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3BFC1" w14:textId="09400E76" w:rsidR="00D72FF4" w:rsidRDefault="00CF1325" w:rsidP="007D5174">
      <w:pPr>
        <w:tabs>
          <w:tab w:val="center" w:pos="4680"/>
        </w:tabs>
        <w:rPr>
          <w:sz w:val="21"/>
        </w:rPr>
      </w:pPr>
      <w:r w:rsidRPr="008811AA">
        <w:rPr>
          <w:rFonts w:asciiTheme="minorHAnsi" w:eastAsiaTheme="minorHAnsi" w:hAnsiTheme="minorHAnsi" w:cstheme="minorBidi"/>
          <w:noProof/>
          <w:szCs w:val="22"/>
        </w:rPr>
        <w:drawing>
          <wp:inline distT="0" distB="0" distL="0" distR="0" wp14:anchorId="678266CC" wp14:editId="16C62847">
            <wp:extent cx="5943600" cy="758190"/>
            <wp:effectExtent l="0" t="0" r="0" b="3810"/>
            <wp:docPr id="7" name="Picture 7" descr="Logo for Montana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for Montana Department of Environmental Quali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58190"/>
                    </a:xfrm>
                    <a:prstGeom prst="rect">
                      <a:avLst/>
                    </a:prstGeom>
                    <a:noFill/>
                  </pic:spPr>
                </pic:pic>
              </a:graphicData>
            </a:graphic>
          </wp:inline>
        </w:drawing>
      </w:r>
    </w:p>
    <w:p w14:paraId="75BF3FB5" w14:textId="05F868B2" w:rsidR="006849DC" w:rsidRDefault="006849DC" w:rsidP="004A491E">
      <w:pPr>
        <w:tabs>
          <w:tab w:val="left" w:pos="1530"/>
        </w:tabs>
        <w:rPr>
          <w:sz w:val="18"/>
          <w:szCs w:val="18"/>
        </w:rPr>
      </w:pPr>
    </w:p>
    <w:p w14:paraId="7AC4B3CD" w14:textId="77777777" w:rsidR="001C48DE" w:rsidRPr="006849DC" w:rsidRDefault="001C48DE" w:rsidP="004A491E">
      <w:pPr>
        <w:tabs>
          <w:tab w:val="left" w:pos="1530"/>
        </w:tabs>
        <w:rPr>
          <w:sz w:val="18"/>
          <w:szCs w:val="18"/>
        </w:rPr>
      </w:pPr>
    </w:p>
    <w:p w14:paraId="3D64911E" w14:textId="125E1EBD" w:rsidR="004A491E" w:rsidRPr="001C48DE" w:rsidRDefault="004A491E" w:rsidP="004A491E">
      <w:pPr>
        <w:tabs>
          <w:tab w:val="left" w:pos="1530"/>
        </w:tabs>
        <w:rPr>
          <w:szCs w:val="24"/>
        </w:rPr>
      </w:pPr>
      <w:r w:rsidRPr="001C48DE">
        <w:rPr>
          <w:szCs w:val="24"/>
        </w:rPr>
        <w:t xml:space="preserve">Date of Posting:  </w:t>
      </w:r>
      <w:r w:rsidR="005C5F70">
        <w:rPr>
          <w:szCs w:val="24"/>
        </w:rPr>
        <w:t xml:space="preserve">September </w:t>
      </w:r>
      <w:r w:rsidR="00901F87">
        <w:rPr>
          <w:szCs w:val="24"/>
        </w:rPr>
        <w:t>21</w:t>
      </w:r>
      <w:r w:rsidR="005C5F70">
        <w:rPr>
          <w:szCs w:val="24"/>
        </w:rPr>
        <w:t>,</w:t>
      </w:r>
      <w:r w:rsidRPr="001C48DE">
        <w:rPr>
          <w:szCs w:val="24"/>
        </w:rPr>
        <w:t xml:space="preserve"> 202</w:t>
      </w:r>
      <w:r w:rsidR="00CC313B">
        <w:rPr>
          <w:szCs w:val="24"/>
        </w:rPr>
        <w:t>6</w:t>
      </w:r>
    </w:p>
    <w:p w14:paraId="5620018A" w14:textId="77777777" w:rsidR="004A491E" w:rsidRPr="00EB79C4" w:rsidRDefault="004A491E" w:rsidP="004A491E">
      <w:pPr>
        <w:tabs>
          <w:tab w:val="left" w:pos="-1440"/>
          <w:tab w:val="left" w:pos="-720"/>
          <w:tab w:val="left" w:pos="720"/>
          <w:tab w:val="left" w:pos="1440"/>
          <w:tab w:val="left" w:pos="2160"/>
          <w:tab w:val="left" w:pos="4680"/>
        </w:tabs>
        <w:rPr>
          <w:sz w:val="18"/>
          <w:szCs w:val="18"/>
        </w:rPr>
      </w:pPr>
    </w:p>
    <w:p w14:paraId="43114F98" w14:textId="34C10B21" w:rsidR="004341CF" w:rsidRPr="004341CF" w:rsidRDefault="00057969" w:rsidP="004341CF">
      <w:pPr>
        <w:tabs>
          <w:tab w:val="left" w:pos="-1440"/>
          <w:tab w:val="left" w:pos="720"/>
          <w:tab w:val="left" w:pos="1530"/>
          <w:tab w:val="left" w:pos="1890"/>
        </w:tabs>
        <w:rPr>
          <w:rFonts w:cs="Calibri"/>
          <w:szCs w:val="24"/>
        </w:rPr>
      </w:pPr>
      <w:r>
        <w:rPr>
          <w:rFonts w:cs="Calibri"/>
          <w:szCs w:val="24"/>
        </w:rPr>
        <w:t>Joe Dauner</w:t>
      </w:r>
    </w:p>
    <w:p w14:paraId="34C3CA12" w14:textId="0CBEDF2C" w:rsidR="004341CF" w:rsidRPr="0060373F" w:rsidRDefault="004341CF" w:rsidP="004341CF">
      <w:pPr>
        <w:tabs>
          <w:tab w:val="left" w:pos="-1440"/>
          <w:tab w:val="left" w:pos="720"/>
          <w:tab w:val="left" w:pos="1530"/>
          <w:tab w:val="left" w:pos="1890"/>
        </w:tabs>
        <w:rPr>
          <w:szCs w:val="24"/>
        </w:rPr>
      </w:pPr>
      <w:r w:rsidRPr="0060373F">
        <w:rPr>
          <w:szCs w:val="24"/>
        </w:rPr>
        <w:t>Montana Renewables, LLC</w:t>
      </w:r>
    </w:p>
    <w:p w14:paraId="6BD28E86" w14:textId="249A29AB" w:rsidR="004341CF" w:rsidRPr="0060373F" w:rsidRDefault="004341CF" w:rsidP="004341CF">
      <w:pPr>
        <w:tabs>
          <w:tab w:val="left" w:pos="-1440"/>
          <w:tab w:val="left" w:pos="-720"/>
          <w:tab w:val="left" w:pos="720"/>
          <w:tab w:val="left" w:pos="1440"/>
          <w:tab w:val="left" w:pos="2160"/>
          <w:tab w:val="left" w:pos="4680"/>
        </w:tabs>
        <w:rPr>
          <w:szCs w:val="24"/>
        </w:rPr>
      </w:pPr>
      <w:r w:rsidRPr="0060373F">
        <w:rPr>
          <w:szCs w:val="24"/>
        </w:rPr>
        <w:t>MRL Great Falls Renewable Fuels Plant</w:t>
      </w:r>
    </w:p>
    <w:p w14:paraId="6EB29295" w14:textId="53AE3E69" w:rsidR="00057969" w:rsidRDefault="004341CF" w:rsidP="004341CF">
      <w:pPr>
        <w:tabs>
          <w:tab w:val="left" w:pos="-1440"/>
          <w:tab w:val="left" w:pos="-720"/>
          <w:tab w:val="left" w:pos="720"/>
          <w:tab w:val="left" w:pos="1440"/>
          <w:tab w:val="left" w:pos="2160"/>
          <w:tab w:val="left" w:pos="4680"/>
        </w:tabs>
        <w:rPr>
          <w:szCs w:val="24"/>
        </w:rPr>
      </w:pPr>
      <w:r w:rsidRPr="0060373F">
        <w:rPr>
          <w:szCs w:val="24"/>
        </w:rPr>
        <w:t xml:space="preserve">1900 10th Street NE </w:t>
      </w:r>
    </w:p>
    <w:p w14:paraId="69F3ED0F" w14:textId="600659DE" w:rsidR="004341CF" w:rsidRPr="0060373F" w:rsidRDefault="004341CF" w:rsidP="004341CF">
      <w:pPr>
        <w:tabs>
          <w:tab w:val="left" w:pos="-1440"/>
          <w:tab w:val="left" w:pos="-720"/>
          <w:tab w:val="left" w:pos="720"/>
          <w:tab w:val="left" w:pos="1440"/>
          <w:tab w:val="left" w:pos="2160"/>
          <w:tab w:val="left" w:pos="4680"/>
        </w:tabs>
        <w:rPr>
          <w:szCs w:val="24"/>
        </w:rPr>
      </w:pPr>
      <w:r w:rsidRPr="0060373F">
        <w:rPr>
          <w:szCs w:val="24"/>
        </w:rPr>
        <w:t>Great Falls, MT 59404</w:t>
      </w:r>
    </w:p>
    <w:p w14:paraId="4DDA4B64" w14:textId="77777777" w:rsidR="004341CF" w:rsidRDefault="004341CF" w:rsidP="004341CF">
      <w:pPr>
        <w:tabs>
          <w:tab w:val="left" w:pos="-1440"/>
          <w:tab w:val="left" w:pos="-720"/>
          <w:tab w:val="left" w:pos="720"/>
          <w:tab w:val="left" w:pos="1440"/>
          <w:tab w:val="left" w:pos="2160"/>
          <w:tab w:val="left" w:pos="4680"/>
        </w:tabs>
        <w:rPr>
          <w:szCs w:val="24"/>
        </w:rPr>
      </w:pPr>
    </w:p>
    <w:p w14:paraId="77A4BE1B" w14:textId="77777777" w:rsidR="00057969" w:rsidRPr="0060373F" w:rsidRDefault="00057969" w:rsidP="004341CF">
      <w:pPr>
        <w:tabs>
          <w:tab w:val="left" w:pos="-1440"/>
          <w:tab w:val="left" w:pos="-720"/>
          <w:tab w:val="left" w:pos="720"/>
          <w:tab w:val="left" w:pos="1440"/>
          <w:tab w:val="left" w:pos="2160"/>
          <w:tab w:val="left" w:pos="4680"/>
        </w:tabs>
        <w:rPr>
          <w:szCs w:val="24"/>
        </w:rPr>
      </w:pPr>
    </w:p>
    <w:p w14:paraId="4A8B073B" w14:textId="77777777" w:rsidR="004341CF" w:rsidRDefault="004341CF" w:rsidP="004341CF">
      <w:pPr>
        <w:tabs>
          <w:tab w:val="left" w:pos="-1440"/>
          <w:tab w:val="left" w:pos="-720"/>
          <w:tab w:val="left" w:pos="720"/>
          <w:tab w:val="left" w:pos="1440"/>
          <w:tab w:val="left" w:pos="2160"/>
          <w:tab w:val="left" w:pos="4680"/>
        </w:tabs>
        <w:rPr>
          <w:szCs w:val="24"/>
        </w:rPr>
      </w:pPr>
      <w:r w:rsidRPr="0060373F">
        <w:rPr>
          <w:szCs w:val="24"/>
        </w:rPr>
        <w:t xml:space="preserve">Sent via email: </w:t>
      </w:r>
      <w:hyperlink r:id="rId8" w:history="1">
        <w:r w:rsidRPr="00A84704">
          <w:rPr>
            <w:rStyle w:val="Hyperlink"/>
            <w:szCs w:val="24"/>
          </w:rPr>
          <w:t>joseph.dauner@calumetspecialty.com</w:t>
        </w:r>
      </w:hyperlink>
    </w:p>
    <w:p w14:paraId="317F19EC" w14:textId="77777777" w:rsidR="004341CF" w:rsidRPr="004341CF" w:rsidRDefault="004341CF" w:rsidP="004341CF">
      <w:pPr>
        <w:tabs>
          <w:tab w:val="left" w:pos="-1440"/>
          <w:tab w:val="left" w:pos="-720"/>
          <w:tab w:val="left" w:pos="720"/>
          <w:tab w:val="left" w:pos="1440"/>
          <w:tab w:val="left" w:pos="2160"/>
          <w:tab w:val="left" w:pos="4680"/>
        </w:tabs>
        <w:rPr>
          <w:rFonts w:cs="Calibri"/>
          <w:szCs w:val="24"/>
        </w:rPr>
      </w:pPr>
    </w:p>
    <w:p w14:paraId="74125064" w14:textId="0729D8ED" w:rsidR="004341CF" w:rsidRPr="004341CF" w:rsidRDefault="004341CF" w:rsidP="004341CF">
      <w:pPr>
        <w:tabs>
          <w:tab w:val="left" w:pos="-1440"/>
          <w:tab w:val="left" w:pos="-720"/>
          <w:tab w:val="left" w:pos="720"/>
          <w:tab w:val="left" w:pos="1440"/>
          <w:tab w:val="left" w:pos="2160"/>
          <w:tab w:val="left" w:pos="4680"/>
        </w:tabs>
        <w:ind w:left="720" w:hanging="720"/>
        <w:rPr>
          <w:rFonts w:cs="Calibri"/>
          <w:szCs w:val="24"/>
        </w:rPr>
      </w:pPr>
      <w:r w:rsidRPr="004341CF">
        <w:rPr>
          <w:rFonts w:cs="Calibri"/>
          <w:b/>
          <w:bCs/>
          <w:szCs w:val="24"/>
        </w:rPr>
        <w:t xml:space="preserve">RE: </w:t>
      </w:r>
      <w:r w:rsidRPr="004341CF">
        <w:rPr>
          <w:rFonts w:cs="Calibri"/>
          <w:b/>
          <w:bCs/>
          <w:szCs w:val="24"/>
        </w:rPr>
        <w:tab/>
      </w:r>
      <w:r w:rsidR="00057969" w:rsidRPr="00057969">
        <w:rPr>
          <w:b/>
          <w:bCs/>
          <w:szCs w:val="24"/>
        </w:rPr>
        <w:t>Final and Effective Montana Air Quality Permit #</w:t>
      </w:r>
      <w:r w:rsidR="00057969">
        <w:rPr>
          <w:b/>
          <w:bCs/>
          <w:szCs w:val="24"/>
        </w:rPr>
        <w:t xml:space="preserve">5263-04 </w:t>
      </w:r>
      <w:r w:rsidR="00057969" w:rsidRPr="00057969">
        <w:rPr>
          <w:b/>
          <w:bCs/>
          <w:szCs w:val="24"/>
        </w:rPr>
        <w:t>and Final Environmental Assessment; Energy Development Project</w:t>
      </w:r>
    </w:p>
    <w:p w14:paraId="7DA30E7A" w14:textId="77777777" w:rsidR="004341CF" w:rsidRPr="004341CF" w:rsidRDefault="004341CF" w:rsidP="004341CF">
      <w:pPr>
        <w:tabs>
          <w:tab w:val="left" w:pos="-1440"/>
          <w:tab w:val="left" w:pos="-720"/>
          <w:tab w:val="left" w:pos="720"/>
          <w:tab w:val="left" w:pos="1440"/>
          <w:tab w:val="left" w:pos="2160"/>
          <w:tab w:val="left" w:pos="4680"/>
        </w:tabs>
        <w:rPr>
          <w:rFonts w:cs="Calibri"/>
          <w:szCs w:val="24"/>
        </w:rPr>
      </w:pPr>
    </w:p>
    <w:p w14:paraId="7DBBCC75" w14:textId="061DFF5C" w:rsidR="00057969" w:rsidRDefault="00057969" w:rsidP="004341CF">
      <w:pPr>
        <w:tabs>
          <w:tab w:val="left" w:pos="-1440"/>
          <w:tab w:val="left" w:pos="-720"/>
          <w:tab w:val="left" w:pos="720"/>
          <w:tab w:val="left" w:pos="1440"/>
          <w:tab w:val="left" w:pos="2160"/>
          <w:tab w:val="left" w:pos="4680"/>
        </w:tabs>
        <w:rPr>
          <w:szCs w:val="24"/>
        </w:rPr>
      </w:pPr>
      <w:r>
        <w:rPr>
          <w:szCs w:val="24"/>
        </w:rPr>
        <w:t>Dear Mr. Dauner:</w:t>
      </w:r>
    </w:p>
    <w:p w14:paraId="0E031693" w14:textId="77777777" w:rsidR="00057969" w:rsidRDefault="00057969" w:rsidP="004341CF">
      <w:pPr>
        <w:tabs>
          <w:tab w:val="left" w:pos="-1440"/>
          <w:tab w:val="left" w:pos="-720"/>
          <w:tab w:val="left" w:pos="720"/>
          <w:tab w:val="left" w:pos="1440"/>
          <w:tab w:val="left" w:pos="2160"/>
          <w:tab w:val="left" w:pos="4680"/>
        </w:tabs>
        <w:rPr>
          <w:szCs w:val="24"/>
        </w:rPr>
      </w:pPr>
    </w:p>
    <w:p w14:paraId="1FB53939" w14:textId="41B7F8D3" w:rsidR="00057969" w:rsidRPr="00057969" w:rsidRDefault="00057969" w:rsidP="00057969">
      <w:pPr>
        <w:tabs>
          <w:tab w:val="left" w:pos="-1440"/>
          <w:tab w:val="left" w:pos="-720"/>
          <w:tab w:val="left" w:pos="720"/>
          <w:tab w:val="left" w:pos="1440"/>
          <w:tab w:val="left" w:pos="2160"/>
          <w:tab w:val="left" w:pos="4680"/>
        </w:tabs>
        <w:rPr>
          <w:szCs w:val="24"/>
        </w:rPr>
      </w:pPr>
      <w:r w:rsidRPr="00057969">
        <w:rPr>
          <w:szCs w:val="24"/>
        </w:rPr>
        <w:t>Montana Air Quality Permit (</w:t>
      </w:r>
      <w:proofErr w:type="gramStart"/>
      <w:r w:rsidRPr="00057969">
        <w:rPr>
          <w:szCs w:val="24"/>
        </w:rPr>
        <w:t>MAQP) #</w:t>
      </w:r>
      <w:proofErr w:type="gramEnd"/>
      <w:r>
        <w:rPr>
          <w:szCs w:val="24"/>
        </w:rPr>
        <w:t>5263-04</w:t>
      </w:r>
      <w:r w:rsidRPr="00057969">
        <w:rPr>
          <w:szCs w:val="24"/>
        </w:rPr>
        <w:t xml:space="preserve">, for the above-named permittee, and the associated environmental assessment (EA) prepared in accordance with the Montana Environmental Policy Act are deemed final as of </w:t>
      </w:r>
      <w:r>
        <w:rPr>
          <w:szCs w:val="24"/>
        </w:rPr>
        <w:t>September 19, 2026</w:t>
      </w:r>
      <w:r w:rsidRPr="00057969">
        <w:rPr>
          <w:szCs w:val="24"/>
        </w:rPr>
        <w:t>, by the Montana Department of Environmental Quality (DEQ).  All conditions of DEQ’s Decision on the MAQP remain the same.  A copy of the final MAQP is enclosed. A link to the final EA is available in the notice sent to the above-named permittee and on DEQ’s website at Air Permitting and Operator Assistance | Montana DEQ (click “Archived Air Quality Permits”)</w:t>
      </w:r>
    </w:p>
    <w:p w14:paraId="0661131B" w14:textId="77777777" w:rsidR="00057969" w:rsidRPr="00057969" w:rsidRDefault="00057969" w:rsidP="00057969">
      <w:pPr>
        <w:tabs>
          <w:tab w:val="left" w:pos="-1440"/>
          <w:tab w:val="left" w:pos="-720"/>
          <w:tab w:val="left" w:pos="720"/>
          <w:tab w:val="left" w:pos="1440"/>
          <w:tab w:val="left" w:pos="2160"/>
          <w:tab w:val="left" w:pos="4680"/>
        </w:tabs>
        <w:rPr>
          <w:szCs w:val="24"/>
        </w:rPr>
      </w:pPr>
    </w:p>
    <w:p w14:paraId="0FBB6CC3" w14:textId="49C04D0F" w:rsidR="004341CF" w:rsidRPr="004341CF" w:rsidRDefault="00057969" w:rsidP="00057969">
      <w:pPr>
        <w:tabs>
          <w:tab w:val="left" w:pos="-1440"/>
          <w:tab w:val="left" w:pos="-720"/>
          <w:tab w:val="left" w:pos="720"/>
          <w:tab w:val="left" w:pos="1440"/>
          <w:tab w:val="left" w:pos="2160"/>
          <w:tab w:val="left" w:pos="4680"/>
        </w:tabs>
        <w:rPr>
          <w:rFonts w:cs="Calibri"/>
          <w:szCs w:val="24"/>
        </w:rPr>
      </w:pPr>
      <w:r w:rsidRPr="00057969">
        <w:rPr>
          <w:szCs w:val="24"/>
        </w:rPr>
        <w:t>Final and effective MAQP #</w:t>
      </w:r>
      <w:r>
        <w:rPr>
          <w:szCs w:val="24"/>
        </w:rPr>
        <w:t xml:space="preserve">5263-04 </w:t>
      </w:r>
      <w:r w:rsidRPr="00057969">
        <w:rPr>
          <w:szCs w:val="24"/>
        </w:rPr>
        <w:t xml:space="preserve">is no longer subject to appeal. The final EA may be appealed to the appropriate court of jurisdiction within 60 days after DEQ renders its final Decision on the EA. A request for a hearing must be filed by </w:t>
      </w:r>
      <w:r>
        <w:rPr>
          <w:szCs w:val="24"/>
        </w:rPr>
        <w:t>November 2, 2026</w:t>
      </w:r>
      <w:r w:rsidRPr="00057969">
        <w:rPr>
          <w:szCs w:val="24"/>
        </w:rPr>
        <w:t>. A challenge to DEQ’s final EA may only be brought by a person who submits formal comments on DEQ’s draft EA prior to the issuance of DEQ’s final Decision on the EA, and the challenge must be limited to those issues raised in those comments.</w:t>
      </w:r>
    </w:p>
    <w:p w14:paraId="53DF53DA" w14:textId="4682B28E" w:rsidR="0060373F" w:rsidRPr="0060373F" w:rsidRDefault="0060373F" w:rsidP="0060373F">
      <w:pPr>
        <w:keepNext/>
        <w:keepLines/>
        <w:tabs>
          <w:tab w:val="left" w:pos="-1440"/>
          <w:tab w:val="left" w:pos="-720"/>
          <w:tab w:val="left" w:pos="720"/>
          <w:tab w:val="left" w:pos="1440"/>
          <w:tab w:val="left" w:pos="2160"/>
          <w:tab w:val="left" w:pos="4680"/>
        </w:tabs>
        <w:rPr>
          <w:szCs w:val="24"/>
        </w:rPr>
      </w:pPr>
    </w:p>
    <w:p w14:paraId="2D0467A0" w14:textId="24BEB030" w:rsidR="002075D7" w:rsidRDefault="0060373F" w:rsidP="003D4AD5">
      <w:pPr>
        <w:keepNext/>
        <w:keepLines/>
        <w:tabs>
          <w:tab w:val="left" w:pos="-1440"/>
          <w:tab w:val="left" w:pos="-720"/>
          <w:tab w:val="left" w:pos="720"/>
          <w:tab w:val="left" w:pos="1440"/>
          <w:tab w:val="left" w:pos="2160"/>
          <w:tab w:val="left" w:pos="4680"/>
        </w:tabs>
        <w:rPr>
          <w:szCs w:val="24"/>
        </w:rPr>
      </w:pPr>
      <w:r w:rsidRPr="0060373F">
        <w:rPr>
          <w:szCs w:val="24"/>
        </w:rPr>
        <w:t>For DEQ,</w:t>
      </w:r>
    </w:p>
    <w:p w14:paraId="0D6F04E0" w14:textId="74102867" w:rsidR="002075D7" w:rsidRDefault="000879C7" w:rsidP="0060373F">
      <w:pPr>
        <w:tabs>
          <w:tab w:val="left" w:pos="-1440"/>
          <w:tab w:val="left" w:pos="-720"/>
          <w:tab w:val="left" w:pos="720"/>
          <w:tab w:val="left" w:pos="1440"/>
          <w:tab w:val="left" w:pos="2160"/>
          <w:tab w:val="left" w:pos="4680"/>
        </w:tabs>
        <w:rPr>
          <w:szCs w:val="24"/>
        </w:rPr>
      </w:pPr>
      <w:r>
        <w:rPr>
          <w:noProof/>
          <w:sz w:val="22"/>
          <w:szCs w:val="22"/>
        </w:rPr>
        <w:drawing>
          <wp:anchor distT="0" distB="0" distL="114300" distR="114300" simplePos="0" relativeHeight="251658240" behindDoc="0" locked="0" layoutInCell="1" allowOverlap="1" wp14:anchorId="7D591B3C" wp14:editId="7ECC83CF">
            <wp:simplePos x="0" y="0"/>
            <wp:positionH relativeFrom="column">
              <wp:posOffset>104775</wp:posOffset>
            </wp:positionH>
            <wp:positionV relativeFrom="paragraph">
              <wp:posOffset>36947</wp:posOffset>
            </wp:positionV>
            <wp:extent cx="904875" cy="378402"/>
            <wp:effectExtent l="0" t="0" r="0" b="3175"/>
            <wp:wrapNone/>
            <wp:docPr id="33954676" name="Picture 3"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219128" name="Picture 3" descr="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4875" cy="378402"/>
                    </a:xfrm>
                    <a:prstGeom prst="rect">
                      <a:avLst/>
                    </a:prstGeom>
                    <a:noFill/>
                  </pic:spPr>
                </pic:pic>
              </a:graphicData>
            </a:graphic>
            <wp14:sizeRelH relativeFrom="page">
              <wp14:pctWidth>0</wp14:pctWidth>
            </wp14:sizeRelH>
            <wp14:sizeRelV relativeFrom="page">
              <wp14:pctHeight>0</wp14:pctHeight>
            </wp14:sizeRelV>
          </wp:anchor>
        </w:drawing>
      </w:r>
      <w:r w:rsidR="00097588">
        <w:rPr>
          <w:szCs w:val="24"/>
        </w:rPr>
        <w:tab/>
      </w:r>
      <w:r w:rsidR="00097588">
        <w:rPr>
          <w:szCs w:val="24"/>
        </w:rPr>
        <w:tab/>
      </w:r>
      <w:r w:rsidR="00097588">
        <w:rPr>
          <w:szCs w:val="24"/>
        </w:rPr>
        <w:tab/>
      </w:r>
      <w:r w:rsidR="00097588">
        <w:rPr>
          <w:szCs w:val="24"/>
        </w:rPr>
        <w:tab/>
      </w:r>
      <w:r w:rsidR="00E056BD">
        <w:rPr>
          <w:szCs w:val="24"/>
        </w:rPr>
        <w:tab/>
      </w:r>
      <w:r>
        <w:rPr>
          <w:noProof/>
          <w:szCs w:val="24"/>
        </w:rPr>
        <w:drawing>
          <wp:inline distT="0" distB="0" distL="0" distR="0" wp14:anchorId="375B2DF9" wp14:editId="20ED9C99">
            <wp:extent cx="745498" cy="432103"/>
            <wp:effectExtent l="0" t="0" r="0" b="6350"/>
            <wp:docPr id="16305617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561712" name="Picture 1">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745498" cy="432103"/>
                    </a:xfrm>
                    <a:prstGeom prst="rect">
                      <a:avLst/>
                    </a:prstGeom>
                  </pic:spPr>
                </pic:pic>
              </a:graphicData>
            </a:graphic>
          </wp:inline>
        </w:drawing>
      </w:r>
      <w:r w:rsidR="00E056BD">
        <w:rPr>
          <w:szCs w:val="24"/>
        </w:rPr>
        <w:tab/>
      </w:r>
      <w:r w:rsidR="00E056BD">
        <w:rPr>
          <w:szCs w:val="24"/>
        </w:rPr>
        <w:tab/>
      </w:r>
    </w:p>
    <w:tbl>
      <w:tblPr>
        <w:tblStyle w:val="TableGrid"/>
        <w:tblW w:w="0" w:type="auto"/>
        <w:tblLook w:val="04A0" w:firstRow="1" w:lastRow="0" w:firstColumn="1" w:lastColumn="0" w:noHBand="0" w:noVBand="1"/>
      </w:tblPr>
      <w:tblGrid>
        <w:gridCol w:w="4680"/>
        <w:gridCol w:w="4680"/>
      </w:tblGrid>
      <w:tr w:rsidR="00DC61AA" w14:paraId="4970B12A" w14:textId="77777777" w:rsidTr="00DC61AA">
        <w:tc>
          <w:tcPr>
            <w:tcW w:w="4680" w:type="dxa"/>
          </w:tcPr>
          <w:p w14:paraId="2BAA3338" w14:textId="23A8C376" w:rsidR="00DC61AA" w:rsidRPr="0060373F" w:rsidRDefault="00DC61AA" w:rsidP="00DC61AA">
            <w:pPr>
              <w:tabs>
                <w:tab w:val="left" w:pos="-1440"/>
                <w:tab w:val="left" w:pos="-720"/>
                <w:tab w:val="left" w:pos="720"/>
                <w:tab w:val="left" w:pos="1440"/>
                <w:tab w:val="left" w:pos="2160"/>
                <w:tab w:val="left" w:pos="4680"/>
              </w:tabs>
              <w:rPr>
                <w:szCs w:val="24"/>
              </w:rPr>
            </w:pPr>
            <w:r>
              <w:rPr>
                <w:szCs w:val="24"/>
              </w:rPr>
              <w:t>Craig Henrikson</w:t>
            </w:r>
            <w:r w:rsidRPr="0060373F">
              <w:rPr>
                <w:szCs w:val="24"/>
              </w:rPr>
              <w:t xml:space="preserve">, </w:t>
            </w:r>
            <w:r>
              <w:rPr>
                <w:szCs w:val="24"/>
              </w:rPr>
              <w:t>P.E.</w:t>
            </w:r>
          </w:p>
          <w:p w14:paraId="3B7BAF01" w14:textId="77777777" w:rsidR="00DC61AA" w:rsidRPr="0060373F" w:rsidRDefault="00DC61AA" w:rsidP="00DC61AA">
            <w:pPr>
              <w:tabs>
                <w:tab w:val="left" w:pos="-1440"/>
                <w:tab w:val="left" w:pos="-720"/>
                <w:tab w:val="left" w:pos="720"/>
                <w:tab w:val="left" w:pos="1440"/>
                <w:tab w:val="left" w:pos="2160"/>
                <w:tab w:val="left" w:pos="4680"/>
              </w:tabs>
              <w:rPr>
                <w:szCs w:val="24"/>
              </w:rPr>
            </w:pPr>
            <w:r>
              <w:rPr>
                <w:szCs w:val="24"/>
              </w:rPr>
              <w:t>Air Quality Bureau Permitting Services</w:t>
            </w:r>
          </w:p>
          <w:p w14:paraId="12F59408" w14:textId="77777777" w:rsidR="00DC61AA" w:rsidRPr="0060373F" w:rsidRDefault="00DC61AA" w:rsidP="00DC61AA">
            <w:pPr>
              <w:tabs>
                <w:tab w:val="left" w:pos="-1440"/>
                <w:tab w:val="left" w:pos="-720"/>
                <w:tab w:val="left" w:pos="720"/>
                <w:tab w:val="left" w:pos="1440"/>
                <w:tab w:val="left" w:pos="2160"/>
                <w:tab w:val="left" w:pos="4680"/>
              </w:tabs>
              <w:rPr>
                <w:szCs w:val="24"/>
              </w:rPr>
            </w:pPr>
            <w:r w:rsidRPr="0060373F">
              <w:rPr>
                <w:szCs w:val="24"/>
              </w:rPr>
              <w:t>Air Quality Bureau</w:t>
            </w:r>
          </w:p>
          <w:p w14:paraId="723CA223" w14:textId="77777777" w:rsidR="00DC61AA" w:rsidRPr="0060373F" w:rsidRDefault="00DC61AA" w:rsidP="00DC61AA">
            <w:pPr>
              <w:tabs>
                <w:tab w:val="left" w:pos="-1440"/>
                <w:tab w:val="left" w:pos="-720"/>
                <w:tab w:val="left" w:pos="720"/>
                <w:tab w:val="left" w:pos="1440"/>
                <w:tab w:val="left" w:pos="2160"/>
                <w:tab w:val="left" w:pos="4680"/>
              </w:tabs>
              <w:rPr>
                <w:szCs w:val="24"/>
              </w:rPr>
            </w:pPr>
            <w:r w:rsidRPr="0060373F">
              <w:rPr>
                <w:szCs w:val="24"/>
              </w:rPr>
              <w:t>Air, Energy, and Mining Division</w:t>
            </w:r>
          </w:p>
          <w:p w14:paraId="1B251180" w14:textId="77777777" w:rsidR="00DC61AA" w:rsidRPr="0060373F" w:rsidRDefault="00DC61AA" w:rsidP="00DC61AA">
            <w:pPr>
              <w:tabs>
                <w:tab w:val="left" w:pos="-1440"/>
                <w:tab w:val="left" w:pos="-720"/>
                <w:tab w:val="left" w:pos="720"/>
                <w:tab w:val="left" w:pos="1440"/>
                <w:tab w:val="left" w:pos="2160"/>
                <w:tab w:val="left" w:pos="4680"/>
              </w:tabs>
              <w:rPr>
                <w:szCs w:val="24"/>
              </w:rPr>
            </w:pPr>
            <w:r w:rsidRPr="0060373F">
              <w:rPr>
                <w:szCs w:val="24"/>
              </w:rPr>
              <w:t>(406) 444-</w:t>
            </w:r>
            <w:r>
              <w:rPr>
                <w:szCs w:val="24"/>
              </w:rPr>
              <w:t>6711</w:t>
            </w:r>
          </w:p>
          <w:p w14:paraId="14703744" w14:textId="781D2DD8" w:rsidR="00DC61AA" w:rsidRDefault="00DC61AA" w:rsidP="00DC61AA">
            <w:pPr>
              <w:tabs>
                <w:tab w:val="left" w:pos="-1440"/>
                <w:tab w:val="left" w:pos="-720"/>
                <w:tab w:val="left" w:pos="720"/>
                <w:tab w:val="left" w:pos="1440"/>
                <w:tab w:val="left" w:pos="2160"/>
                <w:tab w:val="left" w:pos="4680"/>
              </w:tabs>
              <w:rPr>
                <w:szCs w:val="24"/>
              </w:rPr>
            </w:pPr>
            <w:hyperlink r:id="rId11" w:history="1">
              <w:r w:rsidRPr="00E63833">
                <w:rPr>
                  <w:rStyle w:val="Hyperlink"/>
                  <w:szCs w:val="24"/>
                </w:rPr>
                <w:t>chenrikson@mt.gov</w:t>
              </w:r>
            </w:hyperlink>
          </w:p>
        </w:tc>
        <w:tc>
          <w:tcPr>
            <w:tcW w:w="4680" w:type="dxa"/>
          </w:tcPr>
          <w:p w14:paraId="4C0406C9" w14:textId="0DE54299" w:rsidR="00DC61AA" w:rsidRPr="0060373F" w:rsidRDefault="00DC61AA" w:rsidP="00DC61AA">
            <w:pPr>
              <w:tabs>
                <w:tab w:val="left" w:pos="-1440"/>
                <w:tab w:val="left" w:pos="-720"/>
                <w:tab w:val="left" w:pos="720"/>
                <w:tab w:val="left" w:pos="1440"/>
                <w:tab w:val="left" w:pos="2160"/>
                <w:tab w:val="left" w:pos="4680"/>
              </w:tabs>
              <w:rPr>
                <w:szCs w:val="24"/>
              </w:rPr>
            </w:pPr>
            <w:r w:rsidRPr="0060373F">
              <w:rPr>
                <w:szCs w:val="24"/>
              </w:rPr>
              <w:t xml:space="preserve">Eric Merchant, </w:t>
            </w:r>
            <w:r w:rsidR="00152906">
              <w:rPr>
                <w:szCs w:val="24"/>
              </w:rPr>
              <w:t>Chief</w:t>
            </w:r>
          </w:p>
          <w:p w14:paraId="518523A3" w14:textId="77777777" w:rsidR="00DC61AA" w:rsidRPr="0060373F" w:rsidRDefault="00DC61AA" w:rsidP="00DC61AA">
            <w:pPr>
              <w:tabs>
                <w:tab w:val="left" w:pos="-1440"/>
                <w:tab w:val="left" w:pos="-720"/>
                <w:tab w:val="left" w:pos="720"/>
                <w:tab w:val="left" w:pos="1440"/>
                <w:tab w:val="left" w:pos="2160"/>
                <w:tab w:val="left" w:pos="4680"/>
              </w:tabs>
              <w:rPr>
                <w:szCs w:val="24"/>
              </w:rPr>
            </w:pPr>
            <w:r w:rsidRPr="0060373F">
              <w:rPr>
                <w:szCs w:val="24"/>
              </w:rPr>
              <w:t>Air Quality Permitting Services Section</w:t>
            </w:r>
          </w:p>
          <w:p w14:paraId="7BB4FD27" w14:textId="77777777" w:rsidR="00DC61AA" w:rsidRPr="0060373F" w:rsidRDefault="00DC61AA" w:rsidP="00DC61AA">
            <w:pPr>
              <w:tabs>
                <w:tab w:val="left" w:pos="-1440"/>
                <w:tab w:val="left" w:pos="-720"/>
                <w:tab w:val="left" w:pos="720"/>
                <w:tab w:val="left" w:pos="1440"/>
                <w:tab w:val="left" w:pos="2160"/>
                <w:tab w:val="left" w:pos="4680"/>
              </w:tabs>
              <w:rPr>
                <w:szCs w:val="24"/>
              </w:rPr>
            </w:pPr>
            <w:r w:rsidRPr="0060373F">
              <w:rPr>
                <w:szCs w:val="24"/>
              </w:rPr>
              <w:t>Air Quality Bureau</w:t>
            </w:r>
          </w:p>
          <w:p w14:paraId="6960B24F" w14:textId="77777777" w:rsidR="00DC61AA" w:rsidRPr="0060373F" w:rsidRDefault="00DC61AA" w:rsidP="00DC61AA">
            <w:pPr>
              <w:tabs>
                <w:tab w:val="left" w:pos="-1440"/>
                <w:tab w:val="left" w:pos="-720"/>
                <w:tab w:val="left" w:pos="720"/>
                <w:tab w:val="left" w:pos="1440"/>
                <w:tab w:val="left" w:pos="2160"/>
                <w:tab w:val="left" w:pos="4680"/>
              </w:tabs>
              <w:rPr>
                <w:szCs w:val="24"/>
              </w:rPr>
            </w:pPr>
            <w:r w:rsidRPr="0060373F">
              <w:rPr>
                <w:szCs w:val="24"/>
              </w:rPr>
              <w:t>Air, Energy, and Mining Division</w:t>
            </w:r>
          </w:p>
          <w:p w14:paraId="3DA56554" w14:textId="77777777" w:rsidR="00DC61AA" w:rsidRPr="0060373F" w:rsidRDefault="00DC61AA" w:rsidP="00DC61AA">
            <w:pPr>
              <w:tabs>
                <w:tab w:val="left" w:pos="-1440"/>
                <w:tab w:val="left" w:pos="-720"/>
                <w:tab w:val="left" w:pos="720"/>
                <w:tab w:val="left" w:pos="1440"/>
                <w:tab w:val="left" w:pos="2160"/>
                <w:tab w:val="left" w:pos="4680"/>
              </w:tabs>
              <w:rPr>
                <w:szCs w:val="24"/>
              </w:rPr>
            </w:pPr>
            <w:r w:rsidRPr="0060373F">
              <w:rPr>
                <w:szCs w:val="24"/>
              </w:rPr>
              <w:t>(406) 444-3626</w:t>
            </w:r>
          </w:p>
          <w:p w14:paraId="0D2D1F2F" w14:textId="77777777" w:rsidR="00DC61AA" w:rsidRDefault="00DC61AA" w:rsidP="00DC61AA">
            <w:pPr>
              <w:tabs>
                <w:tab w:val="left" w:pos="-1440"/>
                <w:tab w:val="left" w:pos="-720"/>
                <w:tab w:val="left" w:pos="720"/>
                <w:tab w:val="left" w:pos="1440"/>
                <w:tab w:val="left" w:pos="2160"/>
                <w:tab w:val="left" w:pos="4680"/>
              </w:tabs>
              <w:rPr>
                <w:color w:val="0000FF"/>
                <w:szCs w:val="24"/>
                <w:u w:val="single"/>
              </w:rPr>
            </w:pPr>
            <w:hyperlink r:id="rId12" w:history="1">
              <w:r w:rsidRPr="0060373F">
                <w:rPr>
                  <w:color w:val="0000FF"/>
                  <w:szCs w:val="24"/>
                  <w:u w:val="single"/>
                </w:rPr>
                <w:t>eric.merchant2@mt.gov</w:t>
              </w:r>
            </w:hyperlink>
          </w:p>
          <w:p w14:paraId="3004F67C" w14:textId="77777777" w:rsidR="00DC61AA" w:rsidRDefault="00DC61AA" w:rsidP="0060373F">
            <w:pPr>
              <w:tabs>
                <w:tab w:val="left" w:pos="-1440"/>
                <w:tab w:val="left" w:pos="-720"/>
                <w:tab w:val="left" w:pos="720"/>
                <w:tab w:val="left" w:pos="1440"/>
                <w:tab w:val="left" w:pos="2160"/>
                <w:tab w:val="left" w:pos="4680"/>
              </w:tabs>
              <w:rPr>
                <w:szCs w:val="24"/>
              </w:rPr>
            </w:pPr>
          </w:p>
        </w:tc>
      </w:tr>
    </w:tbl>
    <w:p w14:paraId="626EB3DF" w14:textId="77777777" w:rsidR="002075D7" w:rsidRDefault="002075D7" w:rsidP="002075D7">
      <w:pPr>
        <w:tabs>
          <w:tab w:val="left" w:pos="-1440"/>
          <w:tab w:val="left" w:pos="-720"/>
          <w:tab w:val="left" w:pos="4680"/>
        </w:tabs>
        <w:rPr>
          <w:szCs w:val="24"/>
        </w:rPr>
      </w:pPr>
    </w:p>
    <w:p w14:paraId="45FEC142" w14:textId="77777777" w:rsidR="002075D7" w:rsidRDefault="002075D7">
      <w:pPr>
        <w:rPr>
          <w:szCs w:val="24"/>
        </w:rPr>
        <w:sectPr w:rsidR="002075D7" w:rsidSect="00540DA0">
          <w:footerReference w:type="default" r:id="rId13"/>
          <w:footerReference w:type="first" r:id="rId14"/>
          <w:type w:val="continuous"/>
          <w:pgSz w:w="12240" w:h="15840" w:code="1"/>
          <w:pgMar w:top="1008" w:right="1440" w:bottom="1152" w:left="1440" w:header="720" w:footer="720" w:gutter="0"/>
          <w:pgNumType w:fmt="lowerRoman"/>
          <w:cols w:space="720"/>
          <w:titlePg/>
          <w:docGrid w:linePitch="326"/>
        </w:sectPr>
      </w:pPr>
    </w:p>
    <w:p w14:paraId="5F2F05AC" w14:textId="2908A69F" w:rsidR="002075D7" w:rsidRDefault="002075D7">
      <w:pPr>
        <w:rPr>
          <w:szCs w:val="24"/>
        </w:rPr>
      </w:pPr>
      <w:r>
        <w:rPr>
          <w:szCs w:val="24"/>
        </w:rPr>
        <w:br w:type="page"/>
      </w:r>
    </w:p>
    <w:p w14:paraId="7B51434A" w14:textId="77777777" w:rsidR="00057969" w:rsidRPr="00057969" w:rsidRDefault="00057969" w:rsidP="00057969">
      <w:pPr>
        <w:tabs>
          <w:tab w:val="center" w:pos="4680"/>
        </w:tabs>
        <w:jc w:val="center"/>
        <w:rPr>
          <w:b/>
          <w:bCs/>
          <w:sz w:val="32"/>
          <w:szCs w:val="32"/>
        </w:rPr>
      </w:pPr>
      <w:r w:rsidRPr="00057969">
        <w:rPr>
          <w:b/>
          <w:bCs/>
          <w:sz w:val="32"/>
          <w:szCs w:val="32"/>
        </w:rPr>
        <w:lastRenderedPageBreak/>
        <w:t>Montana Department of Environmental Quality</w:t>
      </w:r>
    </w:p>
    <w:p w14:paraId="778F780C" w14:textId="77777777" w:rsidR="00057969" w:rsidRPr="00057969" w:rsidRDefault="00057969" w:rsidP="00057969">
      <w:pPr>
        <w:tabs>
          <w:tab w:val="center" w:pos="4680"/>
        </w:tabs>
        <w:jc w:val="center"/>
        <w:rPr>
          <w:b/>
          <w:bCs/>
          <w:sz w:val="32"/>
          <w:szCs w:val="32"/>
        </w:rPr>
      </w:pPr>
      <w:r w:rsidRPr="00057969">
        <w:rPr>
          <w:b/>
          <w:bCs/>
          <w:sz w:val="32"/>
          <w:szCs w:val="32"/>
        </w:rPr>
        <w:t>Air, Energy &amp; Mining Division</w:t>
      </w:r>
    </w:p>
    <w:p w14:paraId="55FD6276" w14:textId="77777777" w:rsidR="00057969" w:rsidRPr="00057969" w:rsidRDefault="00057969" w:rsidP="00057969">
      <w:pPr>
        <w:tabs>
          <w:tab w:val="center" w:pos="4680"/>
        </w:tabs>
        <w:jc w:val="center"/>
        <w:rPr>
          <w:b/>
          <w:bCs/>
          <w:sz w:val="32"/>
          <w:szCs w:val="32"/>
        </w:rPr>
      </w:pPr>
      <w:r w:rsidRPr="00057969">
        <w:rPr>
          <w:b/>
          <w:bCs/>
          <w:sz w:val="32"/>
          <w:szCs w:val="32"/>
        </w:rPr>
        <w:t>Air Quality Bureau</w:t>
      </w:r>
    </w:p>
    <w:p w14:paraId="74B73DAD" w14:textId="77777777" w:rsidR="00057969" w:rsidRPr="00057969" w:rsidRDefault="00057969" w:rsidP="00057969">
      <w:pPr>
        <w:tabs>
          <w:tab w:val="center" w:pos="4680"/>
        </w:tabs>
        <w:jc w:val="center"/>
        <w:rPr>
          <w:b/>
          <w:bCs/>
          <w:sz w:val="32"/>
          <w:szCs w:val="32"/>
        </w:rPr>
      </w:pPr>
    </w:p>
    <w:p w14:paraId="34C61CDF" w14:textId="77777777" w:rsidR="00057969" w:rsidRPr="00057969" w:rsidRDefault="00057969" w:rsidP="00057969">
      <w:pPr>
        <w:tabs>
          <w:tab w:val="center" w:pos="4680"/>
        </w:tabs>
        <w:rPr>
          <w:b/>
          <w:bCs/>
          <w:sz w:val="28"/>
          <w:szCs w:val="28"/>
        </w:rPr>
      </w:pPr>
    </w:p>
    <w:p w14:paraId="2F4E56C7" w14:textId="77777777" w:rsidR="00057969" w:rsidRPr="00057969" w:rsidRDefault="00057969" w:rsidP="00057969">
      <w:pPr>
        <w:tabs>
          <w:tab w:val="center" w:pos="4680"/>
        </w:tabs>
        <w:rPr>
          <w:b/>
          <w:bCs/>
          <w:sz w:val="28"/>
          <w:szCs w:val="28"/>
        </w:rPr>
      </w:pPr>
    </w:p>
    <w:p w14:paraId="6B63D9DF" w14:textId="2B4DBADC" w:rsidR="00057969" w:rsidRPr="00057969" w:rsidRDefault="00057969" w:rsidP="00057969">
      <w:pPr>
        <w:jc w:val="center"/>
        <w:rPr>
          <w:sz w:val="32"/>
          <w:szCs w:val="32"/>
        </w:rPr>
      </w:pPr>
      <w:r w:rsidRPr="00057969">
        <w:rPr>
          <w:sz w:val="32"/>
          <w:szCs w:val="32"/>
        </w:rPr>
        <w:t>Montana Air Quality Permit #</w:t>
      </w:r>
      <w:r>
        <w:rPr>
          <w:sz w:val="32"/>
          <w:szCs w:val="32"/>
        </w:rPr>
        <w:t>5263</w:t>
      </w:r>
      <w:r w:rsidRPr="00057969">
        <w:rPr>
          <w:sz w:val="32"/>
          <w:szCs w:val="32"/>
        </w:rPr>
        <w:t>-</w:t>
      </w:r>
      <w:r>
        <w:rPr>
          <w:sz w:val="32"/>
          <w:szCs w:val="32"/>
        </w:rPr>
        <w:t>04</w:t>
      </w:r>
    </w:p>
    <w:p w14:paraId="70AA2816" w14:textId="77777777" w:rsidR="00057969" w:rsidRPr="00057969" w:rsidRDefault="00057969" w:rsidP="00057969">
      <w:pPr>
        <w:jc w:val="center"/>
        <w:rPr>
          <w:sz w:val="32"/>
          <w:szCs w:val="32"/>
        </w:rPr>
      </w:pPr>
    </w:p>
    <w:p w14:paraId="77881F80" w14:textId="77777777" w:rsidR="00057969" w:rsidRPr="00057969" w:rsidRDefault="00057969" w:rsidP="00057969">
      <w:pPr>
        <w:tabs>
          <w:tab w:val="center" w:pos="4680"/>
        </w:tabs>
        <w:jc w:val="center"/>
        <w:rPr>
          <w:color w:val="000000"/>
          <w:sz w:val="32"/>
          <w:szCs w:val="32"/>
        </w:rPr>
      </w:pPr>
      <w:r w:rsidRPr="00057969">
        <w:rPr>
          <w:color w:val="000000"/>
          <w:sz w:val="32"/>
          <w:szCs w:val="32"/>
        </w:rPr>
        <w:t>Montana Renewables, LLC</w:t>
      </w:r>
    </w:p>
    <w:p w14:paraId="3C2D5F0C" w14:textId="77777777" w:rsidR="00057969" w:rsidRPr="00057969" w:rsidRDefault="00057969" w:rsidP="00057969">
      <w:pPr>
        <w:tabs>
          <w:tab w:val="center" w:pos="4680"/>
        </w:tabs>
        <w:jc w:val="center"/>
        <w:rPr>
          <w:color w:val="000000"/>
          <w:sz w:val="32"/>
          <w:szCs w:val="32"/>
        </w:rPr>
      </w:pPr>
      <w:r w:rsidRPr="00057969">
        <w:rPr>
          <w:color w:val="000000"/>
          <w:sz w:val="32"/>
          <w:szCs w:val="32"/>
        </w:rPr>
        <w:t>MRL Great Falls Renewable Fuels Plant</w:t>
      </w:r>
    </w:p>
    <w:p w14:paraId="33A4186A" w14:textId="77777777" w:rsidR="00057969" w:rsidRPr="00057969" w:rsidRDefault="00057969" w:rsidP="00057969">
      <w:pPr>
        <w:tabs>
          <w:tab w:val="center" w:pos="4680"/>
        </w:tabs>
        <w:jc w:val="center"/>
        <w:rPr>
          <w:color w:val="000000"/>
          <w:sz w:val="32"/>
          <w:szCs w:val="32"/>
        </w:rPr>
      </w:pPr>
      <w:r w:rsidRPr="00057969">
        <w:rPr>
          <w:color w:val="000000"/>
          <w:sz w:val="32"/>
          <w:szCs w:val="32"/>
        </w:rPr>
        <w:t xml:space="preserve">1900 10th Street NE </w:t>
      </w:r>
    </w:p>
    <w:p w14:paraId="3949782B" w14:textId="77777777" w:rsidR="00057969" w:rsidRPr="00057969" w:rsidRDefault="00057969" w:rsidP="00057969">
      <w:pPr>
        <w:tabs>
          <w:tab w:val="center" w:pos="4680"/>
        </w:tabs>
        <w:jc w:val="center"/>
        <w:rPr>
          <w:color w:val="000000"/>
          <w:sz w:val="32"/>
          <w:szCs w:val="32"/>
        </w:rPr>
      </w:pPr>
      <w:r w:rsidRPr="00057969">
        <w:rPr>
          <w:color w:val="000000"/>
          <w:sz w:val="32"/>
          <w:szCs w:val="32"/>
        </w:rPr>
        <w:t>Great Falls, MT 59404</w:t>
      </w:r>
    </w:p>
    <w:p w14:paraId="47D0CB9F" w14:textId="77777777" w:rsidR="00057969" w:rsidRPr="00057969" w:rsidRDefault="00057969" w:rsidP="00057969">
      <w:pPr>
        <w:tabs>
          <w:tab w:val="center" w:pos="4680"/>
        </w:tabs>
        <w:jc w:val="center"/>
        <w:rPr>
          <w:color w:val="000000"/>
          <w:sz w:val="20"/>
          <w:szCs w:val="24"/>
        </w:rPr>
      </w:pPr>
    </w:p>
    <w:p w14:paraId="30206629" w14:textId="77777777" w:rsidR="00057969" w:rsidRPr="00057969" w:rsidRDefault="00057969" w:rsidP="00057969">
      <w:pPr>
        <w:tabs>
          <w:tab w:val="center" w:pos="4680"/>
        </w:tabs>
        <w:rPr>
          <w:color w:val="000000"/>
          <w:sz w:val="20"/>
          <w:szCs w:val="24"/>
        </w:rPr>
      </w:pPr>
    </w:p>
    <w:p w14:paraId="65FBF834" w14:textId="77777777" w:rsidR="00057969" w:rsidRPr="00057969" w:rsidRDefault="00057969" w:rsidP="00057969">
      <w:pPr>
        <w:tabs>
          <w:tab w:val="center" w:pos="4680"/>
        </w:tabs>
        <w:jc w:val="center"/>
        <w:rPr>
          <w:color w:val="000000"/>
          <w:sz w:val="20"/>
          <w:szCs w:val="24"/>
        </w:rPr>
      </w:pPr>
    </w:p>
    <w:p w14:paraId="0E6DBD68" w14:textId="77777777" w:rsidR="00057969" w:rsidRPr="00057969" w:rsidRDefault="00057969" w:rsidP="00057969">
      <w:pPr>
        <w:tabs>
          <w:tab w:val="center" w:pos="4680"/>
        </w:tabs>
        <w:jc w:val="center"/>
        <w:rPr>
          <w:sz w:val="32"/>
          <w:szCs w:val="32"/>
        </w:rPr>
      </w:pPr>
      <w:r w:rsidRPr="00057969">
        <w:rPr>
          <w:sz w:val="32"/>
          <w:szCs w:val="32"/>
        </w:rPr>
        <w:t>Final and Effective Date:</w:t>
      </w:r>
    </w:p>
    <w:p w14:paraId="23080272" w14:textId="185FC156" w:rsidR="00057969" w:rsidRPr="00057969" w:rsidRDefault="00057969" w:rsidP="00057969">
      <w:pPr>
        <w:jc w:val="center"/>
        <w:rPr>
          <w:sz w:val="32"/>
          <w:szCs w:val="32"/>
        </w:rPr>
      </w:pPr>
      <w:r>
        <w:rPr>
          <w:sz w:val="32"/>
          <w:szCs w:val="32"/>
        </w:rPr>
        <w:t>September 19, 2026</w:t>
      </w:r>
    </w:p>
    <w:p w14:paraId="055283B8" w14:textId="77777777" w:rsidR="00057969" w:rsidRPr="00057969" w:rsidRDefault="00057969" w:rsidP="00057969">
      <w:pPr>
        <w:jc w:val="center"/>
        <w:rPr>
          <w:sz w:val="32"/>
          <w:szCs w:val="32"/>
        </w:rPr>
      </w:pPr>
    </w:p>
    <w:p w14:paraId="4993D514" w14:textId="77777777" w:rsidR="00057969" w:rsidRPr="00057969" w:rsidRDefault="00057969" w:rsidP="00057969">
      <w:pPr>
        <w:jc w:val="center"/>
        <w:rPr>
          <w:sz w:val="32"/>
          <w:szCs w:val="32"/>
        </w:rPr>
      </w:pPr>
    </w:p>
    <w:p w14:paraId="476232B0" w14:textId="77777777" w:rsidR="00057969" w:rsidRPr="00057969" w:rsidRDefault="00057969" w:rsidP="00057969">
      <w:pPr>
        <w:jc w:val="center"/>
        <w:rPr>
          <w:sz w:val="32"/>
          <w:szCs w:val="32"/>
        </w:rPr>
      </w:pPr>
      <w:r w:rsidRPr="00057969">
        <w:rPr>
          <w:noProof/>
          <w:sz w:val="32"/>
          <w:szCs w:val="32"/>
        </w:rPr>
        <w:drawing>
          <wp:inline distT="0" distB="0" distL="0" distR="0" wp14:anchorId="5A3B720D" wp14:editId="762FB81C">
            <wp:extent cx="2709081" cy="2709081"/>
            <wp:effectExtent l="0" t="0" r="0" b="0"/>
            <wp:docPr id="976259458" name="Picture 1" descr="Monta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259458" name="Picture 1" descr="Montana State Seal"/>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15536" cy="2715536"/>
                    </a:xfrm>
                    <a:prstGeom prst="rect">
                      <a:avLst/>
                    </a:prstGeom>
                    <a:noFill/>
                    <a:ln>
                      <a:noFill/>
                    </a:ln>
                  </pic:spPr>
                </pic:pic>
              </a:graphicData>
            </a:graphic>
          </wp:inline>
        </w:drawing>
      </w:r>
    </w:p>
    <w:p w14:paraId="1D3F5C49" w14:textId="77777777" w:rsidR="00057969" w:rsidRPr="00057969" w:rsidRDefault="00057969" w:rsidP="00057969">
      <w:pPr>
        <w:jc w:val="center"/>
        <w:rPr>
          <w:sz w:val="32"/>
          <w:szCs w:val="32"/>
        </w:rPr>
      </w:pPr>
    </w:p>
    <w:p w14:paraId="78FEB20A" w14:textId="77777777" w:rsidR="004139CB" w:rsidRDefault="004139CB">
      <w:pPr>
        <w:rPr>
          <w:sz w:val="32"/>
          <w:szCs w:val="24"/>
        </w:rPr>
        <w:sectPr w:rsidR="004139CB" w:rsidSect="008C4AD1">
          <w:footerReference w:type="default" r:id="rId16"/>
          <w:type w:val="continuous"/>
          <w:pgSz w:w="12240" w:h="15840" w:code="1"/>
          <w:pgMar w:top="1008" w:right="1440" w:bottom="1152" w:left="1440" w:header="720" w:footer="720" w:gutter="0"/>
          <w:pgNumType w:start="0"/>
          <w:cols w:space="720"/>
          <w:titlePg/>
          <w:docGrid w:linePitch="326"/>
        </w:sectPr>
      </w:pPr>
    </w:p>
    <w:p w14:paraId="22C427E6" w14:textId="2C88B9DD" w:rsidR="00057969" w:rsidRDefault="00057969">
      <w:pPr>
        <w:rPr>
          <w:sz w:val="32"/>
          <w:szCs w:val="24"/>
        </w:rPr>
      </w:pPr>
      <w:r>
        <w:rPr>
          <w:sz w:val="32"/>
          <w:szCs w:val="24"/>
        </w:rPr>
        <w:br w:type="page"/>
      </w:r>
    </w:p>
    <w:p w14:paraId="144F20EA" w14:textId="77777777" w:rsidR="00057969" w:rsidRPr="00057969" w:rsidRDefault="00057969" w:rsidP="00057969">
      <w:pPr>
        <w:jc w:val="center"/>
        <w:rPr>
          <w:sz w:val="32"/>
          <w:szCs w:val="24"/>
        </w:rPr>
      </w:pPr>
    </w:p>
    <w:p w14:paraId="2D209A84" w14:textId="606EC712" w:rsidR="002B0194" w:rsidRPr="00FB7886" w:rsidRDefault="00D72FF4" w:rsidP="002075D7">
      <w:pPr>
        <w:tabs>
          <w:tab w:val="left" w:pos="-1440"/>
          <w:tab w:val="left" w:pos="-720"/>
          <w:tab w:val="left" w:pos="4680"/>
        </w:tabs>
        <w:jc w:val="center"/>
        <w:rPr>
          <w:szCs w:val="24"/>
        </w:rPr>
      </w:pPr>
      <w:r w:rsidRPr="00FB7886">
        <w:rPr>
          <w:szCs w:val="24"/>
        </w:rPr>
        <w:t xml:space="preserve">MONTANA </w:t>
      </w:r>
      <w:r w:rsidR="002B0194" w:rsidRPr="00FB7886">
        <w:rPr>
          <w:szCs w:val="24"/>
        </w:rPr>
        <w:t>AIR QUALITY PERMIT</w:t>
      </w:r>
    </w:p>
    <w:p w14:paraId="56D48973" w14:textId="77777777" w:rsidR="002B0194" w:rsidRPr="00FB7886" w:rsidRDefault="002B0194">
      <w:pPr>
        <w:jc w:val="center"/>
        <w:rPr>
          <w:szCs w:val="24"/>
        </w:rPr>
      </w:pPr>
    </w:p>
    <w:tbl>
      <w:tblPr>
        <w:tblW w:w="0" w:type="auto"/>
        <w:tblCellMar>
          <w:left w:w="0" w:type="dxa"/>
          <w:right w:w="0" w:type="dxa"/>
        </w:tblCellMar>
        <w:tblLook w:val="01E0" w:firstRow="1" w:lastRow="1" w:firstColumn="1" w:lastColumn="1" w:noHBand="0" w:noVBand="0"/>
      </w:tblPr>
      <w:tblGrid>
        <w:gridCol w:w="1115"/>
        <w:gridCol w:w="3215"/>
        <w:gridCol w:w="4779"/>
        <w:gridCol w:w="251"/>
      </w:tblGrid>
      <w:tr w:rsidR="006B19E1" w:rsidRPr="00A03244" w14:paraId="7DF79F3F" w14:textId="77777777" w:rsidTr="006B19E1">
        <w:trPr>
          <w:gridAfter w:val="1"/>
          <w:wAfter w:w="234" w:type="dxa"/>
        </w:trPr>
        <w:tc>
          <w:tcPr>
            <w:tcW w:w="4338" w:type="dxa"/>
            <w:gridSpan w:val="2"/>
          </w:tcPr>
          <w:p w14:paraId="3D596159" w14:textId="3884D2FE" w:rsidR="00245851" w:rsidRPr="00A03244" w:rsidRDefault="00245851" w:rsidP="00806D3D">
            <w:pPr>
              <w:rPr>
                <w:szCs w:val="24"/>
              </w:rPr>
            </w:pPr>
          </w:p>
        </w:tc>
        <w:tc>
          <w:tcPr>
            <w:tcW w:w="4788" w:type="dxa"/>
          </w:tcPr>
          <w:p w14:paraId="5C27CD30" w14:textId="29B45D93" w:rsidR="006B19E1" w:rsidRPr="00A03244" w:rsidRDefault="006B19E1" w:rsidP="00806D3D">
            <w:pPr>
              <w:rPr>
                <w:szCs w:val="24"/>
              </w:rPr>
            </w:pPr>
          </w:p>
        </w:tc>
      </w:tr>
      <w:tr w:rsidR="00173CE2" w:rsidRPr="00173CE2" w14:paraId="3CFB8157" w14:textId="77777777" w:rsidTr="002569C2">
        <w:tblPrEx>
          <w:tblLook w:val="04A0" w:firstRow="1" w:lastRow="0" w:firstColumn="1" w:lastColumn="0" w:noHBand="0" w:noVBand="1"/>
        </w:tblPrEx>
        <w:tc>
          <w:tcPr>
            <w:tcW w:w="1116" w:type="dxa"/>
            <w:tcMar>
              <w:left w:w="43" w:type="dxa"/>
              <w:right w:w="43" w:type="dxa"/>
            </w:tcMar>
          </w:tcPr>
          <w:p w14:paraId="6E33E063" w14:textId="77777777" w:rsidR="00173CE2" w:rsidRPr="00173CE2" w:rsidRDefault="00173CE2" w:rsidP="00173CE2">
            <w:pPr>
              <w:tabs>
                <w:tab w:val="left" w:pos="1"/>
                <w:tab w:val="left" w:pos="360"/>
                <w:tab w:val="left" w:pos="720"/>
                <w:tab w:val="left" w:pos="1440"/>
                <w:tab w:val="left" w:pos="1800"/>
                <w:tab w:val="left" w:pos="2520"/>
                <w:tab w:val="left" w:pos="2880"/>
                <w:tab w:val="left" w:pos="3600"/>
                <w:tab w:val="left" w:pos="3960"/>
                <w:tab w:val="left" w:pos="4320"/>
                <w:tab w:val="left" w:pos="5040"/>
                <w:tab w:val="left" w:pos="5760"/>
                <w:tab w:val="left" w:pos="7200"/>
              </w:tabs>
              <w:rPr>
                <w:szCs w:val="24"/>
              </w:rPr>
            </w:pPr>
            <w:r w:rsidRPr="00173CE2">
              <w:rPr>
                <w:szCs w:val="24"/>
              </w:rPr>
              <w:t>Issued to:</w:t>
            </w:r>
          </w:p>
        </w:tc>
        <w:tc>
          <w:tcPr>
            <w:tcW w:w="3204" w:type="dxa"/>
            <w:tcMar>
              <w:left w:w="43" w:type="dxa"/>
              <w:right w:w="43" w:type="dxa"/>
            </w:tcMar>
          </w:tcPr>
          <w:p w14:paraId="57343079" w14:textId="5A67C7ED" w:rsidR="00173CE2" w:rsidRPr="00173CE2" w:rsidRDefault="00C773C8" w:rsidP="00173CE2">
            <w:pPr>
              <w:tabs>
                <w:tab w:val="left" w:pos="1"/>
                <w:tab w:val="left" w:pos="360"/>
                <w:tab w:val="left" w:pos="720"/>
                <w:tab w:val="left" w:pos="1440"/>
                <w:tab w:val="left" w:pos="1800"/>
                <w:tab w:val="left" w:pos="2520"/>
                <w:tab w:val="left" w:pos="2880"/>
                <w:tab w:val="left" w:pos="3600"/>
                <w:tab w:val="left" w:pos="3960"/>
                <w:tab w:val="left" w:pos="4320"/>
                <w:tab w:val="left" w:pos="5040"/>
                <w:tab w:val="left" w:pos="5760"/>
                <w:tab w:val="left" w:pos="7200"/>
              </w:tabs>
              <w:rPr>
                <w:szCs w:val="24"/>
              </w:rPr>
            </w:pPr>
            <w:r>
              <w:rPr>
                <w:szCs w:val="24"/>
              </w:rPr>
              <w:t xml:space="preserve">Montana Renewables </w:t>
            </w:r>
            <w:r w:rsidR="00426BC4">
              <w:rPr>
                <w:szCs w:val="24"/>
              </w:rPr>
              <w:t>LLC</w:t>
            </w:r>
            <w:r w:rsidR="00173CE2" w:rsidRPr="00173CE2">
              <w:rPr>
                <w:szCs w:val="24"/>
              </w:rPr>
              <w:t xml:space="preserve"> </w:t>
            </w:r>
          </w:p>
          <w:p w14:paraId="08346B33" w14:textId="6D9DC7A1" w:rsidR="00173CE2" w:rsidRPr="00173CE2" w:rsidRDefault="00D30615" w:rsidP="00173CE2">
            <w:pPr>
              <w:tabs>
                <w:tab w:val="left" w:pos="1"/>
                <w:tab w:val="left" w:pos="360"/>
                <w:tab w:val="left" w:pos="720"/>
                <w:tab w:val="left" w:pos="1440"/>
                <w:tab w:val="left" w:pos="1800"/>
                <w:tab w:val="left" w:pos="2520"/>
                <w:tab w:val="left" w:pos="2880"/>
                <w:tab w:val="left" w:pos="3600"/>
                <w:tab w:val="left" w:pos="3960"/>
                <w:tab w:val="left" w:pos="4320"/>
                <w:tab w:val="left" w:pos="5040"/>
                <w:tab w:val="left" w:pos="5760"/>
                <w:tab w:val="left" w:pos="7200"/>
              </w:tabs>
              <w:rPr>
                <w:szCs w:val="24"/>
              </w:rPr>
            </w:pPr>
            <w:bookmarkStart w:id="0" w:name="_Hlk105996310"/>
            <w:r>
              <w:rPr>
                <w:szCs w:val="24"/>
              </w:rPr>
              <w:t xml:space="preserve">1900 </w:t>
            </w:r>
            <w:r w:rsidR="007C4ED9">
              <w:rPr>
                <w:szCs w:val="24"/>
              </w:rPr>
              <w:t>10</w:t>
            </w:r>
            <w:r w:rsidR="007C4ED9" w:rsidRPr="007C4ED9">
              <w:rPr>
                <w:szCs w:val="24"/>
                <w:vertAlign w:val="superscript"/>
              </w:rPr>
              <w:t>th</w:t>
            </w:r>
            <w:r w:rsidR="007C4ED9">
              <w:rPr>
                <w:szCs w:val="24"/>
              </w:rPr>
              <w:t xml:space="preserve"> </w:t>
            </w:r>
            <w:r>
              <w:rPr>
                <w:szCs w:val="24"/>
              </w:rPr>
              <w:t>Street NE</w:t>
            </w:r>
            <w:bookmarkEnd w:id="0"/>
            <w:r w:rsidR="00173CE2" w:rsidRPr="00173CE2">
              <w:rPr>
                <w:szCs w:val="24"/>
              </w:rPr>
              <w:tab/>
            </w:r>
          </w:p>
          <w:p w14:paraId="5E0143D0" w14:textId="6C0C33A9" w:rsidR="00173CE2" w:rsidRPr="00173CE2" w:rsidRDefault="0077233B" w:rsidP="00173CE2">
            <w:pPr>
              <w:tabs>
                <w:tab w:val="left" w:pos="1"/>
                <w:tab w:val="left" w:pos="360"/>
                <w:tab w:val="left" w:pos="720"/>
                <w:tab w:val="left" w:pos="1440"/>
                <w:tab w:val="left" w:pos="1800"/>
                <w:tab w:val="left" w:pos="2520"/>
                <w:tab w:val="left" w:pos="2880"/>
                <w:tab w:val="left" w:pos="3600"/>
                <w:tab w:val="left" w:pos="3960"/>
                <w:tab w:val="left" w:pos="4320"/>
                <w:tab w:val="left" w:pos="5040"/>
                <w:tab w:val="left" w:pos="5760"/>
                <w:tab w:val="left" w:pos="7200"/>
              </w:tabs>
              <w:rPr>
                <w:szCs w:val="24"/>
              </w:rPr>
            </w:pPr>
            <w:bookmarkStart w:id="1" w:name="_Hlk105996329"/>
            <w:r>
              <w:rPr>
                <w:szCs w:val="24"/>
              </w:rPr>
              <w:t>Great Falls</w:t>
            </w:r>
            <w:r w:rsidR="00FD7E02">
              <w:rPr>
                <w:szCs w:val="24"/>
              </w:rPr>
              <w:t>, Montana 59</w:t>
            </w:r>
            <w:r>
              <w:rPr>
                <w:szCs w:val="24"/>
              </w:rPr>
              <w:t>404</w:t>
            </w:r>
            <w:bookmarkEnd w:id="1"/>
          </w:p>
        </w:tc>
        <w:tc>
          <w:tcPr>
            <w:tcW w:w="5040" w:type="dxa"/>
            <w:gridSpan w:val="2"/>
            <w:tcMar>
              <w:left w:w="43" w:type="dxa"/>
              <w:right w:w="43" w:type="dxa"/>
            </w:tcMar>
          </w:tcPr>
          <w:p w14:paraId="71937CEB" w14:textId="597742A2" w:rsidR="00173CE2" w:rsidRPr="00173CE2" w:rsidRDefault="00173CE2" w:rsidP="00173CE2">
            <w:pPr>
              <w:tabs>
                <w:tab w:val="left" w:pos="252"/>
                <w:tab w:val="left" w:pos="360"/>
                <w:tab w:val="left" w:pos="720"/>
                <w:tab w:val="left" w:pos="1440"/>
                <w:tab w:val="left" w:pos="1800"/>
                <w:tab w:val="left" w:pos="2520"/>
                <w:tab w:val="left" w:pos="2880"/>
                <w:tab w:val="left" w:pos="3600"/>
                <w:tab w:val="left" w:pos="3960"/>
                <w:tab w:val="left" w:pos="4320"/>
                <w:tab w:val="left" w:pos="5040"/>
                <w:tab w:val="left" w:pos="5760"/>
                <w:tab w:val="left" w:pos="7200"/>
              </w:tabs>
              <w:ind w:left="252"/>
              <w:rPr>
                <w:szCs w:val="24"/>
              </w:rPr>
            </w:pPr>
            <w:r w:rsidRPr="00173CE2">
              <w:rPr>
                <w:szCs w:val="24"/>
              </w:rPr>
              <w:t>MAQP:  #</w:t>
            </w:r>
            <w:r w:rsidR="00F02F3E" w:rsidRPr="00FB7C02">
              <w:rPr>
                <w:szCs w:val="24"/>
              </w:rPr>
              <w:t>5263</w:t>
            </w:r>
            <w:r w:rsidR="00FD7E02" w:rsidRPr="00FB7C02">
              <w:rPr>
                <w:szCs w:val="24"/>
              </w:rPr>
              <w:t>-0</w:t>
            </w:r>
            <w:r w:rsidR="002601A9">
              <w:rPr>
                <w:szCs w:val="24"/>
              </w:rPr>
              <w:t>4</w:t>
            </w:r>
          </w:p>
          <w:p w14:paraId="422C34F6" w14:textId="63EE7833" w:rsidR="00173CE2" w:rsidRPr="00173CE2" w:rsidRDefault="00173CE2" w:rsidP="00173CE2">
            <w:pPr>
              <w:tabs>
                <w:tab w:val="left" w:pos="360"/>
                <w:tab w:val="left" w:pos="677"/>
                <w:tab w:val="left" w:pos="720"/>
                <w:tab w:val="left" w:pos="1440"/>
                <w:tab w:val="left" w:pos="1800"/>
                <w:tab w:val="left" w:pos="2520"/>
                <w:tab w:val="left" w:pos="2880"/>
                <w:tab w:val="left" w:pos="3600"/>
                <w:tab w:val="left" w:pos="3960"/>
                <w:tab w:val="left" w:pos="4320"/>
                <w:tab w:val="left" w:pos="5040"/>
                <w:tab w:val="left" w:pos="5760"/>
                <w:tab w:val="left" w:pos="7200"/>
              </w:tabs>
              <w:ind w:left="587" w:hanging="335"/>
              <w:rPr>
                <w:szCs w:val="24"/>
              </w:rPr>
            </w:pPr>
            <w:r w:rsidRPr="00173CE2">
              <w:rPr>
                <w:szCs w:val="24"/>
              </w:rPr>
              <w:t xml:space="preserve">Application Received: </w:t>
            </w:r>
            <w:r w:rsidR="00EB79C4">
              <w:rPr>
                <w:szCs w:val="24"/>
              </w:rPr>
              <w:t>0</w:t>
            </w:r>
            <w:r w:rsidR="004548FF">
              <w:rPr>
                <w:szCs w:val="24"/>
              </w:rPr>
              <w:t>6</w:t>
            </w:r>
            <w:r w:rsidR="00EB79C4">
              <w:rPr>
                <w:szCs w:val="24"/>
              </w:rPr>
              <w:t>/</w:t>
            </w:r>
            <w:r w:rsidR="004548FF">
              <w:rPr>
                <w:szCs w:val="24"/>
              </w:rPr>
              <w:t>2</w:t>
            </w:r>
            <w:r w:rsidR="00EB79C4">
              <w:rPr>
                <w:szCs w:val="24"/>
              </w:rPr>
              <w:t>5/</w:t>
            </w:r>
            <w:r w:rsidR="009E04B3">
              <w:rPr>
                <w:szCs w:val="24"/>
              </w:rPr>
              <w:t>202</w:t>
            </w:r>
            <w:r w:rsidR="004548FF">
              <w:rPr>
                <w:szCs w:val="24"/>
              </w:rPr>
              <w:t>6</w:t>
            </w:r>
          </w:p>
          <w:p w14:paraId="158D80B2" w14:textId="32971B6F" w:rsidR="008774A0" w:rsidRDefault="008774A0" w:rsidP="00173CE2">
            <w:pPr>
              <w:tabs>
                <w:tab w:val="left" w:pos="360"/>
                <w:tab w:val="left" w:pos="677"/>
                <w:tab w:val="left" w:pos="720"/>
                <w:tab w:val="left" w:pos="1440"/>
                <w:tab w:val="left" w:pos="1800"/>
                <w:tab w:val="left" w:pos="2520"/>
                <w:tab w:val="left" w:pos="2880"/>
                <w:tab w:val="left" w:pos="3600"/>
                <w:tab w:val="left" w:pos="3960"/>
                <w:tab w:val="left" w:pos="4320"/>
                <w:tab w:val="left" w:pos="5040"/>
                <w:tab w:val="left" w:pos="5760"/>
                <w:tab w:val="left" w:pos="7200"/>
              </w:tabs>
              <w:ind w:left="587" w:hanging="335"/>
              <w:rPr>
                <w:szCs w:val="24"/>
              </w:rPr>
            </w:pPr>
            <w:r>
              <w:rPr>
                <w:szCs w:val="24"/>
              </w:rPr>
              <w:t xml:space="preserve">Application Complete: </w:t>
            </w:r>
            <w:r w:rsidR="00E723A5">
              <w:rPr>
                <w:szCs w:val="24"/>
              </w:rPr>
              <w:t>07/23/2026</w:t>
            </w:r>
          </w:p>
          <w:p w14:paraId="34F8A94B" w14:textId="7249425A" w:rsidR="00173CE2" w:rsidRPr="00173CE2" w:rsidRDefault="00173CE2" w:rsidP="00173CE2">
            <w:pPr>
              <w:tabs>
                <w:tab w:val="left" w:pos="360"/>
                <w:tab w:val="left" w:pos="677"/>
                <w:tab w:val="left" w:pos="720"/>
                <w:tab w:val="left" w:pos="1440"/>
                <w:tab w:val="left" w:pos="1800"/>
                <w:tab w:val="left" w:pos="2520"/>
                <w:tab w:val="left" w:pos="2880"/>
                <w:tab w:val="left" w:pos="3600"/>
                <w:tab w:val="left" w:pos="3960"/>
                <w:tab w:val="left" w:pos="4320"/>
                <w:tab w:val="left" w:pos="5040"/>
                <w:tab w:val="left" w:pos="5760"/>
                <w:tab w:val="left" w:pos="7200"/>
              </w:tabs>
              <w:ind w:left="587" w:hanging="335"/>
              <w:rPr>
                <w:szCs w:val="24"/>
              </w:rPr>
            </w:pPr>
            <w:r w:rsidRPr="00173CE2">
              <w:rPr>
                <w:szCs w:val="24"/>
              </w:rPr>
              <w:t xml:space="preserve">Preliminary Determination: </w:t>
            </w:r>
            <w:r w:rsidR="007F10E5">
              <w:rPr>
                <w:szCs w:val="24"/>
              </w:rPr>
              <w:t>08/12/2026</w:t>
            </w:r>
          </w:p>
          <w:p w14:paraId="4283799D" w14:textId="0BE82E8D" w:rsidR="00173CE2" w:rsidRPr="00173CE2" w:rsidRDefault="00173CE2" w:rsidP="00173CE2">
            <w:pPr>
              <w:tabs>
                <w:tab w:val="left" w:pos="252"/>
                <w:tab w:val="left" w:pos="360"/>
                <w:tab w:val="left" w:pos="720"/>
                <w:tab w:val="left" w:pos="1440"/>
                <w:tab w:val="left" w:pos="1800"/>
                <w:tab w:val="left" w:pos="2520"/>
                <w:tab w:val="left" w:pos="2880"/>
                <w:tab w:val="left" w:pos="3600"/>
                <w:tab w:val="left" w:pos="3960"/>
                <w:tab w:val="left" w:pos="4320"/>
                <w:tab w:val="left" w:pos="5040"/>
                <w:tab w:val="left" w:pos="5760"/>
                <w:tab w:val="left" w:pos="7200"/>
              </w:tabs>
              <w:ind w:left="252"/>
              <w:rPr>
                <w:szCs w:val="24"/>
              </w:rPr>
            </w:pPr>
            <w:r w:rsidRPr="00173CE2">
              <w:rPr>
                <w:szCs w:val="24"/>
              </w:rPr>
              <w:t>Department’s De</w:t>
            </w:r>
            <w:r w:rsidR="00500B7D">
              <w:rPr>
                <w:szCs w:val="24"/>
              </w:rPr>
              <w:t>cision:</w:t>
            </w:r>
            <w:r w:rsidR="00F20078">
              <w:rPr>
                <w:szCs w:val="24"/>
              </w:rPr>
              <w:t xml:space="preserve"> </w:t>
            </w:r>
            <w:r w:rsidR="005C5F70">
              <w:rPr>
                <w:szCs w:val="24"/>
              </w:rPr>
              <w:t>09/03/2026</w:t>
            </w:r>
          </w:p>
          <w:p w14:paraId="48DD4DEE" w14:textId="41DE014A" w:rsidR="00173CE2" w:rsidRPr="00173CE2" w:rsidRDefault="00173CE2" w:rsidP="00173CE2">
            <w:pPr>
              <w:tabs>
                <w:tab w:val="left" w:pos="252"/>
                <w:tab w:val="left" w:pos="360"/>
                <w:tab w:val="left" w:pos="720"/>
                <w:tab w:val="left" w:pos="1440"/>
                <w:tab w:val="left" w:pos="1800"/>
                <w:tab w:val="left" w:pos="2520"/>
                <w:tab w:val="left" w:pos="2880"/>
                <w:tab w:val="left" w:pos="3600"/>
                <w:tab w:val="left" w:pos="3960"/>
                <w:tab w:val="left" w:pos="4320"/>
                <w:tab w:val="left" w:pos="5040"/>
                <w:tab w:val="left" w:pos="5760"/>
                <w:tab w:val="left" w:pos="7200"/>
              </w:tabs>
              <w:ind w:left="252"/>
              <w:rPr>
                <w:szCs w:val="24"/>
              </w:rPr>
            </w:pPr>
            <w:r w:rsidRPr="00173CE2">
              <w:rPr>
                <w:szCs w:val="24"/>
              </w:rPr>
              <w:t xml:space="preserve">Permit Final: </w:t>
            </w:r>
            <w:r w:rsidR="00057969">
              <w:rPr>
                <w:szCs w:val="24"/>
              </w:rPr>
              <w:t>09/1</w:t>
            </w:r>
            <w:r w:rsidR="00901F87">
              <w:rPr>
                <w:szCs w:val="24"/>
              </w:rPr>
              <w:t>9</w:t>
            </w:r>
            <w:r w:rsidR="00057969">
              <w:rPr>
                <w:szCs w:val="24"/>
              </w:rPr>
              <w:t>/2026</w:t>
            </w:r>
          </w:p>
          <w:p w14:paraId="6D0391C1" w14:textId="77777777" w:rsidR="00173CE2" w:rsidRPr="00173CE2" w:rsidRDefault="00173CE2" w:rsidP="00173CE2">
            <w:pPr>
              <w:tabs>
                <w:tab w:val="left" w:pos="252"/>
                <w:tab w:val="left" w:pos="360"/>
                <w:tab w:val="left" w:pos="720"/>
                <w:tab w:val="left" w:pos="1440"/>
                <w:tab w:val="left" w:pos="1800"/>
                <w:tab w:val="left" w:pos="2520"/>
                <w:tab w:val="left" w:pos="2880"/>
                <w:tab w:val="left" w:pos="3600"/>
                <w:tab w:val="left" w:pos="3960"/>
                <w:tab w:val="left" w:pos="4320"/>
                <w:tab w:val="left" w:pos="5040"/>
                <w:tab w:val="left" w:pos="5760"/>
                <w:tab w:val="left" w:pos="7200"/>
              </w:tabs>
              <w:ind w:left="252"/>
              <w:rPr>
                <w:szCs w:val="24"/>
              </w:rPr>
            </w:pPr>
          </w:p>
        </w:tc>
      </w:tr>
    </w:tbl>
    <w:p w14:paraId="20D1BC69" w14:textId="29EFA346" w:rsidR="002B0194" w:rsidRPr="00FB7886" w:rsidRDefault="002B0194" w:rsidP="006B19E1">
      <w:pPr>
        <w:tabs>
          <w:tab w:val="left" w:pos="4320"/>
        </w:tabs>
        <w:rPr>
          <w:szCs w:val="24"/>
        </w:rPr>
      </w:pPr>
      <w:r w:rsidRPr="00FB7886">
        <w:rPr>
          <w:szCs w:val="24"/>
        </w:rPr>
        <w:t>A</w:t>
      </w:r>
      <w:r w:rsidR="002548DF" w:rsidRPr="00FB7886">
        <w:rPr>
          <w:szCs w:val="24"/>
        </w:rPr>
        <w:t xml:space="preserve"> Montana Air Quality P</w:t>
      </w:r>
      <w:r w:rsidRPr="00FB7886">
        <w:rPr>
          <w:szCs w:val="24"/>
        </w:rPr>
        <w:t>ermit</w:t>
      </w:r>
      <w:r w:rsidR="002548DF" w:rsidRPr="00FB7886">
        <w:rPr>
          <w:szCs w:val="24"/>
        </w:rPr>
        <w:t xml:space="preserve"> (MAQP)</w:t>
      </w:r>
      <w:r w:rsidRPr="00FB7886">
        <w:rPr>
          <w:szCs w:val="24"/>
        </w:rPr>
        <w:t xml:space="preserve">, with conditions, is hereby granted to </w:t>
      </w:r>
      <w:r w:rsidR="000317E1">
        <w:rPr>
          <w:szCs w:val="24"/>
        </w:rPr>
        <w:t xml:space="preserve">Montana Renewables </w:t>
      </w:r>
      <w:r w:rsidR="00426BC4">
        <w:rPr>
          <w:szCs w:val="24"/>
        </w:rPr>
        <w:t>LLC</w:t>
      </w:r>
      <w:r w:rsidR="000317E1">
        <w:rPr>
          <w:szCs w:val="24"/>
        </w:rPr>
        <w:t>. (MR</w:t>
      </w:r>
      <w:r w:rsidR="00426BC4">
        <w:rPr>
          <w:szCs w:val="24"/>
        </w:rPr>
        <w:t>L</w:t>
      </w:r>
      <w:r w:rsidR="000317E1">
        <w:rPr>
          <w:szCs w:val="24"/>
        </w:rPr>
        <w:t>)</w:t>
      </w:r>
      <w:r w:rsidRPr="00FB7886">
        <w:rPr>
          <w:szCs w:val="24"/>
        </w:rPr>
        <w:t xml:space="preserve"> pursuant to </w:t>
      </w:r>
      <w:r w:rsidRPr="00A625C2">
        <w:rPr>
          <w:szCs w:val="24"/>
        </w:rPr>
        <w:t>Sections 75-2-204 and 211 of</w:t>
      </w:r>
      <w:r w:rsidRPr="00FB7886">
        <w:rPr>
          <w:szCs w:val="24"/>
        </w:rPr>
        <w:t xml:space="preserve"> the Montana Code Annotated (MCA), as amended, and Administrative Rules of Montana (ARM) 17.8.740, </w:t>
      </w:r>
      <w:r w:rsidRPr="00FB7886">
        <w:rPr>
          <w:i/>
          <w:szCs w:val="24"/>
        </w:rPr>
        <w:t>et seq</w:t>
      </w:r>
      <w:r w:rsidRPr="00FB7886">
        <w:rPr>
          <w:szCs w:val="24"/>
        </w:rPr>
        <w:t>., as amended, for the following:</w:t>
      </w:r>
    </w:p>
    <w:p w14:paraId="2935D1BA" w14:textId="77777777" w:rsidR="002B0194" w:rsidRPr="00FB7886" w:rsidRDefault="002B0194">
      <w:pPr>
        <w:rPr>
          <w:szCs w:val="24"/>
        </w:rPr>
      </w:pPr>
    </w:p>
    <w:p w14:paraId="10BB8E49" w14:textId="327C4049" w:rsidR="002B0194" w:rsidRPr="00FB7886" w:rsidRDefault="002B0194" w:rsidP="00B515D9">
      <w:pPr>
        <w:tabs>
          <w:tab w:val="left" w:pos="1080"/>
        </w:tabs>
        <w:rPr>
          <w:szCs w:val="24"/>
        </w:rPr>
      </w:pPr>
      <w:r w:rsidRPr="00FB7886">
        <w:rPr>
          <w:szCs w:val="24"/>
        </w:rPr>
        <w:t>S</w:t>
      </w:r>
      <w:r w:rsidR="00B515D9" w:rsidRPr="00FB7886">
        <w:rPr>
          <w:szCs w:val="24"/>
        </w:rPr>
        <w:t>ection</w:t>
      </w:r>
      <w:r w:rsidRPr="00FB7886">
        <w:rPr>
          <w:szCs w:val="24"/>
        </w:rPr>
        <w:t xml:space="preserve"> I:</w:t>
      </w:r>
      <w:r w:rsidRPr="00FB7886">
        <w:rPr>
          <w:szCs w:val="24"/>
        </w:rPr>
        <w:tab/>
      </w:r>
      <w:r w:rsidR="00DF2A5A">
        <w:rPr>
          <w:szCs w:val="24"/>
        </w:rPr>
        <w:tab/>
      </w:r>
      <w:r w:rsidRPr="00FB7886">
        <w:rPr>
          <w:szCs w:val="24"/>
        </w:rPr>
        <w:t>Permitted Facilities</w:t>
      </w:r>
    </w:p>
    <w:p w14:paraId="3267A25C" w14:textId="77777777" w:rsidR="002B0194" w:rsidRPr="00FB7886" w:rsidRDefault="002B0194">
      <w:pPr>
        <w:rPr>
          <w:szCs w:val="24"/>
        </w:rPr>
      </w:pPr>
    </w:p>
    <w:p w14:paraId="60411E56" w14:textId="3D35BBBC" w:rsidR="00BD1963" w:rsidRDefault="00BD1963" w:rsidP="00DF2A5A">
      <w:pPr>
        <w:pStyle w:val="BodyTextIndent3"/>
        <w:numPr>
          <w:ilvl w:val="0"/>
          <w:numId w:val="18"/>
        </w:numPr>
        <w:ind w:hanging="720"/>
        <w:rPr>
          <w:sz w:val="24"/>
          <w:szCs w:val="24"/>
        </w:rPr>
      </w:pPr>
      <w:r>
        <w:rPr>
          <w:sz w:val="24"/>
          <w:szCs w:val="24"/>
        </w:rPr>
        <w:t>Plant Location</w:t>
      </w:r>
    </w:p>
    <w:p w14:paraId="5EF05442" w14:textId="77777777" w:rsidR="00F0678C" w:rsidRDefault="00F0678C" w:rsidP="00F0678C">
      <w:pPr>
        <w:pStyle w:val="BodyTextIndent3"/>
        <w:ind w:left="1440"/>
        <w:rPr>
          <w:sz w:val="24"/>
          <w:szCs w:val="24"/>
        </w:rPr>
      </w:pPr>
    </w:p>
    <w:p w14:paraId="4CCC849A" w14:textId="095D448D" w:rsidR="002B0194" w:rsidRDefault="00F25DED" w:rsidP="00F0678C">
      <w:pPr>
        <w:pStyle w:val="BodyTextIndent3"/>
        <w:ind w:left="1440"/>
        <w:rPr>
          <w:sz w:val="24"/>
          <w:szCs w:val="24"/>
        </w:rPr>
      </w:pPr>
      <w:r w:rsidRPr="00F25DED">
        <w:rPr>
          <w:sz w:val="24"/>
          <w:szCs w:val="24"/>
        </w:rPr>
        <w:t xml:space="preserve">The legal description of the site is the </w:t>
      </w:r>
      <w:r w:rsidR="00F24644">
        <w:rPr>
          <w:sz w:val="24"/>
          <w:szCs w:val="24"/>
        </w:rPr>
        <w:t>Northeast (</w:t>
      </w:r>
      <w:r w:rsidRPr="00F25DED">
        <w:rPr>
          <w:sz w:val="24"/>
          <w:szCs w:val="24"/>
        </w:rPr>
        <w:t>N</w:t>
      </w:r>
      <w:r w:rsidR="00CD5097">
        <w:rPr>
          <w:sz w:val="24"/>
          <w:szCs w:val="24"/>
        </w:rPr>
        <w:t>E</w:t>
      </w:r>
      <w:r w:rsidR="00F24644">
        <w:rPr>
          <w:sz w:val="24"/>
          <w:szCs w:val="24"/>
        </w:rPr>
        <w:t>)</w:t>
      </w:r>
      <w:r w:rsidR="00CD5097">
        <w:rPr>
          <w:sz w:val="24"/>
          <w:szCs w:val="24"/>
        </w:rPr>
        <w:t xml:space="preserve"> quarter of</w:t>
      </w:r>
      <w:r w:rsidRPr="00F25DED">
        <w:rPr>
          <w:sz w:val="24"/>
          <w:szCs w:val="24"/>
        </w:rPr>
        <w:t xml:space="preserve"> </w:t>
      </w:r>
      <w:bookmarkStart w:id="2" w:name="_Hlk204864918"/>
      <w:r w:rsidRPr="00F25DED">
        <w:rPr>
          <w:sz w:val="24"/>
          <w:szCs w:val="24"/>
        </w:rPr>
        <w:t>Section 1, Township 2</w:t>
      </w:r>
      <w:r w:rsidR="0054130D">
        <w:rPr>
          <w:sz w:val="24"/>
          <w:szCs w:val="24"/>
        </w:rPr>
        <w:t>0 North</w:t>
      </w:r>
      <w:r w:rsidRPr="00F25DED">
        <w:rPr>
          <w:sz w:val="24"/>
          <w:szCs w:val="24"/>
        </w:rPr>
        <w:t xml:space="preserve">, Range </w:t>
      </w:r>
      <w:r w:rsidR="0054130D">
        <w:rPr>
          <w:sz w:val="24"/>
          <w:szCs w:val="24"/>
        </w:rPr>
        <w:t>3</w:t>
      </w:r>
      <w:r w:rsidRPr="00F25DED">
        <w:rPr>
          <w:sz w:val="24"/>
          <w:szCs w:val="24"/>
        </w:rPr>
        <w:t xml:space="preserve"> East in </w:t>
      </w:r>
      <w:r w:rsidR="00373889">
        <w:rPr>
          <w:sz w:val="24"/>
          <w:szCs w:val="24"/>
        </w:rPr>
        <w:t>Cascade</w:t>
      </w:r>
      <w:r w:rsidRPr="00F25DED">
        <w:rPr>
          <w:sz w:val="24"/>
          <w:szCs w:val="24"/>
        </w:rPr>
        <w:t xml:space="preserve"> County</w:t>
      </w:r>
      <w:bookmarkEnd w:id="2"/>
      <w:r w:rsidRPr="00F25DED">
        <w:rPr>
          <w:sz w:val="24"/>
          <w:szCs w:val="24"/>
        </w:rPr>
        <w:t>,</w:t>
      </w:r>
      <w:r w:rsidR="00D035A9">
        <w:rPr>
          <w:sz w:val="24"/>
          <w:szCs w:val="24"/>
        </w:rPr>
        <w:t xml:space="preserve"> </w:t>
      </w:r>
      <w:r w:rsidRPr="00F25DED">
        <w:rPr>
          <w:sz w:val="24"/>
          <w:szCs w:val="24"/>
        </w:rPr>
        <w:t>Montana.</w:t>
      </w:r>
      <w:r w:rsidR="0077077B" w:rsidRPr="0077077B">
        <w:t xml:space="preserve"> </w:t>
      </w:r>
      <w:r w:rsidR="0077077B" w:rsidRPr="0077077B">
        <w:rPr>
          <w:sz w:val="24"/>
          <w:szCs w:val="24"/>
        </w:rPr>
        <w:t xml:space="preserve">The </w:t>
      </w:r>
      <w:r w:rsidR="00F423AA">
        <w:rPr>
          <w:sz w:val="24"/>
          <w:szCs w:val="24"/>
        </w:rPr>
        <w:t>renewable fuels</w:t>
      </w:r>
      <w:r w:rsidR="00373889">
        <w:rPr>
          <w:sz w:val="24"/>
          <w:szCs w:val="24"/>
        </w:rPr>
        <w:t xml:space="preserve"> </w:t>
      </w:r>
      <w:r w:rsidR="00CA1F22">
        <w:rPr>
          <w:sz w:val="24"/>
          <w:szCs w:val="24"/>
        </w:rPr>
        <w:t xml:space="preserve">plant </w:t>
      </w:r>
      <w:r w:rsidR="00631B0E">
        <w:rPr>
          <w:sz w:val="24"/>
          <w:szCs w:val="24"/>
        </w:rPr>
        <w:t>sits</w:t>
      </w:r>
      <w:r w:rsidR="00CA1F22">
        <w:rPr>
          <w:sz w:val="24"/>
          <w:szCs w:val="24"/>
        </w:rPr>
        <w:t xml:space="preserve"> </w:t>
      </w:r>
      <w:r w:rsidR="00CA1F22" w:rsidRPr="00A97942">
        <w:rPr>
          <w:sz w:val="24"/>
          <w:szCs w:val="24"/>
        </w:rPr>
        <w:t xml:space="preserve">on the site </w:t>
      </w:r>
      <w:r w:rsidR="00631B0E">
        <w:rPr>
          <w:sz w:val="24"/>
          <w:szCs w:val="24"/>
        </w:rPr>
        <w:t>previously</w:t>
      </w:r>
      <w:r w:rsidR="00631B0E" w:rsidRPr="00A97942">
        <w:rPr>
          <w:sz w:val="24"/>
          <w:szCs w:val="24"/>
        </w:rPr>
        <w:t xml:space="preserve"> </w:t>
      </w:r>
      <w:r w:rsidR="00CA1F22" w:rsidRPr="00A97942">
        <w:rPr>
          <w:sz w:val="24"/>
          <w:szCs w:val="24"/>
        </w:rPr>
        <w:t>occupied by the Montana Calumet Refinery</w:t>
      </w:r>
      <w:r w:rsidR="00BD5E23">
        <w:rPr>
          <w:sz w:val="24"/>
          <w:szCs w:val="24"/>
        </w:rPr>
        <w:t xml:space="preserve"> (CMR)</w:t>
      </w:r>
      <w:r w:rsidR="00240322" w:rsidRPr="00A97942">
        <w:rPr>
          <w:sz w:val="24"/>
          <w:szCs w:val="24"/>
        </w:rPr>
        <w:t>.</w:t>
      </w:r>
      <w:r w:rsidR="0054130D" w:rsidRPr="00A97942">
        <w:rPr>
          <w:sz w:val="24"/>
          <w:szCs w:val="24"/>
        </w:rPr>
        <w:t xml:space="preserve">  A map of </w:t>
      </w:r>
      <w:r w:rsidR="005C5913" w:rsidRPr="00A97942">
        <w:rPr>
          <w:sz w:val="24"/>
          <w:szCs w:val="24"/>
        </w:rPr>
        <w:t>the site</w:t>
      </w:r>
      <w:r w:rsidR="00051BBC">
        <w:rPr>
          <w:sz w:val="24"/>
          <w:szCs w:val="24"/>
        </w:rPr>
        <w:t xml:space="preserve"> including the proposed changes</w:t>
      </w:r>
      <w:r w:rsidR="005C5913" w:rsidRPr="00A97942">
        <w:rPr>
          <w:sz w:val="24"/>
          <w:szCs w:val="24"/>
        </w:rPr>
        <w:t xml:space="preserve"> </w:t>
      </w:r>
      <w:r w:rsidR="005C5913" w:rsidRPr="00320058">
        <w:rPr>
          <w:sz w:val="24"/>
          <w:szCs w:val="24"/>
        </w:rPr>
        <w:t xml:space="preserve">is included in the Environmental Assessment </w:t>
      </w:r>
      <w:r w:rsidR="004548FF">
        <w:rPr>
          <w:sz w:val="24"/>
          <w:szCs w:val="24"/>
        </w:rPr>
        <w:t>accompanying</w:t>
      </w:r>
      <w:r w:rsidR="005C5913" w:rsidRPr="00320058">
        <w:rPr>
          <w:sz w:val="24"/>
          <w:szCs w:val="24"/>
        </w:rPr>
        <w:t xml:space="preserve"> this permit.</w:t>
      </w:r>
      <w:r w:rsidR="00342F5C">
        <w:rPr>
          <w:sz w:val="24"/>
          <w:szCs w:val="24"/>
        </w:rPr>
        <w:t xml:space="preserve"> </w:t>
      </w:r>
      <w:r w:rsidR="00342F5C" w:rsidRPr="00E914EF">
        <w:rPr>
          <w:sz w:val="24"/>
          <w:szCs w:val="24"/>
        </w:rPr>
        <w:t>The current permit action</w:t>
      </w:r>
      <w:r w:rsidR="00B84FA7" w:rsidRPr="00E914EF">
        <w:rPr>
          <w:sz w:val="24"/>
          <w:szCs w:val="24"/>
        </w:rPr>
        <w:t xml:space="preserve"> </w:t>
      </w:r>
      <w:r w:rsidR="00BD5E23">
        <w:rPr>
          <w:sz w:val="24"/>
          <w:szCs w:val="24"/>
        </w:rPr>
        <w:t xml:space="preserve">incorporates equipment used by CMR into the renewable </w:t>
      </w:r>
      <w:proofErr w:type="gramStart"/>
      <w:r w:rsidR="00BD5E23">
        <w:rPr>
          <w:sz w:val="24"/>
          <w:szCs w:val="24"/>
        </w:rPr>
        <w:t>fuels</w:t>
      </w:r>
      <w:proofErr w:type="gramEnd"/>
      <w:r w:rsidR="00BD5E23">
        <w:rPr>
          <w:sz w:val="24"/>
          <w:szCs w:val="24"/>
        </w:rPr>
        <w:t xml:space="preserve"> operation with the addition of some new infrastructure all occurring at the existing MRL/CMR industrial site.</w:t>
      </w:r>
    </w:p>
    <w:p w14:paraId="17BC7C3C" w14:textId="34F6C72A" w:rsidR="00DF2A5A" w:rsidRDefault="00DF2A5A" w:rsidP="00F0678C">
      <w:pPr>
        <w:pStyle w:val="BodyTextIndent3"/>
        <w:ind w:left="1440"/>
        <w:rPr>
          <w:sz w:val="24"/>
          <w:szCs w:val="24"/>
        </w:rPr>
      </w:pPr>
    </w:p>
    <w:p w14:paraId="7A436707" w14:textId="671ABD2C" w:rsidR="00DF2A5A" w:rsidRDefault="00DF2A5A" w:rsidP="00DF2A5A">
      <w:pPr>
        <w:pStyle w:val="BodyTextIndent3"/>
        <w:numPr>
          <w:ilvl w:val="0"/>
          <w:numId w:val="18"/>
        </w:numPr>
        <w:ind w:hanging="720"/>
        <w:rPr>
          <w:sz w:val="24"/>
          <w:szCs w:val="24"/>
        </w:rPr>
      </w:pPr>
      <w:r>
        <w:rPr>
          <w:sz w:val="24"/>
          <w:szCs w:val="24"/>
        </w:rPr>
        <w:t>Current Permit Action</w:t>
      </w:r>
    </w:p>
    <w:p w14:paraId="5D07F856" w14:textId="4A4060EF" w:rsidR="002B0194" w:rsidRDefault="002B0194" w:rsidP="00DF2A5A">
      <w:pPr>
        <w:rPr>
          <w:szCs w:val="24"/>
        </w:rPr>
      </w:pPr>
    </w:p>
    <w:p w14:paraId="49B18E83" w14:textId="549AF000" w:rsidR="00F71DA7" w:rsidRDefault="00B53237" w:rsidP="00B53237">
      <w:pPr>
        <w:tabs>
          <w:tab w:val="left" w:pos="1080"/>
          <w:tab w:val="left" w:pos="8617"/>
        </w:tabs>
        <w:ind w:left="1440"/>
        <w:rPr>
          <w:szCs w:val="24"/>
        </w:rPr>
      </w:pPr>
      <w:bookmarkStart w:id="3" w:name="_Hlk80335499"/>
      <w:bookmarkStart w:id="4" w:name="_Hlk71632595"/>
      <w:r>
        <w:rPr>
          <w:szCs w:val="24"/>
        </w:rPr>
        <w:t xml:space="preserve">On June 25, 2026, the Montana Department of Environmental Quality - Air Quality Bureau (DEQ) received an application for modification of MAQP #5263-03. </w:t>
      </w:r>
      <w:r w:rsidRPr="00710927">
        <w:rPr>
          <w:szCs w:val="24"/>
        </w:rPr>
        <w:t xml:space="preserve">The proposed </w:t>
      </w:r>
      <w:r>
        <w:rPr>
          <w:szCs w:val="24"/>
        </w:rPr>
        <w:t>project</w:t>
      </w:r>
      <w:r w:rsidRPr="00710927">
        <w:rPr>
          <w:szCs w:val="24"/>
        </w:rPr>
        <w:t xml:space="preserve"> </w:t>
      </w:r>
      <w:r>
        <w:rPr>
          <w:szCs w:val="24"/>
        </w:rPr>
        <w:t>is identified as the Revised</w:t>
      </w:r>
      <w:r w:rsidR="00505289">
        <w:rPr>
          <w:szCs w:val="24"/>
        </w:rPr>
        <w:t xml:space="preserve"> </w:t>
      </w:r>
      <w:r>
        <w:rPr>
          <w:szCs w:val="24"/>
        </w:rPr>
        <w:t xml:space="preserve">Project, and it would revisit portions of permitted equipment in MAQP #5263-03 </w:t>
      </w:r>
      <w:r w:rsidR="00322907">
        <w:rPr>
          <w:szCs w:val="24"/>
        </w:rPr>
        <w:t xml:space="preserve">identified </w:t>
      </w:r>
      <w:r>
        <w:rPr>
          <w:szCs w:val="24"/>
        </w:rPr>
        <w:t xml:space="preserve">as the </w:t>
      </w:r>
      <w:proofErr w:type="spellStart"/>
      <w:r>
        <w:rPr>
          <w:szCs w:val="24"/>
        </w:rPr>
        <w:t>MaxSAF</w:t>
      </w:r>
      <w:proofErr w:type="spellEnd"/>
      <w:r>
        <w:rPr>
          <w:szCs w:val="24"/>
        </w:rPr>
        <w:t xml:space="preserve"> project. </w:t>
      </w:r>
    </w:p>
    <w:p w14:paraId="20F9B5F2" w14:textId="77777777" w:rsidR="00F71DA7" w:rsidRDefault="00F71DA7" w:rsidP="00B53237">
      <w:pPr>
        <w:tabs>
          <w:tab w:val="left" w:pos="1080"/>
          <w:tab w:val="left" w:pos="8617"/>
        </w:tabs>
        <w:ind w:left="1440"/>
        <w:rPr>
          <w:szCs w:val="24"/>
        </w:rPr>
      </w:pPr>
    </w:p>
    <w:p w14:paraId="410F9BF8" w14:textId="27A09BF8" w:rsidR="00B53237" w:rsidRDefault="00B53237" w:rsidP="00B53237">
      <w:pPr>
        <w:tabs>
          <w:tab w:val="left" w:pos="1080"/>
          <w:tab w:val="left" w:pos="8617"/>
        </w:tabs>
        <w:ind w:left="1440"/>
        <w:rPr>
          <w:szCs w:val="24"/>
        </w:rPr>
      </w:pPr>
      <w:r>
        <w:rPr>
          <w:szCs w:val="24"/>
        </w:rPr>
        <w:t xml:space="preserve">The </w:t>
      </w:r>
      <w:r w:rsidR="00F71DA7">
        <w:rPr>
          <w:szCs w:val="24"/>
        </w:rPr>
        <w:t xml:space="preserve">Revised </w:t>
      </w:r>
      <w:proofErr w:type="spellStart"/>
      <w:r w:rsidR="00F71DA7">
        <w:rPr>
          <w:szCs w:val="24"/>
        </w:rPr>
        <w:t>MaxSAF</w:t>
      </w:r>
      <w:proofErr w:type="spellEnd"/>
      <w:r w:rsidR="00F71DA7">
        <w:rPr>
          <w:szCs w:val="24"/>
        </w:rPr>
        <w:t xml:space="preserve"> Project</w:t>
      </w:r>
      <w:r w:rsidR="00F71DA7" w:rsidDel="00F71DA7">
        <w:rPr>
          <w:szCs w:val="24"/>
        </w:rPr>
        <w:t xml:space="preserve"> </w:t>
      </w:r>
      <w:r>
        <w:rPr>
          <w:szCs w:val="24"/>
        </w:rPr>
        <w:t xml:space="preserve">would </w:t>
      </w:r>
      <w:r w:rsidR="00F71DA7">
        <w:rPr>
          <w:szCs w:val="24"/>
        </w:rPr>
        <w:t>incorporate certain</w:t>
      </w:r>
      <w:r w:rsidRPr="004548FF">
        <w:rPr>
          <w:szCs w:val="24"/>
        </w:rPr>
        <w:t xml:space="preserve"> C</w:t>
      </w:r>
      <w:r>
        <w:rPr>
          <w:szCs w:val="24"/>
        </w:rPr>
        <w:t>alumet Montana Refinery</w:t>
      </w:r>
      <w:r w:rsidRPr="004548FF">
        <w:rPr>
          <w:szCs w:val="24"/>
        </w:rPr>
        <w:t xml:space="preserve"> assets</w:t>
      </w:r>
      <w:r>
        <w:rPr>
          <w:szCs w:val="24"/>
        </w:rPr>
        <w:t xml:space="preserve"> into the MRL operations for</w:t>
      </w:r>
      <w:r w:rsidRPr="004548FF">
        <w:rPr>
          <w:szCs w:val="24"/>
        </w:rPr>
        <w:t xml:space="preserve"> renewable </w:t>
      </w:r>
      <w:r w:rsidR="00E668F2">
        <w:rPr>
          <w:szCs w:val="24"/>
        </w:rPr>
        <w:t xml:space="preserve">fuels </w:t>
      </w:r>
      <w:r w:rsidRPr="004548FF">
        <w:rPr>
          <w:szCs w:val="24"/>
        </w:rPr>
        <w:t>production</w:t>
      </w:r>
      <w:r w:rsidR="009B527D">
        <w:rPr>
          <w:szCs w:val="24"/>
        </w:rPr>
        <w:t>.</w:t>
      </w:r>
      <w:r w:rsidRPr="004548FF">
        <w:rPr>
          <w:szCs w:val="24"/>
        </w:rPr>
        <w:t xml:space="preserve"> </w:t>
      </w:r>
      <w:r w:rsidR="009B527D">
        <w:rPr>
          <w:szCs w:val="24"/>
        </w:rPr>
        <w:t xml:space="preserve">The project </w:t>
      </w:r>
      <w:r>
        <w:rPr>
          <w:szCs w:val="24"/>
        </w:rPr>
        <w:t>would</w:t>
      </w:r>
      <w:r w:rsidRPr="004548FF">
        <w:rPr>
          <w:szCs w:val="24"/>
        </w:rPr>
        <w:t xml:space="preserve"> slightly increase MRL’s renew</w:t>
      </w:r>
      <w:r w:rsidR="008D67F2">
        <w:rPr>
          <w:szCs w:val="24"/>
        </w:rPr>
        <w:t>able</w:t>
      </w:r>
      <w:r w:rsidRPr="004548FF">
        <w:rPr>
          <w:szCs w:val="24"/>
        </w:rPr>
        <w:t xml:space="preserve"> fuel production capacity from 16,140 </w:t>
      </w:r>
      <w:r w:rsidR="00541868">
        <w:rPr>
          <w:szCs w:val="24"/>
        </w:rPr>
        <w:t>barrels per day (bpd)</w:t>
      </w:r>
      <w:r w:rsidRPr="004548FF">
        <w:rPr>
          <w:szCs w:val="24"/>
        </w:rPr>
        <w:t xml:space="preserve"> to 16,400 bpd and enable a higher production ratio of renewable kerosene</w:t>
      </w:r>
      <w:r>
        <w:rPr>
          <w:szCs w:val="24"/>
        </w:rPr>
        <w:t xml:space="preserve"> and </w:t>
      </w:r>
      <w:r w:rsidRPr="004548FF">
        <w:rPr>
          <w:szCs w:val="24"/>
        </w:rPr>
        <w:t>S</w:t>
      </w:r>
      <w:r w:rsidR="00E668F2">
        <w:rPr>
          <w:szCs w:val="24"/>
        </w:rPr>
        <w:t xml:space="preserve">ustainable Aviation </w:t>
      </w:r>
      <w:r w:rsidR="001A1B31">
        <w:rPr>
          <w:szCs w:val="24"/>
        </w:rPr>
        <w:t>F</w:t>
      </w:r>
      <w:r w:rsidR="00E668F2">
        <w:rPr>
          <w:szCs w:val="24"/>
        </w:rPr>
        <w:t>uel (S</w:t>
      </w:r>
      <w:r w:rsidRPr="004548FF">
        <w:rPr>
          <w:szCs w:val="24"/>
        </w:rPr>
        <w:t>AF</w:t>
      </w:r>
      <w:r w:rsidR="00E668F2">
        <w:rPr>
          <w:szCs w:val="24"/>
        </w:rPr>
        <w:t>)</w:t>
      </w:r>
      <w:r w:rsidRPr="004548FF">
        <w:rPr>
          <w:szCs w:val="24"/>
        </w:rPr>
        <w:t xml:space="preserve"> to </w:t>
      </w:r>
      <w:r w:rsidR="00E668F2">
        <w:rPr>
          <w:szCs w:val="24"/>
        </w:rPr>
        <w:t>Renewable Diesel (</w:t>
      </w:r>
      <w:r w:rsidRPr="004548FF">
        <w:rPr>
          <w:szCs w:val="24"/>
        </w:rPr>
        <w:t>RD</w:t>
      </w:r>
      <w:r w:rsidR="00E668F2">
        <w:rPr>
          <w:szCs w:val="24"/>
        </w:rPr>
        <w:t xml:space="preserve">) </w:t>
      </w:r>
      <w:r w:rsidR="001A1B31">
        <w:rPr>
          <w:szCs w:val="24"/>
        </w:rPr>
        <w:t xml:space="preserve">to </w:t>
      </w:r>
      <w:r w:rsidR="00485C6D">
        <w:rPr>
          <w:szCs w:val="24"/>
        </w:rPr>
        <w:t xml:space="preserve">a ratio of </w:t>
      </w:r>
      <w:r w:rsidR="00E668F2">
        <w:rPr>
          <w:szCs w:val="24"/>
        </w:rPr>
        <w:t>approximately</w:t>
      </w:r>
      <w:r w:rsidRPr="004548FF">
        <w:rPr>
          <w:szCs w:val="24"/>
        </w:rPr>
        <w:t xml:space="preserve"> 80 </w:t>
      </w:r>
      <w:r w:rsidR="00E668F2">
        <w:rPr>
          <w:szCs w:val="24"/>
        </w:rPr>
        <w:t>to 20</w:t>
      </w:r>
      <w:r w:rsidRPr="004548FF">
        <w:rPr>
          <w:szCs w:val="24"/>
        </w:rPr>
        <w:t>.</w:t>
      </w:r>
      <w:r>
        <w:rPr>
          <w:szCs w:val="24"/>
        </w:rPr>
        <w:t xml:space="preserve"> The portions of MAQP #5263-03 that are again </w:t>
      </w:r>
      <w:r w:rsidR="008E7CB1">
        <w:rPr>
          <w:szCs w:val="24"/>
        </w:rPr>
        <w:t>included and</w:t>
      </w:r>
      <w:r>
        <w:rPr>
          <w:szCs w:val="24"/>
        </w:rPr>
        <w:t xml:space="preserve"> effectively re-permitted </w:t>
      </w:r>
      <w:r w:rsidR="00566909">
        <w:rPr>
          <w:szCs w:val="24"/>
        </w:rPr>
        <w:t>include</w:t>
      </w:r>
      <w:r>
        <w:rPr>
          <w:szCs w:val="24"/>
        </w:rPr>
        <w:t xml:space="preserve"> the </w:t>
      </w:r>
      <w:r w:rsidRPr="00CA5E53">
        <w:rPr>
          <w:szCs w:val="24"/>
        </w:rPr>
        <w:t xml:space="preserve">Water Conservation Unit (WCU) associated with the existing </w:t>
      </w:r>
      <w:r w:rsidR="002E54E2">
        <w:rPr>
          <w:szCs w:val="24"/>
        </w:rPr>
        <w:t>Pretreatment Unit (</w:t>
      </w:r>
      <w:r w:rsidRPr="00CA5E53">
        <w:rPr>
          <w:szCs w:val="24"/>
        </w:rPr>
        <w:t>PTU</w:t>
      </w:r>
      <w:r w:rsidR="002E54E2">
        <w:rPr>
          <w:szCs w:val="24"/>
        </w:rPr>
        <w:t>)</w:t>
      </w:r>
      <w:r w:rsidR="001A1B31">
        <w:rPr>
          <w:szCs w:val="24"/>
        </w:rPr>
        <w:t>,</w:t>
      </w:r>
      <w:r>
        <w:rPr>
          <w:szCs w:val="24"/>
        </w:rPr>
        <w:t xml:space="preserve"> </w:t>
      </w:r>
      <w:r w:rsidRPr="00CA5E53">
        <w:rPr>
          <w:szCs w:val="24"/>
        </w:rPr>
        <w:t>a new WCU wastewater pre-treatment system</w:t>
      </w:r>
      <w:r w:rsidR="00566909">
        <w:rPr>
          <w:szCs w:val="24"/>
        </w:rPr>
        <w:t xml:space="preserve">, and a </w:t>
      </w:r>
      <w:r w:rsidR="00C8757B">
        <w:rPr>
          <w:szCs w:val="24"/>
        </w:rPr>
        <w:t>new wastewater storage tank T-4202.</w:t>
      </w:r>
      <w:r>
        <w:rPr>
          <w:szCs w:val="24"/>
        </w:rPr>
        <w:t xml:space="preserve"> </w:t>
      </w:r>
      <w:r w:rsidR="00313553">
        <w:rPr>
          <w:szCs w:val="24"/>
        </w:rPr>
        <w:t>A new</w:t>
      </w:r>
      <w:r>
        <w:rPr>
          <w:szCs w:val="24"/>
        </w:rPr>
        <w:t xml:space="preserve"> #5 Hydrogen Plant</w:t>
      </w:r>
      <w:r w:rsidR="00CC313B">
        <w:rPr>
          <w:szCs w:val="24"/>
        </w:rPr>
        <w:t xml:space="preserve"> with a new reformer heater (H-5801)</w:t>
      </w:r>
      <w:r>
        <w:rPr>
          <w:szCs w:val="24"/>
        </w:rPr>
        <w:t xml:space="preserve"> would also be re-permitted </w:t>
      </w:r>
      <w:r w:rsidR="002E54E2">
        <w:rPr>
          <w:szCs w:val="24"/>
        </w:rPr>
        <w:t xml:space="preserve">but </w:t>
      </w:r>
      <w:r>
        <w:rPr>
          <w:szCs w:val="24"/>
        </w:rPr>
        <w:t xml:space="preserve">with </w:t>
      </w:r>
      <w:r w:rsidR="002E54E2">
        <w:rPr>
          <w:szCs w:val="24"/>
        </w:rPr>
        <w:t xml:space="preserve">a </w:t>
      </w:r>
      <w:r w:rsidR="00700F04">
        <w:rPr>
          <w:szCs w:val="24"/>
        </w:rPr>
        <w:t xml:space="preserve">lower </w:t>
      </w:r>
      <w:r w:rsidR="002E54E2">
        <w:rPr>
          <w:szCs w:val="24"/>
        </w:rPr>
        <w:t>178 MMBtu/</w:t>
      </w:r>
      <w:proofErr w:type="spellStart"/>
      <w:r w:rsidR="002E54E2">
        <w:rPr>
          <w:szCs w:val="24"/>
        </w:rPr>
        <w:t>hr</w:t>
      </w:r>
      <w:proofErr w:type="spellEnd"/>
      <w:r w:rsidR="002E54E2">
        <w:rPr>
          <w:szCs w:val="24"/>
        </w:rPr>
        <w:t xml:space="preserve"> design rating.</w:t>
      </w:r>
      <w:r>
        <w:rPr>
          <w:szCs w:val="24"/>
        </w:rPr>
        <w:t xml:space="preserve"> There also would be new pipelines and fugitive components associated with the proposed new</w:t>
      </w:r>
      <w:r w:rsidR="003C26D5">
        <w:rPr>
          <w:szCs w:val="24"/>
        </w:rPr>
        <w:t xml:space="preserve"> equipment</w:t>
      </w:r>
      <w:r>
        <w:rPr>
          <w:szCs w:val="24"/>
        </w:rPr>
        <w:t xml:space="preserve"> </w:t>
      </w:r>
      <w:r w:rsidR="00E668F2">
        <w:rPr>
          <w:szCs w:val="24"/>
        </w:rPr>
        <w:t xml:space="preserve">and </w:t>
      </w:r>
      <w:r w:rsidR="004501AC">
        <w:rPr>
          <w:szCs w:val="24"/>
        </w:rPr>
        <w:t xml:space="preserve">CMR incorporated </w:t>
      </w:r>
      <w:r w:rsidR="00E668F2">
        <w:rPr>
          <w:szCs w:val="24"/>
        </w:rPr>
        <w:t>equipment.</w:t>
      </w:r>
      <w:r w:rsidR="00AB2FD9" w:rsidRPr="00AB2FD9">
        <w:t xml:space="preserve"> </w:t>
      </w:r>
      <w:r w:rsidR="00AB2FD9" w:rsidRPr="00AB2FD9">
        <w:rPr>
          <w:szCs w:val="24"/>
        </w:rPr>
        <w:t>The application also requests the incorporation of startup, shutdown and maintenance (SSM) NOx permit limits associated with existing heaters H-4101, H-4102, H-3815A/B, and H-4601.</w:t>
      </w:r>
    </w:p>
    <w:p w14:paraId="0EDF4D77" w14:textId="77777777" w:rsidR="00B53237" w:rsidRDefault="00B53237" w:rsidP="00B53237">
      <w:pPr>
        <w:tabs>
          <w:tab w:val="left" w:pos="1080"/>
          <w:tab w:val="left" w:pos="8617"/>
        </w:tabs>
        <w:ind w:left="1440"/>
        <w:rPr>
          <w:szCs w:val="24"/>
        </w:rPr>
      </w:pPr>
    </w:p>
    <w:p w14:paraId="27AB95F0" w14:textId="796D7EB9" w:rsidR="00B53237" w:rsidRDefault="00B53237" w:rsidP="00B53237">
      <w:pPr>
        <w:tabs>
          <w:tab w:val="left" w:pos="1080"/>
          <w:tab w:val="left" w:pos="8617"/>
        </w:tabs>
        <w:ind w:left="1440"/>
      </w:pPr>
      <w:r>
        <w:t xml:space="preserve">The equipment </w:t>
      </w:r>
      <w:r w:rsidR="00313553">
        <w:t>processes proposed</w:t>
      </w:r>
      <w:r>
        <w:t xml:space="preserve"> to </w:t>
      </w:r>
      <w:r w:rsidR="00541868">
        <w:t xml:space="preserve">be incorporated </w:t>
      </w:r>
      <w:r>
        <w:t xml:space="preserve">from CMR </w:t>
      </w:r>
      <w:r w:rsidR="00541868">
        <w:t>into</w:t>
      </w:r>
      <w:r>
        <w:t xml:space="preserve"> MRL include the following equipment.</w:t>
      </w:r>
    </w:p>
    <w:p w14:paraId="551754CD" w14:textId="77777777" w:rsidR="0034416F" w:rsidRDefault="0034416F" w:rsidP="00B53237">
      <w:pPr>
        <w:tabs>
          <w:tab w:val="left" w:pos="1080"/>
          <w:tab w:val="left" w:pos="8617"/>
        </w:tabs>
        <w:ind w:left="1440"/>
      </w:pPr>
    </w:p>
    <w:p w14:paraId="7CA3EB81" w14:textId="18BB42A1" w:rsidR="00B53237" w:rsidRDefault="00B53237" w:rsidP="00B53237">
      <w:pPr>
        <w:pStyle w:val="ListParagraph"/>
        <w:numPr>
          <w:ilvl w:val="0"/>
          <w:numId w:val="180"/>
        </w:numPr>
        <w:tabs>
          <w:tab w:val="left" w:pos="1080"/>
          <w:tab w:val="left" w:pos="8617"/>
        </w:tabs>
      </w:pPr>
      <w:r>
        <w:t xml:space="preserve">Isomerization and </w:t>
      </w:r>
      <w:r w:rsidR="00557BC3">
        <w:t>Hydrogen treating</w:t>
      </w:r>
      <w:r>
        <w:t xml:space="preserve"> units</w:t>
      </w:r>
    </w:p>
    <w:p w14:paraId="378EB378" w14:textId="3E362FD9" w:rsidR="00B53237" w:rsidRDefault="00B53237" w:rsidP="00B53237">
      <w:pPr>
        <w:pStyle w:val="ListParagraph"/>
        <w:numPr>
          <w:ilvl w:val="0"/>
          <w:numId w:val="180"/>
        </w:numPr>
        <w:tabs>
          <w:tab w:val="left" w:pos="1080"/>
          <w:tab w:val="left" w:pos="8617"/>
        </w:tabs>
      </w:pPr>
      <w:r>
        <w:t xml:space="preserve">A portion of the existing CMR Fluid Catalytic Cracking (FCC) and Alkylation </w:t>
      </w:r>
      <w:r w:rsidR="00E668F2">
        <w:t>U</w:t>
      </w:r>
      <w:r>
        <w:t>nits</w:t>
      </w:r>
    </w:p>
    <w:p w14:paraId="7887C2F4" w14:textId="77777777" w:rsidR="00B53237" w:rsidRDefault="00B53237" w:rsidP="00B53237">
      <w:pPr>
        <w:pStyle w:val="ListParagraph"/>
        <w:numPr>
          <w:ilvl w:val="0"/>
          <w:numId w:val="180"/>
        </w:numPr>
        <w:tabs>
          <w:tab w:val="left" w:pos="1080"/>
          <w:tab w:val="left" w:pos="8617"/>
        </w:tabs>
      </w:pPr>
      <w:r>
        <w:t>Naphtha Splitter</w:t>
      </w:r>
    </w:p>
    <w:p w14:paraId="0B4F0BF8" w14:textId="77777777" w:rsidR="00B53237" w:rsidRDefault="00B53237" w:rsidP="00B53237">
      <w:pPr>
        <w:pStyle w:val="ListParagraph"/>
        <w:numPr>
          <w:ilvl w:val="0"/>
          <w:numId w:val="180"/>
        </w:numPr>
        <w:tabs>
          <w:tab w:val="left" w:pos="1080"/>
          <w:tab w:val="left" w:pos="8617"/>
        </w:tabs>
      </w:pPr>
      <w:r>
        <w:t>Hydrogen Plant #2</w:t>
      </w:r>
    </w:p>
    <w:p w14:paraId="728AF059" w14:textId="77777777" w:rsidR="00B53237" w:rsidRDefault="00B53237" w:rsidP="00B53237">
      <w:pPr>
        <w:pStyle w:val="ListParagraph"/>
        <w:numPr>
          <w:ilvl w:val="0"/>
          <w:numId w:val="180"/>
        </w:numPr>
        <w:tabs>
          <w:tab w:val="left" w:pos="1080"/>
          <w:tab w:val="left" w:pos="8617"/>
        </w:tabs>
      </w:pPr>
      <w:r>
        <w:t>Storage Tanks #47, #</w:t>
      </w:r>
      <w:proofErr w:type="gramStart"/>
      <w:r>
        <w:t>124, #</w:t>
      </w:r>
      <w:proofErr w:type="gramEnd"/>
      <w:r>
        <w:t>125 and #150</w:t>
      </w:r>
    </w:p>
    <w:p w14:paraId="167CBDFE" w14:textId="68000762" w:rsidR="00A04A0C" w:rsidRPr="00CB21BD" w:rsidRDefault="004C4C68" w:rsidP="00AB2FD9">
      <w:pPr>
        <w:pStyle w:val="ListParagraph"/>
        <w:numPr>
          <w:ilvl w:val="0"/>
          <w:numId w:val="180"/>
        </w:numPr>
        <w:tabs>
          <w:tab w:val="left" w:pos="1080"/>
          <w:tab w:val="left" w:pos="8617"/>
        </w:tabs>
        <w:rPr>
          <w:szCs w:val="24"/>
        </w:rPr>
      </w:pPr>
      <w:r w:rsidRPr="00CB21BD">
        <w:rPr>
          <w:szCs w:val="24"/>
        </w:rPr>
        <w:t>Numerous propane and butane storage tanks including TK-2, TK-3, TK-4, TK-5, TK-</w:t>
      </w:r>
      <w:r w:rsidR="00CB21BD" w:rsidRPr="00CB21BD">
        <w:rPr>
          <w:szCs w:val="24"/>
        </w:rPr>
        <w:t>1</w:t>
      </w:r>
      <w:r w:rsidR="00CB21BD" w:rsidRPr="00BD5E23">
        <w:rPr>
          <w:szCs w:val="24"/>
        </w:rPr>
        <w:t>4</w:t>
      </w:r>
      <w:r w:rsidRPr="00CB21BD">
        <w:rPr>
          <w:szCs w:val="24"/>
        </w:rPr>
        <w:t>, and TK-</w:t>
      </w:r>
      <w:r w:rsidR="00CB21BD" w:rsidRPr="00CB21BD">
        <w:rPr>
          <w:szCs w:val="24"/>
        </w:rPr>
        <w:t>15</w:t>
      </w:r>
    </w:p>
    <w:p w14:paraId="475F1AEC" w14:textId="77777777" w:rsidR="00A04A0C" w:rsidRDefault="00A04A0C" w:rsidP="00B53237">
      <w:pPr>
        <w:keepNext/>
        <w:tabs>
          <w:tab w:val="left" w:pos="1080"/>
          <w:tab w:val="left" w:pos="8617"/>
        </w:tabs>
        <w:ind w:left="1440"/>
        <w:contextualSpacing/>
        <w:rPr>
          <w:szCs w:val="24"/>
        </w:rPr>
      </w:pPr>
    </w:p>
    <w:p w14:paraId="52E0F79B" w14:textId="69742256" w:rsidR="00313553" w:rsidRDefault="00313553" w:rsidP="00B53237">
      <w:pPr>
        <w:keepNext/>
        <w:tabs>
          <w:tab w:val="left" w:pos="1080"/>
          <w:tab w:val="left" w:pos="8617"/>
        </w:tabs>
        <w:ind w:left="1440"/>
        <w:contextualSpacing/>
        <w:rPr>
          <w:szCs w:val="24"/>
        </w:rPr>
      </w:pPr>
      <w:r>
        <w:rPr>
          <w:szCs w:val="24"/>
        </w:rPr>
        <w:t xml:space="preserve">Associated with the above processes, the following </w:t>
      </w:r>
      <w:r w:rsidR="00566909">
        <w:rPr>
          <w:szCs w:val="24"/>
        </w:rPr>
        <w:t>CMR-</w:t>
      </w:r>
      <w:r w:rsidR="00D06DFC">
        <w:rPr>
          <w:szCs w:val="24"/>
        </w:rPr>
        <w:t xml:space="preserve">specific </w:t>
      </w:r>
      <w:r>
        <w:rPr>
          <w:szCs w:val="24"/>
        </w:rPr>
        <w:t xml:space="preserve">heaters, preheaters and reboilers </w:t>
      </w:r>
      <w:r w:rsidR="001A1B31">
        <w:rPr>
          <w:szCs w:val="24"/>
        </w:rPr>
        <w:t xml:space="preserve">would be incorporated </w:t>
      </w:r>
      <w:r>
        <w:rPr>
          <w:szCs w:val="24"/>
        </w:rPr>
        <w:t>into MRL</w:t>
      </w:r>
      <w:r w:rsidR="00E668F2">
        <w:rPr>
          <w:szCs w:val="24"/>
        </w:rPr>
        <w:t>’s</w:t>
      </w:r>
      <w:r>
        <w:rPr>
          <w:szCs w:val="24"/>
        </w:rPr>
        <w:t xml:space="preserve"> operations.</w:t>
      </w:r>
    </w:p>
    <w:p w14:paraId="0CC7595C" w14:textId="77777777" w:rsidR="00313553" w:rsidRDefault="00313553" w:rsidP="00B53237">
      <w:pPr>
        <w:keepNext/>
        <w:tabs>
          <w:tab w:val="left" w:pos="1080"/>
          <w:tab w:val="left" w:pos="8617"/>
        </w:tabs>
        <w:ind w:left="1440"/>
        <w:contextualSpacing/>
        <w:rPr>
          <w:szCs w:val="24"/>
        </w:rPr>
      </w:pPr>
    </w:p>
    <w:p w14:paraId="01D44F2D" w14:textId="2E4749C6" w:rsidR="00313553" w:rsidRDefault="00313553" w:rsidP="00313553">
      <w:pPr>
        <w:pStyle w:val="ListParagraph"/>
        <w:numPr>
          <w:ilvl w:val="0"/>
          <w:numId w:val="180"/>
        </w:numPr>
        <w:tabs>
          <w:tab w:val="left" w:pos="1080"/>
          <w:tab w:val="left" w:pos="8617"/>
        </w:tabs>
        <w:rPr>
          <w:szCs w:val="24"/>
        </w:rPr>
      </w:pPr>
      <w:r>
        <w:rPr>
          <w:szCs w:val="24"/>
        </w:rPr>
        <w:t>H-2815 #2 H2 Plant Reformer Heater</w:t>
      </w:r>
    </w:p>
    <w:p w14:paraId="3626E586" w14:textId="779377D8" w:rsidR="00313553" w:rsidRDefault="00313553" w:rsidP="00313553">
      <w:pPr>
        <w:pStyle w:val="ListParagraph"/>
        <w:numPr>
          <w:ilvl w:val="0"/>
          <w:numId w:val="180"/>
        </w:numPr>
        <w:tabs>
          <w:tab w:val="left" w:pos="1080"/>
          <w:tab w:val="left" w:pos="8617"/>
        </w:tabs>
        <w:rPr>
          <w:szCs w:val="24"/>
        </w:rPr>
      </w:pPr>
      <w:r>
        <w:rPr>
          <w:szCs w:val="24"/>
        </w:rPr>
        <w:t>H-0302 FCC Preheater</w:t>
      </w:r>
    </w:p>
    <w:p w14:paraId="42D43AD0" w14:textId="48B5D591" w:rsidR="00313553" w:rsidRDefault="00313553" w:rsidP="00313553">
      <w:pPr>
        <w:pStyle w:val="ListParagraph"/>
        <w:numPr>
          <w:ilvl w:val="0"/>
          <w:numId w:val="180"/>
        </w:numPr>
        <w:tabs>
          <w:tab w:val="left" w:pos="1080"/>
          <w:tab w:val="left" w:pos="8617"/>
        </w:tabs>
        <w:rPr>
          <w:szCs w:val="24"/>
        </w:rPr>
      </w:pPr>
      <w:r>
        <w:rPr>
          <w:szCs w:val="24"/>
        </w:rPr>
        <w:t>H-0405 Naphtha Splitter Reboiler</w:t>
      </w:r>
    </w:p>
    <w:p w14:paraId="57350B91" w14:textId="44EC8479" w:rsidR="00313553" w:rsidRDefault="00313553" w:rsidP="00313553">
      <w:pPr>
        <w:pStyle w:val="ListParagraph"/>
        <w:numPr>
          <w:ilvl w:val="0"/>
          <w:numId w:val="180"/>
        </w:numPr>
        <w:tabs>
          <w:tab w:val="left" w:pos="1080"/>
          <w:tab w:val="left" w:pos="8617"/>
        </w:tabs>
        <w:rPr>
          <w:szCs w:val="24"/>
        </w:rPr>
      </w:pPr>
      <w:r>
        <w:rPr>
          <w:szCs w:val="24"/>
        </w:rPr>
        <w:t>H-1501 DIB Reboiler Heater</w:t>
      </w:r>
    </w:p>
    <w:p w14:paraId="4407829B" w14:textId="7536F41A" w:rsidR="00313553" w:rsidRDefault="00313553" w:rsidP="00313553">
      <w:pPr>
        <w:pStyle w:val="ListParagraph"/>
        <w:numPr>
          <w:ilvl w:val="0"/>
          <w:numId w:val="180"/>
        </w:numPr>
        <w:tabs>
          <w:tab w:val="left" w:pos="1080"/>
          <w:tab w:val="left" w:pos="8617"/>
        </w:tabs>
        <w:rPr>
          <w:szCs w:val="24"/>
        </w:rPr>
      </w:pPr>
      <w:r>
        <w:rPr>
          <w:szCs w:val="24"/>
        </w:rPr>
        <w:t>H-1701 HTU Heater</w:t>
      </w:r>
    </w:p>
    <w:p w14:paraId="451FAB19" w14:textId="77777777" w:rsidR="00313553" w:rsidRDefault="00313553" w:rsidP="00B53237">
      <w:pPr>
        <w:keepNext/>
        <w:tabs>
          <w:tab w:val="left" w:pos="1080"/>
          <w:tab w:val="left" w:pos="8617"/>
        </w:tabs>
        <w:ind w:left="1440"/>
        <w:contextualSpacing/>
        <w:rPr>
          <w:szCs w:val="24"/>
        </w:rPr>
      </w:pPr>
    </w:p>
    <w:p w14:paraId="6D3EB8CA" w14:textId="1F7832A0" w:rsidR="00B53237" w:rsidRDefault="00B53237" w:rsidP="00B53237">
      <w:pPr>
        <w:keepNext/>
        <w:tabs>
          <w:tab w:val="left" w:pos="1080"/>
          <w:tab w:val="left" w:pos="8617"/>
        </w:tabs>
        <w:ind w:left="1440"/>
        <w:contextualSpacing/>
        <w:rPr>
          <w:szCs w:val="24"/>
        </w:rPr>
      </w:pPr>
      <w:r>
        <w:rPr>
          <w:szCs w:val="24"/>
        </w:rPr>
        <w:t>Additionally, the application re-requests changes that are administrative in nature</w:t>
      </w:r>
      <w:r w:rsidR="00566909">
        <w:rPr>
          <w:szCs w:val="24"/>
        </w:rPr>
        <w:t>,</w:t>
      </w:r>
      <w:r>
        <w:rPr>
          <w:szCs w:val="24"/>
        </w:rPr>
        <w:t xml:space="preserve"> unrelated to the Revised </w:t>
      </w:r>
      <w:proofErr w:type="spellStart"/>
      <w:r w:rsidRPr="00F56089">
        <w:rPr>
          <w:szCs w:val="24"/>
        </w:rPr>
        <w:t>MaxSAF</w:t>
      </w:r>
      <w:proofErr w:type="spellEnd"/>
      <w:r w:rsidRPr="00F56089">
        <w:rPr>
          <w:szCs w:val="24"/>
        </w:rPr>
        <w:t>™</w:t>
      </w:r>
      <w:r>
        <w:rPr>
          <w:szCs w:val="24"/>
        </w:rPr>
        <w:t xml:space="preserve"> project and were </w:t>
      </w:r>
      <w:r w:rsidR="00CC313B">
        <w:rPr>
          <w:szCs w:val="24"/>
        </w:rPr>
        <w:t xml:space="preserve">previously </w:t>
      </w:r>
      <w:r>
        <w:rPr>
          <w:szCs w:val="24"/>
        </w:rPr>
        <w:t xml:space="preserve">incorporated into MAQP #5263-03.  Specifically, MRL requested removal of Consent Decree (CD) (CIV-no 01-142LH) conditions and plantwide umbrella limits that were originally specific to the </w:t>
      </w:r>
      <w:r w:rsidR="007F10E5">
        <w:rPr>
          <w:szCs w:val="24"/>
        </w:rPr>
        <w:t>CMR</w:t>
      </w:r>
      <w:r>
        <w:rPr>
          <w:szCs w:val="24"/>
        </w:rPr>
        <w:t>-Petroleum Refinery. It has since been determined that</w:t>
      </w:r>
      <w:r w:rsidR="00566909">
        <w:rPr>
          <w:szCs w:val="24"/>
        </w:rPr>
        <w:t>,</w:t>
      </w:r>
      <w:r>
        <w:rPr>
          <w:szCs w:val="24"/>
        </w:rPr>
        <w:t xml:space="preserve"> although the </w:t>
      </w:r>
      <w:r w:rsidR="007F10E5">
        <w:rPr>
          <w:szCs w:val="24"/>
        </w:rPr>
        <w:t>CMR</w:t>
      </w:r>
      <w:r>
        <w:rPr>
          <w:szCs w:val="24"/>
        </w:rPr>
        <w:t xml:space="preserve">-Petroleum Refinery is considered the same source as MRL for Title V purposes, for Prevention of Significant Deterioration (PSD) purposes they are considered separate sources; </w:t>
      </w:r>
      <w:r w:rsidR="00F14D1E">
        <w:rPr>
          <w:szCs w:val="24"/>
        </w:rPr>
        <w:t xml:space="preserve">and PSD limits for Calumet are not applicable to MRL. </w:t>
      </w:r>
    </w:p>
    <w:p w14:paraId="1D7A4498" w14:textId="7F29A82C" w:rsidR="00875A75" w:rsidRDefault="0021722D" w:rsidP="0021722D">
      <w:pPr>
        <w:tabs>
          <w:tab w:val="left" w:pos="1080"/>
          <w:tab w:val="left" w:pos="8617"/>
        </w:tabs>
        <w:ind w:left="1440"/>
        <w:rPr>
          <w:szCs w:val="24"/>
        </w:rPr>
      </w:pPr>
      <w:r>
        <w:rPr>
          <w:szCs w:val="24"/>
        </w:rPr>
        <w:tab/>
      </w:r>
    </w:p>
    <w:bookmarkEnd w:id="3"/>
    <w:bookmarkEnd w:id="4"/>
    <w:p w14:paraId="41311A22" w14:textId="77777777" w:rsidR="002B0194" w:rsidRPr="00FB7886" w:rsidRDefault="002B0194" w:rsidP="00604B3A">
      <w:pPr>
        <w:keepNext/>
        <w:tabs>
          <w:tab w:val="left" w:pos="1080"/>
        </w:tabs>
        <w:rPr>
          <w:szCs w:val="24"/>
        </w:rPr>
      </w:pPr>
      <w:r w:rsidRPr="00320058">
        <w:rPr>
          <w:szCs w:val="24"/>
        </w:rPr>
        <w:t>S</w:t>
      </w:r>
      <w:r w:rsidR="00B515D9" w:rsidRPr="00320058">
        <w:rPr>
          <w:szCs w:val="24"/>
        </w:rPr>
        <w:t>ection</w:t>
      </w:r>
      <w:r w:rsidRPr="00320058">
        <w:rPr>
          <w:szCs w:val="24"/>
        </w:rPr>
        <w:t xml:space="preserve"> II:</w:t>
      </w:r>
      <w:r w:rsidRPr="00320058">
        <w:rPr>
          <w:szCs w:val="24"/>
        </w:rPr>
        <w:tab/>
        <w:t>Conditions and Limitations</w:t>
      </w:r>
    </w:p>
    <w:p w14:paraId="13C47427" w14:textId="77777777" w:rsidR="002B0194" w:rsidRPr="00FB7886" w:rsidRDefault="002B0194" w:rsidP="00604B3A">
      <w:pPr>
        <w:keepNext/>
        <w:rPr>
          <w:szCs w:val="24"/>
        </w:rPr>
      </w:pPr>
    </w:p>
    <w:p w14:paraId="72A8C1EC" w14:textId="77777777" w:rsidR="002B0194" w:rsidRPr="00FB7886" w:rsidRDefault="002B0194" w:rsidP="00604B3A">
      <w:pPr>
        <w:keepNext/>
        <w:numPr>
          <w:ilvl w:val="0"/>
          <w:numId w:val="2"/>
        </w:numPr>
        <w:tabs>
          <w:tab w:val="clear" w:pos="1296"/>
          <w:tab w:val="num" w:pos="1440"/>
        </w:tabs>
        <w:ind w:left="1440" w:hanging="360"/>
        <w:rPr>
          <w:szCs w:val="24"/>
        </w:rPr>
      </w:pPr>
      <w:r w:rsidRPr="00FB7886">
        <w:rPr>
          <w:szCs w:val="24"/>
        </w:rPr>
        <w:t>Emission Limitations</w:t>
      </w:r>
    </w:p>
    <w:p w14:paraId="36C0481D" w14:textId="54EC2C07" w:rsidR="00657F83" w:rsidRPr="00657F83" w:rsidRDefault="00657F83" w:rsidP="00604B3A">
      <w:pPr>
        <w:keepNext/>
        <w:rPr>
          <w:szCs w:val="24"/>
          <w:highlight w:val="yellow"/>
        </w:rPr>
      </w:pPr>
    </w:p>
    <w:p w14:paraId="697A981D" w14:textId="662BCE57" w:rsidR="00F96789" w:rsidRDefault="3C3A2BBF" w:rsidP="001B4C68">
      <w:pPr>
        <w:keepNext/>
        <w:numPr>
          <w:ilvl w:val="0"/>
          <w:numId w:val="19"/>
        </w:numPr>
        <w:tabs>
          <w:tab w:val="clear" w:pos="1980"/>
        </w:tabs>
        <w:ind w:left="1800"/>
      </w:pPr>
      <w:bookmarkStart w:id="5" w:name="_Hlk80792609"/>
      <w:r>
        <w:t>R</w:t>
      </w:r>
      <w:r w:rsidR="00CD5278">
        <w:t>F</w:t>
      </w:r>
      <w:r>
        <w:t>U Combined Feed Heater</w:t>
      </w:r>
      <w:r w:rsidR="68D4C3D4">
        <w:t xml:space="preserve"> (H-4101) </w:t>
      </w:r>
    </w:p>
    <w:p w14:paraId="5C8DFDC9" w14:textId="77777777" w:rsidR="00E57DB0" w:rsidRDefault="00E57DB0" w:rsidP="00E57DB0">
      <w:pPr>
        <w:keepNext/>
        <w:ind w:left="1800"/>
        <w:rPr>
          <w:szCs w:val="24"/>
        </w:rPr>
      </w:pPr>
      <w:bookmarkStart w:id="6" w:name="_Hlk80792673"/>
      <w:bookmarkEnd w:id="5"/>
    </w:p>
    <w:p w14:paraId="5A57F9A6" w14:textId="4F99777D" w:rsidR="00937343" w:rsidRDefault="1003C602" w:rsidP="001B4C68">
      <w:pPr>
        <w:pStyle w:val="ListParagraph"/>
        <w:keepNext/>
        <w:numPr>
          <w:ilvl w:val="0"/>
          <w:numId w:val="20"/>
        </w:numPr>
        <w:ind w:left="2520"/>
      </w:pPr>
      <w:bookmarkStart w:id="7" w:name="_Hlk103255393"/>
      <w:r>
        <w:t xml:space="preserve">NOx emissions shall not exceed </w:t>
      </w:r>
      <w:r w:rsidR="37551891">
        <w:t xml:space="preserve">0.035 </w:t>
      </w:r>
      <w:proofErr w:type="spellStart"/>
      <w:r w:rsidR="37551891">
        <w:t>lb</w:t>
      </w:r>
      <w:proofErr w:type="spellEnd"/>
      <w:r w:rsidR="061B58EF">
        <w:t>/</w:t>
      </w:r>
      <w:r w:rsidR="37551891">
        <w:t>MMBtu</w:t>
      </w:r>
      <w:r w:rsidR="6B4AD1F4">
        <w:t xml:space="preserve"> (H</w:t>
      </w:r>
      <w:r w:rsidR="783D0642">
        <w:t xml:space="preserve">igher </w:t>
      </w:r>
      <w:r w:rsidR="6B4AD1F4">
        <w:t>H</w:t>
      </w:r>
      <w:r w:rsidR="783D0642">
        <w:t xml:space="preserve">eating </w:t>
      </w:r>
      <w:r w:rsidR="6B4AD1F4">
        <w:t>V</w:t>
      </w:r>
      <w:r w:rsidR="783D0642">
        <w:t>alue</w:t>
      </w:r>
      <w:r w:rsidR="6B4AD1F4">
        <w:t>)</w:t>
      </w:r>
      <w:r w:rsidR="73B36192">
        <w:t xml:space="preserve"> (HHV)</w:t>
      </w:r>
      <w:r w:rsidR="07BFA458">
        <w:t xml:space="preserve"> on a 30-day rolling</w:t>
      </w:r>
      <w:r w:rsidR="00E01505">
        <w:t xml:space="preserve"> average basis</w:t>
      </w:r>
      <w:r w:rsidR="00AD0537">
        <w:t xml:space="preserve"> </w:t>
      </w:r>
      <w:bookmarkStart w:id="8" w:name="_Hlk212632758"/>
      <w:r w:rsidR="00AD0537">
        <w:t>during steady state operation</w:t>
      </w:r>
      <w:bookmarkEnd w:id="8"/>
      <w:r w:rsidR="07BFA458">
        <w:t xml:space="preserve"> </w:t>
      </w:r>
      <w:r w:rsidR="606DE5F3">
        <w:t>using</w:t>
      </w:r>
      <w:r w:rsidR="33CFB3DA">
        <w:t xml:space="preserve"> </w:t>
      </w:r>
      <w:r w:rsidR="7F16F3AF">
        <w:t>ultra-low NOx burner</w:t>
      </w:r>
      <w:r w:rsidR="00E01505">
        <w:t xml:space="preserve">s </w:t>
      </w:r>
      <w:r w:rsidR="50555136">
        <w:t>(UL</w:t>
      </w:r>
      <w:r w:rsidR="3007ABF2">
        <w:t>NB</w:t>
      </w:r>
      <w:r w:rsidR="00E01505">
        <w:t>s</w:t>
      </w:r>
      <w:r w:rsidR="3007ABF2">
        <w:t>)</w:t>
      </w:r>
      <w:r w:rsidR="7F16F3AF">
        <w:t xml:space="preserve"> and monitored via</w:t>
      </w:r>
      <w:r w:rsidR="606DE5F3">
        <w:t xml:space="preserve"> CEMS</w:t>
      </w:r>
      <w:r w:rsidR="03C56099">
        <w:t xml:space="preserve"> including an O</w:t>
      </w:r>
      <w:r w:rsidR="03C56099" w:rsidRPr="00EAE04A">
        <w:rPr>
          <w:vertAlign w:val="subscript"/>
        </w:rPr>
        <w:t>2</w:t>
      </w:r>
      <w:r w:rsidR="03C56099">
        <w:t xml:space="preserve"> analyzer and NOx analyzer</w:t>
      </w:r>
      <w:r w:rsidR="00AD0537">
        <w:t>. Steady state operation is defined as operation not included in startup, shutdown and maintenance (SSM) periods</w:t>
      </w:r>
      <w:r w:rsidR="009C384C">
        <w:t xml:space="preserve"> as defined in Section IV</w:t>
      </w:r>
      <w:r w:rsidR="4E68E9FA">
        <w:t xml:space="preserve"> (ARM 17.8.752</w:t>
      </w:r>
      <w:r w:rsidR="00B0518F">
        <w:t xml:space="preserve"> and</w:t>
      </w:r>
      <w:r w:rsidR="1D32FB96">
        <w:t xml:space="preserve"> ARM 17.8.749</w:t>
      </w:r>
      <w:r w:rsidR="4E68E9FA">
        <w:t>)</w:t>
      </w:r>
      <w:r w:rsidR="6C0F3128">
        <w:t>.</w:t>
      </w:r>
    </w:p>
    <w:p w14:paraId="7C7867DA" w14:textId="77777777" w:rsidR="009C384C" w:rsidRDefault="009C384C" w:rsidP="005B0F63">
      <w:pPr>
        <w:pStyle w:val="ListParagraph"/>
        <w:keepNext/>
        <w:ind w:left="2520"/>
      </w:pPr>
    </w:p>
    <w:p w14:paraId="02D683CA" w14:textId="735BDE7C" w:rsidR="009C384C" w:rsidRPr="00CB2511" w:rsidRDefault="009C384C" w:rsidP="001B4C68">
      <w:pPr>
        <w:pStyle w:val="ListParagraph"/>
        <w:keepNext/>
        <w:numPr>
          <w:ilvl w:val="0"/>
          <w:numId w:val="20"/>
        </w:numPr>
        <w:ind w:left="2520"/>
      </w:pPr>
      <w:bookmarkStart w:id="9" w:name="_Hlk212632927"/>
      <w:r w:rsidRPr="00CB2511">
        <w:t xml:space="preserve">NOx emissions during SSM periods shall not exceed 2.10 </w:t>
      </w:r>
      <w:proofErr w:type="spellStart"/>
      <w:r w:rsidRPr="00CB2511">
        <w:t>lb</w:t>
      </w:r>
      <w:proofErr w:type="spellEnd"/>
      <w:r w:rsidRPr="00CB2511">
        <w:t>/</w:t>
      </w:r>
      <w:proofErr w:type="spellStart"/>
      <w:r w:rsidRPr="00CB2511">
        <w:t>hr</w:t>
      </w:r>
      <w:proofErr w:type="spellEnd"/>
      <w:r w:rsidRPr="00CB2511">
        <w:t xml:space="preserve"> as averaged over the duration of the SSM period (ARM 17.8.752).</w:t>
      </w:r>
    </w:p>
    <w:bookmarkEnd w:id="9"/>
    <w:p w14:paraId="1B9699A2" w14:textId="77777777" w:rsidR="00D544FC" w:rsidRDefault="00D544FC" w:rsidP="00D544FC">
      <w:pPr>
        <w:pStyle w:val="ListParagraph"/>
        <w:keepNext/>
        <w:ind w:left="2520"/>
        <w:rPr>
          <w:szCs w:val="24"/>
        </w:rPr>
      </w:pPr>
    </w:p>
    <w:p w14:paraId="271415FE" w14:textId="13EC0C7A" w:rsidR="00D544FC" w:rsidRPr="00D544FC" w:rsidRDefault="00426BC4" w:rsidP="00D32DF1">
      <w:pPr>
        <w:pStyle w:val="ListParagraph"/>
        <w:widowControl w:val="0"/>
        <w:numPr>
          <w:ilvl w:val="0"/>
          <w:numId w:val="20"/>
        </w:numPr>
        <w:ind w:left="2520"/>
      </w:pPr>
      <w:r>
        <w:t>MRL</w:t>
      </w:r>
      <w:r w:rsidR="3016F7B1">
        <w:t xml:space="preserve"> shall use</w:t>
      </w:r>
      <w:r w:rsidR="6B5431B3">
        <w:t xml:space="preserve"> good combustion practices</w:t>
      </w:r>
      <w:r w:rsidR="2CF6EAB3">
        <w:t xml:space="preserve"> and </w:t>
      </w:r>
      <w:r w:rsidR="03C56099">
        <w:t xml:space="preserve">an </w:t>
      </w:r>
      <w:r w:rsidR="2CF6EAB3">
        <w:t xml:space="preserve">oxygen </w:t>
      </w:r>
      <w:r w:rsidR="00F20078">
        <w:t xml:space="preserve">monitoring </w:t>
      </w:r>
      <w:r w:rsidR="2CF6EAB3">
        <w:lastRenderedPageBreak/>
        <w:t>system</w:t>
      </w:r>
      <w:r w:rsidR="0ECC3379">
        <w:t xml:space="preserve"> to control </w:t>
      </w:r>
      <w:r w:rsidR="3016F7B1">
        <w:t xml:space="preserve">CO </w:t>
      </w:r>
      <w:r w:rsidR="0ECC3379">
        <w:t>emissions</w:t>
      </w:r>
      <w:r w:rsidR="3016F7B1">
        <w:t xml:space="preserve"> which may not exceed </w:t>
      </w:r>
      <w:r w:rsidR="33EF6FD9" w:rsidRPr="000757D4">
        <w:t>0.</w:t>
      </w:r>
      <w:r w:rsidR="43D4BDE7" w:rsidRPr="000757D4">
        <w:t>0</w:t>
      </w:r>
      <w:r w:rsidR="33EF6FD9" w:rsidRPr="000757D4">
        <w:t>55</w:t>
      </w:r>
      <w:r w:rsidR="00D32DF1" w:rsidRPr="000757D4">
        <w:t xml:space="preserve"> </w:t>
      </w:r>
      <w:proofErr w:type="spellStart"/>
      <w:r w:rsidR="00D32DF1" w:rsidRPr="000757D4">
        <w:t>l</w:t>
      </w:r>
      <w:r w:rsidR="33EF6FD9" w:rsidRPr="000757D4">
        <w:t>b</w:t>
      </w:r>
      <w:proofErr w:type="spellEnd"/>
      <w:r w:rsidR="33EF6FD9">
        <w:t xml:space="preserve">/MMBtu (HHV) on a 1-hour </w:t>
      </w:r>
      <w:r w:rsidR="00E01505">
        <w:t>average</w:t>
      </w:r>
      <w:r w:rsidR="4E68E9FA">
        <w:t xml:space="preserve"> (ARM 17.8.752</w:t>
      </w:r>
      <w:r w:rsidR="00485B16">
        <w:t xml:space="preserve"> and</w:t>
      </w:r>
      <w:r w:rsidR="5164610C">
        <w:t xml:space="preserve"> ARM 17.8.749</w:t>
      </w:r>
      <w:r w:rsidR="4E68E9FA">
        <w:t>).</w:t>
      </w:r>
    </w:p>
    <w:p w14:paraId="3CE7E39F" w14:textId="77777777" w:rsidR="00D544FC" w:rsidRDefault="00D544FC" w:rsidP="00D32DF1">
      <w:pPr>
        <w:pStyle w:val="ListParagraph"/>
        <w:widowControl w:val="0"/>
        <w:ind w:left="2520"/>
        <w:rPr>
          <w:szCs w:val="24"/>
        </w:rPr>
      </w:pPr>
    </w:p>
    <w:p w14:paraId="72BA8BF2" w14:textId="5B7C9BF2" w:rsidR="00D5680F" w:rsidRDefault="00426BC4" w:rsidP="00D32DF1">
      <w:pPr>
        <w:pStyle w:val="ListParagraph"/>
        <w:widowControl w:val="0"/>
        <w:numPr>
          <w:ilvl w:val="0"/>
          <w:numId w:val="20"/>
        </w:numPr>
        <w:ind w:left="2520"/>
      </w:pPr>
      <w:bookmarkStart w:id="10" w:name="_Hlk81289128"/>
      <w:r>
        <w:t>MRL</w:t>
      </w:r>
      <w:r w:rsidR="21539C82">
        <w:t xml:space="preserve"> </w:t>
      </w:r>
      <w:proofErr w:type="gramStart"/>
      <w:r w:rsidR="21539C82">
        <w:t>shall</w:t>
      </w:r>
      <w:proofErr w:type="gramEnd"/>
      <w:r w:rsidR="21539C82">
        <w:t xml:space="preserve"> utilize an oxygen monitoring system and good combustion practices to minimize PM</w:t>
      </w:r>
      <w:bookmarkEnd w:id="10"/>
      <w:r w:rsidR="4E68E9FA">
        <w:t xml:space="preserve"> (ARM 17.8.752</w:t>
      </w:r>
      <w:r w:rsidR="00485B16">
        <w:t xml:space="preserve"> and</w:t>
      </w:r>
      <w:r w:rsidR="204588CE">
        <w:t xml:space="preserve"> ARM 17.8.749</w:t>
      </w:r>
      <w:r w:rsidR="4E68E9FA">
        <w:t>).</w:t>
      </w:r>
    </w:p>
    <w:p w14:paraId="3860E32B" w14:textId="77777777" w:rsidR="00D544FC" w:rsidRPr="00B175EA" w:rsidRDefault="00D544FC" w:rsidP="00D32DF1">
      <w:pPr>
        <w:pStyle w:val="ListParagraph"/>
        <w:widowControl w:val="0"/>
        <w:ind w:left="2520"/>
        <w:rPr>
          <w:szCs w:val="24"/>
        </w:rPr>
      </w:pPr>
    </w:p>
    <w:p w14:paraId="7496C82D" w14:textId="1B9B845A" w:rsidR="00305F96" w:rsidRDefault="69F78536" w:rsidP="00D32DF1">
      <w:pPr>
        <w:pStyle w:val="ListParagraph"/>
        <w:widowControl w:val="0"/>
        <w:numPr>
          <w:ilvl w:val="0"/>
          <w:numId w:val="20"/>
        </w:numPr>
        <w:ind w:left="2520"/>
      </w:pPr>
      <w:r>
        <w:t>PM</w:t>
      </w:r>
      <w:r w:rsidR="06322869">
        <w:t xml:space="preserve"> (filt</w:t>
      </w:r>
      <w:r w:rsidR="00E0169F">
        <w:t>erable</w:t>
      </w:r>
      <w:r w:rsidR="06322869">
        <w:t>)</w:t>
      </w:r>
      <w:r>
        <w:t xml:space="preserve"> emissions shall not exceed</w:t>
      </w:r>
      <w:r w:rsidR="1FF71689">
        <w:t xml:space="preserve"> 0.00</w:t>
      </w:r>
      <w:r w:rsidR="7EB3BB59">
        <w:t xml:space="preserve">051 </w:t>
      </w:r>
      <w:proofErr w:type="spellStart"/>
      <w:r w:rsidR="7EB3BB59">
        <w:t>lb</w:t>
      </w:r>
      <w:proofErr w:type="spellEnd"/>
      <w:r w:rsidR="7EB3BB59">
        <w:t>/MMBtu (HHV) on a 1-hour average</w:t>
      </w:r>
      <w:r w:rsidR="4E68E9FA">
        <w:t xml:space="preserve"> (ARM 17.8.752</w:t>
      </w:r>
      <w:r w:rsidR="00485B16">
        <w:t xml:space="preserve"> and</w:t>
      </w:r>
      <w:r w:rsidR="1F30C323">
        <w:t xml:space="preserve"> ARM 17.8.749</w:t>
      </w:r>
      <w:r w:rsidR="4E68E9FA">
        <w:t>)</w:t>
      </w:r>
      <w:r w:rsidR="2101EF07">
        <w:t>.</w:t>
      </w:r>
    </w:p>
    <w:p w14:paraId="140D7383" w14:textId="77777777" w:rsidR="00D544FC" w:rsidRDefault="00D544FC" w:rsidP="00D32DF1">
      <w:pPr>
        <w:pStyle w:val="ListParagraph"/>
        <w:widowControl w:val="0"/>
        <w:ind w:left="2520"/>
        <w:rPr>
          <w:szCs w:val="24"/>
        </w:rPr>
      </w:pPr>
    </w:p>
    <w:p w14:paraId="01EE83C0" w14:textId="4173F138" w:rsidR="00186E55" w:rsidRDefault="06322869" w:rsidP="00D32DF1">
      <w:pPr>
        <w:pStyle w:val="ListParagraph"/>
        <w:widowControl w:val="0"/>
        <w:numPr>
          <w:ilvl w:val="0"/>
          <w:numId w:val="20"/>
        </w:numPr>
        <w:ind w:left="2520"/>
      </w:pPr>
      <w:r>
        <w:t>PM</w:t>
      </w:r>
      <w:r w:rsidRPr="00914261">
        <w:rPr>
          <w:vertAlign w:val="subscript"/>
        </w:rPr>
        <w:t>10</w:t>
      </w:r>
      <w:r>
        <w:t xml:space="preserve"> (filt</w:t>
      </w:r>
      <w:r w:rsidR="00E0169F">
        <w:t>erable</w:t>
      </w:r>
      <w:r>
        <w:t xml:space="preserve"> plus </w:t>
      </w:r>
      <w:r w:rsidR="00134171">
        <w:t>condensable</w:t>
      </w:r>
      <w:r>
        <w:t>)</w:t>
      </w:r>
      <w:r w:rsidR="1E08AE6B">
        <w:t xml:space="preserve"> </w:t>
      </w:r>
      <w:r>
        <w:t>emissions</w:t>
      </w:r>
      <w:r w:rsidR="1E08AE6B">
        <w:t xml:space="preserve"> </w:t>
      </w:r>
      <w:r>
        <w:t>shall not exceed</w:t>
      </w:r>
      <w:r w:rsidR="1FF71689">
        <w:t xml:space="preserve"> 0.00</w:t>
      </w:r>
      <w:r w:rsidR="7EB3BB59">
        <w:t>051</w:t>
      </w:r>
      <w:r w:rsidR="68A54DA4">
        <w:t xml:space="preserve"> </w:t>
      </w:r>
      <w:proofErr w:type="spellStart"/>
      <w:r w:rsidR="68A54DA4">
        <w:t>lb</w:t>
      </w:r>
      <w:proofErr w:type="spellEnd"/>
      <w:r w:rsidR="68A54DA4">
        <w:t>/MMBtu (HHV) on a 1-hour average</w:t>
      </w:r>
      <w:r w:rsidR="2101EF07">
        <w:t xml:space="preserve"> (ARM 17.8.752</w:t>
      </w:r>
      <w:r w:rsidR="00485B16">
        <w:t xml:space="preserve"> and</w:t>
      </w:r>
      <w:r w:rsidR="7BDE04D5">
        <w:t xml:space="preserve"> ARM 17.8.749</w:t>
      </w:r>
      <w:r w:rsidR="2101EF07">
        <w:t>).</w:t>
      </w:r>
    </w:p>
    <w:p w14:paraId="3C7AE2FE" w14:textId="77777777" w:rsidR="00D544FC" w:rsidRDefault="00D544FC" w:rsidP="00D32DF1">
      <w:pPr>
        <w:pStyle w:val="ListParagraph"/>
        <w:widowControl w:val="0"/>
        <w:ind w:left="2520"/>
        <w:rPr>
          <w:szCs w:val="24"/>
        </w:rPr>
      </w:pPr>
    </w:p>
    <w:p w14:paraId="38BF2AB0" w14:textId="45B9828B" w:rsidR="00E64EE2" w:rsidRDefault="06322869" w:rsidP="00D32DF1">
      <w:pPr>
        <w:pStyle w:val="ListParagraph"/>
        <w:widowControl w:val="0"/>
        <w:numPr>
          <w:ilvl w:val="0"/>
          <w:numId w:val="20"/>
        </w:numPr>
        <w:ind w:left="2520"/>
      </w:pPr>
      <w:r>
        <w:t>PM</w:t>
      </w:r>
      <w:r w:rsidRPr="00914261">
        <w:rPr>
          <w:vertAlign w:val="subscript"/>
        </w:rPr>
        <w:t xml:space="preserve">2.5 </w:t>
      </w:r>
      <w:r>
        <w:t>(filt</w:t>
      </w:r>
      <w:r w:rsidR="00E0169F">
        <w:t>erable</w:t>
      </w:r>
      <w:r>
        <w:t xml:space="preserve"> plus </w:t>
      </w:r>
      <w:r w:rsidR="00134171">
        <w:t>condensable</w:t>
      </w:r>
      <w:r>
        <w:t>) emissions</w:t>
      </w:r>
      <w:r w:rsidR="68A54DA4">
        <w:t xml:space="preserve"> </w:t>
      </w:r>
      <w:r>
        <w:t>shall not exceed</w:t>
      </w:r>
      <w:r w:rsidR="1FF71689">
        <w:t xml:space="preserve"> 0.0</w:t>
      </w:r>
      <w:r w:rsidR="7EB3BB59">
        <w:t>0042</w:t>
      </w:r>
      <w:r w:rsidR="68A54DA4">
        <w:t xml:space="preserve"> </w:t>
      </w:r>
      <w:proofErr w:type="spellStart"/>
      <w:r w:rsidR="68A54DA4">
        <w:t>lb</w:t>
      </w:r>
      <w:proofErr w:type="spellEnd"/>
      <w:r w:rsidR="68A54DA4">
        <w:t>/MMBtu (HHV) on a 1-hour average</w:t>
      </w:r>
      <w:r w:rsidR="2101EF07">
        <w:t xml:space="preserve"> (ARM 17.8.752</w:t>
      </w:r>
      <w:r w:rsidR="00485B16">
        <w:t xml:space="preserve"> and</w:t>
      </w:r>
      <w:r w:rsidR="56CB8845">
        <w:t xml:space="preserve"> ARM 17.8.749</w:t>
      </w:r>
      <w:r w:rsidR="2101EF07">
        <w:t>).</w:t>
      </w:r>
    </w:p>
    <w:p w14:paraId="1DE9716D" w14:textId="77777777" w:rsidR="00655C3B" w:rsidRDefault="00655C3B" w:rsidP="00655C3B">
      <w:pPr>
        <w:pStyle w:val="ListParagraph"/>
        <w:keepNext/>
        <w:ind w:left="2520"/>
        <w:rPr>
          <w:szCs w:val="24"/>
        </w:rPr>
      </w:pPr>
    </w:p>
    <w:p w14:paraId="190B3A93" w14:textId="79A4A48B" w:rsidR="00655C3B" w:rsidRDefault="00426BC4" w:rsidP="001B4C68">
      <w:pPr>
        <w:pStyle w:val="ListParagraph"/>
        <w:keepNext/>
        <w:numPr>
          <w:ilvl w:val="0"/>
          <w:numId w:val="20"/>
        </w:numPr>
        <w:ind w:left="2520"/>
      </w:pPr>
      <w:bookmarkStart w:id="11" w:name="_Hlk103259557"/>
      <w:r>
        <w:t>MRL</w:t>
      </w:r>
      <w:r w:rsidR="49284FBD">
        <w:t xml:space="preserve"> shall utilize an oxygen monitoring system and good combustion practices to minimize </w:t>
      </w:r>
      <w:r w:rsidR="00134171">
        <w:t>volatile organic compounds (</w:t>
      </w:r>
      <w:r w:rsidR="49284FBD">
        <w:t>VOCs</w:t>
      </w:r>
      <w:r w:rsidR="00134171">
        <w:t>)</w:t>
      </w:r>
      <w:r w:rsidR="2101EF07">
        <w:t xml:space="preserve"> (ARM 17.8.752</w:t>
      </w:r>
      <w:r w:rsidR="00485B16">
        <w:t xml:space="preserve"> and</w:t>
      </w:r>
      <w:r w:rsidR="55D8AE48">
        <w:t xml:space="preserve"> ARM 17.8.749</w:t>
      </w:r>
      <w:r w:rsidR="2101EF07">
        <w:t>).</w:t>
      </w:r>
    </w:p>
    <w:bookmarkEnd w:id="11"/>
    <w:p w14:paraId="6D51EBF8" w14:textId="77777777" w:rsidR="00E63599" w:rsidRPr="00E63599" w:rsidRDefault="00E63599" w:rsidP="00E63599">
      <w:pPr>
        <w:pStyle w:val="ListParagraph"/>
        <w:rPr>
          <w:szCs w:val="24"/>
        </w:rPr>
      </w:pPr>
    </w:p>
    <w:p w14:paraId="36BFE23E" w14:textId="175351E9" w:rsidR="00E63599" w:rsidRDefault="2649362B" w:rsidP="001B4C68">
      <w:pPr>
        <w:pStyle w:val="ListParagraph"/>
        <w:keepNext/>
        <w:numPr>
          <w:ilvl w:val="0"/>
          <w:numId w:val="20"/>
        </w:numPr>
        <w:ind w:left="2520"/>
      </w:pPr>
      <w:r>
        <w:t xml:space="preserve">The </w:t>
      </w:r>
      <w:r w:rsidR="00DF1D67">
        <w:t xml:space="preserve">annual average </w:t>
      </w:r>
      <w:r w:rsidR="7A8A55BC">
        <w:t>firing rate</w:t>
      </w:r>
      <w:r w:rsidR="009E7558">
        <w:t xml:space="preserve"> </w:t>
      </w:r>
      <w:r>
        <w:t xml:space="preserve">of H-4101 shall not exceed </w:t>
      </w:r>
      <w:r w:rsidR="00DB53DB">
        <w:t>54</w:t>
      </w:r>
      <w:r>
        <w:t xml:space="preserve"> MMBtu/</w:t>
      </w:r>
      <w:proofErr w:type="spellStart"/>
      <w:r>
        <w:t>hr</w:t>
      </w:r>
      <w:proofErr w:type="spellEnd"/>
      <w:r>
        <w:t xml:space="preserve"> </w:t>
      </w:r>
      <w:r w:rsidR="00F3658A">
        <w:t>(</w:t>
      </w:r>
      <w:r>
        <w:t>HHV</w:t>
      </w:r>
      <w:r w:rsidR="00F3658A">
        <w:t>)</w:t>
      </w:r>
      <w:r w:rsidR="2101EF07">
        <w:t xml:space="preserve"> (ARM 17.8.752</w:t>
      </w:r>
      <w:r w:rsidR="00485B16">
        <w:t xml:space="preserve"> and</w:t>
      </w:r>
      <w:r w:rsidR="63521E7B">
        <w:t xml:space="preserve"> ARM 17.8.749</w:t>
      </w:r>
      <w:r w:rsidR="2101EF07">
        <w:t>)</w:t>
      </w:r>
      <w:r w:rsidR="6C0F3128">
        <w:t>.</w:t>
      </w:r>
    </w:p>
    <w:p w14:paraId="35D4D706" w14:textId="77777777" w:rsidR="00DF5987" w:rsidRPr="00DF5987" w:rsidRDefault="00DF5987" w:rsidP="00DF5987">
      <w:pPr>
        <w:pStyle w:val="ListParagraph"/>
        <w:rPr>
          <w:szCs w:val="24"/>
        </w:rPr>
      </w:pPr>
    </w:p>
    <w:p w14:paraId="5673A6E4" w14:textId="3EFEFE2C" w:rsidR="00DF5987" w:rsidRDefault="00426BC4" w:rsidP="001B4C68">
      <w:pPr>
        <w:pStyle w:val="ListParagraph"/>
        <w:keepNext/>
        <w:numPr>
          <w:ilvl w:val="0"/>
          <w:numId w:val="20"/>
        </w:numPr>
        <w:ind w:left="2520"/>
      </w:pPr>
      <w:r>
        <w:t>MRL</w:t>
      </w:r>
      <w:r w:rsidR="17407830">
        <w:t xml:space="preserve"> shall conduct the </w:t>
      </w:r>
      <w:r w:rsidR="3ABA56AD">
        <w:t>work practice standards for</w:t>
      </w:r>
      <w:r w:rsidR="2919B8D9">
        <w:t xml:space="preserve"> minimizing</w:t>
      </w:r>
      <w:r w:rsidR="3ABA56AD">
        <w:t xml:space="preserve"> CO required under </w:t>
      </w:r>
      <w:r w:rsidR="17407830">
        <w:t>40 CF</w:t>
      </w:r>
      <w:r w:rsidR="236B74B8">
        <w:t xml:space="preserve">R </w:t>
      </w:r>
      <w:r w:rsidR="3ABA56AD">
        <w:t>6</w:t>
      </w:r>
      <w:r w:rsidR="47F67C14">
        <w:t>3</w:t>
      </w:r>
      <w:r w:rsidR="3ABA56AD">
        <w:t xml:space="preserve"> </w:t>
      </w:r>
      <w:r w:rsidR="5F997230">
        <w:t>Subpart DDDDD</w:t>
      </w:r>
      <w:r w:rsidR="2919B8D9">
        <w:t xml:space="preserve"> (</w:t>
      </w:r>
      <w:r w:rsidR="62E934BC">
        <w:t>40 CFR 63 Subpart DDDDD</w:t>
      </w:r>
      <w:r w:rsidR="00696F85">
        <w:t>, ARM 17.8.749</w:t>
      </w:r>
      <w:r w:rsidR="62E934BC">
        <w:t xml:space="preserve"> and </w:t>
      </w:r>
      <w:r w:rsidR="2919B8D9">
        <w:t>ARM 17.8.</w:t>
      </w:r>
      <w:r w:rsidR="746816C5">
        <w:t>34</w:t>
      </w:r>
      <w:r w:rsidR="62E934BC">
        <w:t>2</w:t>
      </w:r>
      <w:r w:rsidR="2919B8D9">
        <w:t>).</w:t>
      </w:r>
    </w:p>
    <w:p w14:paraId="3FE68C98" w14:textId="77777777" w:rsidR="00CD6D0C" w:rsidRPr="00CD6D0C" w:rsidRDefault="00CD6D0C" w:rsidP="00CD6D0C">
      <w:pPr>
        <w:pStyle w:val="ListParagraph"/>
        <w:rPr>
          <w:szCs w:val="24"/>
        </w:rPr>
      </w:pPr>
    </w:p>
    <w:p w14:paraId="1BD01E3C" w14:textId="564E1D81" w:rsidR="00CD6D0C" w:rsidRDefault="00CD6D0C" w:rsidP="001B4C68">
      <w:pPr>
        <w:pStyle w:val="ListParagraph"/>
        <w:keepNext/>
        <w:numPr>
          <w:ilvl w:val="0"/>
          <w:numId w:val="20"/>
        </w:numPr>
        <w:ind w:left="2520"/>
        <w:rPr>
          <w:szCs w:val="24"/>
        </w:rPr>
      </w:pPr>
      <w:r>
        <w:rPr>
          <w:szCs w:val="24"/>
        </w:rPr>
        <w:t xml:space="preserve">H-4101 shall only </w:t>
      </w:r>
      <w:r w:rsidRPr="00CD6D0C">
        <w:rPr>
          <w:szCs w:val="24"/>
        </w:rPr>
        <w:t xml:space="preserve">combust natural gas and </w:t>
      </w:r>
      <w:r w:rsidR="00EB1C54" w:rsidRPr="00CD6D0C">
        <w:rPr>
          <w:szCs w:val="24"/>
        </w:rPr>
        <w:t>R</w:t>
      </w:r>
      <w:r w:rsidR="00EB1C54">
        <w:rPr>
          <w:szCs w:val="24"/>
        </w:rPr>
        <w:t>F</w:t>
      </w:r>
      <w:r w:rsidR="00EB1C54" w:rsidRPr="00CD6D0C">
        <w:rPr>
          <w:szCs w:val="24"/>
        </w:rPr>
        <w:t xml:space="preserve">U </w:t>
      </w:r>
      <w:r w:rsidRPr="00CD6D0C">
        <w:rPr>
          <w:szCs w:val="24"/>
        </w:rPr>
        <w:t>off-gas</w:t>
      </w:r>
      <w:r>
        <w:rPr>
          <w:szCs w:val="24"/>
        </w:rPr>
        <w:t xml:space="preserve"> (ARM 17.8.749)</w:t>
      </w:r>
      <w:r w:rsidR="00E842D6">
        <w:rPr>
          <w:szCs w:val="24"/>
        </w:rPr>
        <w:t>.</w:t>
      </w:r>
    </w:p>
    <w:p w14:paraId="769851DB" w14:textId="77777777" w:rsidR="00F53FF0" w:rsidRPr="00F53FF0" w:rsidRDefault="00F53FF0" w:rsidP="00F53FF0">
      <w:pPr>
        <w:pStyle w:val="ListParagraph"/>
        <w:rPr>
          <w:szCs w:val="24"/>
        </w:rPr>
      </w:pPr>
    </w:p>
    <w:p w14:paraId="14EAF378" w14:textId="0E76A71B" w:rsidR="00F53FF0" w:rsidRPr="00C06C2B" w:rsidRDefault="00E01505" w:rsidP="00974559">
      <w:pPr>
        <w:pStyle w:val="ListParagraph"/>
        <w:widowControl w:val="0"/>
        <w:numPr>
          <w:ilvl w:val="0"/>
          <w:numId w:val="20"/>
        </w:numPr>
        <w:ind w:left="2520"/>
        <w:rPr>
          <w:szCs w:val="24"/>
        </w:rPr>
      </w:pPr>
      <w:r w:rsidRPr="00C06C2B">
        <w:rPr>
          <w:szCs w:val="24"/>
        </w:rPr>
        <w:t>H-4101</w:t>
      </w:r>
      <w:r w:rsidR="00BB0E33" w:rsidRPr="00C06C2B">
        <w:rPr>
          <w:szCs w:val="24"/>
        </w:rPr>
        <w:t xml:space="preserve"> shall not combust </w:t>
      </w:r>
      <w:r w:rsidR="00EB1C54" w:rsidRPr="00C06C2B">
        <w:rPr>
          <w:szCs w:val="24"/>
        </w:rPr>
        <w:t>R</w:t>
      </w:r>
      <w:r w:rsidR="00EB1C54">
        <w:rPr>
          <w:szCs w:val="24"/>
        </w:rPr>
        <w:t>F</w:t>
      </w:r>
      <w:r w:rsidR="00EB1C54" w:rsidRPr="00C06C2B">
        <w:rPr>
          <w:szCs w:val="24"/>
        </w:rPr>
        <w:t xml:space="preserve">U </w:t>
      </w:r>
      <w:r w:rsidR="00657B02" w:rsidRPr="00C06C2B">
        <w:rPr>
          <w:szCs w:val="24"/>
        </w:rPr>
        <w:t>off-gas f</w:t>
      </w:r>
      <w:r w:rsidR="00F53FF0" w:rsidRPr="00C06C2B">
        <w:rPr>
          <w:szCs w:val="24"/>
        </w:rPr>
        <w:t>uel containing</w:t>
      </w:r>
      <w:r w:rsidR="00B95E7F" w:rsidRPr="00C06C2B">
        <w:rPr>
          <w:szCs w:val="24"/>
        </w:rPr>
        <w:t xml:space="preserve"> H</w:t>
      </w:r>
      <w:r w:rsidR="00B95E7F" w:rsidRPr="00C06C2B">
        <w:rPr>
          <w:szCs w:val="24"/>
          <w:vertAlign w:val="subscript"/>
        </w:rPr>
        <w:t>2</w:t>
      </w:r>
      <w:r w:rsidR="00B95E7F" w:rsidRPr="00C06C2B">
        <w:rPr>
          <w:szCs w:val="24"/>
        </w:rPr>
        <w:t>S</w:t>
      </w:r>
      <w:r w:rsidR="00BC527F" w:rsidRPr="00C06C2B">
        <w:rPr>
          <w:szCs w:val="24"/>
        </w:rPr>
        <w:t xml:space="preserve"> </w:t>
      </w:r>
      <w:proofErr w:type="gramStart"/>
      <w:r w:rsidR="00BC527F" w:rsidRPr="00C06C2B">
        <w:rPr>
          <w:szCs w:val="24"/>
        </w:rPr>
        <w:t>in excess of</w:t>
      </w:r>
      <w:proofErr w:type="gramEnd"/>
      <w:r w:rsidR="00B95E7F" w:rsidRPr="00C06C2B">
        <w:rPr>
          <w:szCs w:val="24"/>
        </w:rPr>
        <w:t xml:space="preserve"> </w:t>
      </w:r>
      <w:r w:rsidR="000F0ADD" w:rsidRPr="00A829E3">
        <w:rPr>
          <w:szCs w:val="24"/>
        </w:rPr>
        <w:t>30</w:t>
      </w:r>
      <w:r w:rsidR="000F0ADD" w:rsidRPr="00C06C2B">
        <w:rPr>
          <w:szCs w:val="24"/>
        </w:rPr>
        <w:t xml:space="preserve"> </w:t>
      </w:r>
      <w:proofErr w:type="spellStart"/>
      <w:r w:rsidR="00F53FF0" w:rsidRPr="00C06C2B">
        <w:rPr>
          <w:szCs w:val="24"/>
        </w:rPr>
        <w:t>ppmv</w:t>
      </w:r>
      <w:proofErr w:type="spellEnd"/>
      <w:r w:rsidR="007B20A3">
        <w:rPr>
          <w:szCs w:val="24"/>
        </w:rPr>
        <w:t xml:space="preserve">. Additionally, the heater shall not combust </w:t>
      </w:r>
      <w:r w:rsidR="001A4071">
        <w:rPr>
          <w:szCs w:val="24"/>
        </w:rPr>
        <w:t xml:space="preserve">RFU </w:t>
      </w:r>
      <w:r w:rsidR="007B20A3">
        <w:rPr>
          <w:szCs w:val="24"/>
        </w:rPr>
        <w:t xml:space="preserve">off-gas </w:t>
      </w:r>
      <w:r w:rsidR="003E1F65">
        <w:rPr>
          <w:szCs w:val="24"/>
        </w:rPr>
        <w:t xml:space="preserve">fuel </w:t>
      </w:r>
      <w:r w:rsidR="007B20A3">
        <w:rPr>
          <w:szCs w:val="24"/>
        </w:rPr>
        <w:t>containing H</w:t>
      </w:r>
      <w:r w:rsidR="007B20A3" w:rsidRPr="007B20A3">
        <w:rPr>
          <w:szCs w:val="24"/>
          <w:vertAlign w:val="subscript"/>
        </w:rPr>
        <w:t>2</w:t>
      </w:r>
      <w:r w:rsidR="007B20A3">
        <w:rPr>
          <w:szCs w:val="24"/>
        </w:rPr>
        <w:t xml:space="preserve">S </w:t>
      </w:r>
      <w:proofErr w:type="gramStart"/>
      <w:r w:rsidR="007B20A3">
        <w:rPr>
          <w:szCs w:val="24"/>
        </w:rPr>
        <w:t>in excess of</w:t>
      </w:r>
      <w:proofErr w:type="gramEnd"/>
      <w:r w:rsidR="00F53FF0" w:rsidRPr="00C06C2B">
        <w:rPr>
          <w:szCs w:val="24"/>
        </w:rPr>
        <w:t xml:space="preserve"> </w:t>
      </w:r>
      <w:r w:rsidR="000F0ADD" w:rsidRPr="00A829E3">
        <w:rPr>
          <w:szCs w:val="24"/>
        </w:rPr>
        <w:t>10</w:t>
      </w:r>
      <w:r w:rsidR="000F0ADD" w:rsidRPr="00C06C2B">
        <w:rPr>
          <w:szCs w:val="24"/>
        </w:rPr>
        <w:t xml:space="preserve"> </w:t>
      </w:r>
      <w:proofErr w:type="spellStart"/>
      <w:r w:rsidR="00F53FF0" w:rsidRPr="00C06C2B">
        <w:rPr>
          <w:szCs w:val="24"/>
        </w:rPr>
        <w:t>ppmv</w:t>
      </w:r>
      <w:proofErr w:type="spellEnd"/>
      <w:r w:rsidR="00F53FF0" w:rsidRPr="00C06C2B">
        <w:rPr>
          <w:szCs w:val="24"/>
        </w:rPr>
        <w:t xml:space="preserve"> on a</w:t>
      </w:r>
      <w:r w:rsidR="000F0ADD" w:rsidRPr="00A829E3">
        <w:rPr>
          <w:szCs w:val="24"/>
        </w:rPr>
        <w:t>n</w:t>
      </w:r>
      <w:r w:rsidR="00F53FF0" w:rsidRPr="00C06C2B">
        <w:rPr>
          <w:szCs w:val="24"/>
        </w:rPr>
        <w:t xml:space="preserve"> </w:t>
      </w:r>
      <w:r w:rsidR="000F0ADD" w:rsidRPr="00A829E3">
        <w:rPr>
          <w:szCs w:val="24"/>
        </w:rPr>
        <w:t>annual</w:t>
      </w:r>
      <w:r w:rsidR="00F53FF0" w:rsidRPr="00C06C2B">
        <w:rPr>
          <w:szCs w:val="24"/>
        </w:rPr>
        <w:t xml:space="preserve"> average basis</w:t>
      </w:r>
      <w:r w:rsidR="00973EAC" w:rsidRPr="00C06C2B">
        <w:rPr>
          <w:szCs w:val="24"/>
        </w:rPr>
        <w:t xml:space="preserve"> (ARM 17.8.749.)</w:t>
      </w:r>
    </w:p>
    <w:p w14:paraId="2FEA412D" w14:textId="77777777" w:rsidR="00974559" w:rsidRDefault="00974559" w:rsidP="00974559">
      <w:pPr>
        <w:pStyle w:val="ListParagraph"/>
        <w:widowControl w:val="0"/>
        <w:ind w:left="2520"/>
        <w:rPr>
          <w:szCs w:val="24"/>
        </w:rPr>
      </w:pPr>
    </w:p>
    <w:p w14:paraId="16A702DE" w14:textId="37551C48" w:rsidR="00E01505" w:rsidRDefault="00E01505" w:rsidP="00974559">
      <w:pPr>
        <w:pStyle w:val="ListParagraph"/>
        <w:widowControl w:val="0"/>
        <w:numPr>
          <w:ilvl w:val="0"/>
          <w:numId w:val="20"/>
        </w:numPr>
        <w:ind w:left="2520"/>
        <w:rPr>
          <w:szCs w:val="24"/>
        </w:rPr>
      </w:pPr>
      <w:r>
        <w:rPr>
          <w:szCs w:val="24"/>
        </w:rPr>
        <w:t>Opacity shall not exceed 20% averaged over any 6 consecutive minutes (ARM 17.8.304)</w:t>
      </w:r>
      <w:r w:rsidR="00DD2C00">
        <w:rPr>
          <w:szCs w:val="24"/>
        </w:rPr>
        <w:t>.</w:t>
      </w:r>
    </w:p>
    <w:p w14:paraId="425FE801" w14:textId="77777777" w:rsidR="00DD2C00" w:rsidRPr="00DD2C00" w:rsidRDefault="00DD2C00" w:rsidP="005B0F63">
      <w:pPr>
        <w:pStyle w:val="ListParagraph"/>
        <w:rPr>
          <w:szCs w:val="24"/>
        </w:rPr>
      </w:pPr>
    </w:p>
    <w:p w14:paraId="30924B2E" w14:textId="091C5898" w:rsidR="00DD2C00" w:rsidRPr="00DD2C00" w:rsidRDefault="00DD2C00" w:rsidP="005B0F63">
      <w:pPr>
        <w:pStyle w:val="ListParagraph"/>
        <w:widowControl w:val="0"/>
        <w:numPr>
          <w:ilvl w:val="0"/>
          <w:numId w:val="20"/>
        </w:numPr>
        <w:ind w:left="2520"/>
        <w:rPr>
          <w:szCs w:val="24"/>
        </w:rPr>
      </w:pPr>
      <w:r w:rsidRPr="00DD2C00">
        <w:rPr>
          <w:szCs w:val="24"/>
        </w:rPr>
        <w:t xml:space="preserve">MRL is prohibited from burning liquid fossil fuels in </w:t>
      </w:r>
      <w:r>
        <w:rPr>
          <w:szCs w:val="24"/>
        </w:rPr>
        <w:t xml:space="preserve">H-4101 </w:t>
      </w:r>
      <w:r w:rsidRPr="00DD2C00">
        <w:rPr>
          <w:szCs w:val="24"/>
        </w:rPr>
        <w:t xml:space="preserve">with a sulfur content greater than 0.05% by weight (ARM 17.8.749). </w:t>
      </w:r>
    </w:p>
    <w:bookmarkEnd w:id="6"/>
    <w:bookmarkEnd w:id="7"/>
    <w:p w14:paraId="15D4CCA5" w14:textId="77777777" w:rsidR="009057D1" w:rsidRDefault="009057D1" w:rsidP="00E63599">
      <w:pPr>
        <w:keepNext/>
        <w:rPr>
          <w:szCs w:val="24"/>
        </w:rPr>
      </w:pPr>
    </w:p>
    <w:p w14:paraId="3D9D1F18" w14:textId="38DD5322" w:rsidR="000616C0" w:rsidRPr="00EE3DDF" w:rsidRDefault="000616C0" w:rsidP="001B4C68">
      <w:pPr>
        <w:keepNext/>
        <w:numPr>
          <w:ilvl w:val="0"/>
          <w:numId w:val="19"/>
        </w:numPr>
        <w:tabs>
          <w:tab w:val="clear" w:pos="1980"/>
        </w:tabs>
        <w:ind w:left="1800"/>
        <w:rPr>
          <w:szCs w:val="24"/>
        </w:rPr>
      </w:pPr>
      <w:r w:rsidRPr="00EE3DDF">
        <w:rPr>
          <w:szCs w:val="24"/>
        </w:rPr>
        <w:t xml:space="preserve">Hydrogen Plant #3 </w:t>
      </w:r>
      <w:r w:rsidR="00945822" w:rsidRPr="00EE3DDF">
        <w:rPr>
          <w:szCs w:val="24"/>
        </w:rPr>
        <w:t xml:space="preserve">- </w:t>
      </w:r>
      <w:r w:rsidRPr="00EE3DDF">
        <w:rPr>
          <w:szCs w:val="24"/>
        </w:rPr>
        <w:t>Reformer</w:t>
      </w:r>
      <w:r w:rsidR="00131602" w:rsidRPr="00EE3DDF">
        <w:rPr>
          <w:szCs w:val="24"/>
        </w:rPr>
        <w:t xml:space="preserve"> Heaters</w:t>
      </w:r>
      <w:r w:rsidRPr="00EE3DDF">
        <w:rPr>
          <w:szCs w:val="24"/>
        </w:rPr>
        <w:t xml:space="preserve"> </w:t>
      </w:r>
      <w:r w:rsidR="00131602" w:rsidRPr="00EE3DDF">
        <w:rPr>
          <w:szCs w:val="24"/>
        </w:rPr>
        <w:t>(</w:t>
      </w:r>
      <w:r w:rsidRPr="00EE3DDF">
        <w:rPr>
          <w:szCs w:val="24"/>
        </w:rPr>
        <w:t>H-3</w:t>
      </w:r>
      <w:r w:rsidR="004924F7" w:rsidRPr="00EE3DDF">
        <w:rPr>
          <w:szCs w:val="24"/>
        </w:rPr>
        <w:t>8</w:t>
      </w:r>
      <w:r w:rsidRPr="00EE3DDF">
        <w:rPr>
          <w:szCs w:val="24"/>
        </w:rPr>
        <w:t>1</w:t>
      </w:r>
      <w:r w:rsidR="004924F7" w:rsidRPr="00EE3DDF">
        <w:rPr>
          <w:szCs w:val="24"/>
        </w:rPr>
        <w:t>5</w:t>
      </w:r>
      <w:r w:rsidRPr="00EE3DDF">
        <w:rPr>
          <w:szCs w:val="24"/>
        </w:rPr>
        <w:t>A and H-3</w:t>
      </w:r>
      <w:r w:rsidR="000842C2" w:rsidRPr="00EE3DDF">
        <w:rPr>
          <w:szCs w:val="24"/>
        </w:rPr>
        <w:t>8</w:t>
      </w:r>
      <w:r w:rsidRPr="00EE3DDF">
        <w:rPr>
          <w:szCs w:val="24"/>
        </w:rPr>
        <w:t>1</w:t>
      </w:r>
      <w:r w:rsidR="000842C2" w:rsidRPr="00EE3DDF">
        <w:rPr>
          <w:szCs w:val="24"/>
        </w:rPr>
        <w:t>5</w:t>
      </w:r>
      <w:r w:rsidRPr="00EE3DDF">
        <w:rPr>
          <w:szCs w:val="24"/>
        </w:rPr>
        <w:t>B)</w:t>
      </w:r>
      <w:r w:rsidR="007A3711" w:rsidRPr="00EE3DDF">
        <w:rPr>
          <w:szCs w:val="24"/>
        </w:rPr>
        <w:t xml:space="preserve"> </w:t>
      </w:r>
    </w:p>
    <w:p w14:paraId="4FBEBC3A" w14:textId="77777777" w:rsidR="000616C0" w:rsidRPr="000616C0" w:rsidRDefault="000616C0" w:rsidP="00941305">
      <w:pPr>
        <w:keepNext/>
        <w:ind w:left="1620"/>
        <w:rPr>
          <w:szCs w:val="24"/>
        </w:rPr>
      </w:pPr>
    </w:p>
    <w:p w14:paraId="6347D51C" w14:textId="2D9F619B" w:rsidR="000616C0" w:rsidRPr="000616C0" w:rsidRDefault="5491F71F" w:rsidP="002476A6">
      <w:pPr>
        <w:pStyle w:val="ListParagraph"/>
        <w:keepNext/>
        <w:numPr>
          <w:ilvl w:val="0"/>
          <w:numId w:val="22"/>
        </w:numPr>
        <w:ind w:left="2520"/>
      </w:pPr>
      <w:r>
        <w:t>The</w:t>
      </w:r>
      <w:bookmarkStart w:id="12" w:name="_Hlk81289484"/>
      <w:r>
        <w:t xml:space="preserve"> </w:t>
      </w:r>
      <w:r w:rsidR="00951145">
        <w:t xml:space="preserve">annual average </w:t>
      </w:r>
      <w:r w:rsidR="622CD127">
        <w:t>firing rate</w:t>
      </w:r>
      <w:r>
        <w:t xml:space="preserve"> of </w:t>
      </w:r>
      <w:r w:rsidR="00EB5D2A">
        <w:t xml:space="preserve">each </w:t>
      </w:r>
      <w:r w:rsidR="008F4FA2">
        <w:t>h</w:t>
      </w:r>
      <w:r w:rsidR="00EB5D2A">
        <w:t>eater (H-3815A and H-3815B)</w:t>
      </w:r>
      <w:r>
        <w:t xml:space="preserve"> </w:t>
      </w:r>
      <w:r w:rsidR="001027CD">
        <w:t xml:space="preserve">shall </w:t>
      </w:r>
      <w:r>
        <w:t>not exceed 67.0 MMBtu/</w:t>
      </w:r>
      <w:proofErr w:type="spellStart"/>
      <w:r>
        <w:t>hr</w:t>
      </w:r>
      <w:proofErr w:type="spellEnd"/>
      <w:r>
        <w:t xml:space="preserve"> </w:t>
      </w:r>
      <w:r w:rsidR="001027CD">
        <w:t>(</w:t>
      </w:r>
      <w:r w:rsidR="73B36192">
        <w:t>HHV</w:t>
      </w:r>
      <w:r w:rsidR="001027CD">
        <w:t>)</w:t>
      </w:r>
      <w:bookmarkEnd w:id="12"/>
      <w:r>
        <w:t xml:space="preserve"> (ARM 17.8.749).</w:t>
      </w:r>
    </w:p>
    <w:p w14:paraId="55C77D6B" w14:textId="77777777" w:rsidR="000616C0" w:rsidRPr="000616C0" w:rsidRDefault="000616C0" w:rsidP="009F066F">
      <w:pPr>
        <w:keepNext/>
        <w:ind w:left="1980"/>
        <w:rPr>
          <w:szCs w:val="24"/>
        </w:rPr>
      </w:pPr>
    </w:p>
    <w:p w14:paraId="61236170" w14:textId="39C0565C" w:rsidR="000616C0" w:rsidRDefault="5491F71F" w:rsidP="002476A6">
      <w:pPr>
        <w:pStyle w:val="ListParagraph"/>
        <w:keepNext/>
        <w:numPr>
          <w:ilvl w:val="0"/>
          <w:numId w:val="22"/>
        </w:numPr>
        <w:ind w:left="2520"/>
      </w:pPr>
      <w:bookmarkStart w:id="13" w:name="_Hlk80338173"/>
      <w:r>
        <w:t xml:space="preserve">NOx emissions from each heater shall be controlled by </w:t>
      </w:r>
      <w:proofErr w:type="gramStart"/>
      <w:r w:rsidR="00131602">
        <w:t xml:space="preserve">an </w:t>
      </w:r>
      <w:r>
        <w:t>ULNB</w:t>
      </w:r>
      <w:proofErr w:type="gramEnd"/>
      <w:r>
        <w:t xml:space="preserve"> and</w:t>
      </w:r>
      <w:r w:rsidR="00961DF8">
        <w:t xml:space="preserve"> the combined NOx emissions from the two heaters</w:t>
      </w:r>
      <w:r>
        <w:t xml:space="preserve"> shall not exceed 0.051 </w:t>
      </w:r>
      <w:proofErr w:type="spellStart"/>
      <w:r>
        <w:t>lb</w:t>
      </w:r>
      <w:proofErr w:type="spellEnd"/>
      <w:r>
        <w:t>/MMBtu</w:t>
      </w:r>
      <w:r w:rsidR="191C565E">
        <w:t xml:space="preserve"> (HHV)</w:t>
      </w:r>
      <w:r>
        <w:t xml:space="preserve"> </w:t>
      </w:r>
      <w:r w:rsidR="00F706C8">
        <w:t>on</w:t>
      </w:r>
      <w:r>
        <w:t xml:space="preserve"> a 30-day rolling average</w:t>
      </w:r>
      <w:r w:rsidR="00131602">
        <w:t xml:space="preserve"> basis</w:t>
      </w:r>
      <w:r w:rsidR="009C384C" w:rsidRPr="009C384C">
        <w:t xml:space="preserve"> during steady state operation</w:t>
      </w:r>
      <w:r w:rsidR="2BF33490">
        <w:t xml:space="preserve"> and monitored via CEMS</w:t>
      </w:r>
      <w:r w:rsidR="29E164B2">
        <w:t xml:space="preserve"> </w:t>
      </w:r>
      <w:r w:rsidR="00131602">
        <w:t xml:space="preserve">including </w:t>
      </w:r>
      <w:r w:rsidR="29E164B2">
        <w:t>an O</w:t>
      </w:r>
      <w:r w:rsidR="29E164B2" w:rsidRPr="00EAE04A">
        <w:rPr>
          <w:vertAlign w:val="subscript"/>
        </w:rPr>
        <w:t>2</w:t>
      </w:r>
      <w:r w:rsidR="29E164B2">
        <w:t xml:space="preserve"> analyzer and </w:t>
      </w:r>
      <w:r w:rsidR="29E164B2">
        <w:lastRenderedPageBreak/>
        <w:t>NOx analyzer</w:t>
      </w:r>
      <w:r w:rsidR="009C384C">
        <w:t>.</w:t>
      </w:r>
      <w:r w:rsidR="009C384C" w:rsidRPr="009C384C">
        <w:t xml:space="preserve"> Steady state operation is defined as operation not included in startup, shutdown and maintenance (SSM) periods as defined in Section IV</w:t>
      </w:r>
      <w:r w:rsidR="2BF33490">
        <w:t xml:space="preserve"> </w:t>
      </w:r>
      <w:r>
        <w:t>(ARM</w:t>
      </w:r>
      <w:r w:rsidR="6880C520">
        <w:t xml:space="preserve"> </w:t>
      </w:r>
      <w:r>
        <w:t>17.8.752</w:t>
      </w:r>
      <w:r w:rsidR="00F85629">
        <w:t xml:space="preserve"> and</w:t>
      </w:r>
      <w:r w:rsidR="442D63C2">
        <w:t xml:space="preserve"> ARM 17.8.749</w:t>
      </w:r>
      <w:r>
        <w:t>).</w:t>
      </w:r>
    </w:p>
    <w:p w14:paraId="703B21F8" w14:textId="77777777" w:rsidR="009C384C" w:rsidRDefault="009C384C" w:rsidP="005B0F63">
      <w:pPr>
        <w:pStyle w:val="ListParagraph"/>
      </w:pPr>
    </w:p>
    <w:p w14:paraId="36EBFE9E" w14:textId="433806FC" w:rsidR="009C384C" w:rsidRPr="00BD5E23" w:rsidRDefault="009C384C" w:rsidP="009C384C">
      <w:pPr>
        <w:pStyle w:val="ListParagraph"/>
        <w:keepNext/>
        <w:numPr>
          <w:ilvl w:val="0"/>
          <w:numId w:val="22"/>
        </w:numPr>
        <w:ind w:left="2520"/>
      </w:pPr>
      <w:r w:rsidRPr="00BD5E23">
        <w:t>NOx emissions during SSM periods shall not exceed 7.24</w:t>
      </w:r>
      <w:r w:rsidR="000956B8" w:rsidRPr="00BD5E23">
        <w:t xml:space="preserve"> </w:t>
      </w:r>
      <w:proofErr w:type="spellStart"/>
      <w:r w:rsidR="000956B8" w:rsidRPr="00BD5E23">
        <w:t>lb</w:t>
      </w:r>
      <w:proofErr w:type="spellEnd"/>
      <w:r w:rsidRPr="00BD5E23">
        <w:t>/</w:t>
      </w:r>
      <w:proofErr w:type="spellStart"/>
      <w:r w:rsidRPr="00BD5E23">
        <w:t>hr</w:t>
      </w:r>
      <w:proofErr w:type="spellEnd"/>
      <w:r w:rsidRPr="00BD5E23">
        <w:t xml:space="preserve"> as averaged over the duration of the SSM period for the combined stack emissions (ARM 17.8.752).</w:t>
      </w:r>
    </w:p>
    <w:bookmarkEnd w:id="13"/>
    <w:p w14:paraId="2D3ADAED" w14:textId="77777777" w:rsidR="000616C0" w:rsidRPr="000616C0" w:rsidRDefault="000616C0" w:rsidP="006F1447">
      <w:pPr>
        <w:keepNext/>
        <w:ind w:left="1980"/>
        <w:rPr>
          <w:szCs w:val="24"/>
        </w:rPr>
      </w:pPr>
    </w:p>
    <w:p w14:paraId="45ED9375" w14:textId="06971B36" w:rsidR="000616C0" w:rsidRPr="000616C0" w:rsidRDefault="00426BC4" w:rsidP="002476A6">
      <w:pPr>
        <w:pStyle w:val="ListParagraph"/>
        <w:widowControl w:val="0"/>
        <w:numPr>
          <w:ilvl w:val="0"/>
          <w:numId w:val="22"/>
        </w:numPr>
        <w:ind w:left="2520"/>
      </w:pPr>
      <w:bookmarkStart w:id="14" w:name="_Hlk205800998"/>
      <w:r>
        <w:t>MRL</w:t>
      </w:r>
      <w:r w:rsidR="5491F71F">
        <w:t xml:space="preserve"> shall control</w:t>
      </w:r>
      <w:r w:rsidR="00131602">
        <w:t xml:space="preserve"> </w:t>
      </w:r>
      <w:r w:rsidR="5491F71F">
        <w:t>PM</w:t>
      </w:r>
      <w:r w:rsidR="00131602">
        <w:t xml:space="preserve"> (filt</w:t>
      </w:r>
      <w:r w:rsidR="00F706C8">
        <w:t>erable</w:t>
      </w:r>
      <w:r w:rsidR="00131602">
        <w:t>)</w:t>
      </w:r>
      <w:r w:rsidR="5491F71F">
        <w:t>, PM</w:t>
      </w:r>
      <w:r w:rsidR="5491F71F" w:rsidRPr="00EAE04A">
        <w:rPr>
          <w:vertAlign w:val="subscript"/>
        </w:rPr>
        <w:t>10</w:t>
      </w:r>
      <w:r w:rsidR="5491F71F">
        <w:t xml:space="preserve"> </w:t>
      </w:r>
      <w:r w:rsidR="00131602">
        <w:t>(filt</w:t>
      </w:r>
      <w:r w:rsidR="00F706C8">
        <w:t>erable</w:t>
      </w:r>
      <w:r w:rsidR="00131602">
        <w:t xml:space="preserve"> plus cond</w:t>
      </w:r>
      <w:r w:rsidR="00F706C8">
        <w:t>ensable</w:t>
      </w:r>
      <w:r w:rsidR="00131602">
        <w:t xml:space="preserve">) </w:t>
      </w:r>
      <w:r w:rsidR="5491F71F">
        <w:t>and PM</w:t>
      </w:r>
      <w:r w:rsidR="00131602" w:rsidRPr="00914261">
        <w:rPr>
          <w:vertAlign w:val="subscript"/>
        </w:rPr>
        <w:t>2.5</w:t>
      </w:r>
      <w:r w:rsidR="5491F71F">
        <w:t xml:space="preserve"> </w:t>
      </w:r>
      <w:r w:rsidR="00131602">
        <w:t>(filt</w:t>
      </w:r>
      <w:r w:rsidR="00F706C8">
        <w:t>erable</w:t>
      </w:r>
      <w:r w:rsidR="00131602">
        <w:t xml:space="preserve"> plus cond</w:t>
      </w:r>
      <w:r w:rsidR="00F706C8">
        <w:t>ensable</w:t>
      </w:r>
      <w:r w:rsidR="00131602">
        <w:t xml:space="preserve">) emissions </w:t>
      </w:r>
      <w:r w:rsidR="5491F71F">
        <w:t>from each heater by utilizing good combustion practices</w:t>
      </w:r>
      <w:r w:rsidR="00D348A5">
        <w:t xml:space="preserve"> a</w:t>
      </w:r>
      <w:r w:rsidR="5491F71F">
        <w:t>nd only combusting low sulfur fuels (ARM 17.8.752</w:t>
      </w:r>
      <w:r w:rsidR="00F85629">
        <w:t xml:space="preserve"> and </w:t>
      </w:r>
      <w:r w:rsidR="11112CD1">
        <w:t>ARM 17.8.749</w:t>
      </w:r>
      <w:r w:rsidR="5491F71F">
        <w:t xml:space="preserve">):  </w:t>
      </w:r>
    </w:p>
    <w:bookmarkEnd w:id="14"/>
    <w:p w14:paraId="463ED5C8" w14:textId="77777777" w:rsidR="000616C0" w:rsidRPr="000616C0" w:rsidRDefault="000616C0" w:rsidP="00914261">
      <w:pPr>
        <w:widowControl w:val="0"/>
        <w:ind w:left="1980"/>
        <w:rPr>
          <w:szCs w:val="24"/>
        </w:rPr>
      </w:pPr>
    </w:p>
    <w:p w14:paraId="739C312B" w14:textId="709FD0B1" w:rsidR="000616C0" w:rsidRDefault="5491F71F" w:rsidP="002476A6">
      <w:pPr>
        <w:pStyle w:val="ListParagraph"/>
        <w:widowControl w:val="0"/>
        <w:numPr>
          <w:ilvl w:val="0"/>
          <w:numId w:val="23"/>
        </w:numPr>
        <w:ind w:left="3240" w:hanging="630"/>
      </w:pPr>
      <w:bookmarkStart w:id="15" w:name="_Hlk205801100"/>
      <w:r>
        <w:t>PM</w:t>
      </w:r>
      <w:r w:rsidR="00131602">
        <w:t xml:space="preserve"> (filt</w:t>
      </w:r>
      <w:r w:rsidR="00F706C8">
        <w:t>erable</w:t>
      </w:r>
      <w:r w:rsidR="00131602">
        <w:t xml:space="preserve">) </w:t>
      </w:r>
      <w:r>
        <w:t xml:space="preserve">emissions shall not exceed 0.00051 </w:t>
      </w:r>
      <w:proofErr w:type="spellStart"/>
      <w:r>
        <w:t>lb</w:t>
      </w:r>
      <w:proofErr w:type="spellEnd"/>
      <w:r>
        <w:t>/MMBtu</w:t>
      </w:r>
      <w:r w:rsidR="4C3F7EFC">
        <w:t xml:space="preserve"> (HHV)</w:t>
      </w:r>
      <w:r w:rsidR="00F706C8">
        <w:t xml:space="preserve"> on a 1-hour average</w:t>
      </w:r>
      <w:r w:rsidR="06ED8268">
        <w:t>.</w:t>
      </w:r>
    </w:p>
    <w:p w14:paraId="7CCBA675" w14:textId="77777777" w:rsidR="00131602" w:rsidRDefault="00131602" w:rsidP="00914261">
      <w:pPr>
        <w:pStyle w:val="ListParagraph"/>
        <w:widowControl w:val="0"/>
        <w:ind w:left="3240"/>
      </w:pPr>
    </w:p>
    <w:p w14:paraId="43110853" w14:textId="6119EB0E" w:rsidR="00131602" w:rsidRPr="000616C0" w:rsidRDefault="00131602" w:rsidP="002476A6">
      <w:pPr>
        <w:pStyle w:val="ListParagraph"/>
        <w:widowControl w:val="0"/>
        <w:numPr>
          <w:ilvl w:val="0"/>
          <w:numId w:val="23"/>
        </w:numPr>
        <w:ind w:left="3240" w:hanging="630"/>
      </w:pPr>
      <w:r>
        <w:t>PM</w:t>
      </w:r>
      <w:r w:rsidRPr="00914261">
        <w:rPr>
          <w:vertAlign w:val="subscript"/>
        </w:rPr>
        <w:t>10</w:t>
      </w:r>
      <w:r>
        <w:rPr>
          <w:vertAlign w:val="subscript"/>
        </w:rPr>
        <w:t xml:space="preserve"> </w:t>
      </w:r>
      <w:r>
        <w:t>(filt</w:t>
      </w:r>
      <w:r w:rsidR="00F706C8">
        <w:t>erable</w:t>
      </w:r>
      <w:r>
        <w:t xml:space="preserve"> plus cond</w:t>
      </w:r>
      <w:r w:rsidR="00F706C8">
        <w:t>ensable</w:t>
      </w:r>
      <w:r>
        <w:t xml:space="preserve">) </w:t>
      </w:r>
      <w:r w:rsidRPr="00914261">
        <w:t xml:space="preserve">emissions shall not exceed 0.00051 </w:t>
      </w:r>
      <w:proofErr w:type="spellStart"/>
      <w:r w:rsidRPr="00914261">
        <w:t>lb</w:t>
      </w:r>
      <w:proofErr w:type="spellEnd"/>
      <w:r w:rsidRPr="00914261">
        <w:t>/MMBtu (HHV)</w:t>
      </w:r>
      <w:r w:rsidR="00F706C8">
        <w:t xml:space="preserve"> on a 1-hour average</w:t>
      </w:r>
      <w:r w:rsidRPr="00914261">
        <w:t>.</w:t>
      </w:r>
    </w:p>
    <w:p w14:paraId="4A1744D1" w14:textId="77777777" w:rsidR="000616C0" w:rsidRPr="000616C0" w:rsidRDefault="000616C0" w:rsidP="00914261">
      <w:pPr>
        <w:widowControl w:val="0"/>
        <w:ind w:left="1980"/>
        <w:rPr>
          <w:szCs w:val="24"/>
        </w:rPr>
      </w:pPr>
    </w:p>
    <w:p w14:paraId="79B7EC0D" w14:textId="60167D36" w:rsidR="000616C0" w:rsidRPr="000616C0" w:rsidRDefault="000616C0" w:rsidP="002476A6">
      <w:pPr>
        <w:pStyle w:val="ListParagraph"/>
        <w:widowControl w:val="0"/>
        <w:numPr>
          <w:ilvl w:val="0"/>
          <w:numId w:val="23"/>
        </w:numPr>
        <w:ind w:left="3240" w:hanging="630"/>
        <w:rPr>
          <w:szCs w:val="24"/>
        </w:rPr>
      </w:pPr>
      <w:r w:rsidRPr="000616C0">
        <w:rPr>
          <w:szCs w:val="24"/>
        </w:rPr>
        <w:t>PM</w:t>
      </w:r>
      <w:r w:rsidRPr="00263AD3">
        <w:rPr>
          <w:szCs w:val="24"/>
          <w:vertAlign w:val="subscript"/>
        </w:rPr>
        <w:t>2.5</w:t>
      </w:r>
      <w:r w:rsidRPr="000616C0">
        <w:rPr>
          <w:szCs w:val="24"/>
        </w:rPr>
        <w:t xml:space="preserve"> </w:t>
      </w:r>
      <w:r w:rsidR="00131602" w:rsidRPr="00131602">
        <w:rPr>
          <w:szCs w:val="24"/>
        </w:rPr>
        <w:t>(filt</w:t>
      </w:r>
      <w:r w:rsidR="00F706C8">
        <w:rPr>
          <w:szCs w:val="24"/>
        </w:rPr>
        <w:t>erable</w:t>
      </w:r>
      <w:r w:rsidR="00131602" w:rsidRPr="00131602">
        <w:rPr>
          <w:szCs w:val="24"/>
        </w:rPr>
        <w:t xml:space="preserve"> plus cond</w:t>
      </w:r>
      <w:r w:rsidR="00F706C8">
        <w:rPr>
          <w:szCs w:val="24"/>
        </w:rPr>
        <w:t>ensable</w:t>
      </w:r>
      <w:r w:rsidR="00131602" w:rsidRPr="00131602">
        <w:rPr>
          <w:szCs w:val="24"/>
        </w:rPr>
        <w:t xml:space="preserve">) </w:t>
      </w:r>
      <w:r w:rsidRPr="000616C0">
        <w:rPr>
          <w:szCs w:val="24"/>
        </w:rPr>
        <w:t>emission</w:t>
      </w:r>
      <w:r w:rsidR="00131602">
        <w:rPr>
          <w:szCs w:val="24"/>
        </w:rPr>
        <w:t>s</w:t>
      </w:r>
      <w:r w:rsidRPr="000616C0">
        <w:rPr>
          <w:szCs w:val="24"/>
        </w:rPr>
        <w:t xml:space="preserve"> shall not exceed 0.00042 </w:t>
      </w:r>
      <w:proofErr w:type="spellStart"/>
      <w:r w:rsidRPr="000616C0">
        <w:rPr>
          <w:szCs w:val="24"/>
        </w:rPr>
        <w:t>lb</w:t>
      </w:r>
      <w:proofErr w:type="spellEnd"/>
      <w:r w:rsidRPr="000616C0">
        <w:rPr>
          <w:szCs w:val="24"/>
        </w:rPr>
        <w:t>/MMBtu</w:t>
      </w:r>
      <w:r w:rsidR="00391F2D">
        <w:rPr>
          <w:szCs w:val="24"/>
        </w:rPr>
        <w:t xml:space="preserve"> (HHV)</w:t>
      </w:r>
      <w:r w:rsidR="00F706C8">
        <w:rPr>
          <w:szCs w:val="24"/>
        </w:rPr>
        <w:t xml:space="preserve"> on a 1-hour average</w:t>
      </w:r>
      <w:r w:rsidR="009E008D">
        <w:rPr>
          <w:szCs w:val="24"/>
        </w:rPr>
        <w:t>.</w:t>
      </w:r>
    </w:p>
    <w:bookmarkEnd w:id="15"/>
    <w:p w14:paraId="1FE79EAB" w14:textId="77777777" w:rsidR="000616C0" w:rsidRPr="000616C0" w:rsidRDefault="000616C0" w:rsidP="00884EBA">
      <w:pPr>
        <w:keepNext/>
        <w:ind w:left="1980"/>
        <w:rPr>
          <w:szCs w:val="24"/>
        </w:rPr>
      </w:pPr>
    </w:p>
    <w:p w14:paraId="13BEC7FC" w14:textId="219CECC8" w:rsidR="000616C0" w:rsidRPr="000616C0" w:rsidRDefault="00426BC4" w:rsidP="002476A6">
      <w:pPr>
        <w:pStyle w:val="ListParagraph"/>
        <w:keepNext/>
        <w:numPr>
          <w:ilvl w:val="0"/>
          <w:numId w:val="22"/>
        </w:numPr>
        <w:ind w:left="2520"/>
      </w:pPr>
      <w:r>
        <w:t>MRL</w:t>
      </w:r>
      <w:r w:rsidR="5491F71F">
        <w:t xml:space="preserve"> shall control CO emissions using good combustion practices and CO emissions shall not exceed 0.03 </w:t>
      </w:r>
      <w:proofErr w:type="spellStart"/>
      <w:r w:rsidR="5491F71F">
        <w:t>lb</w:t>
      </w:r>
      <w:proofErr w:type="spellEnd"/>
      <w:r w:rsidR="5491F71F">
        <w:t>/MMBtu</w:t>
      </w:r>
      <w:r w:rsidR="4C3F7EFC">
        <w:t xml:space="preserve"> (HHV)</w:t>
      </w:r>
      <w:r w:rsidR="00131602">
        <w:t xml:space="preserve"> on a 1-hour average</w:t>
      </w:r>
      <w:r w:rsidR="5491F71F">
        <w:t xml:space="preserve"> (ARM 17.8.75</w:t>
      </w:r>
      <w:r w:rsidR="00BC13E9">
        <w:t>2</w:t>
      </w:r>
      <w:r w:rsidR="7CE6DFEE">
        <w:t xml:space="preserve"> </w:t>
      </w:r>
      <w:r w:rsidR="00B6644A">
        <w:t xml:space="preserve">and </w:t>
      </w:r>
      <w:r w:rsidR="7CE6DFEE">
        <w:t>ARM 17.8.749</w:t>
      </w:r>
      <w:r w:rsidR="5491F71F">
        <w:t>).</w:t>
      </w:r>
    </w:p>
    <w:p w14:paraId="583D8A85" w14:textId="77777777" w:rsidR="000616C0" w:rsidRPr="000616C0" w:rsidRDefault="000616C0" w:rsidP="00884EBA">
      <w:pPr>
        <w:keepNext/>
        <w:ind w:left="1980"/>
        <w:rPr>
          <w:szCs w:val="24"/>
        </w:rPr>
      </w:pPr>
    </w:p>
    <w:p w14:paraId="4BF7EA74" w14:textId="5D0012D7" w:rsidR="000616C0" w:rsidRDefault="000616C0" w:rsidP="002476A6">
      <w:pPr>
        <w:pStyle w:val="ListParagraph"/>
        <w:keepNext/>
        <w:numPr>
          <w:ilvl w:val="0"/>
          <w:numId w:val="22"/>
        </w:numPr>
        <w:ind w:left="2520"/>
        <w:rPr>
          <w:szCs w:val="24"/>
        </w:rPr>
      </w:pPr>
      <w:r w:rsidRPr="000616C0">
        <w:rPr>
          <w:szCs w:val="24"/>
        </w:rPr>
        <w:t>Opacity shall not exceed 20% averaged over any 6 consecutive minutes (ARM 17.8.304).</w:t>
      </w:r>
    </w:p>
    <w:p w14:paraId="2E87C0E5" w14:textId="77777777" w:rsidR="00A66A00" w:rsidRPr="00A66A00" w:rsidRDefault="00A66A00" w:rsidP="00A66A00">
      <w:pPr>
        <w:pStyle w:val="ListParagraph"/>
        <w:rPr>
          <w:szCs w:val="24"/>
        </w:rPr>
      </w:pPr>
    </w:p>
    <w:p w14:paraId="66DFB09F" w14:textId="17C4EA2F" w:rsidR="00A66A00" w:rsidRDefault="00253E72" w:rsidP="002476A6">
      <w:pPr>
        <w:pStyle w:val="ListParagraph"/>
        <w:keepNext/>
        <w:numPr>
          <w:ilvl w:val="0"/>
          <w:numId w:val="22"/>
        </w:numPr>
        <w:ind w:left="2520"/>
        <w:rPr>
          <w:szCs w:val="24"/>
        </w:rPr>
      </w:pPr>
      <w:r>
        <w:rPr>
          <w:szCs w:val="24"/>
        </w:rPr>
        <w:t>H-3815</w:t>
      </w:r>
      <w:r w:rsidR="00E32E6E">
        <w:rPr>
          <w:szCs w:val="24"/>
        </w:rPr>
        <w:t>A</w:t>
      </w:r>
      <w:r>
        <w:rPr>
          <w:szCs w:val="24"/>
        </w:rPr>
        <w:t xml:space="preserve"> and H-3815</w:t>
      </w:r>
      <w:r w:rsidR="00E32E6E">
        <w:rPr>
          <w:szCs w:val="24"/>
        </w:rPr>
        <w:t xml:space="preserve">B shall only </w:t>
      </w:r>
      <w:r w:rsidRPr="00253E72">
        <w:rPr>
          <w:szCs w:val="24"/>
        </w:rPr>
        <w:t>combust natural gas</w:t>
      </w:r>
      <w:r w:rsidR="00E928E7">
        <w:rPr>
          <w:szCs w:val="24"/>
        </w:rPr>
        <w:t>, or</w:t>
      </w:r>
      <w:r w:rsidRPr="00253E72">
        <w:rPr>
          <w:szCs w:val="24"/>
        </w:rPr>
        <w:t xml:space="preserve"> PSA off-gas</w:t>
      </w:r>
      <w:r w:rsidR="00460D7F">
        <w:rPr>
          <w:szCs w:val="24"/>
        </w:rPr>
        <w:t xml:space="preserve">, which are inherently </w:t>
      </w:r>
      <w:r w:rsidR="00E41F80">
        <w:rPr>
          <w:szCs w:val="24"/>
        </w:rPr>
        <w:t>low sulfur fuels</w:t>
      </w:r>
      <w:r w:rsidR="00E32E6E">
        <w:rPr>
          <w:szCs w:val="24"/>
        </w:rPr>
        <w:t xml:space="preserve"> (ARM 17.8.749).</w:t>
      </w:r>
    </w:p>
    <w:p w14:paraId="365CB77B" w14:textId="77777777" w:rsidR="002C7A3D" w:rsidRPr="002C7A3D" w:rsidRDefault="002C7A3D" w:rsidP="002C7A3D">
      <w:pPr>
        <w:pStyle w:val="ListParagraph"/>
        <w:rPr>
          <w:szCs w:val="24"/>
        </w:rPr>
      </w:pPr>
    </w:p>
    <w:p w14:paraId="5AC6210A" w14:textId="77777777" w:rsidR="009D50DD" w:rsidRDefault="002C7A3D" w:rsidP="002476A6">
      <w:pPr>
        <w:pStyle w:val="ListParagraph"/>
        <w:keepNext/>
        <w:numPr>
          <w:ilvl w:val="0"/>
          <w:numId w:val="22"/>
        </w:numPr>
        <w:ind w:left="2520"/>
        <w:rPr>
          <w:szCs w:val="24"/>
        </w:rPr>
      </w:pPr>
      <w:r>
        <w:rPr>
          <w:szCs w:val="24"/>
        </w:rPr>
        <w:t>MRL is prohibited from burning liquid fossil fuels in H-3815A and H-3815B with a sulfur content greater than 0.05% by weight (ARM 17.8.749).</w:t>
      </w:r>
    </w:p>
    <w:p w14:paraId="7DEE5978" w14:textId="77777777" w:rsidR="009D50DD" w:rsidRPr="009D50DD" w:rsidRDefault="009D50DD" w:rsidP="005A1868">
      <w:pPr>
        <w:pStyle w:val="ListParagraph"/>
        <w:rPr>
          <w:szCs w:val="24"/>
        </w:rPr>
      </w:pPr>
    </w:p>
    <w:p w14:paraId="2821DE5F" w14:textId="374B8F7B" w:rsidR="002C7A3D" w:rsidRPr="00CB2511" w:rsidRDefault="009D50DD" w:rsidP="002476A6">
      <w:pPr>
        <w:pStyle w:val="ListParagraph"/>
        <w:keepNext/>
        <w:numPr>
          <w:ilvl w:val="0"/>
          <w:numId w:val="22"/>
        </w:numPr>
        <w:ind w:left="2520"/>
        <w:rPr>
          <w:szCs w:val="24"/>
        </w:rPr>
      </w:pPr>
      <w:r w:rsidRPr="00CB2511">
        <w:rPr>
          <w:szCs w:val="24"/>
        </w:rPr>
        <w:t xml:space="preserve">MRL shall control VOC emissions using good combustion practices and VOC emissions shall not exceed 0.004 </w:t>
      </w:r>
      <w:proofErr w:type="spellStart"/>
      <w:r w:rsidRPr="00CB2511">
        <w:rPr>
          <w:szCs w:val="24"/>
        </w:rPr>
        <w:t>lb</w:t>
      </w:r>
      <w:proofErr w:type="spellEnd"/>
      <w:r w:rsidRPr="00CB2511">
        <w:rPr>
          <w:szCs w:val="24"/>
        </w:rPr>
        <w:t xml:space="preserve">/MMBtu </w:t>
      </w:r>
      <w:r w:rsidR="006E3A3B" w:rsidRPr="00CB2511">
        <w:rPr>
          <w:szCs w:val="24"/>
        </w:rPr>
        <w:t xml:space="preserve">on the average of three 1-hr runs </w:t>
      </w:r>
      <w:r w:rsidRPr="00CB2511">
        <w:rPr>
          <w:szCs w:val="24"/>
        </w:rPr>
        <w:t>(HHV) (ARM 17.8.749 and ARM 17.8.752).</w:t>
      </w:r>
      <w:r w:rsidR="002C7A3D" w:rsidRPr="00CB2511">
        <w:rPr>
          <w:szCs w:val="24"/>
        </w:rPr>
        <w:t xml:space="preserve"> </w:t>
      </w:r>
    </w:p>
    <w:p w14:paraId="724D0B51" w14:textId="77777777" w:rsidR="000616C0" w:rsidRPr="00E57DB0" w:rsidRDefault="000616C0" w:rsidP="003A28A0">
      <w:pPr>
        <w:keepNext/>
        <w:ind w:left="1800"/>
        <w:rPr>
          <w:szCs w:val="24"/>
        </w:rPr>
      </w:pPr>
    </w:p>
    <w:p w14:paraId="51DC077A" w14:textId="5D847962" w:rsidR="00391F2D" w:rsidRDefault="003A28A0" w:rsidP="001B4C68">
      <w:pPr>
        <w:pStyle w:val="ListParagraph"/>
        <w:numPr>
          <w:ilvl w:val="0"/>
          <w:numId w:val="19"/>
        </w:numPr>
        <w:rPr>
          <w:szCs w:val="24"/>
        </w:rPr>
      </w:pPr>
      <w:bookmarkStart w:id="16" w:name="_Hlk81289349"/>
      <w:bookmarkStart w:id="17" w:name="_Hlk205792984"/>
      <w:r w:rsidRPr="00391F2D">
        <w:rPr>
          <w:szCs w:val="24"/>
        </w:rPr>
        <w:t>Hydrogen Plant #4</w:t>
      </w:r>
      <w:r w:rsidR="00BC1259" w:rsidRPr="00391F2D">
        <w:rPr>
          <w:szCs w:val="24"/>
        </w:rPr>
        <w:t xml:space="preserve"> (</w:t>
      </w:r>
      <w:r w:rsidR="00B1517A" w:rsidRPr="002272CB">
        <w:rPr>
          <w:szCs w:val="24"/>
        </w:rPr>
        <w:t>H-4</w:t>
      </w:r>
      <w:r w:rsidR="00204155" w:rsidRPr="005B0F63">
        <w:rPr>
          <w:szCs w:val="24"/>
        </w:rPr>
        <w:t>6</w:t>
      </w:r>
      <w:r w:rsidR="00B1517A" w:rsidRPr="002272CB">
        <w:rPr>
          <w:szCs w:val="24"/>
        </w:rPr>
        <w:t>01</w:t>
      </w:r>
      <w:r w:rsidR="00204155">
        <w:rPr>
          <w:szCs w:val="24"/>
        </w:rPr>
        <w:t>- Formerly identified as H-4801</w:t>
      </w:r>
      <w:r w:rsidR="002272CB">
        <w:rPr>
          <w:szCs w:val="24"/>
        </w:rPr>
        <w:t xml:space="preserve"> in MAQP versions prior to #5263-03</w:t>
      </w:r>
      <w:r w:rsidR="00B1517A" w:rsidRPr="00391F2D">
        <w:rPr>
          <w:szCs w:val="24"/>
        </w:rPr>
        <w:t>)</w:t>
      </w:r>
      <w:r w:rsidR="00391F2D">
        <w:rPr>
          <w:szCs w:val="24"/>
        </w:rPr>
        <w:t>.</w:t>
      </w:r>
      <w:r w:rsidR="00391F2D" w:rsidRPr="00391F2D">
        <w:rPr>
          <w:szCs w:val="24"/>
        </w:rPr>
        <w:t xml:space="preserve"> </w:t>
      </w:r>
      <w:bookmarkEnd w:id="16"/>
      <w:r w:rsidR="00426BC4">
        <w:rPr>
          <w:szCs w:val="24"/>
        </w:rPr>
        <w:t>MRL</w:t>
      </w:r>
      <w:r w:rsidR="00E63599">
        <w:rPr>
          <w:szCs w:val="24"/>
        </w:rPr>
        <w:t xml:space="preserve"> shall comply with the following requiremen</w:t>
      </w:r>
      <w:r w:rsidR="0036034D">
        <w:rPr>
          <w:szCs w:val="24"/>
        </w:rPr>
        <w:t>ts</w:t>
      </w:r>
      <w:bookmarkEnd w:id="17"/>
      <w:r w:rsidR="0036034D">
        <w:rPr>
          <w:szCs w:val="24"/>
        </w:rPr>
        <w:t>:</w:t>
      </w:r>
      <w:r w:rsidR="00111DE9">
        <w:rPr>
          <w:szCs w:val="24"/>
        </w:rPr>
        <w:t xml:space="preserve"> </w:t>
      </w:r>
    </w:p>
    <w:p w14:paraId="1E63C062" w14:textId="77777777" w:rsidR="00391F2D" w:rsidRDefault="00391F2D" w:rsidP="00391F2D">
      <w:pPr>
        <w:keepNext/>
        <w:ind w:left="1800"/>
        <w:rPr>
          <w:szCs w:val="24"/>
        </w:rPr>
      </w:pPr>
    </w:p>
    <w:p w14:paraId="73D8428B" w14:textId="076DF0C9" w:rsidR="00391F2D" w:rsidRDefault="7834D323" w:rsidP="002476A6">
      <w:pPr>
        <w:pStyle w:val="ListParagraph"/>
        <w:keepNext/>
        <w:numPr>
          <w:ilvl w:val="0"/>
          <w:numId w:val="25"/>
        </w:numPr>
      </w:pPr>
      <w:bookmarkStart w:id="18" w:name="_Hlk205793072"/>
      <w:r>
        <w:t xml:space="preserve">NOx emissions shall be controlled by an ULNB </w:t>
      </w:r>
      <w:r w:rsidR="0B61CF9E">
        <w:t>and</w:t>
      </w:r>
      <w:r w:rsidR="4C3F7EFC">
        <w:t xml:space="preserve"> shall not exceed 0.04 </w:t>
      </w:r>
      <w:proofErr w:type="spellStart"/>
      <w:r w:rsidR="4C3F7EFC">
        <w:t>lb</w:t>
      </w:r>
      <w:proofErr w:type="spellEnd"/>
      <w:r w:rsidR="4C3F7EFC">
        <w:t xml:space="preserve">/MMBtu (HHV) on a 30-day rolling </w:t>
      </w:r>
      <w:r w:rsidR="009A4B04">
        <w:t>average basis</w:t>
      </w:r>
      <w:r w:rsidR="000956B8">
        <w:t xml:space="preserve"> during steady state operation</w:t>
      </w:r>
      <w:r w:rsidR="4C3F7EFC">
        <w:t xml:space="preserve"> and monitored via </w:t>
      </w:r>
      <w:r w:rsidR="20C8A3DB">
        <w:t>CEMS including an O</w:t>
      </w:r>
      <w:r w:rsidR="20C8A3DB" w:rsidRPr="00EAE04A">
        <w:rPr>
          <w:vertAlign w:val="subscript"/>
        </w:rPr>
        <w:t>2</w:t>
      </w:r>
      <w:r w:rsidR="20C8A3DB">
        <w:t xml:space="preserve"> analyzer and NOx analyzer</w:t>
      </w:r>
      <w:r w:rsidR="000956B8">
        <w:t>.</w:t>
      </w:r>
      <w:r w:rsidR="68D6EE02">
        <w:t xml:space="preserve"> </w:t>
      </w:r>
      <w:bookmarkStart w:id="19" w:name="_Hlk212634828"/>
      <w:r w:rsidR="000956B8" w:rsidRPr="000956B8">
        <w:t xml:space="preserve">Steady state operation is defined as operation not </w:t>
      </w:r>
      <w:r w:rsidR="000956B8" w:rsidRPr="000956B8">
        <w:lastRenderedPageBreak/>
        <w:t xml:space="preserve">included in startup, shutdown and maintenance (SSM) periods as defined in Section IV </w:t>
      </w:r>
      <w:bookmarkEnd w:id="19"/>
      <w:r w:rsidR="68D6EE02">
        <w:t>(ARM 17.8.752</w:t>
      </w:r>
      <w:r w:rsidR="00ED6E5A">
        <w:t xml:space="preserve"> and</w:t>
      </w:r>
      <w:r w:rsidR="72045110">
        <w:t xml:space="preserve"> ARM 17.8.749</w:t>
      </w:r>
      <w:r w:rsidR="68D6EE02">
        <w:t>)</w:t>
      </w:r>
      <w:r w:rsidR="06ED8268">
        <w:t>.</w:t>
      </w:r>
    </w:p>
    <w:p w14:paraId="75CB9F2B" w14:textId="77777777" w:rsidR="000956B8" w:rsidRDefault="000956B8" w:rsidP="005B0F63">
      <w:pPr>
        <w:pStyle w:val="ListParagraph"/>
        <w:keepNext/>
        <w:ind w:left="2700"/>
      </w:pPr>
    </w:p>
    <w:p w14:paraId="1EEF77E1" w14:textId="032FDD5A" w:rsidR="000956B8" w:rsidRPr="00CB2511" w:rsidRDefault="000956B8" w:rsidP="000956B8">
      <w:pPr>
        <w:pStyle w:val="ListParagraph"/>
        <w:numPr>
          <w:ilvl w:val="0"/>
          <w:numId w:val="25"/>
        </w:numPr>
      </w:pPr>
      <w:r w:rsidRPr="00CB2511">
        <w:t xml:space="preserve">NOx emissions during SSM periods shall not exceed 9.37 </w:t>
      </w:r>
      <w:proofErr w:type="spellStart"/>
      <w:r w:rsidRPr="00CB2511">
        <w:t>lb</w:t>
      </w:r>
      <w:proofErr w:type="spellEnd"/>
      <w:r w:rsidRPr="00CB2511">
        <w:t>/</w:t>
      </w:r>
      <w:proofErr w:type="spellStart"/>
      <w:r w:rsidRPr="00CB2511">
        <w:t>hr</w:t>
      </w:r>
      <w:proofErr w:type="spellEnd"/>
      <w:r w:rsidRPr="00CB2511">
        <w:t xml:space="preserve"> as averaged over the duration of the SSM period (ARM 17.8.752).</w:t>
      </w:r>
    </w:p>
    <w:p w14:paraId="36B60FA2" w14:textId="77777777" w:rsidR="000956B8" w:rsidRDefault="000956B8" w:rsidP="005B0F63">
      <w:pPr>
        <w:keepNext/>
      </w:pPr>
    </w:p>
    <w:p w14:paraId="4A7DD19F" w14:textId="59CE752B" w:rsidR="00391F2D" w:rsidRDefault="00426BC4" w:rsidP="002476A6">
      <w:pPr>
        <w:pStyle w:val="ListParagraph"/>
        <w:widowControl w:val="0"/>
        <w:numPr>
          <w:ilvl w:val="0"/>
          <w:numId w:val="25"/>
        </w:numPr>
        <w:ind w:left="2707"/>
      </w:pPr>
      <w:r>
        <w:t>MRL</w:t>
      </w:r>
      <w:r w:rsidR="4C3F7EFC">
        <w:t xml:space="preserve"> shall use good combustion practices and </w:t>
      </w:r>
      <w:r w:rsidR="00027495">
        <w:t xml:space="preserve">a </w:t>
      </w:r>
      <w:r w:rsidR="001437C3">
        <w:t xml:space="preserve">continuous </w:t>
      </w:r>
      <w:r w:rsidR="4C3F7EFC">
        <w:t xml:space="preserve">oxygen </w:t>
      </w:r>
      <w:r w:rsidR="00027495">
        <w:t xml:space="preserve">monitoring </w:t>
      </w:r>
      <w:r w:rsidR="4C3F7EFC">
        <w:t xml:space="preserve">system to control CO emissions which may not exceed 0.03 </w:t>
      </w:r>
      <w:proofErr w:type="spellStart"/>
      <w:r w:rsidR="4C3F7EFC">
        <w:t>lb</w:t>
      </w:r>
      <w:proofErr w:type="spellEnd"/>
      <w:r w:rsidR="4C3F7EFC">
        <w:t xml:space="preserve">/MMBtu (HHV) on a 1-hour </w:t>
      </w:r>
      <w:r w:rsidR="00027495">
        <w:t>average</w:t>
      </w:r>
      <w:r w:rsidR="68D6EE02">
        <w:t xml:space="preserve"> (ARM 17.8.752</w:t>
      </w:r>
      <w:r w:rsidR="004654C9">
        <w:t xml:space="preserve"> and</w:t>
      </w:r>
      <w:r w:rsidR="1A27546C">
        <w:t xml:space="preserve"> ARM 17.8.749</w:t>
      </w:r>
      <w:r w:rsidR="68D6EE02">
        <w:t>)</w:t>
      </w:r>
      <w:r w:rsidR="578745BC">
        <w:t>.</w:t>
      </w:r>
    </w:p>
    <w:p w14:paraId="28BB05A5" w14:textId="77777777" w:rsidR="00D544FC" w:rsidRPr="00D544FC" w:rsidRDefault="00D544FC" w:rsidP="00D544FC">
      <w:pPr>
        <w:keepNext/>
        <w:rPr>
          <w:szCs w:val="24"/>
        </w:rPr>
      </w:pPr>
    </w:p>
    <w:p w14:paraId="3782DFE5" w14:textId="6D6DB47C" w:rsidR="00391F2D" w:rsidRDefault="00426BC4" w:rsidP="002476A6">
      <w:pPr>
        <w:pStyle w:val="ListParagraph"/>
        <w:keepNext/>
        <w:numPr>
          <w:ilvl w:val="0"/>
          <w:numId w:val="25"/>
        </w:numPr>
      </w:pPr>
      <w:r>
        <w:t>MRL</w:t>
      </w:r>
      <w:r w:rsidR="58C23628">
        <w:t xml:space="preserve"> </w:t>
      </w:r>
      <w:proofErr w:type="gramStart"/>
      <w:r w:rsidR="58C23628">
        <w:t>shall</w:t>
      </w:r>
      <w:proofErr w:type="gramEnd"/>
      <w:r w:rsidR="58C23628">
        <w:t xml:space="preserve"> utilize an oxygen monitoring system and good combustion practices to minimize PM</w:t>
      </w:r>
      <w:r w:rsidR="68D6EE02">
        <w:t xml:space="preserve"> (ARM 17.8.</w:t>
      </w:r>
      <w:r w:rsidR="11B58D73">
        <w:t>752</w:t>
      </w:r>
      <w:r w:rsidR="003D5950">
        <w:t xml:space="preserve"> and</w:t>
      </w:r>
      <w:r w:rsidR="481BDB64">
        <w:t xml:space="preserve"> ARM 17.8.749</w:t>
      </w:r>
      <w:r w:rsidR="11B58D73">
        <w:t>).</w:t>
      </w:r>
    </w:p>
    <w:p w14:paraId="4E752416" w14:textId="77777777" w:rsidR="00380098" w:rsidRPr="00380098" w:rsidRDefault="00380098" w:rsidP="00380098">
      <w:pPr>
        <w:pStyle w:val="ListParagraph"/>
        <w:rPr>
          <w:szCs w:val="24"/>
        </w:rPr>
      </w:pPr>
    </w:p>
    <w:p w14:paraId="09A307F6" w14:textId="3354D21B" w:rsidR="00380098" w:rsidRDefault="00A2777C" w:rsidP="002476A6">
      <w:pPr>
        <w:pStyle w:val="ListParagraph"/>
        <w:keepNext/>
        <w:numPr>
          <w:ilvl w:val="0"/>
          <w:numId w:val="25"/>
        </w:numPr>
      </w:pPr>
      <w:r>
        <w:t>H-4</w:t>
      </w:r>
      <w:r w:rsidR="00204155">
        <w:t>6</w:t>
      </w:r>
      <w:r>
        <w:t>01</w:t>
      </w:r>
      <w:r w:rsidR="00272EC4">
        <w:t xml:space="preserve"> shall not combust </w:t>
      </w:r>
      <w:r w:rsidR="4D26CDE7">
        <w:t xml:space="preserve">PSA off-gas </w:t>
      </w:r>
      <w:r w:rsidR="00253FA1">
        <w:t xml:space="preserve">fuel </w:t>
      </w:r>
      <w:r w:rsidR="4D26CDE7">
        <w:t>contain</w:t>
      </w:r>
      <w:r w:rsidR="00272EC4">
        <w:t>ing H</w:t>
      </w:r>
      <w:r w:rsidR="00272EC4" w:rsidRPr="00BB3FFC">
        <w:rPr>
          <w:vertAlign w:val="subscript"/>
        </w:rPr>
        <w:t>2</w:t>
      </w:r>
      <w:r w:rsidR="00272EC4">
        <w:t xml:space="preserve">S </w:t>
      </w:r>
      <w:proofErr w:type="gramStart"/>
      <w:r w:rsidR="00272EC4">
        <w:t>in excess</w:t>
      </w:r>
      <w:r w:rsidR="0065613B">
        <w:t xml:space="preserve"> of</w:t>
      </w:r>
      <w:proofErr w:type="gramEnd"/>
      <w:r w:rsidR="4D26CDE7">
        <w:t xml:space="preserve"> 30 </w:t>
      </w:r>
      <w:proofErr w:type="spellStart"/>
      <w:r w:rsidR="4D26CDE7">
        <w:t>ppmv</w:t>
      </w:r>
      <w:proofErr w:type="spellEnd"/>
      <w:r w:rsidR="0065613B">
        <w:t>. Additionally</w:t>
      </w:r>
      <w:r w:rsidR="007B78CD">
        <w:t>,</w:t>
      </w:r>
      <w:r w:rsidR="0065613B">
        <w:t xml:space="preserve"> the heater</w:t>
      </w:r>
      <w:r w:rsidR="4D26CDE7">
        <w:t xml:space="preserve"> </w:t>
      </w:r>
      <w:r w:rsidR="00473FED">
        <w:t>shall not combust PSA</w:t>
      </w:r>
      <w:r w:rsidR="00E15F67">
        <w:t xml:space="preserve"> off-gas fuel containing H</w:t>
      </w:r>
      <w:r w:rsidR="00E15F67" w:rsidRPr="00BB3FFC">
        <w:rPr>
          <w:vertAlign w:val="subscript"/>
        </w:rPr>
        <w:t>2</w:t>
      </w:r>
      <w:r w:rsidR="00E15F67">
        <w:t xml:space="preserve">S </w:t>
      </w:r>
      <w:proofErr w:type="gramStart"/>
      <w:r w:rsidR="00E15F67">
        <w:t>in excess of</w:t>
      </w:r>
      <w:proofErr w:type="gramEnd"/>
      <w:r w:rsidR="00BE7EF0">
        <w:t xml:space="preserve"> 10 </w:t>
      </w:r>
      <w:proofErr w:type="spellStart"/>
      <w:r w:rsidR="00BE7EF0">
        <w:t>ppmv</w:t>
      </w:r>
      <w:proofErr w:type="spellEnd"/>
      <w:r w:rsidR="00BE7EF0">
        <w:t xml:space="preserve"> on an annual average basis </w:t>
      </w:r>
      <w:r w:rsidR="11B58D73">
        <w:t>(ARM 17.8.752</w:t>
      </w:r>
      <w:r w:rsidR="003D5950">
        <w:t xml:space="preserve"> and</w:t>
      </w:r>
      <w:r w:rsidR="36FBAA10">
        <w:t xml:space="preserve"> ARM 17.8.749</w:t>
      </w:r>
      <w:r w:rsidR="11B58D73">
        <w:t>)</w:t>
      </w:r>
      <w:r w:rsidR="5B713109">
        <w:t>.</w:t>
      </w:r>
    </w:p>
    <w:p w14:paraId="260FC936" w14:textId="77777777" w:rsidR="00D35FCD" w:rsidRDefault="00D35FCD" w:rsidP="00D35FCD">
      <w:pPr>
        <w:pStyle w:val="ListParagraph"/>
      </w:pPr>
    </w:p>
    <w:p w14:paraId="180229F1" w14:textId="625794C7" w:rsidR="00D35FCD" w:rsidRPr="00E37129" w:rsidRDefault="00D35FCD" w:rsidP="002476A6">
      <w:pPr>
        <w:pStyle w:val="ListParagraph"/>
        <w:keepNext/>
        <w:numPr>
          <w:ilvl w:val="0"/>
          <w:numId w:val="25"/>
        </w:numPr>
      </w:pPr>
      <w:r w:rsidRPr="000F0ADD">
        <w:t>H-4</w:t>
      </w:r>
      <w:r w:rsidR="00204155">
        <w:t>6</w:t>
      </w:r>
      <w:r w:rsidRPr="000F0ADD">
        <w:t>01 shall not combust</w:t>
      </w:r>
      <w:r w:rsidR="007C3294" w:rsidRPr="000F0ADD">
        <w:t xml:space="preserve"> </w:t>
      </w:r>
      <w:r w:rsidR="00DB54A5" w:rsidRPr="000F0ADD">
        <w:t>R</w:t>
      </w:r>
      <w:r w:rsidR="00DB54A5">
        <w:t>F</w:t>
      </w:r>
      <w:r w:rsidR="00DB54A5" w:rsidRPr="000F0ADD">
        <w:t xml:space="preserve">U </w:t>
      </w:r>
      <w:r w:rsidR="007C3294" w:rsidRPr="000F0ADD">
        <w:t>off-gas fuel containing H</w:t>
      </w:r>
      <w:r w:rsidR="007C3294" w:rsidRPr="000F0ADD">
        <w:rPr>
          <w:vertAlign w:val="subscript"/>
        </w:rPr>
        <w:t>2</w:t>
      </w:r>
      <w:r w:rsidR="007C3294" w:rsidRPr="000F0ADD">
        <w:t xml:space="preserve">S </w:t>
      </w:r>
      <w:proofErr w:type="gramStart"/>
      <w:r w:rsidR="007C3294" w:rsidRPr="000F0ADD">
        <w:t>in excess of</w:t>
      </w:r>
      <w:proofErr w:type="gramEnd"/>
      <w:r w:rsidR="007C3294" w:rsidRPr="000F0ADD">
        <w:t xml:space="preserve"> </w:t>
      </w:r>
      <w:r w:rsidR="00E014F2" w:rsidRPr="00A829E3">
        <w:t>30</w:t>
      </w:r>
      <w:r w:rsidR="007C3294" w:rsidRPr="00E014F2">
        <w:t xml:space="preserve"> </w:t>
      </w:r>
      <w:proofErr w:type="spellStart"/>
      <w:r w:rsidR="007C3294" w:rsidRPr="00E014F2">
        <w:t>ppm</w:t>
      </w:r>
      <w:r w:rsidR="00E014F2" w:rsidRPr="00A829E3">
        <w:t>v</w:t>
      </w:r>
      <w:proofErr w:type="spellEnd"/>
      <w:r w:rsidR="003E1F65">
        <w:t xml:space="preserve">. Additionally, the heater shall not combust </w:t>
      </w:r>
      <w:r w:rsidR="00DB54A5">
        <w:t xml:space="preserve">RFU </w:t>
      </w:r>
      <w:proofErr w:type="gramStart"/>
      <w:r w:rsidR="003E1F65">
        <w:t>off-gas</w:t>
      </w:r>
      <w:proofErr w:type="gramEnd"/>
      <w:r w:rsidR="003E1F65">
        <w:t xml:space="preserve"> in fuel containing H</w:t>
      </w:r>
      <w:r w:rsidR="003E1F65" w:rsidRPr="003E1F65">
        <w:rPr>
          <w:vertAlign w:val="subscript"/>
        </w:rPr>
        <w:t>2</w:t>
      </w:r>
      <w:r w:rsidR="003E1F65">
        <w:t xml:space="preserve">S </w:t>
      </w:r>
      <w:proofErr w:type="gramStart"/>
      <w:r w:rsidR="003E1F65">
        <w:t>in excess of</w:t>
      </w:r>
      <w:proofErr w:type="gramEnd"/>
      <w:r w:rsidR="003E1F65">
        <w:t xml:space="preserve"> 10</w:t>
      </w:r>
      <w:r w:rsidR="004A786E" w:rsidRPr="00E014F2">
        <w:t xml:space="preserve"> </w:t>
      </w:r>
      <w:proofErr w:type="spellStart"/>
      <w:r w:rsidR="004A786E" w:rsidRPr="00E014F2">
        <w:t>ppmv</w:t>
      </w:r>
      <w:proofErr w:type="spellEnd"/>
      <w:r w:rsidR="000C022A" w:rsidRPr="00E014F2">
        <w:t xml:space="preserve"> </w:t>
      </w:r>
      <w:r w:rsidR="004A786E" w:rsidRPr="00E014F2">
        <w:t>on a</w:t>
      </w:r>
      <w:r w:rsidR="00E014F2" w:rsidRPr="00A829E3">
        <w:t>n</w:t>
      </w:r>
      <w:r w:rsidR="004A786E" w:rsidRPr="000F0ADD">
        <w:t xml:space="preserve"> </w:t>
      </w:r>
      <w:r w:rsidR="00E014F2" w:rsidRPr="00A829E3">
        <w:t xml:space="preserve">annual </w:t>
      </w:r>
      <w:r w:rsidR="004A786E" w:rsidRPr="000F0ADD">
        <w:t>average basis</w:t>
      </w:r>
      <w:r w:rsidR="000C022A" w:rsidRPr="00DA38B4">
        <w:t xml:space="preserve"> (ARM 17.8.7</w:t>
      </w:r>
      <w:r w:rsidR="000C022A" w:rsidRPr="00E37129">
        <w:t>49 and ARM 17.8.752)</w:t>
      </w:r>
      <w:r w:rsidR="00504E9F" w:rsidRPr="00E37129">
        <w:t>.</w:t>
      </w:r>
    </w:p>
    <w:p w14:paraId="370A0921" w14:textId="77777777" w:rsidR="00655C3B" w:rsidRPr="00655C3B" w:rsidRDefault="00655C3B" w:rsidP="00655C3B">
      <w:pPr>
        <w:pStyle w:val="ListParagraph"/>
        <w:rPr>
          <w:szCs w:val="24"/>
        </w:rPr>
      </w:pPr>
    </w:p>
    <w:p w14:paraId="374B17F2" w14:textId="564D10B1" w:rsidR="00655C3B" w:rsidRDefault="00426BC4" w:rsidP="002476A6">
      <w:pPr>
        <w:pStyle w:val="ListParagraph"/>
        <w:numPr>
          <w:ilvl w:val="0"/>
          <w:numId w:val="25"/>
        </w:numPr>
      </w:pPr>
      <w:r>
        <w:t>MRL</w:t>
      </w:r>
      <w:r w:rsidR="49284FBD">
        <w:t xml:space="preserve"> shall utilize an oxygen monitoring system and good combustion practices to minimize VOCs</w:t>
      </w:r>
      <w:r w:rsidR="11B58D73">
        <w:t xml:space="preserve"> (ARM 17.8.752</w:t>
      </w:r>
      <w:r w:rsidR="003D5950">
        <w:t xml:space="preserve"> and</w:t>
      </w:r>
      <w:r w:rsidR="44ECD0E7">
        <w:t xml:space="preserve"> ARM 17.8.749</w:t>
      </w:r>
      <w:r w:rsidR="11B58D73">
        <w:t>).</w:t>
      </w:r>
    </w:p>
    <w:p w14:paraId="2A66BC51" w14:textId="77777777" w:rsidR="00135FF3" w:rsidRPr="00135FF3" w:rsidRDefault="00135FF3" w:rsidP="00135FF3">
      <w:pPr>
        <w:pStyle w:val="ListParagraph"/>
        <w:rPr>
          <w:szCs w:val="24"/>
        </w:rPr>
      </w:pPr>
    </w:p>
    <w:p w14:paraId="4D2BF51A" w14:textId="1386ED34" w:rsidR="00135FF3" w:rsidRDefault="00135FF3" w:rsidP="002476A6">
      <w:pPr>
        <w:pStyle w:val="ListParagraph"/>
        <w:numPr>
          <w:ilvl w:val="0"/>
          <w:numId w:val="25"/>
        </w:numPr>
        <w:rPr>
          <w:szCs w:val="24"/>
        </w:rPr>
      </w:pPr>
      <w:r w:rsidRPr="00135FF3">
        <w:rPr>
          <w:szCs w:val="24"/>
        </w:rPr>
        <w:t xml:space="preserve">The </w:t>
      </w:r>
      <w:r w:rsidR="003E1F65">
        <w:rPr>
          <w:szCs w:val="24"/>
        </w:rPr>
        <w:t>annual average firing rate</w:t>
      </w:r>
      <w:r w:rsidRPr="00135FF3">
        <w:rPr>
          <w:szCs w:val="24"/>
        </w:rPr>
        <w:t xml:space="preserve"> of H-4</w:t>
      </w:r>
      <w:r w:rsidR="00204155">
        <w:rPr>
          <w:szCs w:val="24"/>
        </w:rPr>
        <w:t>6</w:t>
      </w:r>
      <w:r w:rsidRPr="00135FF3">
        <w:rPr>
          <w:szCs w:val="24"/>
        </w:rPr>
        <w:t>01 shall not exceed 213 MMBtu/</w:t>
      </w:r>
      <w:proofErr w:type="spellStart"/>
      <w:r w:rsidRPr="00135FF3">
        <w:rPr>
          <w:szCs w:val="24"/>
        </w:rPr>
        <w:t>hr</w:t>
      </w:r>
      <w:proofErr w:type="spellEnd"/>
      <w:r w:rsidRPr="00135FF3">
        <w:rPr>
          <w:szCs w:val="24"/>
        </w:rPr>
        <w:t xml:space="preserve"> </w:t>
      </w:r>
      <w:r w:rsidR="003E1F65">
        <w:rPr>
          <w:szCs w:val="24"/>
        </w:rPr>
        <w:t>(</w:t>
      </w:r>
      <w:r w:rsidRPr="00135FF3">
        <w:rPr>
          <w:szCs w:val="24"/>
        </w:rPr>
        <w:t>HHV</w:t>
      </w:r>
      <w:r w:rsidR="003E1F65">
        <w:rPr>
          <w:szCs w:val="24"/>
        </w:rPr>
        <w:t>)</w:t>
      </w:r>
      <w:r w:rsidR="00404B3A">
        <w:rPr>
          <w:szCs w:val="24"/>
        </w:rPr>
        <w:t xml:space="preserve"> (ARM 17.8.749).</w:t>
      </w:r>
    </w:p>
    <w:p w14:paraId="72805F59" w14:textId="77777777" w:rsidR="00261B01" w:rsidRPr="00261B01" w:rsidRDefault="00261B01" w:rsidP="00261B01">
      <w:pPr>
        <w:pStyle w:val="ListParagraph"/>
        <w:rPr>
          <w:szCs w:val="24"/>
        </w:rPr>
      </w:pPr>
    </w:p>
    <w:p w14:paraId="1F4D45ED" w14:textId="698CB441" w:rsidR="00261B01" w:rsidRDefault="00426BC4" w:rsidP="002476A6">
      <w:pPr>
        <w:pStyle w:val="ListParagraph"/>
        <w:numPr>
          <w:ilvl w:val="0"/>
          <w:numId w:val="25"/>
        </w:numPr>
        <w:rPr>
          <w:szCs w:val="24"/>
        </w:rPr>
      </w:pPr>
      <w:r>
        <w:rPr>
          <w:szCs w:val="24"/>
        </w:rPr>
        <w:t>MRL</w:t>
      </w:r>
      <w:r w:rsidR="00261B01">
        <w:rPr>
          <w:szCs w:val="24"/>
        </w:rPr>
        <w:t xml:space="preserve"> shall comply with 40 CFR </w:t>
      </w:r>
      <w:r w:rsidR="0046277D">
        <w:rPr>
          <w:szCs w:val="24"/>
        </w:rPr>
        <w:t xml:space="preserve">63 </w:t>
      </w:r>
      <w:r w:rsidR="00261B01" w:rsidRPr="00261B01">
        <w:rPr>
          <w:szCs w:val="24"/>
        </w:rPr>
        <w:t xml:space="preserve">Subpart DDDDD </w:t>
      </w:r>
      <w:r w:rsidR="0046277D">
        <w:rPr>
          <w:szCs w:val="24"/>
        </w:rPr>
        <w:t xml:space="preserve">which </w:t>
      </w:r>
      <w:r w:rsidR="00261B01" w:rsidRPr="00261B01">
        <w:rPr>
          <w:szCs w:val="24"/>
        </w:rPr>
        <w:t>requires the process heater to undergo a tune-up every five years, as specified in 40 CFR 63. 7540</w:t>
      </w:r>
      <w:r w:rsidR="0046277D">
        <w:rPr>
          <w:szCs w:val="24"/>
        </w:rPr>
        <w:t xml:space="preserve"> (</w:t>
      </w:r>
      <w:r w:rsidR="007C7D78">
        <w:rPr>
          <w:szCs w:val="24"/>
        </w:rPr>
        <w:t xml:space="preserve">40 CFR 63, Subpart DDDDD, </w:t>
      </w:r>
      <w:r w:rsidR="0046277D">
        <w:rPr>
          <w:szCs w:val="24"/>
        </w:rPr>
        <w:t>ARM 17.8.342</w:t>
      </w:r>
      <w:r w:rsidR="00933E88">
        <w:rPr>
          <w:szCs w:val="24"/>
        </w:rPr>
        <w:t xml:space="preserve"> and </w:t>
      </w:r>
      <w:r w:rsidR="0046277D">
        <w:rPr>
          <w:szCs w:val="24"/>
        </w:rPr>
        <w:t>ARM 17.8.749)</w:t>
      </w:r>
      <w:r w:rsidR="00933E88">
        <w:rPr>
          <w:szCs w:val="24"/>
        </w:rPr>
        <w:t>.</w:t>
      </w:r>
    </w:p>
    <w:p w14:paraId="2615B57B" w14:textId="77777777" w:rsidR="004179A2" w:rsidRPr="004179A2" w:rsidRDefault="004179A2" w:rsidP="004179A2">
      <w:pPr>
        <w:pStyle w:val="ListParagraph"/>
        <w:rPr>
          <w:szCs w:val="24"/>
        </w:rPr>
      </w:pPr>
    </w:p>
    <w:p w14:paraId="5949614C" w14:textId="3B25B5B3" w:rsidR="00781E9D" w:rsidRPr="00914261" w:rsidRDefault="004179A2" w:rsidP="002476A6">
      <w:pPr>
        <w:pStyle w:val="ListParagraph"/>
        <w:numPr>
          <w:ilvl w:val="0"/>
          <w:numId w:val="25"/>
        </w:numPr>
        <w:rPr>
          <w:szCs w:val="24"/>
        </w:rPr>
      </w:pPr>
      <w:r>
        <w:rPr>
          <w:szCs w:val="24"/>
        </w:rPr>
        <w:t>H-4</w:t>
      </w:r>
      <w:r w:rsidR="00204155">
        <w:rPr>
          <w:szCs w:val="24"/>
        </w:rPr>
        <w:t>6</w:t>
      </w:r>
      <w:r>
        <w:rPr>
          <w:szCs w:val="24"/>
        </w:rPr>
        <w:t xml:space="preserve">01 shall only </w:t>
      </w:r>
      <w:r w:rsidRPr="004179A2">
        <w:rPr>
          <w:szCs w:val="24"/>
        </w:rPr>
        <w:t>combust</w:t>
      </w:r>
      <w:r w:rsidR="00027495">
        <w:rPr>
          <w:szCs w:val="24"/>
        </w:rPr>
        <w:t xml:space="preserve"> natural gas,</w:t>
      </w:r>
      <w:r w:rsidRPr="004179A2">
        <w:rPr>
          <w:szCs w:val="24"/>
        </w:rPr>
        <w:t xml:space="preserve"> PSA off-gas and </w:t>
      </w:r>
      <w:r w:rsidR="00DB54A5" w:rsidRPr="004179A2">
        <w:rPr>
          <w:szCs w:val="24"/>
        </w:rPr>
        <w:t>R</w:t>
      </w:r>
      <w:r w:rsidR="00DB54A5">
        <w:rPr>
          <w:szCs w:val="24"/>
        </w:rPr>
        <w:t>F</w:t>
      </w:r>
      <w:r w:rsidR="00DB54A5" w:rsidRPr="004179A2">
        <w:rPr>
          <w:szCs w:val="24"/>
        </w:rPr>
        <w:t xml:space="preserve">U </w:t>
      </w:r>
      <w:r w:rsidRPr="004179A2">
        <w:rPr>
          <w:szCs w:val="24"/>
        </w:rPr>
        <w:t>off-gas</w:t>
      </w:r>
      <w:r w:rsidR="00A66A00">
        <w:rPr>
          <w:szCs w:val="24"/>
        </w:rPr>
        <w:t xml:space="preserve"> (ARM 17.8.749)</w:t>
      </w:r>
      <w:r w:rsidR="0036034D">
        <w:rPr>
          <w:szCs w:val="24"/>
        </w:rPr>
        <w:t>.</w:t>
      </w:r>
    </w:p>
    <w:p w14:paraId="1316ADE6" w14:textId="444F3527" w:rsidR="00027495" w:rsidRDefault="00027495" w:rsidP="00914261">
      <w:pPr>
        <w:pStyle w:val="ListParagraph"/>
      </w:pPr>
    </w:p>
    <w:p w14:paraId="2CECCA39" w14:textId="2919CBCA" w:rsidR="00027495" w:rsidRDefault="00027495" w:rsidP="002476A6">
      <w:pPr>
        <w:pStyle w:val="ListParagraph"/>
        <w:numPr>
          <w:ilvl w:val="0"/>
          <w:numId w:val="25"/>
        </w:numPr>
      </w:pPr>
      <w:r w:rsidRPr="00027495">
        <w:t>Opacity shall not exceed 20% averaged over any 6 consecutive minutes (ARM 17.8.304).</w:t>
      </w:r>
    </w:p>
    <w:p w14:paraId="51A70F05" w14:textId="77777777" w:rsidR="009D50DD" w:rsidRDefault="009D50DD" w:rsidP="005A1868">
      <w:pPr>
        <w:pStyle w:val="ListParagraph"/>
      </w:pPr>
    </w:p>
    <w:p w14:paraId="654223FC" w14:textId="103C9491" w:rsidR="009D50DD" w:rsidRPr="00CB2511" w:rsidRDefault="009D50DD" w:rsidP="009D50DD">
      <w:pPr>
        <w:pStyle w:val="ListParagraph"/>
        <w:numPr>
          <w:ilvl w:val="0"/>
          <w:numId w:val="25"/>
        </w:numPr>
      </w:pPr>
      <w:r w:rsidRPr="00CB2511">
        <w:t xml:space="preserve">MRL shall control VOC emissions using good combustion practices and VOC emissions shall not exceed 0.004 </w:t>
      </w:r>
      <w:proofErr w:type="spellStart"/>
      <w:r w:rsidRPr="00CB2511">
        <w:t>lb</w:t>
      </w:r>
      <w:proofErr w:type="spellEnd"/>
      <w:r w:rsidRPr="00CB2511">
        <w:t xml:space="preserve">/MMBtu (HHV) on the average of three 1-hr runs (ARM 17.8.749 and ARM 17.8.752). </w:t>
      </w:r>
    </w:p>
    <w:p w14:paraId="4FB1925A" w14:textId="77777777" w:rsidR="009D50DD" w:rsidRPr="00655C3B" w:rsidRDefault="009D50DD" w:rsidP="00C00439">
      <w:pPr>
        <w:pStyle w:val="ListParagraph"/>
        <w:ind w:left="2700"/>
      </w:pPr>
    </w:p>
    <w:bookmarkEnd w:id="18"/>
    <w:p w14:paraId="7978DF87" w14:textId="1BE10BE0" w:rsidR="00FF43A6" w:rsidRPr="00FF43A6" w:rsidRDefault="00FF43A6" w:rsidP="001B4C68">
      <w:pPr>
        <w:keepNext/>
        <w:numPr>
          <w:ilvl w:val="0"/>
          <w:numId w:val="19"/>
        </w:numPr>
        <w:tabs>
          <w:tab w:val="clear" w:pos="1980"/>
        </w:tabs>
        <w:ind w:left="1800"/>
        <w:rPr>
          <w:szCs w:val="24"/>
        </w:rPr>
      </w:pPr>
      <w:proofErr w:type="gramStart"/>
      <w:r w:rsidRPr="00FF43A6">
        <w:rPr>
          <w:szCs w:val="24"/>
        </w:rPr>
        <w:t>Tanks</w:t>
      </w:r>
      <w:r w:rsidR="006C2834">
        <w:rPr>
          <w:szCs w:val="24"/>
        </w:rPr>
        <w:t xml:space="preserve"> </w:t>
      </w:r>
      <w:r w:rsidR="00893CC7">
        <w:rPr>
          <w:szCs w:val="24"/>
        </w:rPr>
        <w:t>(#29, #47, #116, #124, #125, #128, #150, #301, #302, #303, #304, #305, #306, #307, #308,</w:t>
      </w:r>
      <w:r w:rsidR="00DB08E3">
        <w:rPr>
          <w:szCs w:val="24"/>
        </w:rPr>
        <w:t xml:space="preserve"> </w:t>
      </w:r>
      <w:r w:rsidR="00893CC7">
        <w:rPr>
          <w:szCs w:val="24"/>
        </w:rPr>
        <w:t>#0801, #</w:t>
      </w:r>
      <w:proofErr w:type="gramEnd"/>
      <w:r w:rsidR="00893CC7">
        <w:rPr>
          <w:szCs w:val="24"/>
        </w:rPr>
        <w:t>4201,</w:t>
      </w:r>
      <w:r w:rsidR="00541868">
        <w:rPr>
          <w:szCs w:val="24"/>
        </w:rPr>
        <w:t xml:space="preserve"> and</w:t>
      </w:r>
      <w:r w:rsidR="00893CC7">
        <w:rPr>
          <w:szCs w:val="24"/>
        </w:rPr>
        <w:t xml:space="preserve"> #4202)</w:t>
      </w:r>
    </w:p>
    <w:p w14:paraId="2D242B5D" w14:textId="77777777" w:rsidR="00FF43A6" w:rsidRPr="00FF43A6" w:rsidRDefault="00FF43A6" w:rsidP="00FF43A6">
      <w:pPr>
        <w:keepNext/>
        <w:ind w:left="1620"/>
        <w:rPr>
          <w:szCs w:val="24"/>
        </w:rPr>
      </w:pPr>
    </w:p>
    <w:p w14:paraId="5FA06939" w14:textId="2F5A7E74" w:rsidR="00FF43A6" w:rsidRDefault="00426BC4" w:rsidP="002476A6">
      <w:pPr>
        <w:pStyle w:val="ListParagraph"/>
        <w:keepNext/>
        <w:numPr>
          <w:ilvl w:val="0"/>
          <w:numId w:val="26"/>
        </w:numPr>
      </w:pPr>
      <w:r>
        <w:t>MRL</w:t>
      </w:r>
      <w:r w:rsidR="0E33CB53">
        <w:t xml:space="preserve"> </w:t>
      </w:r>
      <w:r w:rsidR="203BF1BB">
        <w:t>shall</w:t>
      </w:r>
      <w:r w:rsidR="0E33CB53">
        <w:t xml:space="preserve"> control VOC emissions from </w:t>
      </w:r>
      <w:r w:rsidR="203BF1BB">
        <w:t>Tank</w:t>
      </w:r>
      <w:r w:rsidR="00C00439">
        <w:t>s</w:t>
      </w:r>
      <w:r w:rsidR="203BF1BB">
        <w:t xml:space="preserve"> </w:t>
      </w:r>
      <w:r w:rsidR="00893CC7">
        <w:t>#29, #</w:t>
      </w:r>
      <w:proofErr w:type="gramStart"/>
      <w:r w:rsidR="00893CC7">
        <w:t>47, #116, #125, #128, #150, #301, #302, #303, #305, #306, #307, #</w:t>
      </w:r>
      <w:proofErr w:type="gramEnd"/>
      <w:r w:rsidR="00893CC7">
        <w:t>308</w:t>
      </w:r>
      <w:r w:rsidR="00DB08E3">
        <w:t xml:space="preserve">, </w:t>
      </w:r>
      <w:r w:rsidR="00BB201B">
        <w:t>and #0801</w:t>
      </w:r>
      <w:r w:rsidR="203BF1BB">
        <w:t xml:space="preserve"> </w:t>
      </w:r>
      <w:r w:rsidR="0E33CB53">
        <w:lastRenderedPageBreak/>
        <w:t>by equipping</w:t>
      </w:r>
      <w:r w:rsidR="00027495">
        <w:t xml:space="preserve"> each tank</w:t>
      </w:r>
      <w:r w:rsidR="0E33CB53">
        <w:t xml:space="preserve"> with a fixed roof and submerged fill design</w:t>
      </w:r>
      <w:r w:rsidR="7CBA0270">
        <w:t xml:space="preserve"> (ARM 17.8.752</w:t>
      </w:r>
      <w:r w:rsidR="00F750C0">
        <w:t xml:space="preserve"> and</w:t>
      </w:r>
      <w:r w:rsidR="316BD64C">
        <w:t xml:space="preserve"> ARM 17.8.749</w:t>
      </w:r>
      <w:r w:rsidR="7CBA0270">
        <w:t>).</w:t>
      </w:r>
    </w:p>
    <w:p w14:paraId="15664C6D" w14:textId="77777777" w:rsidR="009E008D" w:rsidRPr="00FF43A6" w:rsidRDefault="009E008D" w:rsidP="009E008D">
      <w:pPr>
        <w:pStyle w:val="ListParagraph"/>
        <w:keepNext/>
        <w:ind w:left="2700"/>
        <w:rPr>
          <w:szCs w:val="24"/>
        </w:rPr>
      </w:pPr>
    </w:p>
    <w:p w14:paraId="3F2E7AAB" w14:textId="1A112665" w:rsidR="000E77A7" w:rsidRDefault="00426BC4" w:rsidP="002476A6">
      <w:pPr>
        <w:pStyle w:val="ListParagraph"/>
        <w:numPr>
          <w:ilvl w:val="0"/>
          <w:numId w:val="26"/>
        </w:numPr>
      </w:pPr>
      <w:r>
        <w:t>MRL</w:t>
      </w:r>
      <w:r w:rsidR="203BF1BB">
        <w:t xml:space="preserve"> shall control VOC emissions from</w:t>
      </w:r>
      <w:r w:rsidR="40C7D55A">
        <w:t xml:space="preserve"> </w:t>
      </w:r>
      <w:r w:rsidR="203BF1BB">
        <w:t>Tank #30</w:t>
      </w:r>
      <w:r w:rsidR="251848AA">
        <w:t>4</w:t>
      </w:r>
      <w:r w:rsidR="0046688D">
        <w:t xml:space="preserve"> and Tank #124</w:t>
      </w:r>
      <w:r w:rsidR="00245322">
        <w:t xml:space="preserve"> </w:t>
      </w:r>
      <w:r w:rsidR="203BF1BB">
        <w:t xml:space="preserve">by </w:t>
      </w:r>
      <w:r w:rsidR="00245322">
        <w:t>using</w:t>
      </w:r>
      <w:r w:rsidR="203BF1BB">
        <w:t xml:space="preserve">  a</w:t>
      </w:r>
      <w:r w:rsidR="286D4448">
        <w:t xml:space="preserve">n external floating </w:t>
      </w:r>
      <w:r w:rsidR="286D4448" w:rsidRPr="00185B61">
        <w:t>roof</w:t>
      </w:r>
      <w:r w:rsidR="00E601B4" w:rsidRPr="00185B61">
        <w:t xml:space="preserve"> </w:t>
      </w:r>
      <w:r w:rsidR="00E601B4" w:rsidRPr="00BD5E23">
        <w:t>(EFR)</w:t>
      </w:r>
      <w:r w:rsidR="09309AF8">
        <w:t xml:space="preserve"> (ARM 17.8.752</w:t>
      </w:r>
      <w:r w:rsidR="005920E3">
        <w:t>,</w:t>
      </w:r>
      <w:r w:rsidR="009E2098">
        <w:t xml:space="preserve"> </w:t>
      </w:r>
      <w:r w:rsidR="0B865E24">
        <w:t>40 CFR</w:t>
      </w:r>
      <w:r w:rsidR="624A75D0">
        <w:t xml:space="preserve"> 6</w:t>
      </w:r>
      <w:r w:rsidR="4F3D1C38">
        <w:t>0</w:t>
      </w:r>
      <w:r w:rsidR="55DECA74">
        <w:t>,</w:t>
      </w:r>
      <w:r w:rsidR="0B865E24">
        <w:t xml:space="preserve"> </w:t>
      </w:r>
      <w:r w:rsidR="624A75D0">
        <w:t>Subpart K</w:t>
      </w:r>
      <w:r w:rsidR="005920E3">
        <w:t>c</w:t>
      </w:r>
      <w:r w:rsidR="00BC3451">
        <w:t xml:space="preserve">, </w:t>
      </w:r>
      <w:r w:rsidR="363DD938">
        <w:t>ARM 17.8.340</w:t>
      </w:r>
      <w:r w:rsidR="005920E3">
        <w:t>,</w:t>
      </w:r>
      <w:r w:rsidR="00BC3451">
        <w:t xml:space="preserve">and </w:t>
      </w:r>
      <w:r w:rsidR="1D793B83">
        <w:t>ARM 17.8.749</w:t>
      </w:r>
    </w:p>
    <w:p w14:paraId="67CA86AF" w14:textId="09D644A7" w:rsidR="005920E3" w:rsidRDefault="005920E3" w:rsidP="005A1868">
      <w:pPr>
        <w:pStyle w:val="ListParagraph"/>
        <w:ind w:left="2700"/>
      </w:pPr>
    </w:p>
    <w:p w14:paraId="33D26DB5" w14:textId="2D761102" w:rsidR="00BB201B" w:rsidRDefault="00BB201B" w:rsidP="002476A6">
      <w:pPr>
        <w:pStyle w:val="ListParagraph"/>
        <w:numPr>
          <w:ilvl w:val="0"/>
          <w:numId w:val="26"/>
        </w:numPr>
      </w:pPr>
      <w:r>
        <w:t>MRL shall control VOC emissions from Tank</w:t>
      </w:r>
      <w:r w:rsidR="0058155F">
        <w:t>s</w:t>
      </w:r>
      <w:r>
        <w:t xml:space="preserve"> #4201</w:t>
      </w:r>
      <w:r w:rsidR="00C32FA6">
        <w:t xml:space="preserve"> and #4202</w:t>
      </w:r>
      <w:r w:rsidR="00BE06A3">
        <w:t xml:space="preserve"> by equipping it</w:t>
      </w:r>
      <w:r>
        <w:t xml:space="preserve"> with </w:t>
      </w:r>
      <w:r w:rsidR="00753314">
        <w:t xml:space="preserve">a </w:t>
      </w:r>
      <w:r>
        <w:t xml:space="preserve">carbon adsorption </w:t>
      </w:r>
      <w:r w:rsidR="00753314">
        <w:t xml:space="preserve">device </w:t>
      </w:r>
      <w:r>
        <w:t>(ARM 17.8.749 and ARM 17.8.752</w:t>
      </w:r>
      <w:r w:rsidR="00753314">
        <w:t>).</w:t>
      </w:r>
    </w:p>
    <w:p w14:paraId="1FD34DA7" w14:textId="77777777" w:rsidR="00A66C21" w:rsidRPr="00A66C21" w:rsidRDefault="00A66C21" w:rsidP="00A66C21">
      <w:pPr>
        <w:pStyle w:val="ListParagraph"/>
        <w:rPr>
          <w:szCs w:val="24"/>
        </w:rPr>
      </w:pPr>
    </w:p>
    <w:p w14:paraId="35DAA406" w14:textId="6AF7AA7D" w:rsidR="00A66C21" w:rsidRDefault="00A66C21" w:rsidP="002476A6">
      <w:pPr>
        <w:pStyle w:val="ListParagraph"/>
        <w:numPr>
          <w:ilvl w:val="0"/>
          <w:numId w:val="26"/>
        </w:numPr>
        <w:rPr>
          <w:szCs w:val="24"/>
        </w:rPr>
      </w:pPr>
      <w:r>
        <w:rPr>
          <w:szCs w:val="24"/>
        </w:rPr>
        <w:t>Tanks</w:t>
      </w:r>
      <w:r w:rsidR="00282005">
        <w:rPr>
          <w:szCs w:val="24"/>
        </w:rPr>
        <w:t xml:space="preserve"> #301</w:t>
      </w:r>
      <w:r w:rsidR="00E845C8">
        <w:rPr>
          <w:szCs w:val="24"/>
        </w:rPr>
        <w:t>,</w:t>
      </w:r>
      <w:r w:rsidR="00AE0C33">
        <w:rPr>
          <w:szCs w:val="24"/>
        </w:rPr>
        <w:t xml:space="preserve"> #302</w:t>
      </w:r>
      <w:r w:rsidR="00E845C8">
        <w:rPr>
          <w:szCs w:val="24"/>
        </w:rPr>
        <w:t xml:space="preserve"> and #303</w:t>
      </w:r>
      <w:r w:rsidR="00AE0C33">
        <w:rPr>
          <w:szCs w:val="24"/>
        </w:rPr>
        <w:t xml:space="preserve"> </w:t>
      </w:r>
      <w:r w:rsidR="002D34D1">
        <w:rPr>
          <w:szCs w:val="24"/>
        </w:rPr>
        <w:t>shall only be used</w:t>
      </w:r>
      <w:r w:rsidR="00EB06ED">
        <w:rPr>
          <w:szCs w:val="24"/>
        </w:rPr>
        <w:t xml:space="preserve"> to store</w:t>
      </w:r>
      <w:r w:rsidR="002D34D1">
        <w:rPr>
          <w:szCs w:val="24"/>
        </w:rPr>
        <w:t xml:space="preserve"> renewable feed</w:t>
      </w:r>
      <w:r w:rsidR="00AE0C33">
        <w:rPr>
          <w:szCs w:val="24"/>
        </w:rPr>
        <w:t xml:space="preserve"> or </w:t>
      </w:r>
      <w:r w:rsidR="00100497">
        <w:rPr>
          <w:szCs w:val="24"/>
        </w:rPr>
        <w:t xml:space="preserve">an equivalent </w:t>
      </w:r>
      <w:r w:rsidR="00027495">
        <w:rPr>
          <w:szCs w:val="24"/>
        </w:rPr>
        <w:t xml:space="preserve">material </w:t>
      </w:r>
      <w:r w:rsidR="00100497">
        <w:rPr>
          <w:szCs w:val="24"/>
        </w:rPr>
        <w:t>with equal or lower vapor pressure</w:t>
      </w:r>
      <w:r w:rsidR="00C66846">
        <w:rPr>
          <w:szCs w:val="24"/>
        </w:rPr>
        <w:t xml:space="preserve"> (ARM 17.8.749).</w:t>
      </w:r>
    </w:p>
    <w:p w14:paraId="7CEE0848" w14:textId="77777777" w:rsidR="00100497" w:rsidRPr="00100497" w:rsidRDefault="00100497" w:rsidP="00100497">
      <w:pPr>
        <w:pStyle w:val="ListParagraph"/>
        <w:rPr>
          <w:szCs w:val="24"/>
        </w:rPr>
      </w:pPr>
    </w:p>
    <w:p w14:paraId="5163CE4C" w14:textId="7A1C669D" w:rsidR="00100497" w:rsidRPr="00BD5E23" w:rsidRDefault="00100497" w:rsidP="002476A6">
      <w:pPr>
        <w:pStyle w:val="ListParagraph"/>
        <w:numPr>
          <w:ilvl w:val="0"/>
          <w:numId w:val="26"/>
        </w:numPr>
        <w:rPr>
          <w:szCs w:val="24"/>
        </w:rPr>
      </w:pPr>
      <w:r w:rsidRPr="00BD5E23">
        <w:rPr>
          <w:szCs w:val="24"/>
        </w:rPr>
        <w:t>Tank</w:t>
      </w:r>
      <w:r w:rsidR="005456D7" w:rsidRPr="00BD5E23">
        <w:rPr>
          <w:szCs w:val="24"/>
        </w:rPr>
        <w:t xml:space="preserve"> #304</w:t>
      </w:r>
      <w:r w:rsidR="00245322" w:rsidRPr="00BD5E23">
        <w:rPr>
          <w:szCs w:val="24"/>
        </w:rPr>
        <w:t xml:space="preserve"> and Tank #124</w:t>
      </w:r>
      <w:r w:rsidR="005456D7" w:rsidRPr="00BD5E23">
        <w:rPr>
          <w:szCs w:val="24"/>
        </w:rPr>
        <w:t xml:space="preserve"> shall only be used </w:t>
      </w:r>
      <w:r w:rsidR="00EB06ED" w:rsidRPr="00BD5E23">
        <w:rPr>
          <w:szCs w:val="24"/>
        </w:rPr>
        <w:t>to store</w:t>
      </w:r>
      <w:r w:rsidR="005456D7" w:rsidRPr="00BD5E23">
        <w:rPr>
          <w:szCs w:val="24"/>
        </w:rPr>
        <w:t xml:space="preserve"> </w:t>
      </w:r>
      <w:r w:rsidR="00E601B4" w:rsidRPr="00BD5E23">
        <w:rPr>
          <w:szCs w:val="24"/>
        </w:rPr>
        <w:t xml:space="preserve">light </w:t>
      </w:r>
      <w:r w:rsidR="005456D7" w:rsidRPr="00BD5E23">
        <w:rPr>
          <w:szCs w:val="24"/>
        </w:rPr>
        <w:t xml:space="preserve">renewable naphtha </w:t>
      </w:r>
      <w:r w:rsidR="008E648D" w:rsidRPr="00BD5E23">
        <w:rPr>
          <w:szCs w:val="24"/>
        </w:rPr>
        <w:t xml:space="preserve">or an equivalent </w:t>
      </w:r>
      <w:r w:rsidR="00027495" w:rsidRPr="00BD5E23">
        <w:rPr>
          <w:szCs w:val="24"/>
        </w:rPr>
        <w:t xml:space="preserve">material </w:t>
      </w:r>
      <w:r w:rsidR="008E648D" w:rsidRPr="00BD5E23">
        <w:rPr>
          <w:szCs w:val="24"/>
        </w:rPr>
        <w:t>with equal or lower vapor pressure</w:t>
      </w:r>
      <w:r w:rsidR="009E63A3" w:rsidRPr="00BD5E23">
        <w:rPr>
          <w:szCs w:val="24"/>
        </w:rPr>
        <w:t xml:space="preserve"> (ARM 17.8.749</w:t>
      </w:r>
      <w:r w:rsidR="00452323" w:rsidRPr="00BD5E23">
        <w:rPr>
          <w:szCs w:val="24"/>
        </w:rPr>
        <w:t xml:space="preserve"> and ARM 17.8.752</w:t>
      </w:r>
      <w:r w:rsidR="009E63A3" w:rsidRPr="00BD5E23">
        <w:rPr>
          <w:szCs w:val="24"/>
        </w:rPr>
        <w:t>)</w:t>
      </w:r>
      <w:r w:rsidR="00A77848" w:rsidRPr="00BD5E23">
        <w:rPr>
          <w:szCs w:val="24"/>
        </w:rPr>
        <w:t>.</w:t>
      </w:r>
    </w:p>
    <w:p w14:paraId="5A0BBDDA" w14:textId="77777777" w:rsidR="008E648D" w:rsidRPr="008E648D" w:rsidRDefault="008E648D" w:rsidP="008E648D">
      <w:pPr>
        <w:pStyle w:val="ListParagraph"/>
        <w:rPr>
          <w:szCs w:val="24"/>
        </w:rPr>
      </w:pPr>
    </w:p>
    <w:p w14:paraId="4BE98E7A" w14:textId="05495342" w:rsidR="008E648D" w:rsidRDefault="008E648D" w:rsidP="002476A6">
      <w:pPr>
        <w:pStyle w:val="ListParagraph"/>
        <w:numPr>
          <w:ilvl w:val="0"/>
          <w:numId w:val="26"/>
        </w:numPr>
        <w:rPr>
          <w:szCs w:val="24"/>
        </w:rPr>
      </w:pPr>
      <w:r>
        <w:rPr>
          <w:szCs w:val="24"/>
        </w:rPr>
        <w:t>Tank #305</w:t>
      </w:r>
      <w:r w:rsidR="00EB06ED">
        <w:rPr>
          <w:szCs w:val="24"/>
        </w:rPr>
        <w:t xml:space="preserve"> shall only be used to store </w:t>
      </w:r>
      <w:r w:rsidR="00F423AA">
        <w:rPr>
          <w:szCs w:val="24"/>
        </w:rPr>
        <w:t xml:space="preserve">renewable </w:t>
      </w:r>
      <w:r w:rsidR="001A4071">
        <w:rPr>
          <w:szCs w:val="24"/>
        </w:rPr>
        <w:t>kerosene</w:t>
      </w:r>
      <w:r w:rsidR="00547F0A">
        <w:rPr>
          <w:szCs w:val="24"/>
        </w:rPr>
        <w:t xml:space="preserve"> or </w:t>
      </w:r>
      <w:r w:rsidR="00216732">
        <w:rPr>
          <w:szCs w:val="24"/>
        </w:rPr>
        <w:t>SAF</w:t>
      </w:r>
      <w:r w:rsidR="004C077B">
        <w:rPr>
          <w:szCs w:val="24"/>
        </w:rPr>
        <w:t xml:space="preserve"> </w:t>
      </w:r>
      <w:r w:rsidR="0046688D">
        <w:rPr>
          <w:szCs w:val="24"/>
        </w:rPr>
        <w:t xml:space="preserve">or an equivalent material </w:t>
      </w:r>
      <w:r w:rsidR="00476E9C">
        <w:rPr>
          <w:szCs w:val="24"/>
        </w:rPr>
        <w:t xml:space="preserve">with </w:t>
      </w:r>
      <w:r w:rsidR="0046688D">
        <w:rPr>
          <w:szCs w:val="24"/>
        </w:rPr>
        <w:t xml:space="preserve">equal or lower </w:t>
      </w:r>
      <w:r w:rsidR="00476E9C">
        <w:rPr>
          <w:szCs w:val="24"/>
        </w:rPr>
        <w:t>vapor pressure</w:t>
      </w:r>
      <w:r w:rsidR="001A4071">
        <w:rPr>
          <w:szCs w:val="24"/>
        </w:rPr>
        <w:t xml:space="preserve"> </w:t>
      </w:r>
      <w:r w:rsidR="009E63A3">
        <w:rPr>
          <w:szCs w:val="24"/>
        </w:rPr>
        <w:t>(ARM 17.8.749).</w:t>
      </w:r>
    </w:p>
    <w:p w14:paraId="1B347CCE" w14:textId="77777777" w:rsidR="00753314" w:rsidRPr="00753314" w:rsidRDefault="00753314" w:rsidP="00A829E3">
      <w:pPr>
        <w:pStyle w:val="ListParagraph"/>
        <w:rPr>
          <w:szCs w:val="24"/>
        </w:rPr>
      </w:pPr>
    </w:p>
    <w:p w14:paraId="2297235D" w14:textId="7B1F7426" w:rsidR="00753314" w:rsidRPr="00CB2511" w:rsidRDefault="00753314" w:rsidP="002476A6">
      <w:pPr>
        <w:pStyle w:val="ListParagraph"/>
        <w:numPr>
          <w:ilvl w:val="0"/>
          <w:numId w:val="26"/>
        </w:numPr>
        <w:rPr>
          <w:szCs w:val="24"/>
        </w:rPr>
      </w:pPr>
      <w:proofErr w:type="gramStart"/>
      <w:r w:rsidRPr="00CB2511">
        <w:rPr>
          <w:szCs w:val="24"/>
        </w:rPr>
        <w:t xml:space="preserve">Tanks </w:t>
      </w:r>
      <w:r w:rsidR="00893CC7" w:rsidRPr="00CB2511">
        <w:rPr>
          <w:szCs w:val="24"/>
        </w:rPr>
        <w:t>(#29, #47, #116, #125, #128, #150, #306, #</w:t>
      </w:r>
      <w:proofErr w:type="gramEnd"/>
      <w:r w:rsidR="00893CC7" w:rsidRPr="00CB2511">
        <w:rPr>
          <w:szCs w:val="24"/>
        </w:rPr>
        <w:t xml:space="preserve">307, </w:t>
      </w:r>
      <w:r w:rsidR="00E70EF5" w:rsidRPr="00CB2511">
        <w:rPr>
          <w:szCs w:val="24"/>
        </w:rPr>
        <w:t xml:space="preserve">and </w:t>
      </w:r>
      <w:r w:rsidR="00893CC7" w:rsidRPr="00CB2511">
        <w:rPr>
          <w:szCs w:val="24"/>
        </w:rPr>
        <w:t>#308)</w:t>
      </w:r>
      <w:r w:rsidR="00E70EF5" w:rsidRPr="00CB2511">
        <w:rPr>
          <w:szCs w:val="24"/>
        </w:rPr>
        <w:t xml:space="preserve"> </w:t>
      </w:r>
      <w:r w:rsidRPr="00CB2511">
        <w:rPr>
          <w:szCs w:val="24"/>
        </w:rPr>
        <w:t>shall only be used to store</w:t>
      </w:r>
      <w:r w:rsidR="00522F29" w:rsidRPr="00CB2511">
        <w:rPr>
          <w:szCs w:val="24"/>
        </w:rPr>
        <w:t xml:space="preserve"> renewable </w:t>
      </w:r>
      <w:bookmarkStart w:id="20" w:name="_Hlk205794025"/>
      <w:r w:rsidR="00D3458F" w:rsidRPr="00CB2511">
        <w:rPr>
          <w:szCs w:val="24"/>
        </w:rPr>
        <w:t xml:space="preserve">kerosene or SAF </w:t>
      </w:r>
      <w:r w:rsidR="00522F29" w:rsidRPr="00CB2511">
        <w:rPr>
          <w:szCs w:val="24"/>
        </w:rPr>
        <w:t xml:space="preserve">or an </w:t>
      </w:r>
      <w:r w:rsidR="00522F29" w:rsidRPr="00BD5E23">
        <w:rPr>
          <w:szCs w:val="24"/>
        </w:rPr>
        <w:t>equivalent material with equal or lower vapor</w:t>
      </w:r>
      <w:r w:rsidR="00522F29" w:rsidRPr="00CB2511">
        <w:rPr>
          <w:szCs w:val="24"/>
        </w:rPr>
        <w:t xml:space="preserve"> pressure </w:t>
      </w:r>
      <w:bookmarkEnd w:id="20"/>
      <w:r w:rsidR="00522F29" w:rsidRPr="00CB2511">
        <w:rPr>
          <w:szCs w:val="24"/>
        </w:rPr>
        <w:t>(ARM 17.8.749</w:t>
      </w:r>
      <w:r w:rsidR="00547F0A" w:rsidRPr="00CB2511">
        <w:rPr>
          <w:szCs w:val="24"/>
        </w:rPr>
        <w:t xml:space="preserve"> and ARM 17.8.752)</w:t>
      </w:r>
      <w:r w:rsidR="00DA38B4" w:rsidRPr="00CB2511">
        <w:rPr>
          <w:szCs w:val="24"/>
        </w:rPr>
        <w:t>.</w:t>
      </w:r>
    </w:p>
    <w:p w14:paraId="21CF602D" w14:textId="77777777" w:rsidR="00522F29" w:rsidRPr="00522F29" w:rsidRDefault="00522F29" w:rsidP="00A829E3">
      <w:pPr>
        <w:pStyle w:val="ListParagraph"/>
        <w:rPr>
          <w:szCs w:val="24"/>
        </w:rPr>
      </w:pPr>
    </w:p>
    <w:p w14:paraId="1E05735D" w14:textId="631F080D" w:rsidR="00522F29" w:rsidRDefault="00522F29" w:rsidP="002476A6">
      <w:pPr>
        <w:pStyle w:val="ListParagraph"/>
        <w:numPr>
          <w:ilvl w:val="0"/>
          <w:numId w:val="26"/>
        </w:numPr>
        <w:rPr>
          <w:szCs w:val="24"/>
        </w:rPr>
      </w:pPr>
      <w:r>
        <w:rPr>
          <w:szCs w:val="24"/>
        </w:rPr>
        <w:t>Tank #</w:t>
      </w:r>
      <w:r w:rsidR="0045022C">
        <w:rPr>
          <w:szCs w:val="24"/>
        </w:rPr>
        <w:t>0</w:t>
      </w:r>
      <w:r>
        <w:rPr>
          <w:szCs w:val="24"/>
        </w:rPr>
        <w:t xml:space="preserve">801 shall only be used to store conventional diesel </w:t>
      </w:r>
      <w:r w:rsidR="004E5330" w:rsidRPr="004E5330">
        <w:rPr>
          <w:szCs w:val="24"/>
        </w:rPr>
        <w:t xml:space="preserve">or an equivalent material with equal or lower vapor pressure </w:t>
      </w:r>
      <w:r>
        <w:rPr>
          <w:szCs w:val="24"/>
        </w:rPr>
        <w:t>(ARM 17.8.749)</w:t>
      </w:r>
      <w:r w:rsidR="005F0F14">
        <w:rPr>
          <w:szCs w:val="24"/>
        </w:rPr>
        <w:t>.</w:t>
      </w:r>
    </w:p>
    <w:p w14:paraId="6148EC3E" w14:textId="77777777" w:rsidR="005F0F14" w:rsidRPr="005F0F14" w:rsidRDefault="005F0F14" w:rsidP="00A829E3">
      <w:pPr>
        <w:pStyle w:val="ListParagraph"/>
        <w:rPr>
          <w:szCs w:val="24"/>
        </w:rPr>
      </w:pPr>
    </w:p>
    <w:p w14:paraId="1954B24D" w14:textId="22959CF3" w:rsidR="005F0F14" w:rsidRDefault="005F0F14" w:rsidP="002476A6">
      <w:pPr>
        <w:pStyle w:val="ListParagraph"/>
        <w:numPr>
          <w:ilvl w:val="0"/>
          <w:numId w:val="26"/>
        </w:numPr>
        <w:rPr>
          <w:szCs w:val="24"/>
        </w:rPr>
      </w:pPr>
      <w:r>
        <w:rPr>
          <w:szCs w:val="24"/>
        </w:rPr>
        <w:t>Tank</w:t>
      </w:r>
      <w:r w:rsidR="00A232E8">
        <w:rPr>
          <w:szCs w:val="24"/>
        </w:rPr>
        <w:t>s</w:t>
      </w:r>
      <w:r>
        <w:rPr>
          <w:szCs w:val="24"/>
        </w:rPr>
        <w:t xml:space="preserve"> #</w:t>
      </w:r>
      <w:r w:rsidRPr="00CB2511">
        <w:rPr>
          <w:szCs w:val="24"/>
        </w:rPr>
        <w:t>4201</w:t>
      </w:r>
      <w:r w:rsidR="004E5330" w:rsidRPr="00CB2511">
        <w:rPr>
          <w:szCs w:val="24"/>
        </w:rPr>
        <w:t xml:space="preserve">and </w:t>
      </w:r>
      <w:r w:rsidR="004E5330" w:rsidRPr="00BD5E23">
        <w:rPr>
          <w:szCs w:val="24"/>
        </w:rPr>
        <w:t>#4202</w:t>
      </w:r>
      <w:r w:rsidRPr="00CB2511">
        <w:rPr>
          <w:szCs w:val="24"/>
        </w:rPr>
        <w:t xml:space="preserve"> shall</w:t>
      </w:r>
      <w:r>
        <w:rPr>
          <w:szCs w:val="24"/>
        </w:rPr>
        <w:t xml:space="preserve"> only be used to store wastewater produced </w:t>
      </w:r>
      <w:r w:rsidR="0045022C">
        <w:rPr>
          <w:szCs w:val="24"/>
        </w:rPr>
        <w:t>by</w:t>
      </w:r>
      <w:r>
        <w:rPr>
          <w:szCs w:val="24"/>
        </w:rPr>
        <w:t xml:space="preserve"> the PTU</w:t>
      </w:r>
      <w:r w:rsidR="00D3458F">
        <w:rPr>
          <w:szCs w:val="24"/>
        </w:rPr>
        <w:t xml:space="preserve"> and/or the Water Conservation Unit</w:t>
      </w:r>
      <w:r>
        <w:rPr>
          <w:szCs w:val="24"/>
        </w:rPr>
        <w:t xml:space="preserve"> (ARM 17.8.749).</w:t>
      </w:r>
    </w:p>
    <w:p w14:paraId="65576BFA" w14:textId="77777777" w:rsidR="008E7CB1" w:rsidRPr="008E7CB1" w:rsidRDefault="008E7CB1" w:rsidP="008E7CB1">
      <w:pPr>
        <w:pStyle w:val="ListParagraph"/>
        <w:rPr>
          <w:szCs w:val="24"/>
        </w:rPr>
      </w:pPr>
    </w:p>
    <w:p w14:paraId="1C92D4DF" w14:textId="5F4B0529" w:rsidR="00D05C61" w:rsidRPr="00B936E1" w:rsidRDefault="00D05C61" w:rsidP="00F90BB0">
      <w:pPr>
        <w:keepNext/>
        <w:numPr>
          <w:ilvl w:val="0"/>
          <w:numId w:val="19"/>
        </w:numPr>
        <w:tabs>
          <w:tab w:val="clear" w:pos="1980"/>
        </w:tabs>
        <w:spacing w:line="259" w:lineRule="auto"/>
        <w:ind w:left="1800"/>
      </w:pPr>
      <w:r>
        <w:t>Hot Oil Expansion Tank</w:t>
      </w:r>
      <w:r w:rsidR="001C2701">
        <w:t>s</w:t>
      </w:r>
      <w:r>
        <w:t xml:space="preserve"> (D-4203</w:t>
      </w:r>
      <w:r w:rsidR="00B86E03">
        <w:t xml:space="preserve"> and D-4204</w:t>
      </w:r>
      <w:r>
        <w:t>)</w:t>
      </w:r>
    </w:p>
    <w:p w14:paraId="7E65EDAF" w14:textId="53D0A73B" w:rsidR="00D05C61" w:rsidRDefault="00D05C61" w:rsidP="00485A97">
      <w:pPr>
        <w:keepNext/>
        <w:ind w:left="1728"/>
      </w:pPr>
    </w:p>
    <w:p w14:paraId="06AC6F62" w14:textId="5581414A" w:rsidR="00D05C61" w:rsidRDefault="00D05C61" w:rsidP="00649AF8">
      <w:pPr>
        <w:keepNext/>
        <w:spacing w:line="259" w:lineRule="auto"/>
        <w:ind w:left="1800"/>
      </w:pPr>
      <w:r>
        <w:t xml:space="preserve">MRL shall utilize proper equipment design and good </w:t>
      </w:r>
      <w:r w:rsidR="007A3ED1">
        <w:t>operating</w:t>
      </w:r>
      <w:r>
        <w:t xml:space="preserve"> practices to minimize VOCs</w:t>
      </w:r>
      <w:r w:rsidR="00DA38B4">
        <w:t xml:space="preserve"> from the Hot Oil Expansion Tank</w:t>
      </w:r>
      <w:r w:rsidR="00B86E03">
        <w:t>s</w:t>
      </w:r>
      <w:r w:rsidR="007A3ED1">
        <w:t xml:space="preserve"> (D-4203</w:t>
      </w:r>
      <w:r w:rsidR="00B86E03">
        <w:t xml:space="preserve"> and D-4204</w:t>
      </w:r>
      <w:r w:rsidR="007A3ED1">
        <w:t>)</w:t>
      </w:r>
      <w:r w:rsidR="00DA38B4">
        <w:t xml:space="preserve"> </w:t>
      </w:r>
      <w:r>
        <w:t>(ARM 17.8.752 and ARM 17.8.749).</w:t>
      </w:r>
    </w:p>
    <w:p w14:paraId="7A0724A3" w14:textId="77777777" w:rsidR="00D05C61" w:rsidRDefault="00D05C61" w:rsidP="00485A97">
      <w:pPr>
        <w:keepNext/>
        <w:ind w:left="1728"/>
      </w:pPr>
    </w:p>
    <w:p w14:paraId="255670B0" w14:textId="7318F175" w:rsidR="00D05C61" w:rsidRPr="00185B61" w:rsidRDefault="00D05C61" w:rsidP="00485A97">
      <w:pPr>
        <w:keepNext/>
        <w:numPr>
          <w:ilvl w:val="0"/>
          <w:numId w:val="19"/>
        </w:numPr>
        <w:tabs>
          <w:tab w:val="clear" w:pos="1980"/>
        </w:tabs>
        <w:ind w:left="1800"/>
      </w:pPr>
      <w:r w:rsidRPr="00185B61">
        <w:t>PTU Blowdown Drum (D-4208)</w:t>
      </w:r>
    </w:p>
    <w:p w14:paraId="1EF41735" w14:textId="77777777" w:rsidR="00485A97" w:rsidRPr="00185B61" w:rsidRDefault="00485A97" w:rsidP="00A829E3">
      <w:pPr>
        <w:keepNext/>
        <w:ind w:left="1800"/>
      </w:pPr>
    </w:p>
    <w:p w14:paraId="3252BE15" w14:textId="0EADB8AA" w:rsidR="00485A97" w:rsidRPr="00185B61" w:rsidRDefault="00D05C61" w:rsidP="00485A97">
      <w:pPr>
        <w:keepNext/>
        <w:ind w:left="1800"/>
      </w:pPr>
      <w:r w:rsidRPr="00185B61">
        <w:t>MRL shall utilize carbon adsorption</w:t>
      </w:r>
      <w:r w:rsidR="00485A97" w:rsidRPr="00185B61">
        <w:t xml:space="preserve"> for VOC control</w:t>
      </w:r>
      <w:r w:rsidR="00DA38B4" w:rsidRPr="00185B61">
        <w:t xml:space="preserve"> on the PTU Blowdown Drum</w:t>
      </w:r>
      <w:r w:rsidR="007A3ED1" w:rsidRPr="00185B61">
        <w:t xml:space="preserve"> (D-4208)</w:t>
      </w:r>
      <w:r w:rsidR="00485A97" w:rsidRPr="00185B61">
        <w:t xml:space="preserve"> (ARM 17.8.749 and ARM 17.8.752).</w:t>
      </w:r>
    </w:p>
    <w:p w14:paraId="41C09B08" w14:textId="15086A96" w:rsidR="0045022C" w:rsidRPr="00185B61" w:rsidRDefault="0045022C" w:rsidP="00485A97">
      <w:pPr>
        <w:keepNext/>
        <w:ind w:left="1800"/>
      </w:pPr>
    </w:p>
    <w:p w14:paraId="37261125" w14:textId="647130EA" w:rsidR="0045022C" w:rsidRPr="00185B61" w:rsidRDefault="0045022C" w:rsidP="0045022C">
      <w:pPr>
        <w:keepNext/>
        <w:numPr>
          <w:ilvl w:val="0"/>
          <w:numId w:val="19"/>
        </w:numPr>
        <w:tabs>
          <w:tab w:val="clear" w:pos="1980"/>
        </w:tabs>
        <w:ind w:left="1800"/>
        <w:rPr>
          <w:szCs w:val="24"/>
        </w:rPr>
      </w:pPr>
      <w:r w:rsidRPr="00185B61">
        <w:rPr>
          <w:szCs w:val="24"/>
        </w:rPr>
        <w:t xml:space="preserve">Tank #112 shall only be used to store renewable feed or </w:t>
      </w:r>
      <w:r w:rsidR="002C09F5" w:rsidRPr="00185B61">
        <w:rPr>
          <w:szCs w:val="24"/>
        </w:rPr>
        <w:t xml:space="preserve">RFU </w:t>
      </w:r>
      <w:r w:rsidRPr="00185B61">
        <w:rPr>
          <w:szCs w:val="24"/>
        </w:rPr>
        <w:t>slop oil or an equivalent material with equal or lower vapor pressure (ARM 17.8.749).</w:t>
      </w:r>
    </w:p>
    <w:p w14:paraId="68F5CDAB" w14:textId="5F7187D9" w:rsidR="008E7CB1" w:rsidRDefault="008E7CB1">
      <w:r>
        <w:br w:type="page"/>
      </w:r>
    </w:p>
    <w:p w14:paraId="21756F98" w14:textId="77777777" w:rsidR="00D05C61" w:rsidRPr="00185B61" w:rsidRDefault="00D05C61" w:rsidP="0045022C">
      <w:pPr>
        <w:keepNext/>
      </w:pPr>
    </w:p>
    <w:p w14:paraId="3576DBEB" w14:textId="3A2445B4" w:rsidR="00027495" w:rsidRPr="00540DA0" w:rsidRDefault="00027495" w:rsidP="00914261">
      <w:pPr>
        <w:keepNext/>
        <w:numPr>
          <w:ilvl w:val="0"/>
          <w:numId w:val="19"/>
        </w:numPr>
        <w:tabs>
          <w:tab w:val="clear" w:pos="1980"/>
        </w:tabs>
        <w:ind w:left="1800"/>
      </w:pPr>
      <w:proofErr w:type="gramStart"/>
      <w:r w:rsidRPr="00540DA0">
        <w:t>Tanks #</w:t>
      </w:r>
      <w:proofErr w:type="gramEnd"/>
      <w:r w:rsidRPr="00540DA0">
        <w:t xml:space="preserve">50 and #102 shall </w:t>
      </w:r>
      <w:r w:rsidR="00D348A5" w:rsidRPr="00540DA0">
        <w:t xml:space="preserve">each </w:t>
      </w:r>
      <w:r w:rsidRPr="00540DA0">
        <w:t>be equipped with a fixed roof (ARM 17.8.752)</w:t>
      </w:r>
      <w:r w:rsidR="00527DDD" w:rsidRPr="00540DA0">
        <w:t>.</w:t>
      </w:r>
    </w:p>
    <w:p w14:paraId="33BA2257" w14:textId="77777777" w:rsidR="002B0194" w:rsidRPr="00FB7886" w:rsidRDefault="002B0194" w:rsidP="00BF1B77">
      <w:pPr>
        <w:rPr>
          <w:szCs w:val="24"/>
        </w:rPr>
      </w:pPr>
    </w:p>
    <w:p w14:paraId="744C8599" w14:textId="6BE6F55F" w:rsidR="00BA0057" w:rsidRPr="00F14D1E" w:rsidRDefault="00426BC4" w:rsidP="001B4C68">
      <w:pPr>
        <w:keepNext/>
        <w:numPr>
          <w:ilvl w:val="0"/>
          <w:numId w:val="19"/>
        </w:numPr>
        <w:tabs>
          <w:tab w:val="clear" w:pos="1980"/>
        </w:tabs>
        <w:ind w:left="1800"/>
      </w:pPr>
      <w:r w:rsidRPr="00F14D1E">
        <w:t>MRL</w:t>
      </w:r>
      <w:r w:rsidR="19D9E372" w:rsidRPr="00F14D1E">
        <w:t xml:space="preserve"> shall utilize </w:t>
      </w:r>
      <w:r w:rsidR="69D195AF" w:rsidRPr="00F14D1E">
        <w:t>e</w:t>
      </w:r>
      <w:r w:rsidR="19D9E372" w:rsidRPr="00F14D1E">
        <w:t xml:space="preserve">quipment </w:t>
      </w:r>
      <w:r w:rsidR="69D195AF" w:rsidRPr="00F14D1E">
        <w:t>d</w:t>
      </w:r>
      <w:r w:rsidR="19D9E372" w:rsidRPr="00F14D1E">
        <w:t>esign and Leak Detection</w:t>
      </w:r>
      <w:r w:rsidR="23E64042" w:rsidRPr="00F14D1E">
        <w:t xml:space="preserve"> and Repair (LDAR) practices to control VOCs </w:t>
      </w:r>
      <w:r w:rsidR="00527DDD" w:rsidRPr="00F14D1E">
        <w:t xml:space="preserve">from </w:t>
      </w:r>
      <w:r w:rsidR="23E64042" w:rsidRPr="00F14D1E">
        <w:t>the</w:t>
      </w:r>
      <w:r w:rsidR="19D9E372" w:rsidRPr="00F14D1E">
        <w:t xml:space="preserve"> </w:t>
      </w:r>
      <w:r w:rsidR="0024248B" w:rsidRPr="00F14D1E">
        <w:t>RFU</w:t>
      </w:r>
      <w:r w:rsidR="769BAAEE" w:rsidRPr="00F14D1E">
        <w:t>, Hydrogen Plant #</w:t>
      </w:r>
      <w:r w:rsidR="00F86BCC" w:rsidRPr="00F14D1E">
        <w:t>5</w:t>
      </w:r>
      <w:r w:rsidR="769BAAEE" w:rsidRPr="00F14D1E">
        <w:t>, Storage Tank</w:t>
      </w:r>
      <w:r w:rsidR="001B3947" w:rsidRPr="00F14D1E">
        <w:t>s,</w:t>
      </w:r>
      <w:r w:rsidR="00F86BCC" w:rsidRPr="00F14D1E">
        <w:t xml:space="preserve"> Water Conservation Unit,</w:t>
      </w:r>
      <w:r w:rsidR="769BAAEE" w:rsidRPr="00F14D1E">
        <w:t xml:space="preserve"> </w:t>
      </w:r>
      <w:r w:rsidR="007A3ED1" w:rsidRPr="00F14D1E">
        <w:t>PTU p</w:t>
      </w:r>
      <w:r w:rsidR="769BAAEE" w:rsidRPr="00F14D1E">
        <w:t xml:space="preserve">iping </w:t>
      </w:r>
      <w:r w:rsidR="007A3ED1" w:rsidRPr="00F14D1E">
        <w:t>f</w:t>
      </w:r>
      <w:r w:rsidR="769BAAEE" w:rsidRPr="00F14D1E">
        <w:t xml:space="preserve">ugitive </w:t>
      </w:r>
      <w:r w:rsidR="00527DDD" w:rsidRPr="00F14D1E">
        <w:t>c</w:t>
      </w:r>
      <w:r w:rsidR="769BAAEE" w:rsidRPr="00F14D1E">
        <w:t>omponents</w:t>
      </w:r>
      <w:r w:rsidR="00485A97" w:rsidRPr="00F14D1E">
        <w:t xml:space="preserve">, PTU Wastewater </w:t>
      </w:r>
      <w:r w:rsidR="00F86BCC" w:rsidRPr="00F14D1E">
        <w:t xml:space="preserve">Pretreatment System, WCU Wastewater Pretreatment System, </w:t>
      </w:r>
      <w:r w:rsidR="00877AD8" w:rsidRPr="00F14D1E">
        <w:t xml:space="preserve"> and </w:t>
      </w:r>
      <w:r w:rsidR="00E574F7" w:rsidRPr="00F14D1E">
        <w:t xml:space="preserve">Revised </w:t>
      </w:r>
      <w:proofErr w:type="spellStart"/>
      <w:r w:rsidR="00877AD8" w:rsidRPr="00F14D1E">
        <w:t>MaxSAF</w:t>
      </w:r>
      <w:proofErr w:type="spellEnd"/>
      <w:r w:rsidR="283EAA69" w:rsidRPr="00F14D1E">
        <w:t>™</w:t>
      </w:r>
      <w:r w:rsidR="00877AD8" w:rsidRPr="00F14D1E">
        <w:t xml:space="preserve"> piping components</w:t>
      </w:r>
      <w:r w:rsidR="69BF2C7B" w:rsidRPr="00F14D1E">
        <w:t xml:space="preserve"> </w:t>
      </w:r>
      <w:r w:rsidR="23E64042" w:rsidRPr="00F14D1E">
        <w:t>(</w:t>
      </w:r>
      <w:r w:rsidR="32562981" w:rsidRPr="00F14D1E">
        <w:t>ARM 17.</w:t>
      </w:r>
      <w:r w:rsidR="69D195AF" w:rsidRPr="00F14D1E">
        <w:t>8.752</w:t>
      </w:r>
      <w:r w:rsidR="008514EF" w:rsidRPr="00F14D1E">
        <w:t xml:space="preserve"> and</w:t>
      </w:r>
      <w:r w:rsidR="716C9680" w:rsidRPr="00F14D1E">
        <w:t xml:space="preserve"> ARM 17.8.749</w:t>
      </w:r>
      <w:r w:rsidR="69D195AF" w:rsidRPr="00F14D1E">
        <w:t>)</w:t>
      </w:r>
      <w:r w:rsidR="7E7740F7" w:rsidRPr="00F14D1E">
        <w:t>.</w:t>
      </w:r>
    </w:p>
    <w:p w14:paraId="5A878E39" w14:textId="77777777" w:rsidR="00911A60" w:rsidRPr="00F14D1E" w:rsidRDefault="00911A60" w:rsidP="00911A60">
      <w:pPr>
        <w:keepNext/>
        <w:ind w:left="1800"/>
      </w:pPr>
    </w:p>
    <w:p w14:paraId="20F30A9A" w14:textId="1BAEB000" w:rsidR="00911A60" w:rsidRPr="00F14D1E" w:rsidRDefault="0059250D" w:rsidP="002476A6">
      <w:pPr>
        <w:pStyle w:val="ListParagraph"/>
        <w:numPr>
          <w:ilvl w:val="0"/>
          <w:numId w:val="27"/>
        </w:numPr>
      </w:pPr>
      <w:r w:rsidRPr="00F14D1E">
        <w:t xml:space="preserve">Revised </w:t>
      </w:r>
      <w:proofErr w:type="spellStart"/>
      <w:r w:rsidRPr="00F14D1E">
        <w:t>MaxSAF</w:t>
      </w:r>
      <w:proofErr w:type="spellEnd"/>
      <w:r w:rsidRPr="00F14D1E">
        <w:t xml:space="preserve"> </w:t>
      </w:r>
      <w:r w:rsidR="00CB6DBB" w:rsidRPr="00F14D1E">
        <w:t xml:space="preserve">piping fugitive components “in VOC service” shall comply with </w:t>
      </w:r>
      <w:r w:rsidR="00643332" w:rsidRPr="00F14D1E">
        <w:t>the equipment leak provisions found in 40 CFR</w:t>
      </w:r>
      <w:r w:rsidR="001B753F" w:rsidRPr="00F14D1E">
        <w:t xml:space="preserve"> </w:t>
      </w:r>
      <w:r w:rsidR="00643332" w:rsidRPr="00F14D1E">
        <w:t>60.482-1a</w:t>
      </w:r>
      <w:r w:rsidR="001B753F" w:rsidRPr="00F14D1E">
        <w:t xml:space="preserve"> through 60.482-10a</w:t>
      </w:r>
      <w:r w:rsidR="0036315E" w:rsidRPr="00F14D1E">
        <w:t>. Pursuant to NESHAP Subpart FFFF</w:t>
      </w:r>
      <w:r w:rsidR="0090035A" w:rsidRPr="00F14D1E">
        <w:t xml:space="preserve">, the </w:t>
      </w:r>
      <w:r w:rsidR="006D6B05" w:rsidRPr="00F14D1E">
        <w:t xml:space="preserve">RFU </w:t>
      </w:r>
      <w:r w:rsidR="0090035A" w:rsidRPr="00F14D1E">
        <w:t>piping fugitive components “in organic HAP service” shall comply</w:t>
      </w:r>
      <w:r w:rsidR="004F399C" w:rsidRPr="00F14D1E">
        <w:t xml:space="preserve"> with the new source equipment leak provisions found in 40 CFR 63.2480</w:t>
      </w:r>
      <w:r w:rsidR="00E879B3" w:rsidRPr="00F14D1E">
        <w:t xml:space="preserve"> (ARM 17.8.749).</w:t>
      </w:r>
    </w:p>
    <w:p w14:paraId="5505C2D7" w14:textId="77777777" w:rsidR="00C075E8" w:rsidRPr="00F14D1E" w:rsidRDefault="00C075E8" w:rsidP="00C075E8">
      <w:pPr>
        <w:pStyle w:val="ListParagraph"/>
      </w:pPr>
    </w:p>
    <w:p w14:paraId="5A539EF3" w14:textId="4CD093F3" w:rsidR="00C075E8" w:rsidRPr="0059250D" w:rsidRDefault="0059250D" w:rsidP="002476A6">
      <w:pPr>
        <w:pStyle w:val="ListParagraph"/>
        <w:numPr>
          <w:ilvl w:val="0"/>
          <w:numId w:val="27"/>
        </w:numPr>
      </w:pPr>
      <w:r w:rsidRPr="0059250D">
        <w:t xml:space="preserve">Revised </w:t>
      </w:r>
      <w:proofErr w:type="spellStart"/>
      <w:r w:rsidRPr="0059250D">
        <w:t>MaxSAF</w:t>
      </w:r>
      <w:proofErr w:type="spellEnd"/>
      <w:r w:rsidRPr="0059250D">
        <w:t xml:space="preserve"> </w:t>
      </w:r>
      <w:r w:rsidR="00C075E8" w:rsidRPr="0059250D">
        <w:t>piping fugitive components “in VOC service” shall comply with the equipment leak provisions found in 40 CFR60.482-1a through 60.482-10a (ARM 17.8.749)</w:t>
      </w:r>
    </w:p>
    <w:p w14:paraId="36483E1C" w14:textId="77777777" w:rsidR="00CA231D" w:rsidRPr="00F14D1E" w:rsidRDefault="00CA231D" w:rsidP="008C0A2A">
      <w:pPr>
        <w:keepNext/>
        <w:ind w:left="1800"/>
        <w:rPr>
          <w:szCs w:val="24"/>
        </w:rPr>
      </w:pPr>
    </w:p>
    <w:p w14:paraId="552A2EE6" w14:textId="65C86D43" w:rsidR="00E8768E" w:rsidRPr="00F14D1E" w:rsidRDefault="00426BC4" w:rsidP="001B4C68">
      <w:pPr>
        <w:keepNext/>
        <w:numPr>
          <w:ilvl w:val="0"/>
          <w:numId w:val="19"/>
        </w:numPr>
        <w:tabs>
          <w:tab w:val="clear" w:pos="1980"/>
        </w:tabs>
        <w:ind w:left="1800"/>
      </w:pPr>
      <w:r w:rsidRPr="00F14D1E">
        <w:t>MRL</w:t>
      </w:r>
      <w:r w:rsidR="54D1101F" w:rsidRPr="00F14D1E">
        <w:t xml:space="preserve"> shall follow the applicable requirements under 40 CFR 63, Subpart FFFF</w:t>
      </w:r>
      <w:r w:rsidR="6BCE865B" w:rsidRPr="00F14D1E">
        <w:t xml:space="preserve"> for all existing and new tanks </w:t>
      </w:r>
      <w:r w:rsidR="57F03473" w:rsidRPr="00F14D1E">
        <w:t xml:space="preserve">depending upon whether </w:t>
      </w:r>
      <w:r w:rsidR="7BC70E7B" w:rsidRPr="00F14D1E">
        <w:t>each specific</w:t>
      </w:r>
      <w:r w:rsidR="57F03473" w:rsidRPr="00F14D1E">
        <w:t xml:space="preserve"> </w:t>
      </w:r>
      <w:r w:rsidR="7BC70E7B" w:rsidRPr="00F14D1E">
        <w:t xml:space="preserve">tank is in Group 1 or Group 2 </w:t>
      </w:r>
      <w:r w:rsidR="467B4A09" w:rsidRPr="00F14D1E">
        <w:t>(ARM 17.8.749</w:t>
      </w:r>
      <w:r w:rsidR="00540CCA" w:rsidRPr="00F14D1E">
        <w:t>, ARM 17.8.342</w:t>
      </w:r>
      <w:r w:rsidR="467B4A09" w:rsidRPr="00F14D1E">
        <w:t xml:space="preserve"> and 40 CFR 63, Subpart FFFF</w:t>
      </w:r>
      <w:r w:rsidR="00540CCA" w:rsidRPr="00F14D1E">
        <w:t>)</w:t>
      </w:r>
      <w:r w:rsidR="467B4A09" w:rsidRPr="00F14D1E">
        <w:t>.</w:t>
      </w:r>
    </w:p>
    <w:p w14:paraId="148AC7B8" w14:textId="77777777" w:rsidR="00527DDD" w:rsidRPr="00F14D1E" w:rsidRDefault="00527DDD" w:rsidP="00914261">
      <w:pPr>
        <w:keepNext/>
        <w:ind w:left="1800"/>
      </w:pPr>
    </w:p>
    <w:p w14:paraId="7DB78023" w14:textId="66A7CD0D" w:rsidR="00A157D0" w:rsidRPr="00F14D1E" w:rsidRDefault="00426BC4" w:rsidP="00A157D0">
      <w:pPr>
        <w:numPr>
          <w:ilvl w:val="0"/>
          <w:numId w:val="19"/>
        </w:numPr>
        <w:tabs>
          <w:tab w:val="clear" w:pos="1980"/>
          <w:tab w:val="num" w:pos="1800"/>
        </w:tabs>
        <w:ind w:left="1800"/>
        <w:rPr>
          <w:szCs w:val="24"/>
        </w:rPr>
      </w:pPr>
      <w:r w:rsidRPr="00F14D1E">
        <w:rPr>
          <w:szCs w:val="24"/>
        </w:rPr>
        <w:t>MRL</w:t>
      </w:r>
      <w:r w:rsidR="00A157D0" w:rsidRPr="00F14D1E">
        <w:rPr>
          <w:szCs w:val="24"/>
        </w:rPr>
        <w:t xml:space="preserve"> shall comply with the monitoring requirements of 40 CFR 63.2455 for each applicable </w:t>
      </w:r>
      <w:r w:rsidR="007F59A1" w:rsidRPr="00F14D1E">
        <w:rPr>
          <w:szCs w:val="24"/>
        </w:rPr>
        <w:t xml:space="preserve">RFU </w:t>
      </w:r>
      <w:r w:rsidR="00A157D0" w:rsidRPr="00F14D1E">
        <w:rPr>
          <w:szCs w:val="24"/>
        </w:rPr>
        <w:t>Group 2 continuous process vent (40 CFR 63, Subpart FFFF, ARM 17.8.342 and ARM 17.8.749).</w:t>
      </w:r>
    </w:p>
    <w:p w14:paraId="5648BD50" w14:textId="77777777" w:rsidR="00941B88" w:rsidRPr="00F14D1E" w:rsidRDefault="00941B88" w:rsidP="00576C74">
      <w:pPr>
        <w:rPr>
          <w:szCs w:val="24"/>
        </w:rPr>
      </w:pPr>
    </w:p>
    <w:p w14:paraId="6526F10F" w14:textId="77777777" w:rsidR="00941B88" w:rsidRDefault="00941B88" w:rsidP="00A157D0">
      <w:pPr>
        <w:numPr>
          <w:ilvl w:val="0"/>
          <w:numId w:val="19"/>
        </w:numPr>
        <w:tabs>
          <w:tab w:val="clear" w:pos="1980"/>
          <w:tab w:val="num" w:pos="1800"/>
        </w:tabs>
        <w:ind w:left="1800"/>
        <w:rPr>
          <w:szCs w:val="24"/>
        </w:rPr>
      </w:pPr>
      <w:r w:rsidRPr="00F14D1E">
        <w:rPr>
          <w:szCs w:val="24"/>
        </w:rPr>
        <w:t>OGI-LDAR Camera Monitoring</w:t>
      </w:r>
    </w:p>
    <w:p w14:paraId="580775A8" w14:textId="77777777" w:rsidR="006E6F33" w:rsidRPr="00F14D1E" w:rsidRDefault="006E6F33" w:rsidP="006E6F33">
      <w:pPr>
        <w:rPr>
          <w:szCs w:val="24"/>
        </w:rPr>
      </w:pPr>
    </w:p>
    <w:p w14:paraId="1C7D0672" w14:textId="791A3182" w:rsidR="00145EA4" w:rsidRPr="00F14D1E" w:rsidRDefault="00145EA4" w:rsidP="00576C74">
      <w:pPr>
        <w:pStyle w:val="ListParagraph"/>
        <w:numPr>
          <w:ilvl w:val="0"/>
          <w:numId w:val="190"/>
        </w:numPr>
        <w:rPr>
          <w:szCs w:val="24"/>
        </w:rPr>
      </w:pPr>
      <w:r w:rsidRPr="00F14D1E">
        <w:rPr>
          <w:szCs w:val="24"/>
        </w:rPr>
        <w:t xml:space="preserve">Within ninety (90) days after </w:t>
      </w:r>
      <w:r w:rsidR="00941B88" w:rsidRPr="00F14D1E">
        <w:rPr>
          <w:szCs w:val="24"/>
        </w:rPr>
        <w:t>MAQP #5263-04 is final,</w:t>
      </w:r>
      <w:r w:rsidRPr="00F14D1E">
        <w:rPr>
          <w:szCs w:val="24"/>
        </w:rPr>
        <w:t xml:space="preserve"> </w:t>
      </w:r>
      <w:r w:rsidR="00941B88" w:rsidRPr="00F14D1E">
        <w:rPr>
          <w:szCs w:val="24"/>
        </w:rPr>
        <w:t>MRL</w:t>
      </w:r>
      <w:r w:rsidRPr="00F14D1E">
        <w:rPr>
          <w:szCs w:val="24"/>
        </w:rPr>
        <w:t xml:space="preserve"> shall prepare and submit to </w:t>
      </w:r>
      <w:r w:rsidR="00941B88" w:rsidRPr="00F14D1E">
        <w:rPr>
          <w:szCs w:val="24"/>
        </w:rPr>
        <w:t>DEQ</w:t>
      </w:r>
      <w:r w:rsidRPr="00F14D1E">
        <w:rPr>
          <w:szCs w:val="24"/>
        </w:rPr>
        <w:t>, for review and approval, an Optical Gas Imaging (OGI) Monitoring Plan as a supplement to MRL’s existing Leak Detection</w:t>
      </w:r>
      <w:r w:rsidRPr="00145EA4">
        <w:rPr>
          <w:szCs w:val="24"/>
        </w:rPr>
        <w:t xml:space="preserve"> and Repair (LDAR) program. The plan shall describe the monitoring practices, leak identification and confirmation methods, recordkeeping requirements, and reporting procedures that the </w:t>
      </w:r>
      <w:r w:rsidR="00941B88">
        <w:rPr>
          <w:szCs w:val="24"/>
        </w:rPr>
        <w:t>MRL</w:t>
      </w:r>
      <w:r w:rsidRPr="00145EA4">
        <w:rPr>
          <w:szCs w:val="24"/>
        </w:rPr>
        <w:t xml:space="preserve"> will use to implement the facility’s OGI-based leak detection and repair program.  Upon approval by </w:t>
      </w:r>
      <w:r w:rsidR="00941B88">
        <w:rPr>
          <w:szCs w:val="24"/>
        </w:rPr>
        <w:t>DEQ</w:t>
      </w:r>
      <w:r w:rsidRPr="00145EA4">
        <w:rPr>
          <w:szCs w:val="24"/>
        </w:rPr>
        <w:t xml:space="preserve">, </w:t>
      </w:r>
      <w:r w:rsidR="00941B88">
        <w:rPr>
          <w:szCs w:val="24"/>
        </w:rPr>
        <w:t>MRL</w:t>
      </w:r>
      <w:r w:rsidRPr="00145EA4">
        <w:rPr>
          <w:szCs w:val="24"/>
        </w:rPr>
        <w:t xml:space="preserve"> shall implement and maintain the OGI-LDAR Monitoring Plan and conduct OGI monitoring activities in accordance with the approved supplemental plan.  </w:t>
      </w:r>
      <w:r w:rsidR="00C06DF4">
        <w:rPr>
          <w:szCs w:val="24"/>
        </w:rPr>
        <w:t>MRL</w:t>
      </w:r>
      <w:r w:rsidRPr="00145EA4">
        <w:rPr>
          <w:szCs w:val="24"/>
        </w:rPr>
        <w:t xml:space="preserve"> may revise the OGI-LDAR Monitoring Plan as necessary to </w:t>
      </w:r>
      <w:proofErr w:type="gramStart"/>
      <w:r w:rsidRPr="00145EA4">
        <w:rPr>
          <w:szCs w:val="24"/>
        </w:rPr>
        <w:t>improve program</w:t>
      </w:r>
      <w:proofErr w:type="gramEnd"/>
      <w:r w:rsidRPr="00145EA4">
        <w:rPr>
          <w:szCs w:val="24"/>
        </w:rPr>
        <w:t xml:space="preserve"> implementation, provided that such revisions do not reduce the effectiveness of the monitoring program. Significant revisions shall be submitted to </w:t>
      </w:r>
      <w:r w:rsidR="00C06DF4">
        <w:rPr>
          <w:szCs w:val="24"/>
        </w:rPr>
        <w:t>DEQ</w:t>
      </w:r>
      <w:r w:rsidRPr="00145EA4">
        <w:rPr>
          <w:szCs w:val="24"/>
        </w:rPr>
        <w:t xml:space="preserve"> for review and approval prior to </w:t>
      </w:r>
      <w:r w:rsidRPr="00F14D1E">
        <w:rPr>
          <w:szCs w:val="24"/>
        </w:rPr>
        <w:t>implementation</w:t>
      </w:r>
      <w:r w:rsidR="00C06DF4" w:rsidRPr="00F14D1E">
        <w:rPr>
          <w:szCs w:val="24"/>
        </w:rPr>
        <w:t xml:space="preserve"> (ARM 17.8.749).</w:t>
      </w:r>
    </w:p>
    <w:p w14:paraId="29226BA6" w14:textId="77777777" w:rsidR="00145EA4" w:rsidRPr="00F14D1E" w:rsidRDefault="00145EA4" w:rsidP="00576C74">
      <w:pPr>
        <w:pStyle w:val="ListParagraph"/>
        <w:rPr>
          <w:szCs w:val="24"/>
        </w:rPr>
      </w:pPr>
    </w:p>
    <w:p w14:paraId="5AEBF4FD" w14:textId="76E41A57" w:rsidR="00145EA4" w:rsidRPr="00F14D1E" w:rsidRDefault="00145EA4" w:rsidP="00576C74">
      <w:pPr>
        <w:pStyle w:val="ListParagraph"/>
        <w:numPr>
          <w:ilvl w:val="0"/>
          <w:numId w:val="190"/>
        </w:numPr>
        <w:rPr>
          <w:szCs w:val="24"/>
        </w:rPr>
      </w:pPr>
      <w:r w:rsidRPr="00F14D1E">
        <w:rPr>
          <w:szCs w:val="24"/>
        </w:rPr>
        <w:t xml:space="preserve">If the OGI Monitoring Plan cannot be prepared and submitted within the required time frame due to circumstances beyond the </w:t>
      </w:r>
      <w:r w:rsidR="00C06DF4" w:rsidRPr="00F14D1E">
        <w:rPr>
          <w:szCs w:val="24"/>
        </w:rPr>
        <w:t>MRL’s</w:t>
      </w:r>
      <w:r w:rsidRPr="00F14D1E">
        <w:rPr>
          <w:szCs w:val="24"/>
        </w:rPr>
        <w:t xml:space="preserve"> control, </w:t>
      </w:r>
      <w:r w:rsidR="00C06DF4" w:rsidRPr="00F14D1E">
        <w:rPr>
          <w:szCs w:val="24"/>
        </w:rPr>
        <w:t>MR:L</w:t>
      </w:r>
      <w:r w:rsidRPr="00F14D1E">
        <w:rPr>
          <w:szCs w:val="24"/>
        </w:rPr>
        <w:t xml:space="preserve"> may extend the deadline by an additional ninety (90) </w:t>
      </w:r>
      <w:r w:rsidRPr="00F14D1E">
        <w:rPr>
          <w:szCs w:val="24"/>
        </w:rPr>
        <w:lastRenderedPageBreak/>
        <w:t xml:space="preserve">days by notifying </w:t>
      </w:r>
      <w:r w:rsidR="00C06DF4" w:rsidRPr="00F14D1E">
        <w:rPr>
          <w:szCs w:val="24"/>
        </w:rPr>
        <w:t>DEQ</w:t>
      </w:r>
      <w:r w:rsidRPr="00F14D1E">
        <w:rPr>
          <w:szCs w:val="24"/>
        </w:rPr>
        <w:t>. This extension notification does not require certification by a responsible official</w:t>
      </w:r>
      <w:r w:rsidR="00C06DF4" w:rsidRPr="00F14D1E">
        <w:rPr>
          <w:szCs w:val="24"/>
        </w:rPr>
        <w:t xml:space="preserve"> (ARM 17.8.749)</w:t>
      </w:r>
      <w:r w:rsidRPr="00F14D1E">
        <w:rPr>
          <w:szCs w:val="24"/>
        </w:rPr>
        <w:t>.</w:t>
      </w:r>
    </w:p>
    <w:p w14:paraId="67CC2153" w14:textId="10CCE25F" w:rsidR="00941B88" w:rsidRPr="00941B88" w:rsidRDefault="00941B88" w:rsidP="00576C74">
      <w:pPr>
        <w:ind w:left="1980"/>
        <w:rPr>
          <w:szCs w:val="24"/>
        </w:rPr>
      </w:pPr>
    </w:p>
    <w:p w14:paraId="758E7A83" w14:textId="45DFB723" w:rsidR="00941B88" w:rsidRDefault="00941B88" w:rsidP="00941B88">
      <w:pPr>
        <w:pStyle w:val="ListParagraph"/>
        <w:numPr>
          <w:ilvl w:val="0"/>
          <w:numId w:val="190"/>
        </w:numPr>
        <w:rPr>
          <w:szCs w:val="24"/>
        </w:rPr>
      </w:pPr>
      <w:r w:rsidRPr="00941B88">
        <w:rPr>
          <w:szCs w:val="24"/>
        </w:rPr>
        <w:t>Following the first full quarter after approval of the OGI-LDAR Monitoring Plan, MRL shall have implemented the monitoring program per the approved plan</w:t>
      </w:r>
      <w:r w:rsidR="00C06DF4">
        <w:rPr>
          <w:szCs w:val="24"/>
        </w:rPr>
        <w:t xml:space="preserve"> (ARM 17.8.749)</w:t>
      </w:r>
      <w:r w:rsidRPr="00941B88">
        <w:rPr>
          <w:szCs w:val="24"/>
        </w:rPr>
        <w:t>.</w:t>
      </w:r>
    </w:p>
    <w:p w14:paraId="1F884146" w14:textId="77777777" w:rsidR="00941B88" w:rsidRPr="00941B88" w:rsidRDefault="00941B88" w:rsidP="00576C74">
      <w:pPr>
        <w:pStyle w:val="ListParagraph"/>
        <w:rPr>
          <w:szCs w:val="24"/>
        </w:rPr>
      </w:pPr>
    </w:p>
    <w:p w14:paraId="15DC23C0" w14:textId="7F48890C" w:rsidR="00C06DF4" w:rsidRPr="00576C74" w:rsidRDefault="00C06DF4" w:rsidP="00576C74">
      <w:pPr>
        <w:pStyle w:val="ListParagraph"/>
        <w:numPr>
          <w:ilvl w:val="0"/>
          <w:numId w:val="190"/>
        </w:numPr>
        <w:rPr>
          <w:szCs w:val="24"/>
        </w:rPr>
      </w:pPr>
      <w:r w:rsidRPr="00576C74">
        <w:rPr>
          <w:szCs w:val="24"/>
        </w:rPr>
        <w:t xml:space="preserve">Reporting of LDAR compliance data shall be submitted with MRL’s semiannual State BACT </w:t>
      </w:r>
      <w:proofErr w:type="spellStart"/>
      <w:r w:rsidRPr="00576C74">
        <w:rPr>
          <w:szCs w:val="24"/>
        </w:rPr>
        <w:t>GGGa</w:t>
      </w:r>
      <w:proofErr w:type="spellEnd"/>
      <w:r w:rsidRPr="00576C74">
        <w:rPr>
          <w:szCs w:val="24"/>
        </w:rPr>
        <w:t xml:space="preserve"> report, due on January 31 and July 31 of each year. The report shall include a summary of all leaks identified through OGI monitoring and confirmed through follow-up evaluation or Method 21 monitoring, as well as a summary identifying the months in which each process unit was monitored using OGI</w:t>
      </w:r>
      <w:r>
        <w:rPr>
          <w:szCs w:val="24"/>
        </w:rPr>
        <w:t xml:space="preserve"> (ARM 17.8.749)</w:t>
      </w:r>
      <w:r w:rsidRPr="00576C74">
        <w:rPr>
          <w:szCs w:val="24"/>
        </w:rPr>
        <w:t>.</w:t>
      </w:r>
    </w:p>
    <w:p w14:paraId="0CBC1F44" w14:textId="77777777" w:rsidR="00A157D0" w:rsidRPr="00576C74" w:rsidRDefault="00A157D0" w:rsidP="00914261">
      <w:pPr>
        <w:rPr>
          <w:szCs w:val="24"/>
        </w:rPr>
      </w:pPr>
    </w:p>
    <w:p w14:paraId="280829A7" w14:textId="427B6C09" w:rsidR="00A157D0" w:rsidRPr="00576C74" w:rsidRDefault="00426BC4" w:rsidP="00914261">
      <w:pPr>
        <w:numPr>
          <w:ilvl w:val="0"/>
          <w:numId w:val="19"/>
        </w:numPr>
        <w:tabs>
          <w:tab w:val="clear" w:pos="1980"/>
          <w:tab w:val="num" w:pos="1800"/>
        </w:tabs>
        <w:ind w:left="1800"/>
        <w:rPr>
          <w:szCs w:val="24"/>
        </w:rPr>
      </w:pPr>
      <w:r w:rsidRPr="00576C74">
        <w:rPr>
          <w:szCs w:val="24"/>
        </w:rPr>
        <w:t>MRL</w:t>
      </w:r>
      <w:r w:rsidR="00A157D0" w:rsidRPr="00576C74">
        <w:rPr>
          <w:szCs w:val="24"/>
        </w:rPr>
        <w:t xml:space="preserve"> shall not cause or authorize emissions to be discharged into the outdoor atmosphere from any sources installed after November 23, 1968, that exhibit an opacity of 20% or greater averaged over 6 consecutive minutes (ARM 17.8.304).</w:t>
      </w:r>
    </w:p>
    <w:p w14:paraId="5C32BD1D" w14:textId="77777777" w:rsidR="00A157D0" w:rsidRPr="00576C74" w:rsidRDefault="00A157D0" w:rsidP="00914261">
      <w:pPr>
        <w:ind w:left="1980"/>
        <w:rPr>
          <w:szCs w:val="24"/>
        </w:rPr>
      </w:pPr>
    </w:p>
    <w:p w14:paraId="218DEC63" w14:textId="728BBE87" w:rsidR="00A157D0" w:rsidRPr="00557BC3" w:rsidRDefault="00426BC4" w:rsidP="00A157D0">
      <w:pPr>
        <w:numPr>
          <w:ilvl w:val="0"/>
          <w:numId w:val="19"/>
        </w:numPr>
        <w:tabs>
          <w:tab w:val="clear" w:pos="1980"/>
          <w:tab w:val="num" w:pos="1800"/>
        </w:tabs>
        <w:ind w:left="1800"/>
        <w:rPr>
          <w:szCs w:val="24"/>
        </w:rPr>
      </w:pPr>
      <w:r w:rsidRPr="00576C74">
        <w:rPr>
          <w:szCs w:val="24"/>
        </w:rPr>
        <w:t>MRL</w:t>
      </w:r>
      <w:r w:rsidR="00A157D0" w:rsidRPr="00576C74">
        <w:rPr>
          <w:szCs w:val="24"/>
        </w:rPr>
        <w:t xml:space="preserve"> shall </w:t>
      </w:r>
      <w:r w:rsidR="00A157D0" w:rsidRPr="00F14D1E">
        <w:rPr>
          <w:szCs w:val="24"/>
        </w:rPr>
        <w:t xml:space="preserve">not cause or authorize the </w:t>
      </w:r>
      <w:r w:rsidR="00A157D0" w:rsidRPr="00557BC3">
        <w:rPr>
          <w:szCs w:val="24"/>
        </w:rPr>
        <w:t>use of any street, road, or parking lot without taking reasonable precautions to control emissions of airborne particulate matter (ARM 17.8.308).</w:t>
      </w:r>
    </w:p>
    <w:p w14:paraId="0F760C31" w14:textId="77777777" w:rsidR="00A157D0" w:rsidRPr="00557BC3" w:rsidRDefault="00A157D0" w:rsidP="00914261">
      <w:pPr>
        <w:rPr>
          <w:szCs w:val="24"/>
        </w:rPr>
      </w:pPr>
    </w:p>
    <w:p w14:paraId="50336B6F" w14:textId="2B4F7344" w:rsidR="00A157D0" w:rsidRPr="002536B7" w:rsidRDefault="00426BC4" w:rsidP="00914261">
      <w:pPr>
        <w:numPr>
          <w:ilvl w:val="0"/>
          <w:numId w:val="19"/>
        </w:numPr>
        <w:tabs>
          <w:tab w:val="clear" w:pos="1980"/>
          <w:tab w:val="num" w:pos="1800"/>
        </w:tabs>
        <w:ind w:left="1800"/>
        <w:rPr>
          <w:szCs w:val="24"/>
        </w:rPr>
      </w:pPr>
      <w:r w:rsidRPr="00557BC3">
        <w:rPr>
          <w:szCs w:val="24"/>
        </w:rPr>
        <w:t>MRL</w:t>
      </w:r>
      <w:r w:rsidR="00A157D0" w:rsidRPr="00557BC3">
        <w:rPr>
          <w:szCs w:val="24"/>
        </w:rPr>
        <w:t xml:space="preserve"> shall treat all unpaved portions of the access roads with water and/or chemical dust suppressant as necessary to maintain compliance with the reasonable </w:t>
      </w:r>
      <w:proofErr w:type="gramStart"/>
      <w:r w:rsidR="00A157D0" w:rsidRPr="00557BC3">
        <w:rPr>
          <w:szCs w:val="24"/>
        </w:rPr>
        <w:t>precautions</w:t>
      </w:r>
      <w:proofErr w:type="gramEnd"/>
      <w:r w:rsidR="00A157D0" w:rsidRPr="00557BC3">
        <w:rPr>
          <w:szCs w:val="24"/>
        </w:rPr>
        <w:t xml:space="preserve"> limitation in Section II.A.1</w:t>
      </w:r>
      <w:r w:rsidR="00BB3B38" w:rsidRPr="00557BC3">
        <w:rPr>
          <w:szCs w:val="24"/>
        </w:rPr>
        <w:t>6</w:t>
      </w:r>
      <w:r w:rsidR="00A157D0" w:rsidRPr="00557BC3">
        <w:rPr>
          <w:szCs w:val="24"/>
        </w:rPr>
        <w:t xml:space="preserve"> (ARM 17.8.749</w:t>
      </w:r>
      <w:r w:rsidR="00A157D0" w:rsidRPr="002536B7">
        <w:rPr>
          <w:szCs w:val="24"/>
        </w:rPr>
        <w:t>).</w:t>
      </w:r>
    </w:p>
    <w:p w14:paraId="557F3E47" w14:textId="77777777" w:rsidR="00673C99" w:rsidRDefault="00673C99" w:rsidP="003253E1">
      <w:pPr>
        <w:rPr>
          <w:szCs w:val="24"/>
        </w:rPr>
      </w:pPr>
    </w:p>
    <w:p w14:paraId="6A654F36" w14:textId="3795FCEC" w:rsidR="00673C99" w:rsidRDefault="007F59A1" w:rsidP="0077314B">
      <w:pPr>
        <w:numPr>
          <w:ilvl w:val="0"/>
          <w:numId w:val="19"/>
        </w:numPr>
        <w:tabs>
          <w:tab w:val="clear" w:pos="1980"/>
          <w:tab w:val="num" w:pos="1800"/>
        </w:tabs>
        <w:ind w:left="1800"/>
        <w:rPr>
          <w:szCs w:val="24"/>
        </w:rPr>
      </w:pPr>
      <w:bookmarkStart w:id="21" w:name="_Ref103325819"/>
      <w:bookmarkStart w:id="22" w:name="_Hlk103256675"/>
      <w:r>
        <w:rPr>
          <w:szCs w:val="24"/>
        </w:rPr>
        <w:t xml:space="preserve">RFU </w:t>
      </w:r>
      <w:r w:rsidR="00673C99">
        <w:rPr>
          <w:szCs w:val="24"/>
        </w:rPr>
        <w:t xml:space="preserve">Fractionator Feed Heater </w:t>
      </w:r>
      <w:r w:rsidR="0077314B">
        <w:rPr>
          <w:szCs w:val="24"/>
        </w:rPr>
        <w:t>(</w:t>
      </w:r>
      <w:r w:rsidR="00673C99">
        <w:rPr>
          <w:szCs w:val="24"/>
        </w:rPr>
        <w:t>H-4102</w:t>
      </w:r>
      <w:r w:rsidR="0077314B">
        <w:rPr>
          <w:szCs w:val="24"/>
        </w:rPr>
        <w:t>)</w:t>
      </w:r>
      <w:bookmarkEnd w:id="21"/>
    </w:p>
    <w:bookmarkEnd w:id="22"/>
    <w:p w14:paraId="0F413E6E" w14:textId="77777777" w:rsidR="0077314B" w:rsidRDefault="0077314B" w:rsidP="003253E1">
      <w:pPr>
        <w:rPr>
          <w:szCs w:val="24"/>
        </w:rPr>
      </w:pPr>
    </w:p>
    <w:p w14:paraId="19F625D4" w14:textId="2C48145C" w:rsidR="00673C99" w:rsidRDefault="00673C99" w:rsidP="005D4BF5">
      <w:pPr>
        <w:pStyle w:val="ListParagraph"/>
        <w:keepNext/>
        <w:numPr>
          <w:ilvl w:val="0"/>
          <w:numId w:val="30"/>
        </w:numPr>
      </w:pPr>
      <w:bookmarkStart w:id="23" w:name="_Ref103325771"/>
      <w:bookmarkStart w:id="24" w:name="_Hlk205792863"/>
      <w:bookmarkStart w:id="25" w:name="_Hlk103256719"/>
      <w:r>
        <w:t>NOx emissions shall not exceed 0.0</w:t>
      </w:r>
      <w:r w:rsidR="001A3B15">
        <w:t>4</w:t>
      </w:r>
      <w:r>
        <w:t xml:space="preserve"> </w:t>
      </w:r>
      <w:proofErr w:type="spellStart"/>
      <w:r>
        <w:t>lb</w:t>
      </w:r>
      <w:proofErr w:type="spellEnd"/>
      <w:r>
        <w:t>/MMBtu (HHV)</w:t>
      </w:r>
      <w:r w:rsidR="00C16048">
        <w:t xml:space="preserve"> on a 1-hour average</w:t>
      </w:r>
      <w:r w:rsidR="009B1AA6">
        <w:t xml:space="preserve"> during steady state operation</w:t>
      </w:r>
      <w:r w:rsidR="00C16048">
        <w:t xml:space="preserve"> using</w:t>
      </w:r>
      <w:r w:rsidR="004A219B">
        <w:t xml:space="preserve"> </w:t>
      </w:r>
      <w:r w:rsidR="001522C0">
        <w:t>ULNBs</w:t>
      </w:r>
      <w:r w:rsidR="009B1AA6">
        <w:t xml:space="preserve">. </w:t>
      </w:r>
      <w:r w:rsidR="009B1AA6" w:rsidRPr="009B1AA6">
        <w:t>Steady state operation is defined as operation not included in startup, shutdown and maintenance (SSM) periods as defined in Section IV</w:t>
      </w:r>
      <w:r w:rsidR="004A219B">
        <w:t xml:space="preserve"> </w:t>
      </w:r>
      <w:r>
        <w:t>(ARM 17.8.752 and ARM 17.8.749).</w:t>
      </w:r>
      <w:bookmarkEnd w:id="23"/>
    </w:p>
    <w:p w14:paraId="69A79C3A" w14:textId="77777777" w:rsidR="009B1AA6" w:rsidRDefault="009B1AA6" w:rsidP="007F59A1">
      <w:pPr>
        <w:pStyle w:val="ListParagraph"/>
        <w:keepNext/>
        <w:ind w:left="2700"/>
      </w:pPr>
    </w:p>
    <w:p w14:paraId="7C309226" w14:textId="5AC08A5A" w:rsidR="009B1AA6" w:rsidRPr="00540DA0" w:rsidRDefault="009B1AA6" w:rsidP="007F59A1">
      <w:pPr>
        <w:pStyle w:val="ListParagraph"/>
        <w:numPr>
          <w:ilvl w:val="0"/>
          <w:numId w:val="30"/>
        </w:numPr>
      </w:pPr>
      <w:r w:rsidRPr="00540DA0">
        <w:t xml:space="preserve">NOx emissions during SSM periods shall not exceed 1.67 </w:t>
      </w:r>
      <w:proofErr w:type="spellStart"/>
      <w:r w:rsidRPr="00540DA0">
        <w:t>lb</w:t>
      </w:r>
      <w:proofErr w:type="spellEnd"/>
      <w:r w:rsidRPr="00540DA0">
        <w:t>/</w:t>
      </w:r>
      <w:proofErr w:type="spellStart"/>
      <w:r w:rsidRPr="00540DA0">
        <w:t>hr</w:t>
      </w:r>
      <w:proofErr w:type="spellEnd"/>
      <w:r w:rsidRPr="00540DA0">
        <w:t xml:space="preserve"> as averaged over the duration of the SSM period (ARM 17.8.752).</w:t>
      </w:r>
    </w:p>
    <w:p w14:paraId="1315E2D3" w14:textId="77777777" w:rsidR="00673C99" w:rsidRDefault="00673C99" w:rsidP="00673C99">
      <w:pPr>
        <w:pStyle w:val="ListParagraph"/>
        <w:keepNext/>
        <w:ind w:left="2520"/>
        <w:rPr>
          <w:szCs w:val="24"/>
        </w:rPr>
      </w:pPr>
    </w:p>
    <w:p w14:paraId="49AB83F4" w14:textId="4585BDD2" w:rsidR="00673C99" w:rsidRPr="00D544FC" w:rsidRDefault="00673C99" w:rsidP="005D4BF5">
      <w:pPr>
        <w:pStyle w:val="ListParagraph"/>
        <w:keepNext/>
        <w:numPr>
          <w:ilvl w:val="0"/>
          <w:numId w:val="30"/>
        </w:numPr>
      </w:pPr>
      <w:r>
        <w:t xml:space="preserve">MRL shall use good combustion practices and an oxygen </w:t>
      </w:r>
      <w:r w:rsidR="001522C0">
        <w:t xml:space="preserve">monitoring </w:t>
      </w:r>
      <w:r>
        <w:t xml:space="preserve">system to control CO emissions which may not exceed 0.055 </w:t>
      </w:r>
      <w:proofErr w:type="spellStart"/>
      <w:r>
        <w:t>lb</w:t>
      </w:r>
      <w:proofErr w:type="spellEnd"/>
      <w:r>
        <w:t>/MMBtu (HHV) on a 1-hour average (ARM 17.8.752 and ARM 17.8.749).</w:t>
      </w:r>
    </w:p>
    <w:p w14:paraId="53F21689" w14:textId="77777777" w:rsidR="00673C99" w:rsidRDefault="00673C99" w:rsidP="00673C99">
      <w:pPr>
        <w:pStyle w:val="ListParagraph"/>
        <w:widowControl w:val="0"/>
        <w:ind w:left="2520"/>
        <w:rPr>
          <w:szCs w:val="24"/>
        </w:rPr>
      </w:pPr>
    </w:p>
    <w:p w14:paraId="09575905" w14:textId="77777777" w:rsidR="00673C99" w:rsidRDefault="00673C99" w:rsidP="005D4BF5">
      <w:pPr>
        <w:pStyle w:val="ListParagraph"/>
        <w:keepNext/>
        <w:numPr>
          <w:ilvl w:val="0"/>
          <w:numId w:val="30"/>
        </w:numPr>
      </w:pPr>
      <w:r>
        <w:t xml:space="preserve">MRL </w:t>
      </w:r>
      <w:proofErr w:type="gramStart"/>
      <w:r>
        <w:t>shall</w:t>
      </w:r>
      <w:proofErr w:type="gramEnd"/>
      <w:r>
        <w:t xml:space="preserve"> utilize an oxygen monitoring system and good combustion practices to minimize PM (ARM 17.8.752 and ARM 17.8.749).</w:t>
      </w:r>
    </w:p>
    <w:p w14:paraId="76FEC0B9" w14:textId="77777777" w:rsidR="00673C99" w:rsidRPr="00B175EA" w:rsidRDefault="00673C99" w:rsidP="00673C99">
      <w:pPr>
        <w:pStyle w:val="ListParagraph"/>
        <w:widowControl w:val="0"/>
        <w:ind w:left="2520"/>
        <w:rPr>
          <w:szCs w:val="24"/>
        </w:rPr>
      </w:pPr>
    </w:p>
    <w:p w14:paraId="263463FB" w14:textId="5DE19226" w:rsidR="00673C99" w:rsidRDefault="00673C99" w:rsidP="005D4BF5">
      <w:pPr>
        <w:pStyle w:val="ListParagraph"/>
        <w:keepNext/>
        <w:numPr>
          <w:ilvl w:val="0"/>
          <w:numId w:val="30"/>
        </w:numPr>
      </w:pPr>
      <w:r>
        <w:t>PM (filt</w:t>
      </w:r>
      <w:r w:rsidR="001522C0">
        <w:t>erable</w:t>
      </w:r>
      <w:r>
        <w:t xml:space="preserve">) emissions shall not exceed 0.00051 </w:t>
      </w:r>
      <w:proofErr w:type="spellStart"/>
      <w:r>
        <w:t>lb</w:t>
      </w:r>
      <w:proofErr w:type="spellEnd"/>
      <w:r>
        <w:t>/MMBtu (HHV) on a 1-hour average (ARM 17.8.752 and ARM 17.8.749).</w:t>
      </w:r>
    </w:p>
    <w:p w14:paraId="42EC67E1" w14:textId="77777777" w:rsidR="00673C99" w:rsidRDefault="00673C99" w:rsidP="00673C99">
      <w:pPr>
        <w:pStyle w:val="ListParagraph"/>
        <w:widowControl w:val="0"/>
        <w:ind w:left="2520"/>
        <w:rPr>
          <w:szCs w:val="24"/>
        </w:rPr>
      </w:pPr>
    </w:p>
    <w:p w14:paraId="0259F876" w14:textId="5EDEE245" w:rsidR="00673C99" w:rsidRDefault="00673C99" w:rsidP="005D4BF5">
      <w:pPr>
        <w:pStyle w:val="ListParagraph"/>
        <w:keepNext/>
        <w:numPr>
          <w:ilvl w:val="0"/>
          <w:numId w:val="30"/>
        </w:numPr>
      </w:pPr>
      <w:r>
        <w:lastRenderedPageBreak/>
        <w:t>PM</w:t>
      </w:r>
      <w:r w:rsidRPr="00914261">
        <w:rPr>
          <w:vertAlign w:val="subscript"/>
        </w:rPr>
        <w:t>10</w:t>
      </w:r>
      <w:r>
        <w:t xml:space="preserve"> (filt</w:t>
      </w:r>
      <w:r w:rsidR="001522C0">
        <w:t>erable</w:t>
      </w:r>
      <w:r>
        <w:t xml:space="preserve"> plus cond</w:t>
      </w:r>
      <w:r w:rsidR="001522C0">
        <w:t>ensable</w:t>
      </w:r>
      <w:r>
        <w:t xml:space="preserve">) emissions shall not exceed 0.00051 </w:t>
      </w:r>
      <w:proofErr w:type="spellStart"/>
      <w:r>
        <w:t>lb</w:t>
      </w:r>
      <w:proofErr w:type="spellEnd"/>
      <w:r>
        <w:t>/MMBtu (HHV) on a 1-hour average (ARM 17.8.752 and ARM 17.8.749).</w:t>
      </w:r>
    </w:p>
    <w:p w14:paraId="509D728D" w14:textId="77777777" w:rsidR="00673C99" w:rsidRDefault="00673C99" w:rsidP="00673C99">
      <w:pPr>
        <w:pStyle w:val="ListParagraph"/>
        <w:widowControl w:val="0"/>
        <w:ind w:left="2520"/>
        <w:rPr>
          <w:szCs w:val="24"/>
        </w:rPr>
      </w:pPr>
    </w:p>
    <w:p w14:paraId="43406118" w14:textId="4263010F" w:rsidR="00673C99" w:rsidRDefault="00673C99" w:rsidP="005D4BF5">
      <w:pPr>
        <w:pStyle w:val="ListParagraph"/>
        <w:keepNext/>
        <w:numPr>
          <w:ilvl w:val="0"/>
          <w:numId w:val="30"/>
        </w:numPr>
      </w:pPr>
      <w:r>
        <w:t>PM</w:t>
      </w:r>
      <w:r w:rsidRPr="00914261">
        <w:rPr>
          <w:vertAlign w:val="subscript"/>
        </w:rPr>
        <w:t xml:space="preserve">2.5 </w:t>
      </w:r>
      <w:r>
        <w:t>(filt</w:t>
      </w:r>
      <w:r w:rsidR="001522C0">
        <w:t>erable</w:t>
      </w:r>
      <w:r>
        <w:t xml:space="preserve"> plus cond</w:t>
      </w:r>
      <w:r w:rsidR="001522C0">
        <w:t>ensable</w:t>
      </w:r>
      <w:r>
        <w:t xml:space="preserve">) emissions shall not exceed 0.00042 </w:t>
      </w:r>
      <w:proofErr w:type="spellStart"/>
      <w:r>
        <w:t>lb</w:t>
      </w:r>
      <w:proofErr w:type="spellEnd"/>
      <w:r>
        <w:t>/MMBtu (HHV) on a 1-hour average (ARM 17.8.752 and ARM 17.8.749).</w:t>
      </w:r>
    </w:p>
    <w:p w14:paraId="17D9A658" w14:textId="77777777" w:rsidR="00673C99" w:rsidRDefault="00673C99" w:rsidP="00673C99">
      <w:pPr>
        <w:pStyle w:val="ListParagraph"/>
        <w:keepNext/>
        <w:ind w:left="2520"/>
        <w:rPr>
          <w:szCs w:val="24"/>
        </w:rPr>
      </w:pPr>
    </w:p>
    <w:p w14:paraId="13CF4288" w14:textId="77777777" w:rsidR="00673C99" w:rsidRDefault="00673C99" w:rsidP="005D4BF5">
      <w:pPr>
        <w:pStyle w:val="ListParagraph"/>
        <w:keepNext/>
        <w:numPr>
          <w:ilvl w:val="0"/>
          <w:numId w:val="30"/>
        </w:numPr>
      </w:pPr>
      <w:r>
        <w:t>MRL shall utilize an oxygen monitoring system and good combustion practices to minimize VOCs (ARM 17.8.752 and ARM 17.8.749).</w:t>
      </w:r>
    </w:p>
    <w:p w14:paraId="1138169A" w14:textId="77777777" w:rsidR="00673C99" w:rsidRPr="00E63599" w:rsidRDefault="00673C99" w:rsidP="00673C99">
      <w:pPr>
        <w:pStyle w:val="ListParagraph"/>
        <w:rPr>
          <w:szCs w:val="24"/>
        </w:rPr>
      </w:pPr>
    </w:p>
    <w:p w14:paraId="2FC7D874" w14:textId="4DF86238" w:rsidR="00673C99" w:rsidRPr="00DA38B4" w:rsidRDefault="00673C99" w:rsidP="005D4BF5">
      <w:pPr>
        <w:pStyle w:val="ListParagraph"/>
        <w:keepNext/>
        <w:numPr>
          <w:ilvl w:val="0"/>
          <w:numId w:val="30"/>
        </w:numPr>
      </w:pPr>
      <w:r w:rsidRPr="000F0ADD">
        <w:t>The annual average firing rate of H-410</w:t>
      </w:r>
      <w:r w:rsidR="001A3B15" w:rsidRPr="00E014F2">
        <w:t>2</w:t>
      </w:r>
      <w:r w:rsidRPr="00E014F2">
        <w:t xml:space="preserve"> shall not exceed </w:t>
      </w:r>
      <w:r w:rsidR="00CE0B01" w:rsidRPr="00E014F2">
        <w:t>3</w:t>
      </w:r>
      <w:r w:rsidR="00DB53DB">
        <w:t>8</w:t>
      </w:r>
      <w:r w:rsidR="00CE0B01">
        <w:t xml:space="preserve"> </w:t>
      </w:r>
      <w:r w:rsidRPr="00E014F2">
        <w:t>MMBtu/</w:t>
      </w:r>
      <w:proofErr w:type="spellStart"/>
      <w:r w:rsidRPr="00E014F2">
        <w:t>hr</w:t>
      </w:r>
      <w:proofErr w:type="spellEnd"/>
      <w:r w:rsidRPr="00E014F2">
        <w:t xml:space="preserve"> (HHV) </w:t>
      </w:r>
      <w:r w:rsidR="0068295D">
        <w:t>(</w:t>
      </w:r>
      <w:r w:rsidRPr="000F0ADD">
        <w:t>ARM 17.8.749).</w:t>
      </w:r>
    </w:p>
    <w:p w14:paraId="20C7B10F" w14:textId="77777777" w:rsidR="00673C99" w:rsidRPr="00DF5987" w:rsidRDefault="00673C99" w:rsidP="00673C99">
      <w:pPr>
        <w:pStyle w:val="ListParagraph"/>
        <w:rPr>
          <w:szCs w:val="24"/>
        </w:rPr>
      </w:pPr>
    </w:p>
    <w:p w14:paraId="27E05AE7" w14:textId="0EFCF77C" w:rsidR="00673C99" w:rsidRPr="0051256A" w:rsidRDefault="00673C99" w:rsidP="005D4BF5">
      <w:pPr>
        <w:pStyle w:val="ListParagraph"/>
        <w:keepNext/>
        <w:numPr>
          <w:ilvl w:val="0"/>
          <w:numId w:val="30"/>
        </w:numPr>
      </w:pPr>
      <w:r w:rsidRPr="000F0ADD">
        <w:t>MRL shall conduct the work practice standards for minimizing CO</w:t>
      </w:r>
      <w:r w:rsidR="006A5DC1">
        <w:t xml:space="preserve"> and VOCs</w:t>
      </w:r>
      <w:r w:rsidRPr="000F0ADD">
        <w:t xml:space="preserve"> required under 40 CFR </w:t>
      </w:r>
      <w:r w:rsidRPr="00DA38B4">
        <w:t>6</w:t>
      </w:r>
      <w:r w:rsidRPr="00DA7FB6">
        <w:t>3</w:t>
      </w:r>
      <w:r w:rsidRPr="00740E72">
        <w:t xml:space="preserve"> </w:t>
      </w:r>
      <w:r w:rsidRPr="00E37129">
        <w:t>Subpart DDDDD</w:t>
      </w:r>
      <w:r w:rsidRPr="00B662CD">
        <w:t xml:space="preserve"> (</w:t>
      </w:r>
      <w:r w:rsidRPr="009F08DB">
        <w:t>40 CFR 63 Subpart DDDDD</w:t>
      </w:r>
      <w:r w:rsidRPr="0046676A">
        <w:t>, ARM 17.8.749</w:t>
      </w:r>
      <w:r w:rsidRPr="00E3799D">
        <w:t xml:space="preserve"> and </w:t>
      </w:r>
      <w:r w:rsidRPr="00EA16EF">
        <w:t xml:space="preserve">ARM </w:t>
      </w:r>
      <w:r w:rsidRPr="00231B4E">
        <w:t>17.8.</w:t>
      </w:r>
      <w:r w:rsidRPr="00A42059">
        <w:t>342</w:t>
      </w:r>
      <w:r w:rsidRPr="000F07FE">
        <w:t>).</w:t>
      </w:r>
    </w:p>
    <w:p w14:paraId="650C0A36" w14:textId="77777777" w:rsidR="00673C99" w:rsidRPr="00CD6D0C" w:rsidRDefault="00673C99" w:rsidP="00673C99">
      <w:pPr>
        <w:pStyle w:val="ListParagraph"/>
        <w:rPr>
          <w:szCs w:val="24"/>
        </w:rPr>
      </w:pPr>
    </w:p>
    <w:p w14:paraId="19F09F99" w14:textId="7B5866D8" w:rsidR="00673C99" w:rsidRPr="00E37129" w:rsidRDefault="00673C99" w:rsidP="005D4BF5">
      <w:pPr>
        <w:pStyle w:val="ListParagraph"/>
        <w:keepNext/>
        <w:numPr>
          <w:ilvl w:val="0"/>
          <w:numId w:val="30"/>
        </w:numPr>
        <w:rPr>
          <w:szCs w:val="24"/>
        </w:rPr>
      </w:pPr>
      <w:r w:rsidRPr="000F0ADD">
        <w:rPr>
          <w:szCs w:val="24"/>
        </w:rPr>
        <w:t>H-410</w:t>
      </w:r>
      <w:r w:rsidR="001A3B15" w:rsidRPr="00E014F2">
        <w:rPr>
          <w:szCs w:val="24"/>
        </w:rPr>
        <w:t>2</w:t>
      </w:r>
      <w:r w:rsidRPr="00E014F2">
        <w:rPr>
          <w:szCs w:val="24"/>
        </w:rPr>
        <w:t xml:space="preserve"> shall only combust </w:t>
      </w:r>
      <w:r w:rsidR="0068295D" w:rsidRPr="00866764">
        <w:rPr>
          <w:szCs w:val="24"/>
        </w:rPr>
        <w:t xml:space="preserve">pipeline quality </w:t>
      </w:r>
      <w:r w:rsidRPr="000F0ADD">
        <w:rPr>
          <w:szCs w:val="24"/>
        </w:rPr>
        <w:t xml:space="preserve">natural gas and </w:t>
      </w:r>
      <w:r w:rsidR="00CF27EB" w:rsidRPr="000F0ADD">
        <w:rPr>
          <w:szCs w:val="24"/>
        </w:rPr>
        <w:t>R</w:t>
      </w:r>
      <w:r w:rsidR="00CF27EB">
        <w:rPr>
          <w:szCs w:val="24"/>
        </w:rPr>
        <w:t>F</w:t>
      </w:r>
      <w:r w:rsidR="00CF27EB" w:rsidRPr="000F0ADD">
        <w:rPr>
          <w:szCs w:val="24"/>
        </w:rPr>
        <w:t xml:space="preserve">U </w:t>
      </w:r>
      <w:r w:rsidRPr="000F0ADD">
        <w:rPr>
          <w:szCs w:val="24"/>
        </w:rPr>
        <w:t>off-gas</w:t>
      </w:r>
      <w:r w:rsidRPr="00DA7FB6">
        <w:rPr>
          <w:szCs w:val="24"/>
        </w:rPr>
        <w:t xml:space="preserve"> (ARM 17.8.749)</w:t>
      </w:r>
      <w:r w:rsidRPr="00740E72">
        <w:rPr>
          <w:szCs w:val="24"/>
        </w:rPr>
        <w:t>.</w:t>
      </w:r>
    </w:p>
    <w:p w14:paraId="3F276C3A" w14:textId="77777777" w:rsidR="00673C99" w:rsidRPr="00F53FF0" w:rsidRDefault="00673C99" w:rsidP="00673C99">
      <w:pPr>
        <w:pStyle w:val="ListParagraph"/>
        <w:rPr>
          <w:szCs w:val="24"/>
        </w:rPr>
      </w:pPr>
    </w:p>
    <w:p w14:paraId="666FB706" w14:textId="1AE094F7" w:rsidR="00673C99" w:rsidRPr="000F0ADD" w:rsidRDefault="00673C99" w:rsidP="005D4BF5">
      <w:pPr>
        <w:pStyle w:val="ListParagraph"/>
        <w:keepNext/>
        <w:numPr>
          <w:ilvl w:val="0"/>
          <w:numId w:val="30"/>
        </w:numPr>
        <w:rPr>
          <w:szCs w:val="24"/>
        </w:rPr>
      </w:pPr>
      <w:r w:rsidRPr="000F0ADD">
        <w:rPr>
          <w:szCs w:val="24"/>
        </w:rPr>
        <w:t>H-410</w:t>
      </w:r>
      <w:r w:rsidR="001A3B15" w:rsidRPr="00E014F2">
        <w:rPr>
          <w:szCs w:val="24"/>
        </w:rPr>
        <w:t>2</w:t>
      </w:r>
      <w:r w:rsidRPr="00E014F2">
        <w:rPr>
          <w:szCs w:val="24"/>
        </w:rPr>
        <w:t xml:space="preserve"> shall not combust </w:t>
      </w:r>
      <w:r w:rsidR="00CF27EB" w:rsidRPr="00E014F2">
        <w:rPr>
          <w:szCs w:val="24"/>
        </w:rPr>
        <w:t>R</w:t>
      </w:r>
      <w:r w:rsidR="00CF27EB">
        <w:rPr>
          <w:szCs w:val="24"/>
        </w:rPr>
        <w:t>F</w:t>
      </w:r>
      <w:r w:rsidR="00CF27EB" w:rsidRPr="00E014F2">
        <w:rPr>
          <w:szCs w:val="24"/>
        </w:rPr>
        <w:t xml:space="preserve">U </w:t>
      </w:r>
      <w:r w:rsidRPr="00E014F2">
        <w:rPr>
          <w:szCs w:val="24"/>
        </w:rPr>
        <w:t>off-gas fuel containing H</w:t>
      </w:r>
      <w:r w:rsidRPr="00E014F2">
        <w:rPr>
          <w:szCs w:val="24"/>
          <w:vertAlign w:val="subscript"/>
        </w:rPr>
        <w:t>2</w:t>
      </w:r>
      <w:r w:rsidRPr="00E014F2">
        <w:rPr>
          <w:szCs w:val="24"/>
        </w:rPr>
        <w:t xml:space="preserve">S </w:t>
      </w:r>
      <w:proofErr w:type="gramStart"/>
      <w:r w:rsidRPr="00E014F2">
        <w:rPr>
          <w:szCs w:val="24"/>
        </w:rPr>
        <w:t>in excess of</w:t>
      </w:r>
      <w:proofErr w:type="gramEnd"/>
      <w:r w:rsidRPr="00E014F2">
        <w:rPr>
          <w:szCs w:val="24"/>
        </w:rPr>
        <w:t xml:space="preserve"> </w:t>
      </w:r>
      <w:r w:rsidR="006A5DC1" w:rsidRPr="00866764">
        <w:rPr>
          <w:szCs w:val="24"/>
        </w:rPr>
        <w:t>30</w:t>
      </w:r>
      <w:r w:rsidRPr="00E014F2">
        <w:rPr>
          <w:szCs w:val="24"/>
        </w:rPr>
        <w:t xml:space="preserve"> </w:t>
      </w:r>
      <w:proofErr w:type="spellStart"/>
      <w:r w:rsidRPr="00E014F2">
        <w:rPr>
          <w:szCs w:val="24"/>
        </w:rPr>
        <w:t>ppmv</w:t>
      </w:r>
      <w:proofErr w:type="spellEnd"/>
      <w:r w:rsidR="001522C0">
        <w:rPr>
          <w:szCs w:val="24"/>
        </w:rPr>
        <w:t xml:space="preserve">. Additionally, the heater shall not combust </w:t>
      </w:r>
      <w:r w:rsidR="00CF27EB">
        <w:rPr>
          <w:szCs w:val="24"/>
        </w:rPr>
        <w:t xml:space="preserve">RFU </w:t>
      </w:r>
      <w:r w:rsidR="001522C0">
        <w:rPr>
          <w:szCs w:val="24"/>
        </w:rPr>
        <w:t>off-gas fuel containing H</w:t>
      </w:r>
      <w:r w:rsidR="001522C0" w:rsidRPr="001522C0">
        <w:rPr>
          <w:szCs w:val="24"/>
          <w:vertAlign w:val="subscript"/>
        </w:rPr>
        <w:t>2</w:t>
      </w:r>
      <w:r w:rsidR="001522C0">
        <w:rPr>
          <w:szCs w:val="24"/>
        </w:rPr>
        <w:t xml:space="preserve">S </w:t>
      </w:r>
      <w:proofErr w:type="gramStart"/>
      <w:r w:rsidR="001522C0">
        <w:rPr>
          <w:szCs w:val="24"/>
        </w:rPr>
        <w:t>in excess of</w:t>
      </w:r>
      <w:proofErr w:type="gramEnd"/>
      <w:r w:rsidRPr="000F0ADD">
        <w:rPr>
          <w:szCs w:val="24"/>
        </w:rPr>
        <w:t xml:space="preserve"> </w:t>
      </w:r>
      <w:r w:rsidR="006A5DC1" w:rsidRPr="00866764">
        <w:rPr>
          <w:szCs w:val="24"/>
        </w:rPr>
        <w:t>10</w:t>
      </w:r>
      <w:r w:rsidRPr="000F0ADD">
        <w:rPr>
          <w:szCs w:val="24"/>
        </w:rPr>
        <w:t xml:space="preserve"> </w:t>
      </w:r>
      <w:proofErr w:type="spellStart"/>
      <w:r w:rsidRPr="000F0ADD">
        <w:rPr>
          <w:szCs w:val="24"/>
        </w:rPr>
        <w:t>ppmv</w:t>
      </w:r>
      <w:proofErr w:type="spellEnd"/>
      <w:r w:rsidRPr="000F0ADD">
        <w:rPr>
          <w:szCs w:val="24"/>
        </w:rPr>
        <w:t xml:space="preserve"> on a</w:t>
      </w:r>
      <w:r w:rsidR="006A5DC1" w:rsidRPr="00866764">
        <w:rPr>
          <w:szCs w:val="24"/>
        </w:rPr>
        <w:t>n</w:t>
      </w:r>
      <w:r w:rsidRPr="000F0ADD">
        <w:rPr>
          <w:szCs w:val="24"/>
        </w:rPr>
        <w:t xml:space="preserve"> </w:t>
      </w:r>
      <w:r w:rsidR="001522C0">
        <w:rPr>
          <w:szCs w:val="24"/>
        </w:rPr>
        <w:t xml:space="preserve">annual </w:t>
      </w:r>
      <w:r w:rsidRPr="000F0ADD">
        <w:rPr>
          <w:szCs w:val="24"/>
        </w:rPr>
        <w:t>average basis (ARM 17.8.749</w:t>
      </w:r>
      <w:r w:rsidR="006A5DC1" w:rsidRPr="00866764">
        <w:rPr>
          <w:szCs w:val="24"/>
        </w:rPr>
        <w:t xml:space="preserve"> and ARM 17.8.752</w:t>
      </w:r>
      <w:r w:rsidRPr="00E014F2">
        <w:rPr>
          <w:szCs w:val="24"/>
        </w:rPr>
        <w:t>)</w:t>
      </w:r>
      <w:r w:rsidR="006A5DC1" w:rsidRPr="00866764">
        <w:rPr>
          <w:szCs w:val="24"/>
        </w:rPr>
        <w:t>.</w:t>
      </w:r>
    </w:p>
    <w:p w14:paraId="66CD45BB" w14:textId="77777777" w:rsidR="00673C99" w:rsidRDefault="00673C99" w:rsidP="00673C99">
      <w:pPr>
        <w:pStyle w:val="ListParagraph"/>
        <w:widowControl w:val="0"/>
        <w:ind w:left="2520"/>
        <w:rPr>
          <w:szCs w:val="24"/>
        </w:rPr>
      </w:pPr>
    </w:p>
    <w:p w14:paraId="6BF90DFE" w14:textId="7FA8B08D" w:rsidR="00673C99" w:rsidRDefault="00673C99" w:rsidP="005D4BF5">
      <w:pPr>
        <w:pStyle w:val="ListParagraph"/>
        <w:keepNext/>
        <w:numPr>
          <w:ilvl w:val="0"/>
          <w:numId w:val="30"/>
        </w:numPr>
        <w:rPr>
          <w:szCs w:val="24"/>
        </w:rPr>
      </w:pPr>
      <w:r>
        <w:rPr>
          <w:szCs w:val="24"/>
        </w:rPr>
        <w:t>Opacity shall not exceed 20% averaged over any 6 consecutive minutes (ARM 17.8.304)</w:t>
      </w:r>
      <w:bookmarkEnd w:id="24"/>
      <w:r w:rsidR="0058155F">
        <w:rPr>
          <w:szCs w:val="24"/>
        </w:rPr>
        <w:t>.</w:t>
      </w:r>
    </w:p>
    <w:bookmarkEnd w:id="25"/>
    <w:p w14:paraId="4F1EC157" w14:textId="77777777" w:rsidR="00592115" w:rsidRPr="00797F32" w:rsidRDefault="00592115" w:rsidP="004A219B">
      <w:pPr>
        <w:keepNext/>
        <w:rPr>
          <w:szCs w:val="24"/>
        </w:rPr>
      </w:pPr>
    </w:p>
    <w:p w14:paraId="66E610B3" w14:textId="136F8612" w:rsidR="00592115" w:rsidRDefault="00592115" w:rsidP="00592115">
      <w:pPr>
        <w:numPr>
          <w:ilvl w:val="0"/>
          <w:numId w:val="19"/>
        </w:numPr>
        <w:rPr>
          <w:szCs w:val="24"/>
        </w:rPr>
      </w:pPr>
      <w:bookmarkStart w:id="26" w:name="_Ref103325948"/>
      <w:r>
        <w:rPr>
          <w:szCs w:val="24"/>
        </w:rPr>
        <w:t xml:space="preserve">Hot Oil Heater </w:t>
      </w:r>
      <w:r w:rsidR="00FB30AF">
        <w:rPr>
          <w:szCs w:val="24"/>
        </w:rPr>
        <w:t>(</w:t>
      </w:r>
      <w:r>
        <w:rPr>
          <w:szCs w:val="24"/>
        </w:rPr>
        <w:t>H-4201)</w:t>
      </w:r>
      <w:bookmarkEnd w:id="26"/>
    </w:p>
    <w:p w14:paraId="0EF6F43D" w14:textId="77777777" w:rsidR="00592115" w:rsidRDefault="00592115" w:rsidP="004A219B">
      <w:pPr>
        <w:ind w:left="1980"/>
        <w:rPr>
          <w:szCs w:val="24"/>
        </w:rPr>
      </w:pPr>
    </w:p>
    <w:p w14:paraId="7417E884" w14:textId="10BF8741" w:rsidR="00592115" w:rsidRDefault="00592115" w:rsidP="005D4BF5">
      <w:pPr>
        <w:pStyle w:val="ListParagraph"/>
        <w:keepNext/>
        <w:numPr>
          <w:ilvl w:val="0"/>
          <w:numId w:val="31"/>
        </w:numPr>
      </w:pPr>
      <w:r>
        <w:t>NOx emissions shall not exceed 0.0</w:t>
      </w:r>
      <w:r w:rsidR="00A42059">
        <w:t>2</w:t>
      </w:r>
      <w:r>
        <w:t xml:space="preserve"> </w:t>
      </w:r>
      <w:proofErr w:type="spellStart"/>
      <w:r>
        <w:t>lb</w:t>
      </w:r>
      <w:proofErr w:type="spellEnd"/>
      <w:r>
        <w:t>/MMBtu (HHV)</w:t>
      </w:r>
      <w:r w:rsidR="00F015DC">
        <w:t xml:space="preserve"> on a 1-hour average using</w:t>
      </w:r>
      <w:r w:rsidR="006A618F">
        <w:t xml:space="preserve"> </w:t>
      </w:r>
      <w:r>
        <w:t>ULNBs (ARM 17.8.752 and ARM 17.8.749).</w:t>
      </w:r>
    </w:p>
    <w:p w14:paraId="5440012B" w14:textId="77777777" w:rsidR="00592115" w:rsidRDefault="00592115" w:rsidP="00592115">
      <w:pPr>
        <w:pStyle w:val="ListParagraph"/>
        <w:keepNext/>
        <w:ind w:left="2520"/>
        <w:rPr>
          <w:szCs w:val="24"/>
        </w:rPr>
      </w:pPr>
    </w:p>
    <w:p w14:paraId="3679BA25" w14:textId="242277C7" w:rsidR="00592115" w:rsidRPr="00D544FC" w:rsidRDefault="00592115" w:rsidP="005D4BF5">
      <w:pPr>
        <w:pStyle w:val="ListParagraph"/>
        <w:keepNext/>
        <w:numPr>
          <w:ilvl w:val="0"/>
          <w:numId w:val="31"/>
        </w:numPr>
      </w:pPr>
      <w:r>
        <w:t>MRL shall use good combustion practices and an oxygen system to control CO emissions which may not exceed 0.0</w:t>
      </w:r>
      <w:r w:rsidR="00EA40CD">
        <w:t>4</w:t>
      </w:r>
      <w:r>
        <w:tab/>
        <w:t xml:space="preserve"> </w:t>
      </w:r>
      <w:proofErr w:type="spellStart"/>
      <w:r>
        <w:t>lb</w:t>
      </w:r>
      <w:proofErr w:type="spellEnd"/>
      <w:r>
        <w:t>/MMBtu (HHV) on a 1-hour average (ARM 17.8.752 and ARM 17.8.749).</w:t>
      </w:r>
    </w:p>
    <w:p w14:paraId="76E6EA04" w14:textId="77777777" w:rsidR="00592115" w:rsidRDefault="00592115" w:rsidP="00592115">
      <w:pPr>
        <w:pStyle w:val="ListParagraph"/>
        <w:widowControl w:val="0"/>
        <w:ind w:left="2520"/>
        <w:rPr>
          <w:szCs w:val="24"/>
        </w:rPr>
      </w:pPr>
    </w:p>
    <w:p w14:paraId="13AC8DB9" w14:textId="627731A3" w:rsidR="00592115" w:rsidRDefault="00592115" w:rsidP="005D4BF5">
      <w:pPr>
        <w:pStyle w:val="ListParagraph"/>
        <w:keepNext/>
        <w:numPr>
          <w:ilvl w:val="0"/>
          <w:numId w:val="31"/>
        </w:numPr>
      </w:pPr>
      <w:r>
        <w:t xml:space="preserve">MRL </w:t>
      </w:r>
      <w:proofErr w:type="gramStart"/>
      <w:r>
        <w:t>shall</w:t>
      </w:r>
      <w:proofErr w:type="gramEnd"/>
      <w:r>
        <w:t xml:space="preserve"> utilize an oxygen monitoring system and good combustion practices to minimize PM (ARM 17.8.752 and ARM 17.8.749).</w:t>
      </w:r>
    </w:p>
    <w:p w14:paraId="2743E314" w14:textId="77777777" w:rsidR="00592115" w:rsidRDefault="00592115" w:rsidP="00592115">
      <w:pPr>
        <w:pStyle w:val="ListParagraph"/>
        <w:keepNext/>
        <w:ind w:left="2520"/>
        <w:rPr>
          <w:szCs w:val="24"/>
        </w:rPr>
      </w:pPr>
    </w:p>
    <w:p w14:paraId="726B4E01" w14:textId="77777777" w:rsidR="00592115" w:rsidRDefault="00592115" w:rsidP="005D4BF5">
      <w:pPr>
        <w:pStyle w:val="ListParagraph"/>
        <w:keepNext/>
        <w:numPr>
          <w:ilvl w:val="0"/>
          <w:numId w:val="31"/>
        </w:numPr>
      </w:pPr>
      <w:r>
        <w:t>MRL shall utilize an oxygen monitoring system and good combustion practices to minimize VOCs (ARM 17.8.752 and ARM 17.8.749).</w:t>
      </w:r>
    </w:p>
    <w:p w14:paraId="199C711B" w14:textId="77777777" w:rsidR="00592115" w:rsidRPr="00E63599" w:rsidRDefault="00592115" w:rsidP="00592115">
      <w:pPr>
        <w:pStyle w:val="ListParagraph"/>
        <w:rPr>
          <w:szCs w:val="24"/>
        </w:rPr>
      </w:pPr>
    </w:p>
    <w:p w14:paraId="21ABCC49" w14:textId="5959CE68" w:rsidR="00592115" w:rsidRPr="000F07FE" w:rsidRDefault="00592115" w:rsidP="005D4BF5">
      <w:pPr>
        <w:pStyle w:val="ListParagraph"/>
        <w:keepNext/>
        <w:numPr>
          <w:ilvl w:val="0"/>
          <w:numId w:val="31"/>
        </w:numPr>
      </w:pPr>
      <w:r w:rsidRPr="00E37129">
        <w:t xml:space="preserve">The annual average </w:t>
      </w:r>
      <w:r w:rsidRPr="00B662CD">
        <w:t>firing rate of H-4</w:t>
      </w:r>
      <w:r w:rsidR="00FB30AF" w:rsidRPr="009F08DB">
        <w:t>201</w:t>
      </w:r>
      <w:r w:rsidRPr="0046676A">
        <w:t xml:space="preserve"> shall not exceed </w:t>
      </w:r>
      <w:r w:rsidR="00573639" w:rsidRPr="004A219B">
        <w:t>38</w:t>
      </w:r>
      <w:r w:rsidRPr="00E37129">
        <w:t xml:space="preserve"> MMBtu/</w:t>
      </w:r>
      <w:proofErr w:type="spellStart"/>
      <w:r w:rsidRPr="00E37129">
        <w:t>hr</w:t>
      </w:r>
      <w:proofErr w:type="spellEnd"/>
      <w:r w:rsidRPr="00E37129">
        <w:t xml:space="preserve"> </w:t>
      </w:r>
      <w:r w:rsidRPr="00B662CD">
        <w:t>(</w:t>
      </w:r>
      <w:r w:rsidRPr="009F08DB">
        <w:t>HHV</w:t>
      </w:r>
      <w:r w:rsidRPr="0046676A">
        <w:t>)</w:t>
      </w:r>
      <w:r w:rsidRPr="00E3799D">
        <w:t xml:space="preserve"> (ARM 17.8.752</w:t>
      </w:r>
      <w:r w:rsidRPr="00EA16EF">
        <w:t xml:space="preserve"> and</w:t>
      </w:r>
      <w:r w:rsidRPr="00231B4E">
        <w:t xml:space="preserve"> ARM 17.8.749</w:t>
      </w:r>
      <w:r w:rsidRPr="00A42059">
        <w:t>).</w:t>
      </w:r>
    </w:p>
    <w:p w14:paraId="56C8DE31" w14:textId="77777777" w:rsidR="00592115" w:rsidRPr="00DF5987" w:rsidRDefault="00592115" w:rsidP="00592115">
      <w:pPr>
        <w:pStyle w:val="ListParagraph"/>
        <w:rPr>
          <w:szCs w:val="24"/>
        </w:rPr>
      </w:pPr>
    </w:p>
    <w:p w14:paraId="7300D730" w14:textId="7F78B74F" w:rsidR="00592115" w:rsidRPr="00172F0B" w:rsidRDefault="00592115" w:rsidP="005D4BF5">
      <w:pPr>
        <w:pStyle w:val="ListParagraph"/>
        <w:keepNext/>
        <w:numPr>
          <w:ilvl w:val="0"/>
          <w:numId w:val="31"/>
        </w:numPr>
      </w:pPr>
      <w:r w:rsidRPr="00E37129">
        <w:lastRenderedPageBreak/>
        <w:t>MRL shall conduct the work practice standards for</w:t>
      </w:r>
      <w:r w:rsidRPr="00B662CD">
        <w:t xml:space="preserve"> minimizing CO</w:t>
      </w:r>
      <w:r w:rsidR="00740E72" w:rsidRPr="004A219B">
        <w:t xml:space="preserve"> and VOCs</w:t>
      </w:r>
      <w:r w:rsidRPr="00E37129">
        <w:t xml:space="preserve"> required under </w:t>
      </w:r>
      <w:r w:rsidRPr="00B662CD">
        <w:t>40 CF</w:t>
      </w:r>
      <w:r w:rsidRPr="009F08DB">
        <w:t xml:space="preserve">R </w:t>
      </w:r>
      <w:r w:rsidRPr="0046676A">
        <w:t>6</w:t>
      </w:r>
      <w:r w:rsidRPr="00E3799D">
        <w:t>3</w:t>
      </w:r>
      <w:r w:rsidRPr="00EA16EF">
        <w:t xml:space="preserve"> </w:t>
      </w:r>
      <w:r w:rsidRPr="00231B4E">
        <w:t>Subpart DDDDD</w:t>
      </w:r>
      <w:r w:rsidRPr="00A42059">
        <w:t xml:space="preserve"> (40 CFR 63 Subpart DDDDD</w:t>
      </w:r>
      <w:r w:rsidRPr="0051256A">
        <w:t>, ARM 17.8.749</w:t>
      </w:r>
      <w:r w:rsidRPr="00AC289B">
        <w:t xml:space="preserve"> and ARM 17.8.</w:t>
      </w:r>
      <w:r w:rsidRPr="00172F0B">
        <w:t>342).</w:t>
      </w:r>
    </w:p>
    <w:p w14:paraId="024C4108" w14:textId="77777777" w:rsidR="00592115" w:rsidRPr="00CD6D0C" w:rsidRDefault="00592115" w:rsidP="00592115">
      <w:pPr>
        <w:pStyle w:val="ListParagraph"/>
        <w:rPr>
          <w:szCs w:val="24"/>
        </w:rPr>
      </w:pPr>
    </w:p>
    <w:p w14:paraId="4267754C" w14:textId="65503FB3" w:rsidR="00592115" w:rsidRPr="009F08DB" w:rsidRDefault="00592115" w:rsidP="005D4BF5">
      <w:pPr>
        <w:pStyle w:val="ListParagraph"/>
        <w:keepNext/>
        <w:numPr>
          <w:ilvl w:val="0"/>
          <w:numId w:val="31"/>
        </w:numPr>
        <w:rPr>
          <w:szCs w:val="24"/>
        </w:rPr>
      </w:pPr>
      <w:r w:rsidRPr="00E37129">
        <w:rPr>
          <w:szCs w:val="24"/>
        </w:rPr>
        <w:t>H-4</w:t>
      </w:r>
      <w:r w:rsidR="00FB30AF" w:rsidRPr="00E37129">
        <w:rPr>
          <w:szCs w:val="24"/>
        </w:rPr>
        <w:t>201</w:t>
      </w:r>
      <w:r w:rsidRPr="00E37129">
        <w:rPr>
          <w:szCs w:val="24"/>
        </w:rPr>
        <w:t xml:space="preserve"> shall only </w:t>
      </w:r>
      <w:r w:rsidRPr="00B662CD">
        <w:rPr>
          <w:szCs w:val="24"/>
        </w:rPr>
        <w:t xml:space="preserve">combust </w:t>
      </w:r>
      <w:r w:rsidR="00740E72" w:rsidRPr="004A219B">
        <w:rPr>
          <w:szCs w:val="24"/>
        </w:rPr>
        <w:t xml:space="preserve">pipeline quality </w:t>
      </w:r>
      <w:r w:rsidRPr="00E37129">
        <w:rPr>
          <w:szCs w:val="24"/>
        </w:rPr>
        <w:t>natural gas</w:t>
      </w:r>
      <w:r w:rsidR="00172F0B">
        <w:rPr>
          <w:szCs w:val="24"/>
        </w:rPr>
        <w:t xml:space="preserve"> which is inherently low in sulfur</w:t>
      </w:r>
      <w:r w:rsidRPr="00E37129">
        <w:rPr>
          <w:szCs w:val="24"/>
        </w:rPr>
        <w:t xml:space="preserve"> </w:t>
      </w:r>
      <w:r w:rsidRPr="00172F0B">
        <w:rPr>
          <w:szCs w:val="24"/>
        </w:rPr>
        <w:t>(ARM 17.8.749</w:t>
      </w:r>
      <w:r w:rsidR="00DE481B">
        <w:rPr>
          <w:szCs w:val="24"/>
        </w:rPr>
        <w:t xml:space="preserve"> and Arm 17.8.752</w:t>
      </w:r>
      <w:r w:rsidRPr="00E37129">
        <w:rPr>
          <w:szCs w:val="24"/>
        </w:rPr>
        <w:t>)</w:t>
      </w:r>
      <w:r w:rsidRPr="00B662CD">
        <w:rPr>
          <w:szCs w:val="24"/>
        </w:rPr>
        <w:t>.</w:t>
      </w:r>
    </w:p>
    <w:p w14:paraId="7A04EEB0" w14:textId="77777777" w:rsidR="00592115" w:rsidRDefault="00592115" w:rsidP="00592115">
      <w:pPr>
        <w:pStyle w:val="ListParagraph"/>
        <w:widowControl w:val="0"/>
        <w:ind w:left="2520"/>
        <w:rPr>
          <w:szCs w:val="24"/>
        </w:rPr>
      </w:pPr>
    </w:p>
    <w:p w14:paraId="27E6F6E0" w14:textId="1FC12D67" w:rsidR="00592115" w:rsidRPr="002029E6" w:rsidRDefault="00592115" w:rsidP="005D4BF5">
      <w:pPr>
        <w:pStyle w:val="ListParagraph"/>
        <w:keepNext/>
        <w:numPr>
          <w:ilvl w:val="0"/>
          <w:numId w:val="31"/>
        </w:numPr>
        <w:rPr>
          <w:szCs w:val="24"/>
        </w:rPr>
      </w:pPr>
      <w:r>
        <w:rPr>
          <w:szCs w:val="24"/>
        </w:rPr>
        <w:t xml:space="preserve">Opacity shall not exceed 20% averaged over any 6 consecutive minutes </w:t>
      </w:r>
      <w:r w:rsidRPr="002029E6">
        <w:rPr>
          <w:szCs w:val="24"/>
        </w:rPr>
        <w:t>(ARM 17.8.304)</w:t>
      </w:r>
    </w:p>
    <w:p w14:paraId="50F7936C" w14:textId="77777777" w:rsidR="003646EC" w:rsidRPr="002029E6" w:rsidRDefault="003646EC" w:rsidP="004A219B">
      <w:pPr>
        <w:pStyle w:val="ListParagraph"/>
        <w:keepNext/>
        <w:ind w:left="2700"/>
        <w:rPr>
          <w:szCs w:val="24"/>
        </w:rPr>
      </w:pPr>
    </w:p>
    <w:p w14:paraId="7DE5B53C" w14:textId="3465F7D2" w:rsidR="00673C99" w:rsidRPr="002029E6" w:rsidRDefault="00BE5A1F" w:rsidP="00485A97">
      <w:pPr>
        <w:numPr>
          <w:ilvl w:val="0"/>
          <w:numId w:val="19"/>
        </w:numPr>
        <w:rPr>
          <w:szCs w:val="24"/>
        </w:rPr>
      </w:pPr>
      <w:r w:rsidRPr="002029E6">
        <w:rPr>
          <w:szCs w:val="24"/>
        </w:rPr>
        <w:t>Railcar l</w:t>
      </w:r>
      <w:r w:rsidR="003646EC" w:rsidRPr="002029E6">
        <w:rPr>
          <w:szCs w:val="24"/>
        </w:rPr>
        <w:t xml:space="preserve">oading of </w:t>
      </w:r>
      <w:r w:rsidR="003B67E9" w:rsidRPr="002029E6">
        <w:rPr>
          <w:szCs w:val="24"/>
        </w:rPr>
        <w:t>r</w:t>
      </w:r>
      <w:r w:rsidR="003646EC" w:rsidRPr="002029E6">
        <w:rPr>
          <w:szCs w:val="24"/>
        </w:rPr>
        <w:t xml:space="preserve">enewable </w:t>
      </w:r>
      <w:r w:rsidR="003B67E9" w:rsidRPr="002029E6">
        <w:rPr>
          <w:szCs w:val="24"/>
        </w:rPr>
        <w:t>k</w:t>
      </w:r>
      <w:r w:rsidR="003646EC" w:rsidRPr="002029E6">
        <w:rPr>
          <w:szCs w:val="24"/>
        </w:rPr>
        <w:t>erosene</w:t>
      </w:r>
      <w:r w:rsidR="00301237" w:rsidRPr="002029E6">
        <w:rPr>
          <w:szCs w:val="24"/>
        </w:rPr>
        <w:t>, renewable diesel,</w:t>
      </w:r>
      <w:r w:rsidR="003646EC" w:rsidRPr="002029E6">
        <w:rPr>
          <w:szCs w:val="24"/>
        </w:rPr>
        <w:t xml:space="preserve"> </w:t>
      </w:r>
      <w:r w:rsidR="00301237" w:rsidRPr="002029E6">
        <w:rPr>
          <w:szCs w:val="24"/>
        </w:rPr>
        <w:t>SAF and blended SAF</w:t>
      </w:r>
      <w:r w:rsidR="003646EC" w:rsidRPr="002029E6">
        <w:rPr>
          <w:szCs w:val="24"/>
        </w:rPr>
        <w:t xml:space="preserve"> shall utilize submerged fill loading (ARM 17.8.749 and ARM 17.8.752).</w:t>
      </w:r>
    </w:p>
    <w:p w14:paraId="04462573" w14:textId="77777777" w:rsidR="000525C6" w:rsidRPr="002029E6" w:rsidRDefault="000525C6" w:rsidP="00C66666">
      <w:pPr>
        <w:ind w:left="1980"/>
        <w:rPr>
          <w:szCs w:val="24"/>
        </w:rPr>
      </w:pPr>
    </w:p>
    <w:p w14:paraId="73EE2746" w14:textId="20C4B540" w:rsidR="00301237" w:rsidRPr="002029E6" w:rsidRDefault="00301237" w:rsidP="00485A97">
      <w:pPr>
        <w:numPr>
          <w:ilvl w:val="0"/>
          <w:numId w:val="19"/>
        </w:numPr>
        <w:rPr>
          <w:szCs w:val="24"/>
        </w:rPr>
      </w:pPr>
      <w:r w:rsidRPr="002029E6">
        <w:rPr>
          <w:szCs w:val="24"/>
        </w:rPr>
        <w:t xml:space="preserve">Railcar loading of renewable naphtha shall utilize an existing </w:t>
      </w:r>
      <w:r w:rsidR="000525C6" w:rsidRPr="002029E6">
        <w:rPr>
          <w:szCs w:val="24"/>
        </w:rPr>
        <w:t>vapor combustion unit maintained by Calumet Montana Refining (ARM 17.8.752).</w:t>
      </w:r>
    </w:p>
    <w:p w14:paraId="24629864" w14:textId="77777777" w:rsidR="000525C6" w:rsidRPr="002029E6" w:rsidRDefault="000525C6" w:rsidP="00C66666">
      <w:pPr>
        <w:pStyle w:val="ListParagraph"/>
        <w:rPr>
          <w:szCs w:val="24"/>
        </w:rPr>
      </w:pPr>
    </w:p>
    <w:p w14:paraId="1D140723" w14:textId="5601FCB6" w:rsidR="000525C6" w:rsidRPr="002029E6" w:rsidRDefault="000525C6" w:rsidP="00485A97">
      <w:pPr>
        <w:numPr>
          <w:ilvl w:val="0"/>
          <w:numId w:val="19"/>
        </w:numPr>
        <w:rPr>
          <w:szCs w:val="24"/>
        </w:rPr>
      </w:pPr>
      <w:r w:rsidRPr="002029E6">
        <w:rPr>
          <w:szCs w:val="24"/>
        </w:rPr>
        <w:t xml:space="preserve">Railcar loading of renewable naphtha from Tank #304 must </w:t>
      </w:r>
      <w:r w:rsidR="00EA4BD0" w:rsidRPr="002029E6">
        <w:rPr>
          <w:szCs w:val="24"/>
        </w:rPr>
        <w:t xml:space="preserve">comply with </w:t>
      </w:r>
      <w:r w:rsidRPr="002029E6">
        <w:rPr>
          <w:szCs w:val="24"/>
        </w:rPr>
        <w:t xml:space="preserve">40 CFR 60 Subpart </w:t>
      </w:r>
      <w:r w:rsidR="00AA2666" w:rsidRPr="002029E6">
        <w:rPr>
          <w:szCs w:val="24"/>
        </w:rPr>
        <w:t xml:space="preserve">Kc </w:t>
      </w:r>
      <w:r w:rsidRPr="002029E6">
        <w:rPr>
          <w:szCs w:val="24"/>
        </w:rPr>
        <w:t>(ARM 17.8.749</w:t>
      </w:r>
      <w:r w:rsidR="00E87634" w:rsidRPr="002029E6">
        <w:rPr>
          <w:szCs w:val="24"/>
        </w:rPr>
        <w:t>, ARM 17.8.340</w:t>
      </w:r>
      <w:r w:rsidRPr="002029E6">
        <w:rPr>
          <w:szCs w:val="24"/>
        </w:rPr>
        <w:t xml:space="preserve"> and 40 CFR 60 </w:t>
      </w:r>
      <w:r w:rsidR="0045548A" w:rsidRPr="002029E6">
        <w:rPr>
          <w:szCs w:val="24"/>
        </w:rPr>
        <w:t xml:space="preserve">Subpart </w:t>
      </w:r>
      <w:r w:rsidR="00AA2666" w:rsidRPr="002029E6">
        <w:rPr>
          <w:szCs w:val="24"/>
        </w:rPr>
        <w:t>Kc</w:t>
      </w:r>
      <w:r w:rsidRPr="002029E6">
        <w:rPr>
          <w:szCs w:val="24"/>
        </w:rPr>
        <w:t>)</w:t>
      </w:r>
      <w:r w:rsidR="0058155F" w:rsidRPr="002029E6">
        <w:rPr>
          <w:szCs w:val="24"/>
        </w:rPr>
        <w:t>.</w:t>
      </w:r>
    </w:p>
    <w:p w14:paraId="49D5C658" w14:textId="77777777" w:rsidR="003646EC" w:rsidRPr="002029E6" w:rsidRDefault="003646EC" w:rsidP="004A219B">
      <w:pPr>
        <w:ind w:left="1980"/>
        <w:rPr>
          <w:szCs w:val="24"/>
        </w:rPr>
      </w:pPr>
    </w:p>
    <w:p w14:paraId="718894CB" w14:textId="77CC1BF3" w:rsidR="003646EC" w:rsidRPr="002029E6" w:rsidRDefault="00BE5A1F" w:rsidP="004A219B">
      <w:pPr>
        <w:numPr>
          <w:ilvl w:val="0"/>
          <w:numId w:val="19"/>
        </w:numPr>
        <w:rPr>
          <w:szCs w:val="24"/>
        </w:rPr>
      </w:pPr>
      <w:r w:rsidRPr="002029E6">
        <w:rPr>
          <w:szCs w:val="24"/>
        </w:rPr>
        <w:t>Truck l</w:t>
      </w:r>
      <w:r w:rsidR="003646EC" w:rsidRPr="002029E6">
        <w:rPr>
          <w:szCs w:val="24"/>
        </w:rPr>
        <w:t>oading</w:t>
      </w:r>
      <w:r w:rsidRPr="002029E6">
        <w:rPr>
          <w:szCs w:val="24"/>
        </w:rPr>
        <w:t xml:space="preserve"> and railcar loading </w:t>
      </w:r>
      <w:r w:rsidR="003646EC" w:rsidRPr="002029E6">
        <w:rPr>
          <w:szCs w:val="24"/>
        </w:rPr>
        <w:t xml:space="preserve">of PTU </w:t>
      </w:r>
      <w:r w:rsidR="003B67E9" w:rsidRPr="002029E6">
        <w:rPr>
          <w:szCs w:val="24"/>
        </w:rPr>
        <w:t>w</w:t>
      </w:r>
      <w:r w:rsidR="003646EC" w:rsidRPr="002029E6">
        <w:rPr>
          <w:szCs w:val="24"/>
        </w:rPr>
        <w:t>astewater shall utilize carbon adsorption to minimize VOC releases (ARM 17.8.749 and ARM 17.8.752).</w:t>
      </w:r>
    </w:p>
    <w:p w14:paraId="2E86C26C" w14:textId="77777777" w:rsidR="00936722" w:rsidRPr="002029E6" w:rsidRDefault="00936722" w:rsidP="00C66666">
      <w:pPr>
        <w:pStyle w:val="ListParagraph"/>
        <w:rPr>
          <w:szCs w:val="24"/>
        </w:rPr>
      </w:pPr>
    </w:p>
    <w:p w14:paraId="486D91FF" w14:textId="71A04C6F" w:rsidR="00936722" w:rsidRPr="002029E6" w:rsidRDefault="00784D9A" w:rsidP="004A219B">
      <w:pPr>
        <w:numPr>
          <w:ilvl w:val="0"/>
          <w:numId w:val="19"/>
        </w:numPr>
        <w:rPr>
          <w:szCs w:val="24"/>
        </w:rPr>
      </w:pPr>
      <w:r w:rsidRPr="004D3B3C">
        <w:rPr>
          <w:szCs w:val="24"/>
        </w:rPr>
        <w:t xml:space="preserve">New PTU Wastewater Pre-treatment System and New WCU Wastewater Pre-treatment System </w:t>
      </w:r>
      <w:r w:rsidR="00936722" w:rsidRPr="004D3B3C">
        <w:rPr>
          <w:szCs w:val="24"/>
        </w:rPr>
        <w:t xml:space="preserve">shall </w:t>
      </w:r>
      <w:r w:rsidR="00936722" w:rsidRPr="002029E6">
        <w:rPr>
          <w:szCs w:val="24"/>
        </w:rPr>
        <w:t>minimize VOC emissions through proper design and operation (ARM 17.8.752).</w:t>
      </w:r>
    </w:p>
    <w:p w14:paraId="5596E54A" w14:textId="77777777" w:rsidR="00EC1E0F" w:rsidRPr="002029E6" w:rsidRDefault="00EC1E0F" w:rsidP="00C66666">
      <w:pPr>
        <w:pStyle w:val="ListParagraph"/>
        <w:rPr>
          <w:szCs w:val="24"/>
        </w:rPr>
      </w:pPr>
    </w:p>
    <w:p w14:paraId="1FDBFD73" w14:textId="0551ED33" w:rsidR="00EC1E0F" w:rsidRPr="002029E6" w:rsidRDefault="00EC1E0F" w:rsidP="004A219B">
      <w:pPr>
        <w:numPr>
          <w:ilvl w:val="0"/>
          <w:numId w:val="19"/>
        </w:numPr>
        <w:rPr>
          <w:szCs w:val="24"/>
        </w:rPr>
      </w:pPr>
      <w:r w:rsidRPr="002029E6">
        <w:rPr>
          <w:szCs w:val="24"/>
        </w:rPr>
        <w:t>The new RFU Stripped Sour Water Recycling process shall minimize VOC emissions through proper design and operation (ARM 1.8.752).</w:t>
      </w:r>
    </w:p>
    <w:p w14:paraId="4C80E83B" w14:textId="77777777" w:rsidR="001C49F0" w:rsidRPr="002029E6" w:rsidRDefault="001C49F0" w:rsidP="00C66666">
      <w:pPr>
        <w:pStyle w:val="ListParagraph"/>
        <w:rPr>
          <w:szCs w:val="24"/>
        </w:rPr>
      </w:pPr>
    </w:p>
    <w:p w14:paraId="6BCDAD5E" w14:textId="65150760" w:rsidR="001C49F0" w:rsidRPr="002029E6" w:rsidRDefault="001C49F0" w:rsidP="004A219B">
      <w:pPr>
        <w:numPr>
          <w:ilvl w:val="0"/>
          <w:numId w:val="19"/>
        </w:numPr>
        <w:rPr>
          <w:szCs w:val="24"/>
        </w:rPr>
      </w:pPr>
      <w:r w:rsidRPr="002029E6">
        <w:rPr>
          <w:szCs w:val="24"/>
        </w:rPr>
        <w:t>Truck loading of the Heavy Fractions Water from the new Water Conservation Unit shall utilize submerged fill loading (ARM 17.8.752).</w:t>
      </w:r>
    </w:p>
    <w:p w14:paraId="703ECE63" w14:textId="77777777" w:rsidR="0040622A" w:rsidRPr="0040622A" w:rsidRDefault="0040622A" w:rsidP="0034520E">
      <w:pPr>
        <w:keepNext/>
        <w:rPr>
          <w:szCs w:val="24"/>
        </w:rPr>
      </w:pPr>
    </w:p>
    <w:p w14:paraId="56621E08" w14:textId="04FD11B6" w:rsidR="003E465D" w:rsidRPr="004D3B3C" w:rsidRDefault="00352A8C" w:rsidP="00352A8C">
      <w:pPr>
        <w:numPr>
          <w:ilvl w:val="0"/>
          <w:numId w:val="19"/>
        </w:numPr>
        <w:rPr>
          <w:szCs w:val="24"/>
        </w:rPr>
      </w:pPr>
      <w:bookmarkStart w:id="27" w:name="_Ref212718720"/>
      <w:r w:rsidRPr="004D3B3C">
        <w:rPr>
          <w:szCs w:val="24"/>
        </w:rPr>
        <w:t xml:space="preserve">Hydrogen Plant #5 </w:t>
      </w:r>
      <w:r w:rsidR="00D9527D" w:rsidRPr="004D3B3C">
        <w:rPr>
          <w:szCs w:val="24"/>
        </w:rPr>
        <w:t xml:space="preserve">Reformer Heater </w:t>
      </w:r>
      <w:r w:rsidRPr="004D3B3C">
        <w:rPr>
          <w:szCs w:val="24"/>
        </w:rPr>
        <w:t>(H-5801). MRL shall comply with the following requirements:</w:t>
      </w:r>
      <w:bookmarkEnd w:id="27"/>
    </w:p>
    <w:p w14:paraId="5D69C3A3" w14:textId="77777777" w:rsidR="00352A8C" w:rsidRDefault="00352A8C" w:rsidP="0034520E">
      <w:pPr>
        <w:ind w:left="1980"/>
        <w:rPr>
          <w:szCs w:val="24"/>
        </w:rPr>
      </w:pPr>
    </w:p>
    <w:p w14:paraId="38D921AF" w14:textId="7096F693" w:rsidR="00352A8C" w:rsidRDefault="00352A8C">
      <w:pPr>
        <w:pStyle w:val="ListParagraph"/>
        <w:keepNext/>
        <w:numPr>
          <w:ilvl w:val="0"/>
          <w:numId w:val="82"/>
        </w:numPr>
      </w:pPr>
      <w:r>
        <w:t xml:space="preserve">NOx emissions shall be controlled by an </w:t>
      </w:r>
      <w:proofErr w:type="gramStart"/>
      <w:r>
        <w:t>ULNB</w:t>
      </w:r>
      <w:r w:rsidR="00FF2648">
        <w:t xml:space="preserve">, </w:t>
      </w:r>
      <w:r>
        <w:t>and</w:t>
      </w:r>
      <w:proofErr w:type="gramEnd"/>
      <w:r>
        <w:t xml:space="preserve"> shall not exceed </w:t>
      </w:r>
      <w:r w:rsidRPr="00935B20">
        <w:t>0.</w:t>
      </w:r>
      <w:r w:rsidR="00DE3008" w:rsidRPr="00935B20">
        <w:t xml:space="preserve">04 </w:t>
      </w:r>
      <w:proofErr w:type="spellStart"/>
      <w:r w:rsidRPr="00935B20">
        <w:t>lb</w:t>
      </w:r>
      <w:proofErr w:type="spellEnd"/>
      <w:r w:rsidRPr="00935B20">
        <w:t>/MMBtu (HHV)</w:t>
      </w:r>
      <w:r>
        <w:t xml:space="preserve"> </w:t>
      </w:r>
      <w:bookmarkStart w:id="28" w:name="_Hlk212634745"/>
      <w:r>
        <w:t>on a 30-day rolling average basis</w:t>
      </w:r>
      <w:r w:rsidR="00C619F9">
        <w:t xml:space="preserve"> during steady state operation</w:t>
      </w:r>
      <w:r>
        <w:t xml:space="preserve"> an</w:t>
      </w:r>
      <w:r w:rsidRPr="00185B61">
        <w:t>d monitored via CEMS including an O</w:t>
      </w:r>
      <w:r w:rsidRPr="00185B61">
        <w:rPr>
          <w:vertAlign w:val="subscript"/>
        </w:rPr>
        <w:t>2</w:t>
      </w:r>
      <w:r w:rsidRPr="00185B61">
        <w:t xml:space="preserve"> analyzer and NOx analyzer</w:t>
      </w:r>
      <w:r w:rsidR="00C619F9" w:rsidRPr="00185B61">
        <w:t>.</w:t>
      </w:r>
      <w:r w:rsidR="00C619F9">
        <w:t xml:space="preserve"> </w:t>
      </w:r>
      <w:r w:rsidR="00C619F9" w:rsidRPr="00C619F9">
        <w:t>Steady state operation is defined as operation not included in startup, shutdown and maintenance (SSM) periods as defined in Section IV</w:t>
      </w:r>
      <w:r>
        <w:t xml:space="preserve"> </w:t>
      </w:r>
      <w:bookmarkEnd w:id="28"/>
      <w:r>
        <w:t>(ARM 17.8.752 and ARM 17.8.749).</w:t>
      </w:r>
    </w:p>
    <w:p w14:paraId="723F2A5B" w14:textId="77777777" w:rsidR="00C619F9" w:rsidRDefault="00C619F9" w:rsidP="0034520E">
      <w:pPr>
        <w:pStyle w:val="ListParagraph"/>
        <w:keepNext/>
        <w:ind w:left="2700"/>
      </w:pPr>
    </w:p>
    <w:p w14:paraId="2D1CC12D" w14:textId="6C51ACBC" w:rsidR="00C619F9" w:rsidRDefault="00C619F9" w:rsidP="0034520E">
      <w:pPr>
        <w:pStyle w:val="ListParagraph"/>
        <w:keepNext/>
        <w:numPr>
          <w:ilvl w:val="0"/>
          <w:numId w:val="82"/>
        </w:numPr>
      </w:pPr>
      <w:r>
        <w:t xml:space="preserve">NOx </w:t>
      </w:r>
      <w:bookmarkStart w:id="29" w:name="_Hlk212636231"/>
      <w:r>
        <w:t xml:space="preserve">emissions shall not exceed </w:t>
      </w:r>
      <w:r w:rsidR="00AA6AFB">
        <w:t>7.83</w:t>
      </w:r>
      <w:r>
        <w:t xml:space="preserve"> </w:t>
      </w:r>
      <w:proofErr w:type="spellStart"/>
      <w:r>
        <w:t>lb</w:t>
      </w:r>
      <w:proofErr w:type="spellEnd"/>
      <w:r>
        <w:t>/</w:t>
      </w:r>
      <w:proofErr w:type="spellStart"/>
      <w:r>
        <w:t>hr</w:t>
      </w:r>
      <w:proofErr w:type="spellEnd"/>
      <w:r>
        <w:t xml:space="preserve"> (HHV) </w:t>
      </w:r>
      <w:r w:rsidRPr="00C619F9">
        <w:t>as measured over the duration of the SSM period</w:t>
      </w:r>
      <w:r>
        <w:t xml:space="preserve"> (ARM 17.8.752).</w:t>
      </w:r>
      <w:bookmarkEnd w:id="29"/>
    </w:p>
    <w:p w14:paraId="7CEE0864" w14:textId="77777777" w:rsidR="00352A8C" w:rsidRDefault="00352A8C" w:rsidP="00352A8C">
      <w:pPr>
        <w:pStyle w:val="ListParagraph"/>
        <w:keepNext/>
        <w:ind w:left="2700"/>
        <w:rPr>
          <w:szCs w:val="24"/>
        </w:rPr>
      </w:pPr>
    </w:p>
    <w:p w14:paraId="52C4F204" w14:textId="6B94735C" w:rsidR="00352A8C" w:rsidRDefault="00352A8C" w:rsidP="0034520E">
      <w:pPr>
        <w:pStyle w:val="ListParagraph"/>
        <w:widowControl w:val="0"/>
        <w:numPr>
          <w:ilvl w:val="0"/>
          <w:numId w:val="82"/>
        </w:numPr>
        <w:ind w:left="2707"/>
      </w:pPr>
      <w:r>
        <w:t xml:space="preserve">MRL shall use good combustion practices and a continuous oxygen monitoring system to control CO emissions which may not exceed 0.03 </w:t>
      </w:r>
      <w:proofErr w:type="spellStart"/>
      <w:r>
        <w:t>lb</w:t>
      </w:r>
      <w:proofErr w:type="spellEnd"/>
      <w:r>
        <w:t>/MMBtu (HHV) on a</w:t>
      </w:r>
      <w:r w:rsidR="00C623BF">
        <w:t>n average of three 1-hour runs</w:t>
      </w:r>
      <w:r>
        <w:t xml:space="preserve"> (ARM 17.8.752 and ARM 17.8.749).</w:t>
      </w:r>
    </w:p>
    <w:p w14:paraId="68856FDF" w14:textId="77777777" w:rsidR="00352A8C" w:rsidRPr="00D544FC" w:rsidRDefault="00352A8C" w:rsidP="00352A8C">
      <w:pPr>
        <w:keepNext/>
        <w:rPr>
          <w:szCs w:val="24"/>
        </w:rPr>
      </w:pPr>
    </w:p>
    <w:p w14:paraId="6221B7D8" w14:textId="77777777" w:rsidR="00352A8C" w:rsidRDefault="00352A8C" w:rsidP="00352A8C">
      <w:pPr>
        <w:pStyle w:val="ListParagraph"/>
        <w:keepNext/>
        <w:numPr>
          <w:ilvl w:val="0"/>
          <w:numId w:val="82"/>
        </w:numPr>
      </w:pPr>
      <w:r>
        <w:t xml:space="preserve">MRL </w:t>
      </w:r>
      <w:proofErr w:type="gramStart"/>
      <w:r>
        <w:t>shall</w:t>
      </w:r>
      <w:proofErr w:type="gramEnd"/>
      <w:r>
        <w:t xml:space="preserve"> utilize an </w:t>
      </w:r>
      <w:r w:rsidRPr="00185B61">
        <w:t>oxygen monitoring system</w:t>
      </w:r>
      <w:r>
        <w:t xml:space="preserve"> and good combustion practices to minimize PM (ARM 17.8.752 and ARM 17.8.749).</w:t>
      </w:r>
    </w:p>
    <w:p w14:paraId="32EA0449" w14:textId="77777777" w:rsidR="0010484C" w:rsidRDefault="0010484C" w:rsidP="004A5BE7">
      <w:pPr>
        <w:pStyle w:val="ListParagraph"/>
      </w:pPr>
    </w:p>
    <w:p w14:paraId="51432A6F" w14:textId="77777777" w:rsidR="0010484C" w:rsidRDefault="0010484C" w:rsidP="0010484C">
      <w:pPr>
        <w:pStyle w:val="ListParagraph"/>
        <w:numPr>
          <w:ilvl w:val="0"/>
          <w:numId w:val="82"/>
        </w:numPr>
      </w:pPr>
      <w:r w:rsidRPr="0010484C">
        <w:t>MRL shall control PM (filterable), PM</w:t>
      </w:r>
      <w:r w:rsidRPr="004A5BE7">
        <w:rPr>
          <w:vertAlign w:val="subscript"/>
        </w:rPr>
        <w:t>10</w:t>
      </w:r>
      <w:r w:rsidRPr="0010484C">
        <w:t xml:space="preserve"> (filterable plus condensable) and PM</w:t>
      </w:r>
      <w:r w:rsidRPr="004A5BE7">
        <w:rPr>
          <w:vertAlign w:val="subscript"/>
        </w:rPr>
        <w:t xml:space="preserve">2.5 </w:t>
      </w:r>
      <w:r w:rsidRPr="0010484C">
        <w:t xml:space="preserve">(filterable plus condensable) emissions from each heater by utilizing good combustion practices and only combusting low sulfur fuels (ARM 17.8.752 and ARM 17.8.749):  </w:t>
      </w:r>
    </w:p>
    <w:p w14:paraId="690613A4" w14:textId="77777777" w:rsidR="0010484C" w:rsidRPr="0010484C" w:rsidRDefault="0010484C" w:rsidP="004A5BE7"/>
    <w:p w14:paraId="52016CFA" w14:textId="6515D697" w:rsidR="0010484C" w:rsidRDefault="0010484C" w:rsidP="0010484C">
      <w:pPr>
        <w:pStyle w:val="ListParagraph"/>
        <w:keepNext/>
        <w:numPr>
          <w:ilvl w:val="1"/>
          <w:numId w:val="82"/>
        </w:numPr>
      </w:pPr>
      <w:r>
        <w:t>PM (filterable) emissions shall not exceed 0.00</w:t>
      </w:r>
      <w:r w:rsidR="00100352">
        <w:t>19</w:t>
      </w:r>
      <w:r>
        <w:t xml:space="preserve"> </w:t>
      </w:r>
      <w:proofErr w:type="spellStart"/>
      <w:r>
        <w:t>lb</w:t>
      </w:r>
      <w:proofErr w:type="spellEnd"/>
      <w:r>
        <w:t>/MMBtu (HHV) on a</w:t>
      </w:r>
      <w:r w:rsidR="00474798">
        <w:t>n average of</w:t>
      </w:r>
      <w:r w:rsidR="004A5BE7">
        <w:t xml:space="preserve"> three</w:t>
      </w:r>
      <w:r>
        <w:t>-</w:t>
      </w:r>
      <w:r w:rsidR="00474798">
        <w:t>1-</w:t>
      </w:r>
      <w:r>
        <w:t xml:space="preserve">hour </w:t>
      </w:r>
      <w:r w:rsidR="00474798">
        <w:t>runs</w:t>
      </w:r>
      <w:r>
        <w:t>.</w:t>
      </w:r>
    </w:p>
    <w:p w14:paraId="2FDB36E3" w14:textId="77777777" w:rsidR="00ED7889" w:rsidRDefault="00ED7889" w:rsidP="00912DB9">
      <w:pPr>
        <w:pStyle w:val="ListParagraph"/>
        <w:keepNext/>
        <w:ind w:left="3312"/>
      </w:pPr>
    </w:p>
    <w:p w14:paraId="7B06DFF5" w14:textId="6E47E6C9" w:rsidR="0010484C" w:rsidRDefault="0010484C" w:rsidP="0010484C">
      <w:pPr>
        <w:pStyle w:val="ListParagraph"/>
        <w:keepNext/>
        <w:numPr>
          <w:ilvl w:val="1"/>
          <w:numId w:val="82"/>
        </w:numPr>
      </w:pPr>
      <w:r>
        <w:t>PM</w:t>
      </w:r>
      <w:r w:rsidRPr="004A5BE7">
        <w:rPr>
          <w:vertAlign w:val="subscript"/>
        </w:rPr>
        <w:t>10</w:t>
      </w:r>
      <w:r>
        <w:t xml:space="preserve"> (filterable plus condensable) emissions shall not exceed 0.00</w:t>
      </w:r>
      <w:r w:rsidR="00100352">
        <w:t>75</w:t>
      </w:r>
      <w:r>
        <w:t xml:space="preserve"> </w:t>
      </w:r>
      <w:proofErr w:type="spellStart"/>
      <w:r>
        <w:t>lb</w:t>
      </w:r>
      <w:proofErr w:type="spellEnd"/>
      <w:r>
        <w:t xml:space="preserve">/MMBtu (HHV) on </w:t>
      </w:r>
      <w:r w:rsidR="00474798">
        <w:t xml:space="preserve">an </w:t>
      </w:r>
      <w:r>
        <w:t>average</w:t>
      </w:r>
      <w:r w:rsidR="00474798">
        <w:t xml:space="preserve"> of</w:t>
      </w:r>
      <w:r>
        <w:t xml:space="preserve"> </w:t>
      </w:r>
      <w:r w:rsidR="004A0D15">
        <w:t>three</w:t>
      </w:r>
      <w:r w:rsidR="00940CE8">
        <w:t>-</w:t>
      </w:r>
      <w:r w:rsidR="00474798">
        <w:t>1-</w:t>
      </w:r>
      <w:r>
        <w:t xml:space="preserve">hour </w:t>
      </w:r>
      <w:r w:rsidR="00474798">
        <w:t>runs</w:t>
      </w:r>
      <w:r>
        <w:t>.</w:t>
      </w:r>
    </w:p>
    <w:p w14:paraId="4E5F606F" w14:textId="77777777" w:rsidR="00ED7889" w:rsidRDefault="00ED7889" w:rsidP="00912DB9">
      <w:pPr>
        <w:keepNext/>
      </w:pPr>
    </w:p>
    <w:p w14:paraId="666536E2" w14:textId="34A0D548" w:rsidR="0010484C" w:rsidRDefault="0010484C" w:rsidP="0010484C">
      <w:pPr>
        <w:pStyle w:val="ListParagraph"/>
        <w:keepNext/>
        <w:numPr>
          <w:ilvl w:val="1"/>
          <w:numId w:val="82"/>
        </w:numPr>
      </w:pPr>
      <w:r>
        <w:t>PM</w:t>
      </w:r>
      <w:r w:rsidRPr="004A5BE7">
        <w:rPr>
          <w:vertAlign w:val="subscript"/>
        </w:rPr>
        <w:t xml:space="preserve">2.5 </w:t>
      </w:r>
      <w:r>
        <w:t>(filterable plus condensable) emissions shall not exceed 0.00</w:t>
      </w:r>
      <w:r w:rsidR="00100352">
        <w:t>75</w:t>
      </w:r>
      <w:r>
        <w:t xml:space="preserve"> </w:t>
      </w:r>
      <w:proofErr w:type="spellStart"/>
      <w:r>
        <w:t>lb</w:t>
      </w:r>
      <w:proofErr w:type="spellEnd"/>
      <w:r>
        <w:t>/MMBtu (HHV) on a</w:t>
      </w:r>
      <w:r w:rsidR="00474798">
        <w:t>n average of</w:t>
      </w:r>
      <w:r>
        <w:t xml:space="preserve"> </w:t>
      </w:r>
      <w:r w:rsidR="004A5BE7">
        <w:t>three</w:t>
      </w:r>
      <w:r>
        <w:t>-</w:t>
      </w:r>
      <w:r w:rsidR="00474798">
        <w:t>1-</w:t>
      </w:r>
      <w:r>
        <w:t xml:space="preserve">hour </w:t>
      </w:r>
      <w:r w:rsidR="00474798">
        <w:t>runs</w:t>
      </w:r>
      <w:r>
        <w:t>.</w:t>
      </w:r>
    </w:p>
    <w:p w14:paraId="4296C0A5" w14:textId="77777777" w:rsidR="00352A8C" w:rsidRPr="00380098" w:rsidRDefault="00352A8C" w:rsidP="00352A8C">
      <w:pPr>
        <w:pStyle w:val="ListParagraph"/>
        <w:rPr>
          <w:szCs w:val="24"/>
        </w:rPr>
      </w:pPr>
    </w:p>
    <w:p w14:paraId="2C69585A" w14:textId="18B5002E" w:rsidR="00352A8C" w:rsidRDefault="00352A8C" w:rsidP="004A5BE7">
      <w:pPr>
        <w:pStyle w:val="ListParagraph"/>
        <w:keepNext/>
        <w:numPr>
          <w:ilvl w:val="0"/>
          <w:numId w:val="82"/>
        </w:numPr>
      </w:pPr>
      <w:r>
        <w:t>H-5801 shall not combust PSA off-gas fuel containing H</w:t>
      </w:r>
      <w:r w:rsidRPr="00BB3FFC">
        <w:rPr>
          <w:vertAlign w:val="subscript"/>
        </w:rPr>
        <w:t>2</w:t>
      </w:r>
      <w:r>
        <w:t xml:space="preserve">S </w:t>
      </w:r>
      <w:proofErr w:type="gramStart"/>
      <w:r>
        <w:t>in excess of</w:t>
      </w:r>
      <w:proofErr w:type="gramEnd"/>
      <w:r>
        <w:t xml:space="preserve"> 30 </w:t>
      </w:r>
      <w:proofErr w:type="spellStart"/>
      <w:r>
        <w:t>ppmv</w:t>
      </w:r>
      <w:proofErr w:type="spellEnd"/>
      <w:r>
        <w:t>. Additionally, the heater shall not combust PSA off-gas fuel containing H</w:t>
      </w:r>
      <w:r w:rsidRPr="00BB3FFC">
        <w:rPr>
          <w:vertAlign w:val="subscript"/>
        </w:rPr>
        <w:t>2</w:t>
      </w:r>
      <w:r>
        <w:t xml:space="preserve">S </w:t>
      </w:r>
      <w:proofErr w:type="gramStart"/>
      <w:r>
        <w:t>in excess of</w:t>
      </w:r>
      <w:proofErr w:type="gramEnd"/>
      <w:r>
        <w:t xml:space="preserve"> 10 </w:t>
      </w:r>
      <w:proofErr w:type="spellStart"/>
      <w:r>
        <w:t>ppmv</w:t>
      </w:r>
      <w:proofErr w:type="spellEnd"/>
      <w:r>
        <w:t xml:space="preserve"> on an annual average basis (ARM 17.8.752 and ARM 17.8.749).</w:t>
      </w:r>
    </w:p>
    <w:p w14:paraId="606F4970" w14:textId="77777777" w:rsidR="00352A8C" w:rsidRDefault="00352A8C" w:rsidP="00352A8C">
      <w:pPr>
        <w:pStyle w:val="ListParagraph"/>
      </w:pPr>
    </w:p>
    <w:p w14:paraId="2861383D" w14:textId="77EE1D8F" w:rsidR="00352A8C" w:rsidRPr="00E37129" w:rsidRDefault="00352A8C" w:rsidP="004A5BE7">
      <w:pPr>
        <w:pStyle w:val="ListParagraph"/>
        <w:keepNext/>
        <w:numPr>
          <w:ilvl w:val="0"/>
          <w:numId w:val="82"/>
        </w:numPr>
      </w:pPr>
      <w:bookmarkStart w:id="30" w:name="_Hlk212637580"/>
      <w:r w:rsidRPr="000F0ADD">
        <w:t>H-</w:t>
      </w:r>
      <w:r>
        <w:t>5</w:t>
      </w:r>
      <w:r w:rsidRPr="000F0ADD">
        <w:t xml:space="preserve">801 shall not combust </w:t>
      </w:r>
      <w:r w:rsidR="00DE3008" w:rsidRPr="000F0ADD">
        <w:t>R</w:t>
      </w:r>
      <w:r w:rsidR="00DE3008">
        <w:t>F</w:t>
      </w:r>
      <w:r w:rsidR="00DE3008" w:rsidRPr="000F0ADD">
        <w:t xml:space="preserve">U </w:t>
      </w:r>
      <w:r w:rsidRPr="000F0ADD">
        <w:t>off-gas fuel containing H</w:t>
      </w:r>
      <w:r w:rsidRPr="000F0ADD">
        <w:rPr>
          <w:vertAlign w:val="subscript"/>
        </w:rPr>
        <w:t>2</w:t>
      </w:r>
      <w:r w:rsidRPr="000F0ADD">
        <w:t xml:space="preserve">S </w:t>
      </w:r>
      <w:proofErr w:type="gramStart"/>
      <w:r w:rsidRPr="000F0ADD">
        <w:t>in excess of</w:t>
      </w:r>
      <w:proofErr w:type="gramEnd"/>
      <w:r w:rsidRPr="000F0ADD">
        <w:t xml:space="preserve"> </w:t>
      </w:r>
      <w:r w:rsidRPr="00A829E3">
        <w:t>30</w:t>
      </w:r>
      <w:r w:rsidRPr="00E014F2">
        <w:t xml:space="preserve"> </w:t>
      </w:r>
      <w:proofErr w:type="spellStart"/>
      <w:r w:rsidRPr="00E014F2">
        <w:t>ppm</w:t>
      </w:r>
      <w:r w:rsidRPr="00A829E3">
        <w:t>v</w:t>
      </w:r>
      <w:proofErr w:type="spellEnd"/>
      <w:r>
        <w:t xml:space="preserve">. Additionally, the heater shall not combust </w:t>
      </w:r>
      <w:r w:rsidR="00DE3008">
        <w:t xml:space="preserve">RFU </w:t>
      </w:r>
      <w:proofErr w:type="gramStart"/>
      <w:r>
        <w:t>off-gas</w:t>
      </w:r>
      <w:proofErr w:type="gramEnd"/>
      <w:r>
        <w:t xml:space="preserve"> in fuel containing H</w:t>
      </w:r>
      <w:r w:rsidRPr="003E1F65">
        <w:rPr>
          <w:vertAlign w:val="subscript"/>
        </w:rPr>
        <w:t>2</w:t>
      </w:r>
      <w:r>
        <w:t xml:space="preserve">S </w:t>
      </w:r>
      <w:proofErr w:type="gramStart"/>
      <w:r>
        <w:t>in excess of</w:t>
      </w:r>
      <w:proofErr w:type="gramEnd"/>
      <w:r>
        <w:t xml:space="preserve"> 10</w:t>
      </w:r>
      <w:r w:rsidRPr="00E014F2">
        <w:t xml:space="preserve"> </w:t>
      </w:r>
      <w:proofErr w:type="spellStart"/>
      <w:r w:rsidRPr="00E014F2">
        <w:t>ppmv</w:t>
      </w:r>
      <w:proofErr w:type="spellEnd"/>
      <w:r w:rsidRPr="00E014F2">
        <w:t xml:space="preserve"> on a</w:t>
      </w:r>
      <w:r w:rsidRPr="00A829E3">
        <w:t>n</w:t>
      </w:r>
      <w:r w:rsidRPr="000F0ADD">
        <w:t xml:space="preserve"> </w:t>
      </w:r>
      <w:r w:rsidRPr="00A829E3">
        <w:t xml:space="preserve">annual </w:t>
      </w:r>
      <w:r w:rsidRPr="000F0ADD">
        <w:t>average basis</w:t>
      </w:r>
      <w:r w:rsidRPr="00DA38B4">
        <w:t xml:space="preserve"> (ARM 17.8.7</w:t>
      </w:r>
      <w:r w:rsidRPr="00E37129">
        <w:t>49 and ARM 17.8.752).</w:t>
      </w:r>
    </w:p>
    <w:bookmarkEnd w:id="30"/>
    <w:p w14:paraId="34B73AE0" w14:textId="77777777" w:rsidR="00352A8C" w:rsidRPr="00655C3B" w:rsidRDefault="00352A8C" w:rsidP="00352A8C">
      <w:pPr>
        <w:pStyle w:val="ListParagraph"/>
        <w:rPr>
          <w:szCs w:val="24"/>
        </w:rPr>
      </w:pPr>
    </w:p>
    <w:p w14:paraId="745A7E7C" w14:textId="77777777" w:rsidR="00352A8C" w:rsidRDefault="00352A8C" w:rsidP="00352A8C">
      <w:pPr>
        <w:pStyle w:val="ListParagraph"/>
        <w:numPr>
          <w:ilvl w:val="0"/>
          <w:numId w:val="82"/>
        </w:numPr>
      </w:pPr>
      <w:r>
        <w:t xml:space="preserve">MRL shall utilize </w:t>
      </w:r>
      <w:r w:rsidRPr="00185B61">
        <w:t>an oxygen monitoring system</w:t>
      </w:r>
      <w:r>
        <w:t xml:space="preserve"> and good combustion practices to minimize VOCs (ARM 17.8.752 and ARM 17.8.749).</w:t>
      </w:r>
    </w:p>
    <w:p w14:paraId="5C59D7D9" w14:textId="77777777" w:rsidR="0010484C" w:rsidRDefault="0010484C" w:rsidP="003F01F5">
      <w:pPr>
        <w:pStyle w:val="ListParagraph"/>
      </w:pPr>
    </w:p>
    <w:p w14:paraId="03FDF7B5" w14:textId="0C895532" w:rsidR="0010484C" w:rsidRPr="0010484C" w:rsidRDefault="0010484C" w:rsidP="0010484C">
      <w:pPr>
        <w:pStyle w:val="ListParagraph"/>
        <w:numPr>
          <w:ilvl w:val="0"/>
          <w:numId w:val="82"/>
        </w:numPr>
      </w:pPr>
      <w:r w:rsidRPr="0010484C">
        <w:t xml:space="preserve">VOC emissions shall not exceed 0.004 </w:t>
      </w:r>
      <w:proofErr w:type="spellStart"/>
      <w:r w:rsidRPr="0010484C">
        <w:t>lb</w:t>
      </w:r>
      <w:proofErr w:type="spellEnd"/>
      <w:r w:rsidRPr="0010484C">
        <w:t xml:space="preserve">/MMBtu (HHV) on </w:t>
      </w:r>
      <w:proofErr w:type="gramStart"/>
      <w:r w:rsidR="009766FC">
        <w:t>the average</w:t>
      </w:r>
      <w:proofErr w:type="gramEnd"/>
      <w:r w:rsidR="009766FC">
        <w:t xml:space="preserve"> of three 1-hour runs</w:t>
      </w:r>
      <w:r w:rsidRPr="0010484C">
        <w:t xml:space="preserve"> (ARM 17.8.752 and ARM 17.8.749).</w:t>
      </w:r>
    </w:p>
    <w:p w14:paraId="4EB35674" w14:textId="77777777" w:rsidR="00352A8C" w:rsidRPr="00135FF3" w:rsidRDefault="00352A8C" w:rsidP="00352A8C">
      <w:pPr>
        <w:pStyle w:val="ListParagraph"/>
        <w:rPr>
          <w:szCs w:val="24"/>
        </w:rPr>
      </w:pPr>
    </w:p>
    <w:p w14:paraId="51088046" w14:textId="6219BEF9" w:rsidR="00352A8C" w:rsidRDefault="00352A8C" w:rsidP="003F01F5">
      <w:pPr>
        <w:pStyle w:val="ListParagraph"/>
        <w:numPr>
          <w:ilvl w:val="0"/>
          <w:numId w:val="82"/>
        </w:numPr>
        <w:rPr>
          <w:szCs w:val="24"/>
        </w:rPr>
      </w:pPr>
      <w:r w:rsidRPr="00135FF3">
        <w:rPr>
          <w:szCs w:val="24"/>
        </w:rPr>
        <w:t xml:space="preserve">The </w:t>
      </w:r>
      <w:r>
        <w:rPr>
          <w:szCs w:val="24"/>
        </w:rPr>
        <w:t>annual average firing rate</w:t>
      </w:r>
      <w:r w:rsidRPr="00135FF3">
        <w:rPr>
          <w:szCs w:val="24"/>
        </w:rPr>
        <w:t xml:space="preserve"> of H-</w:t>
      </w:r>
      <w:r>
        <w:rPr>
          <w:szCs w:val="24"/>
        </w:rPr>
        <w:t>5</w:t>
      </w:r>
      <w:r w:rsidRPr="00135FF3">
        <w:rPr>
          <w:szCs w:val="24"/>
        </w:rPr>
        <w:t xml:space="preserve">801 shall not exceed </w:t>
      </w:r>
      <w:r w:rsidR="00AA6AFB">
        <w:rPr>
          <w:szCs w:val="24"/>
        </w:rPr>
        <w:t>178</w:t>
      </w:r>
      <w:r w:rsidR="00AA6AFB" w:rsidRPr="00135FF3">
        <w:rPr>
          <w:szCs w:val="24"/>
        </w:rPr>
        <w:t xml:space="preserve"> </w:t>
      </w:r>
      <w:r w:rsidRPr="00135FF3">
        <w:rPr>
          <w:szCs w:val="24"/>
        </w:rPr>
        <w:t>MMBtu/</w:t>
      </w:r>
      <w:proofErr w:type="spellStart"/>
      <w:r w:rsidRPr="00135FF3">
        <w:rPr>
          <w:szCs w:val="24"/>
        </w:rPr>
        <w:t>hr</w:t>
      </w:r>
      <w:proofErr w:type="spellEnd"/>
      <w:r w:rsidRPr="00135FF3">
        <w:rPr>
          <w:szCs w:val="24"/>
        </w:rPr>
        <w:t xml:space="preserve"> </w:t>
      </w:r>
      <w:r>
        <w:rPr>
          <w:szCs w:val="24"/>
        </w:rPr>
        <w:t>(</w:t>
      </w:r>
      <w:r w:rsidRPr="00135FF3">
        <w:rPr>
          <w:szCs w:val="24"/>
        </w:rPr>
        <w:t>HHV</w:t>
      </w:r>
      <w:r>
        <w:rPr>
          <w:szCs w:val="24"/>
        </w:rPr>
        <w:t>) (ARM 17.8.749).</w:t>
      </w:r>
    </w:p>
    <w:p w14:paraId="4E2DD8FE" w14:textId="77777777" w:rsidR="00352A8C" w:rsidRPr="00261B01" w:rsidRDefault="00352A8C" w:rsidP="00352A8C">
      <w:pPr>
        <w:pStyle w:val="ListParagraph"/>
        <w:rPr>
          <w:szCs w:val="24"/>
        </w:rPr>
      </w:pPr>
    </w:p>
    <w:p w14:paraId="4FEA60C3" w14:textId="5BB78485" w:rsidR="00352A8C" w:rsidRDefault="00352A8C" w:rsidP="003F01F5">
      <w:pPr>
        <w:pStyle w:val="ListParagraph"/>
        <w:numPr>
          <w:ilvl w:val="0"/>
          <w:numId w:val="82"/>
        </w:numPr>
        <w:rPr>
          <w:szCs w:val="24"/>
        </w:rPr>
      </w:pPr>
      <w:r>
        <w:rPr>
          <w:szCs w:val="24"/>
        </w:rPr>
        <w:t xml:space="preserve">MRL shall </w:t>
      </w:r>
      <w:r w:rsidR="00897DB2">
        <w:rPr>
          <w:szCs w:val="24"/>
        </w:rPr>
        <w:t xml:space="preserve">utilize the work practice standards associated </w:t>
      </w:r>
      <w:r>
        <w:rPr>
          <w:szCs w:val="24"/>
        </w:rPr>
        <w:t xml:space="preserve">with 40 CFR 63 </w:t>
      </w:r>
      <w:r w:rsidRPr="00261B01">
        <w:rPr>
          <w:szCs w:val="24"/>
        </w:rPr>
        <w:t xml:space="preserve">Subpart DDDDD </w:t>
      </w:r>
      <w:r w:rsidR="00897DB2">
        <w:rPr>
          <w:szCs w:val="24"/>
        </w:rPr>
        <w:t xml:space="preserve"> as a demonstration of utilizing good combustion practices</w:t>
      </w:r>
      <w:r w:rsidRPr="00261B01">
        <w:rPr>
          <w:szCs w:val="24"/>
        </w:rPr>
        <w:t>- as specified in 40 CFR 63.7540</w:t>
      </w:r>
      <w:r w:rsidR="00897DB2">
        <w:rPr>
          <w:szCs w:val="24"/>
        </w:rPr>
        <w:t>(A(10)i, ii, iv and v</w:t>
      </w:r>
      <w:r>
        <w:rPr>
          <w:szCs w:val="24"/>
        </w:rPr>
        <w:t xml:space="preserve"> (40 CFR 63, Subpart DDDDD, ARM 17.8.342 and ARM 17.8.749).</w:t>
      </w:r>
    </w:p>
    <w:p w14:paraId="6D8F0688" w14:textId="77777777" w:rsidR="00352A8C" w:rsidRPr="004179A2" w:rsidRDefault="00352A8C" w:rsidP="00352A8C">
      <w:pPr>
        <w:pStyle w:val="ListParagraph"/>
        <w:rPr>
          <w:szCs w:val="24"/>
        </w:rPr>
      </w:pPr>
    </w:p>
    <w:p w14:paraId="22FA8C9D" w14:textId="7086D464" w:rsidR="00352A8C" w:rsidRPr="00914261" w:rsidRDefault="00352A8C" w:rsidP="003F01F5">
      <w:pPr>
        <w:pStyle w:val="ListParagraph"/>
        <w:numPr>
          <w:ilvl w:val="0"/>
          <w:numId w:val="82"/>
        </w:numPr>
        <w:rPr>
          <w:szCs w:val="24"/>
        </w:rPr>
      </w:pPr>
      <w:r>
        <w:rPr>
          <w:szCs w:val="24"/>
        </w:rPr>
        <w:t xml:space="preserve">H-5801 shall only </w:t>
      </w:r>
      <w:r w:rsidRPr="004179A2">
        <w:rPr>
          <w:szCs w:val="24"/>
        </w:rPr>
        <w:t>combust</w:t>
      </w:r>
      <w:r w:rsidR="00004680">
        <w:rPr>
          <w:szCs w:val="24"/>
        </w:rPr>
        <w:t xml:space="preserve"> natural gas,</w:t>
      </w:r>
      <w:r>
        <w:rPr>
          <w:szCs w:val="24"/>
        </w:rPr>
        <w:t xml:space="preserve"> </w:t>
      </w:r>
      <w:r w:rsidRPr="004179A2">
        <w:rPr>
          <w:szCs w:val="24"/>
        </w:rPr>
        <w:t xml:space="preserve">PSA off-gas and </w:t>
      </w:r>
      <w:r w:rsidR="003F01F5" w:rsidRPr="004179A2">
        <w:rPr>
          <w:szCs w:val="24"/>
        </w:rPr>
        <w:t>R</w:t>
      </w:r>
      <w:r w:rsidR="003F01F5">
        <w:rPr>
          <w:szCs w:val="24"/>
        </w:rPr>
        <w:t>F</w:t>
      </w:r>
      <w:r w:rsidR="003F01F5" w:rsidRPr="004179A2">
        <w:rPr>
          <w:szCs w:val="24"/>
        </w:rPr>
        <w:t xml:space="preserve">U </w:t>
      </w:r>
      <w:r w:rsidRPr="004179A2">
        <w:rPr>
          <w:szCs w:val="24"/>
        </w:rPr>
        <w:t>off-gas</w:t>
      </w:r>
      <w:r>
        <w:rPr>
          <w:szCs w:val="24"/>
        </w:rPr>
        <w:t xml:space="preserve"> (ARM 17.8.749).</w:t>
      </w:r>
    </w:p>
    <w:p w14:paraId="00F12A99" w14:textId="77777777" w:rsidR="00352A8C" w:rsidRDefault="00352A8C" w:rsidP="00352A8C">
      <w:pPr>
        <w:pStyle w:val="ListParagraph"/>
      </w:pPr>
    </w:p>
    <w:p w14:paraId="3EFBCE9A" w14:textId="77777777" w:rsidR="00352A8C" w:rsidRDefault="00352A8C" w:rsidP="00352A8C">
      <w:pPr>
        <w:pStyle w:val="ListParagraph"/>
        <w:numPr>
          <w:ilvl w:val="0"/>
          <w:numId w:val="82"/>
        </w:numPr>
      </w:pPr>
      <w:r>
        <w:t>Opacity shall not exceed 20% averaged over any 6 consecutive minutes (ARM 17.8.304).</w:t>
      </w:r>
    </w:p>
    <w:p w14:paraId="5E57B762" w14:textId="77777777" w:rsidR="00BE01C6" w:rsidRDefault="00BE01C6" w:rsidP="003F01F5">
      <w:pPr>
        <w:pStyle w:val="ListParagraph"/>
      </w:pPr>
    </w:p>
    <w:p w14:paraId="78A7F465" w14:textId="115E06E3" w:rsidR="00BE01C6" w:rsidRPr="00185B61" w:rsidRDefault="58353124" w:rsidP="00352A8C">
      <w:pPr>
        <w:pStyle w:val="ListParagraph"/>
        <w:numPr>
          <w:ilvl w:val="0"/>
          <w:numId w:val="82"/>
        </w:numPr>
      </w:pPr>
      <w:r w:rsidRPr="00185B61">
        <w:t xml:space="preserve">H-5801 shall not exceed 0.24 </w:t>
      </w:r>
      <w:proofErr w:type="spellStart"/>
      <w:r w:rsidRPr="00185B61">
        <w:t>lb</w:t>
      </w:r>
      <w:proofErr w:type="spellEnd"/>
      <w:r w:rsidRPr="00185B61">
        <w:t>/MMBTU of PM emissions (HHV) (ARM 17.8.309 and ARM 17.8.749)</w:t>
      </w:r>
      <w:r w:rsidR="004D3A4E" w:rsidRPr="00185B61">
        <w:t>.</w:t>
      </w:r>
    </w:p>
    <w:p w14:paraId="32D5A9EE" w14:textId="77777777" w:rsidR="001E7FD3" w:rsidRDefault="001E7FD3" w:rsidP="00190F6B">
      <w:pPr>
        <w:pStyle w:val="ListParagraph"/>
        <w:ind w:left="2700"/>
      </w:pPr>
    </w:p>
    <w:p w14:paraId="6F907F6C" w14:textId="5DFED24F" w:rsidR="000044EE" w:rsidRDefault="00A82EBA" w:rsidP="00A82EBA">
      <w:pPr>
        <w:numPr>
          <w:ilvl w:val="0"/>
          <w:numId w:val="19"/>
        </w:numPr>
      </w:pPr>
      <w:r>
        <w:t>#2 Hydrogen Plant Reformer Heater H-2815</w:t>
      </w:r>
    </w:p>
    <w:p w14:paraId="1B0ADB4C" w14:textId="1703C47C" w:rsidR="00A82EBA" w:rsidRDefault="00A82EBA" w:rsidP="00190F6B"/>
    <w:p w14:paraId="78C90C7E" w14:textId="51B64F03" w:rsidR="00A82EBA" w:rsidRPr="008D23F0" w:rsidRDefault="00A82EBA" w:rsidP="00A82EBA">
      <w:pPr>
        <w:pStyle w:val="ListParagraph"/>
        <w:keepNext/>
        <w:numPr>
          <w:ilvl w:val="0"/>
          <w:numId w:val="182"/>
        </w:numPr>
      </w:pPr>
      <w:r w:rsidRPr="008D23F0">
        <w:t xml:space="preserve">NOx emissions shall be controlled by an </w:t>
      </w:r>
      <w:proofErr w:type="gramStart"/>
      <w:r w:rsidRPr="008D23F0">
        <w:t>ULNB, and</w:t>
      </w:r>
      <w:proofErr w:type="gramEnd"/>
      <w:r w:rsidRPr="008D23F0">
        <w:t xml:space="preserve"> shall not exceed 0.035 </w:t>
      </w:r>
      <w:proofErr w:type="spellStart"/>
      <w:r w:rsidRPr="008D23F0">
        <w:t>lb</w:t>
      </w:r>
      <w:proofErr w:type="spellEnd"/>
      <w:r w:rsidRPr="008D23F0">
        <w:t>/MMBtu (HHV) on a 30-day rolling average basis during steady state operation and monitored via CEMS including an O</w:t>
      </w:r>
      <w:r w:rsidRPr="008D23F0">
        <w:rPr>
          <w:vertAlign w:val="subscript"/>
        </w:rPr>
        <w:t>2</w:t>
      </w:r>
      <w:r w:rsidRPr="008D23F0">
        <w:t xml:space="preserve"> analyzer and NOx analyzer. Steady state operation is defined as operation not included in startup, shutdown and maintenance (SSM) periods as defined in Section IV (ARM 17.8.752 and ARM 17.8.749).</w:t>
      </w:r>
    </w:p>
    <w:p w14:paraId="53F1355C" w14:textId="77777777" w:rsidR="00A82EBA" w:rsidRDefault="00A82EBA" w:rsidP="00A82EBA">
      <w:pPr>
        <w:pStyle w:val="ListParagraph"/>
        <w:keepNext/>
        <w:ind w:left="2700"/>
      </w:pPr>
    </w:p>
    <w:p w14:paraId="6798E05D" w14:textId="0BE37F30" w:rsidR="00A82EBA" w:rsidRDefault="00A82EBA" w:rsidP="00A82EBA">
      <w:pPr>
        <w:pStyle w:val="ListParagraph"/>
        <w:keepNext/>
        <w:numPr>
          <w:ilvl w:val="0"/>
          <w:numId w:val="182"/>
        </w:numPr>
      </w:pPr>
      <w:r>
        <w:t xml:space="preserve">NOx emissions shall not exceed </w:t>
      </w:r>
      <w:r w:rsidR="001E7FD3">
        <w:t>3.08</w:t>
      </w:r>
      <w:r>
        <w:t xml:space="preserve"> </w:t>
      </w:r>
      <w:proofErr w:type="spellStart"/>
      <w:r>
        <w:t>lb</w:t>
      </w:r>
      <w:proofErr w:type="spellEnd"/>
      <w:r>
        <w:t>/</w:t>
      </w:r>
      <w:proofErr w:type="spellStart"/>
      <w:r>
        <w:t>hr</w:t>
      </w:r>
      <w:proofErr w:type="spellEnd"/>
      <w:r>
        <w:t xml:space="preserve"> (HHV) </w:t>
      </w:r>
      <w:r w:rsidRPr="00C619F9">
        <w:t>as measured over the duration of the SSM period</w:t>
      </w:r>
      <w:r>
        <w:t xml:space="preserve"> (ARM 17.8.752).</w:t>
      </w:r>
    </w:p>
    <w:p w14:paraId="6EE436BC" w14:textId="77777777" w:rsidR="00A82EBA" w:rsidRDefault="00A82EBA" w:rsidP="00A82EBA">
      <w:pPr>
        <w:pStyle w:val="ListParagraph"/>
        <w:keepNext/>
        <w:ind w:left="2700"/>
        <w:rPr>
          <w:szCs w:val="24"/>
        </w:rPr>
      </w:pPr>
    </w:p>
    <w:p w14:paraId="4414BA2A" w14:textId="77777777" w:rsidR="00A82EBA" w:rsidRPr="008D23F0" w:rsidRDefault="00A82EBA" w:rsidP="00A82EBA">
      <w:pPr>
        <w:pStyle w:val="ListParagraph"/>
        <w:widowControl w:val="0"/>
        <w:numPr>
          <w:ilvl w:val="0"/>
          <w:numId w:val="182"/>
        </w:numPr>
      </w:pPr>
      <w:r w:rsidRPr="008D23F0">
        <w:t xml:space="preserve">MRL shall use good combustion practices and a continuous oxygen monitoring system to control CO emissions which may not exceed 0.03 </w:t>
      </w:r>
      <w:proofErr w:type="spellStart"/>
      <w:r w:rsidRPr="008D23F0">
        <w:t>lb</w:t>
      </w:r>
      <w:proofErr w:type="spellEnd"/>
      <w:r w:rsidRPr="008D23F0">
        <w:t>/MMBtu (HHV) on an average of three 1-hour runs (ARM 17.8.752 and ARM 17.8.749).</w:t>
      </w:r>
    </w:p>
    <w:p w14:paraId="6A36BE70" w14:textId="77777777" w:rsidR="00A82EBA" w:rsidRPr="00D544FC" w:rsidRDefault="00A82EBA" w:rsidP="00A82EBA">
      <w:pPr>
        <w:keepNext/>
        <w:rPr>
          <w:szCs w:val="24"/>
        </w:rPr>
      </w:pPr>
    </w:p>
    <w:p w14:paraId="5134BF14" w14:textId="77777777" w:rsidR="00A82EBA" w:rsidRDefault="00A82EBA" w:rsidP="00A82EBA">
      <w:pPr>
        <w:pStyle w:val="ListParagraph"/>
        <w:keepNext/>
        <w:numPr>
          <w:ilvl w:val="0"/>
          <w:numId w:val="182"/>
        </w:numPr>
      </w:pPr>
      <w:r>
        <w:t xml:space="preserve">MRL </w:t>
      </w:r>
      <w:proofErr w:type="gramStart"/>
      <w:r>
        <w:t>shall</w:t>
      </w:r>
      <w:proofErr w:type="gramEnd"/>
      <w:r>
        <w:t xml:space="preserve"> utilize an </w:t>
      </w:r>
      <w:r w:rsidRPr="008D23F0">
        <w:t>oxygen monitoring system</w:t>
      </w:r>
      <w:r>
        <w:t xml:space="preserve"> and good combustion practices to minimize PM </w:t>
      </w:r>
      <w:r w:rsidRPr="00185B61">
        <w:t>(ARM 17.8.752 and</w:t>
      </w:r>
      <w:r>
        <w:t xml:space="preserve"> ARM 17.8.749).</w:t>
      </w:r>
    </w:p>
    <w:p w14:paraId="6F934DC9" w14:textId="77777777" w:rsidR="00A82EBA" w:rsidRDefault="00A82EBA" w:rsidP="00A82EBA">
      <w:pPr>
        <w:pStyle w:val="ListParagraph"/>
      </w:pPr>
    </w:p>
    <w:p w14:paraId="011C0AF7" w14:textId="77777777" w:rsidR="00A82EBA" w:rsidRDefault="00A82EBA" w:rsidP="00A82EBA">
      <w:pPr>
        <w:pStyle w:val="ListParagraph"/>
        <w:numPr>
          <w:ilvl w:val="0"/>
          <w:numId w:val="182"/>
        </w:numPr>
      </w:pPr>
      <w:r w:rsidRPr="0010484C">
        <w:t>MRL shall control PM (filterable), PM</w:t>
      </w:r>
      <w:r w:rsidRPr="004A5BE7">
        <w:rPr>
          <w:vertAlign w:val="subscript"/>
        </w:rPr>
        <w:t>10</w:t>
      </w:r>
      <w:r w:rsidRPr="0010484C">
        <w:t xml:space="preserve"> (filterable plus condensable) and PM</w:t>
      </w:r>
      <w:r w:rsidRPr="004A5BE7">
        <w:rPr>
          <w:vertAlign w:val="subscript"/>
        </w:rPr>
        <w:t xml:space="preserve">2.5 </w:t>
      </w:r>
      <w:r w:rsidRPr="0010484C">
        <w:t xml:space="preserve">(filterable plus condensable) emissions from each heater by utilizing good combustion practices and only combusting low sulfur fuels (ARM 17.8.752 and ARM 17.8.749):  </w:t>
      </w:r>
    </w:p>
    <w:p w14:paraId="2BDD4B6C" w14:textId="77777777" w:rsidR="00A82EBA" w:rsidRPr="0010484C" w:rsidRDefault="00A82EBA" w:rsidP="00A82EBA"/>
    <w:p w14:paraId="63A32FB9" w14:textId="77777777" w:rsidR="00A82EBA" w:rsidRDefault="00A82EBA" w:rsidP="00A82EBA">
      <w:pPr>
        <w:pStyle w:val="ListParagraph"/>
        <w:keepNext/>
        <w:numPr>
          <w:ilvl w:val="1"/>
          <w:numId w:val="182"/>
        </w:numPr>
      </w:pPr>
      <w:r>
        <w:t xml:space="preserve">PM (filterable) emissions shall not exceed 0.0019 </w:t>
      </w:r>
      <w:proofErr w:type="spellStart"/>
      <w:r>
        <w:t>lb</w:t>
      </w:r>
      <w:proofErr w:type="spellEnd"/>
      <w:r>
        <w:t>/MMBtu (HHV) on an average of three-1-hour runs.</w:t>
      </w:r>
    </w:p>
    <w:p w14:paraId="0E0206CD" w14:textId="77777777" w:rsidR="008D23F0" w:rsidRDefault="008D23F0" w:rsidP="008D23F0">
      <w:pPr>
        <w:pStyle w:val="ListParagraph"/>
        <w:keepNext/>
        <w:ind w:left="3312"/>
      </w:pPr>
    </w:p>
    <w:p w14:paraId="066AA81C" w14:textId="77777777" w:rsidR="00A82EBA" w:rsidRDefault="00A82EBA" w:rsidP="00A82EBA">
      <w:pPr>
        <w:pStyle w:val="ListParagraph"/>
        <w:keepNext/>
        <w:numPr>
          <w:ilvl w:val="1"/>
          <w:numId w:val="182"/>
        </w:numPr>
      </w:pPr>
      <w:r>
        <w:t>PM</w:t>
      </w:r>
      <w:r w:rsidRPr="004A5BE7">
        <w:rPr>
          <w:vertAlign w:val="subscript"/>
        </w:rPr>
        <w:t>10</w:t>
      </w:r>
      <w:r>
        <w:t xml:space="preserve"> (filterable plus condensable) emissions shall not exceed 0.0075 </w:t>
      </w:r>
      <w:proofErr w:type="spellStart"/>
      <w:r>
        <w:t>lb</w:t>
      </w:r>
      <w:proofErr w:type="spellEnd"/>
      <w:r>
        <w:t>/MMBtu (HHV) on an average of three-1-hour runs.</w:t>
      </w:r>
    </w:p>
    <w:p w14:paraId="51FBBE5D" w14:textId="77777777" w:rsidR="008D23F0" w:rsidRDefault="008D23F0" w:rsidP="008D23F0">
      <w:pPr>
        <w:pStyle w:val="ListParagraph"/>
        <w:keepNext/>
        <w:ind w:left="3312"/>
      </w:pPr>
    </w:p>
    <w:p w14:paraId="44BFF883" w14:textId="77777777" w:rsidR="00A82EBA" w:rsidRDefault="00A82EBA" w:rsidP="00A82EBA">
      <w:pPr>
        <w:pStyle w:val="ListParagraph"/>
        <w:keepNext/>
        <w:numPr>
          <w:ilvl w:val="1"/>
          <w:numId w:val="182"/>
        </w:numPr>
      </w:pPr>
      <w:r>
        <w:t>PM</w:t>
      </w:r>
      <w:r w:rsidRPr="004A5BE7">
        <w:rPr>
          <w:vertAlign w:val="subscript"/>
        </w:rPr>
        <w:t xml:space="preserve">2.5 </w:t>
      </w:r>
      <w:r>
        <w:t xml:space="preserve">(filterable plus condensable) emissions shall not exceed 0.0075 </w:t>
      </w:r>
      <w:proofErr w:type="spellStart"/>
      <w:r>
        <w:t>lb</w:t>
      </w:r>
      <w:proofErr w:type="spellEnd"/>
      <w:r>
        <w:t>/MMBtu (HHV) on an average of three-1-hour runs.</w:t>
      </w:r>
    </w:p>
    <w:p w14:paraId="13AD983A" w14:textId="77777777" w:rsidR="00A82EBA" w:rsidRPr="00380098" w:rsidRDefault="00A82EBA" w:rsidP="00A82EBA">
      <w:pPr>
        <w:pStyle w:val="ListParagraph"/>
        <w:rPr>
          <w:szCs w:val="24"/>
        </w:rPr>
      </w:pPr>
    </w:p>
    <w:p w14:paraId="05B5AC5C" w14:textId="2641E065" w:rsidR="00A82EBA" w:rsidRDefault="00A82EBA" w:rsidP="00A82EBA">
      <w:pPr>
        <w:pStyle w:val="ListParagraph"/>
        <w:keepNext/>
        <w:numPr>
          <w:ilvl w:val="0"/>
          <w:numId w:val="182"/>
        </w:numPr>
      </w:pPr>
      <w:r>
        <w:t>H-</w:t>
      </w:r>
      <w:r w:rsidR="001E7FD3">
        <w:t>2815</w:t>
      </w:r>
      <w:r>
        <w:t xml:space="preserve"> shall not combust PSA off-gas fuel containing H</w:t>
      </w:r>
      <w:r w:rsidRPr="00BB3FFC">
        <w:rPr>
          <w:vertAlign w:val="subscript"/>
        </w:rPr>
        <w:t>2</w:t>
      </w:r>
      <w:r>
        <w:t xml:space="preserve">S </w:t>
      </w:r>
      <w:proofErr w:type="gramStart"/>
      <w:r>
        <w:t>in excess of</w:t>
      </w:r>
      <w:proofErr w:type="gramEnd"/>
      <w:r>
        <w:t xml:space="preserve"> 30 </w:t>
      </w:r>
      <w:proofErr w:type="spellStart"/>
      <w:r>
        <w:t>ppmv</w:t>
      </w:r>
      <w:proofErr w:type="spellEnd"/>
      <w:r>
        <w:t>. Additionally, the heater shall not combust PSA off-gas fuel containing H</w:t>
      </w:r>
      <w:r w:rsidRPr="00BB3FFC">
        <w:rPr>
          <w:vertAlign w:val="subscript"/>
        </w:rPr>
        <w:t>2</w:t>
      </w:r>
      <w:r>
        <w:t xml:space="preserve">S </w:t>
      </w:r>
      <w:proofErr w:type="gramStart"/>
      <w:r>
        <w:t>in excess of</w:t>
      </w:r>
      <w:proofErr w:type="gramEnd"/>
      <w:r>
        <w:t xml:space="preserve"> 10 </w:t>
      </w:r>
      <w:proofErr w:type="spellStart"/>
      <w:r>
        <w:t>ppmv</w:t>
      </w:r>
      <w:proofErr w:type="spellEnd"/>
      <w:r>
        <w:t xml:space="preserve"> on an annual average basis (ARM 17.8.752 and ARM 17.8.749).</w:t>
      </w:r>
    </w:p>
    <w:p w14:paraId="25A1FD3F" w14:textId="77777777" w:rsidR="00A82EBA" w:rsidRDefault="00A82EBA" w:rsidP="00A82EBA">
      <w:pPr>
        <w:pStyle w:val="ListParagraph"/>
      </w:pPr>
    </w:p>
    <w:p w14:paraId="527D19BA" w14:textId="4518956B" w:rsidR="00A82EBA" w:rsidRDefault="00A82EBA" w:rsidP="00A82EBA">
      <w:pPr>
        <w:pStyle w:val="ListParagraph"/>
        <w:keepNext/>
        <w:numPr>
          <w:ilvl w:val="0"/>
          <w:numId w:val="182"/>
        </w:numPr>
      </w:pPr>
      <w:r w:rsidRPr="000F0ADD">
        <w:t>H-</w:t>
      </w:r>
      <w:r w:rsidR="001E7FD3">
        <w:t>2815</w:t>
      </w:r>
      <w:r w:rsidRPr="000F0ADD">
        <w:t xml:space="preserve"> shall not combust R</w:t>
      </w:r>
      <w:r>
        <w:t>F</w:t>
      </w:r>
      <w:r w:rsidRPr="000F0ADD">
        <w:t>U off-gas fuel containing H</w:t>
      </w:r>
      <w:r w:rsidRPr="000F0ADD">
        <w:rPr>
          <w:vertAlign w:val="subscript"/>
        </w:rPr>
        <w:t>2</w:t>
      </w:r>
      <w:r w:rsidRPr="000F0ADD">
        <w:t xml:space="preserve">S </w:t>
      </w:r>
      <w:proofErr w:type="gramStart"/>
      <w:r w:rsidRPr="000F0ADD">
        <w:t>in excess of</w:t>
      </w:r>
      <w:proofErr w:type="gramEnd"/>
      <w:r w:rsidRPr="000F0ADD">
        <w:t xml:space="preserve"> </w:t>
      </w:r>
      <w:r w:rsidRPr="00A829E3">
        <w:t>30</w:t>
      </w:r>
      <w:r w:rsidRPr="00E014F2">
        <w:t xml:space="preserve"> </w:t>
      </w:r>
      <w:proofErr w:type="spellStart"/>
      <w:r w:rsidRPr="00E014F2">
        <w:t>ppm</w:t>
      </w:r>
      <w:r w:rsidRPr="00A829E3">
        <w:t>v</w:t>
      </w:r>
      <w:proofErr w:type="spellEnd"/>
      <w:r>
        <w:t xml:space="preserve">. Additionally, the heater shall not combust RFU </w:t>
      </w:r>
      <w:proofErr w:type="gramStart"/>
      <w:r>
        <w:t>off-gas</w:t>
      </w:r>
      <w:proofErr w:type="gramEnd"/>
      <w:r>
        <w:t xml:space="preserve"> in fuel containing H</w:t>
      </w:r>
      <w:r w:rsidRPr="003E1F65">
        <w:rPr>
          <w:vertAlign w:val="subscript"/>
        </w:rPr>
        <w:t>2</w:t>
      </w:r>
      <w:r>
        <w:t xml:space="preserve">S </w:t>
      </w:r>
      <w:proofErr w:type="gramStart"/>
      <w:r>
        <w:t>in excess of</w:t>
      </w:r>
      <w:proofErr w:type="gramEnd"/>
      <w:r>
        <w:t xml:space="preserve"> 10</w:t>
      </w:r>
      <w:r w:rsidRPr="00E014F2">
        <w:t xml:space="preserve"> </w:t>
      </w:r>
      <w:proofErr w:type="spellStart"/>
      <w:r w:rsidRPr="00E014F2">
        <w:t>ppmv</w:t>
      </w:r>
      <w:proofErr w:type="spellEnd"/>
      <w:r w:rsidRPr="00E014F2">
        <w:t xml:space="preserve"> on a</w:t>
      </w:r>
      <w:r w:rsidRPr="00A829E3">
        <w:t>n</w:t>
      </w:r>
      <w:r w:rsidRPr="000F0ADD">
        <w:t xml:space="preserve"> </w:t>
      </w:r>
      <w:r w:rsidRPr="00A829E3">
        <w:t xml:space="preserve">annual </w:t>
      </w:r>
      <w:r w:rsidRPr="000F0ADD">
        <w:t>average basis</w:t>
      </w:r>
      <w:r w:rsidRPr="00DA38B4">
        <w:t xml:space="preserve"> (ARM 17.8.7</w:t>
      </w:r>
      <w:r w:rsidRPr="00E37129">
        <w:t>49 and ARM 17.8.752).</w:t>
      </w:r>
    </w:p>
    <w:p w14:paraId="7D45099E" w14:textId="77777777" w:rsidR="008D23F0" w:rsidRDefault="008D23F0" w:rsidP="004B1AA3">
      <w:pPr>
        <w:pStyle w:val="ListParagraph"/>
      </w:pPr>
    </w:p>
    <w:p w14:paraId="213516F1" w14:textId="4A065F0E" w:rsidR="008D23F0" w:rsidRPr="008D23F0" w:rsidRDefault="008D23F0" w:rsidP="008D23F0">
      <w:pPr>
        <w:pStyle w:val="ListParagraph"/>
        <w:numPr>
          <w:ilvl w:val="0"/>
          <w:numId w:val="182"/>
        </w:numPr>
      </w:pPr>
      <w:r w:rsidRPr="008D23F0">
        <w:t xml:space="preserve">Pursuant to ARM 17.8.322(5), the heater shall not burn any gaseous fuel containing sulfur compounds </w:t>
      </w:r>
      <w:proofErr w:type="gramStart"/>
      <w:r w:rsidRPr="008D23F0">
        <w:t>in excess of</w:t>
      </w:r>
      <w:proofErr w:type="gramEnd"/>
      <w:r w:rsidRPr="008D23F0">
        <w:t xml:space="preserve"> 50 grains per 100 ft3 of gaseous fuel, calculated as H2S at standard conditions (or approximately 808 </w:t>
      </w:r>
      <w:proofErr w:type="spellStart"/>
      <w:r w:rsidRPr="008D23F0">
        <w:t>ppmv</w:t>
      </w:r>
      <w:proofErr w:type="spellEnd"/>
      <w:r w:rsidRPr="008D23F0">
        <w:t xml:space="preserve"> H2S)</w:t>
      </w:r>
      <w:r w:rsidR="004B1AA3">
        <w:t xml:space="preserve"> (ARM 17.8.749).</w:t>
      </w:r>
    </w:p>
    <w:p w14:paraId="2450C51F" w14:textId="77777777" w:rsidR="00A82EBA" w:rsidRPr="00655C3B" w:rsidRDefault="00A82EBA" w:rsidP="00A82EBA">
      <w:pPr>
        <w:pStyle w:val="ListParagraph"/>
        <w:rPr>
          <w:szCs w:val="24"/>
        </w:rPr>
      </w:pPr>
    </w:p>
    <w:p w14:paraId="49A6F3DA" w14:textId="77777777" w:rsidR="00A82EBA" w:rsidRDefault="00A82EBA" w:rsidP="00A82EBA">
      <w:pPr>
        <w:pStyle w:val="ListParagraph"/>
        <w:numPr>
          <w:ilvl w:val="0"/>
          <w:numId w:val="182"/>
        </w:numPr>
      </w:pPr>
      <w:r>
        <w:lastRenderedPageBreak/>
        <w:t xml:space="preserve">MRL shall </w:t>
      </w:r>
      <w:r w:rsidRPr="004B1AA3">
        <w:t>utilize an oxygen monitoring system and</w:t>
      </w:r>
      <w:r>
        <w:t xml:space="preserve"> good combustion practices to minimize VOCs (ARM 17.8.752 and ARM 17.8.749).</w:t>
      </w:r>
    </w:p>
    <w:p w14:paraId="24E5D7E0" w14:textId="77777777" w:rsidR="00A82EBA" w:rsidRDefault="00A82EBA" w:rsidP="00A82EBA">
      <w:pPr>
        <w:pStyle w:val="ListParagraph"/>
      </w:pPr>
    </w:p>
    <w:p w14:paraId="20977283" w14:textId="68BD3FCF" w:rsidR="00A82EBA" w:rsidRPr="0010484C" w:rsidRDefault="00A82EBA" w:rsidP="00A82EBA">
      <w:pPr>
        <w:pStyle w:val="ListParagraph"/>
        <w:numPr>
          <w:ilvl w:val="0"/>
          <w:numId w:val="182"/>
        </w:numPr>
      </w:pPr>
      <w:r w:rsidRPr="0010484C">
        <w:t xml:space="preserve">VOC emissions shall not exceed 0.004 </w:t>
      </w:r>
      <w:proofErr w:type="spellStart"/>
      <w:r w:rsidRPr="0010484C">
        <w:t>lb</w:t>
      </w:r>
      <w:proofErr w:type="spellEnd"/>
      <w:r w:rsidRPr="0010484C">
        <w:t xml:space="preserve">/MMBtu (HHV) on </w:t>
      </w:r>
      <w:proofErr w:type="gramStart"/>
      <w:r>
        <w:t>the average</w:t>
      </w:r>
      <w:proofErr w:type="gramEnd"/>
      <w:r>
        <w:t xml:space="preserve"> of three 1-hour runs</w:t>
      </w:r>
      <w:r w:rsidRPr="0010484C">
        <w:t xml:space="preserve"> (ARM 17.8.752 and ARM 17.8.749).</w:t>
      </w:r>
    </w:p>
    <w:p w14:paraId="6D10BFAA" w14:textId="77777777" w:rsidR="00A82EBA" w:rsidRPr="00135FF3" w:rsidRDefault="00A82EBA" w:rsidP="00A82EBA">
      <w:pPr>
        <w:pStyle w:val="ListParagraph"/>
        <w:rPr>
          <w:szCs w:val="24"/>
        </w:rPr>
      </w:pPr>
    </w:p>
    <w:p w14:paraId="3695BFD0" w14:textId="2AC85538" w:rsidR="00A82EBA" w:rsidRDefault="00A82EBA" w:rsidP="00A82EBA">
      <w:pPr>
        <w:pStyle w:val="ListParagraph"/>
        <w:numPr>
          <w:ilvl w:val="0"/>
          <w:numId w:val="182"/>
        </w:numPr>
        <w:rPr>
          <w:szCs w:val="24"/>
        </w:rPr>
      </w:pPr>
      <w:r w:rsidRPr="00135FF3">
        <w:rPr>
          <w:szCs w:val="24"/>
        </w:rPr>
        <w:t xml:space="preserve">The </w:t>
      </w:r>
      <w:r>
        <w:rPr>
          <w:szCs w:val="24"/>
        </w:rPr>
        <w:t>annual average firing rate</w:t>
      </w:r>
      <w:r w:rsidRPr="00135FF3">
        <w:rPr>
          <w:szCs w:val="24"/>
        </w:rPr>
        <w:t xml:space="preserve"> of H-</w:t>
      </w:r>
      <w:r w:rsidR="001E7FD3">
        <w:rPr>
          <w:szCs w:val="24"/>
        </w:rPr>
        <w:t>2815</w:t>
      </w:r>
      <w:r w:rsidRPr="00135FF3">
        <w:rPr>
          <w:szCs w:val="24"/>
        </w:rPr>
        <w:t xml:space="preserve"> shall not exceed </w:t>
      </w:r>
      <w:r w:rsidR="00004680">
        <w:rPr>
          <w:szCs w:val="24"/>
        </w:rPr>
        <w:t>80</w:t>
      </w:r>
      <w:r w:rsidR="00004680" w:rsidRPr="00135FF3">
        <w:rPr>
          <w:szCs w:val="24"/>
        </w:rPr>
        <w:t xml:space="preserve"> </w:t>
      </w:r>
      <w:r w:rsidRPr="00135FF3">
        <w:rPr>
          <w:szCs w:val="24"/>
        </w:rPr>
        <w:t>MMBtu/</w:t>
      </w:r>
      <w:proofErr w:type="spellStart"/>
      <w:r w:rsidRPr="00135FF3">
        <w:rPr>
          <w:szCs w:val="24"/>
        </w:rPr>
        <w:t>hr</w:t>
      </w:r>
      <w:proofErr w:type="spellEnd"/>
      <w:r w:rsidRPr="00135FF3">
        <w:rPr>
          <w:szCs w:val="24"/>
        </w:rPr>
        <w:t xml:space="preserve"> </w:t>
      </w:r>
      <w:r>
        <w:rPr>
          <w:szCs w:val="24"/>
        </w:rPr>
        <w:t>(</w:t>
      </w:r>
      <w:r w:rsidRPr="00135FF3">
        <w:rPr>
          <w:szCs w:val="24"/>
        </w:rPr>
        <w:t>HHV</w:t>
      </w:r>
      <w:r>
        <w:rPr>
          <w:szCs w:val="24"/>
        </w:rPr>
        <w:t>) (ARM 17.8.749).</w:t>
      </w:r>
    </w:p>
    <w:p w14:paraId="29EC6D80" w14:textId="77777777" w:rsidR="00A82EBA" w:rsidRPr="00261B01" w:rsidRDefault="00A82EBA" w:rsidP="00A82EBA">
      <w:pPr>
        <w:pStyle w:val="ListParagraph"/>
        <w:rPr>
          <w:szCs w:val="24"/>
        </w:rPr>
      </w:pPr>
    </w:p>
    <w:p w14:paraId="6E31804B" w14:textId="77777777" w:rsidR="00A82EBA" w:rsidRDefault="00A82EBA" w:rsidP="00A82EBA">
      <w:pPr>
        <w:pStyle w:val="ListParagraph"/>
        <w:numPr>
          <w:ilvl w:val="0"/>
          <w:numId w:val="182"/>
        </w:numPr>
        <w:rPr>
          <w:szCs w:val="24"/>
        </w:rPr>
      </w:pPr>
      <w:r>
        <w:rPr>
          <w:szCs w:val="24"/>
        </w:rPr>
        <w:t xml:space="preserve">MRL shall utilize the work practice standards associated with 40 CFR 63 </w:t>
      </w:r>
      <w:r w:rsidRPr="00261B01">
        <w:rPr>
          <w:szCs w:val="24"/>
        </w:rPr>
        <w:t xml:space="preserve">Subpart DDDDD </w:t>
      </w:r>
      <w:r>
        <w:rPr>
          <w:szCs w:val="24"/>
        </w:rPr>
        <w:t xml:space="preserve"> as a demonstration of utilizing good combustion practices</w:t>
      </w:r>
      <w:r w:rsidRPr="00261B01">
        <w:rPr>
          <w:szCs w:val="24"/>
        </w:rPr>
        <w:t>- as specified in 40 CFR 63.7540</w:t>
      </w:r>
      <w:r>
        <w:rPr>
          <w:szCs w:val="24"/>
        </w:rPr>
        <w:t>(A(10)i, ii, iv and v (40 CFR 63, Subpart DDDDD, ARM 17.8.342 and ARM 17.8.749).</w:t>
      </w:r>
    </w:p>
    <w:p w14:paraId="7C13B14F" w14:textId="77777777" w:rsidR="00A82EBA" w:rsidRPr="004179A2" w:rsidRDefault="00A82EBA" w:rsidP="00A82EBA">
      <w:pPr>
        <w:pStyle w:val="ListParagraph"/>
        <w:rPr>
          <w:szCs w:val="24"/>
        </w:rPr>
      </w:pPr>
    </w:p>
    <w:p w14:paraId="1A860B7A" w14:textId="62960EDB" w:rsidR="00A82EBA" w:rsidRPr="00914261" w:rsidRDefault="00A82EBA" w:rsidP="00A82EBA">
      <w:pPr>
        <w:pStyle w:val="ListParagraph"/>
        <w:numPr>
          <w:ilvl w:val="0"/>
          <w:numId w:val="182"/>
        </w:numPr>
        <w:rPr>
          <w:szCs w:val="24"/>
        </w:rPr>
      </w:pPr>
      <w:r>
        <w:rPr>
          <w:szCs w:val="24"/>
        </w:rPr>
        <w:t>H-</w:t>
      </w:r>
      <w:r w:rsidR="001E7FD3">
        <w:rPr>
          <w:szCs w:val="24"/>
        </w:rPr>
        <w:t>2815</w:t>
      </w:r>
      <w:r>
        <w:rPr>
          <w:szCs w:val="24"/>
        </w:rPr>
        <w:t xml:space="preserve"> shall only </w:t>
      </w:r>
      <w:r w:rsidRPr="004179A2">
        <w:rPr>
          <w:szCs w:val="24"/>
        </w:rPr>
        <w:t>combust</w:t>
      </w:r>
      <w:r w:rsidR="00004680">
        <w:rPr>
          <w:szCs w:val="24"/>
        </w:rPr>
        <w:t xml:space="preserve"> natural gas,</w:t>
      </w:r>
      <w:r>
        <w:rPr>
          <w:szCs w:val="24"/>
        </w:rPr>
        <w:t xml:space="preserve"> </w:t>
      </w:r>
      <w:r w:rsidRPr="004179A2">
        <w:rPr>
          <w:szCs w:val="24"/>
        </w:rPr>
        <w:t>PSA off-gas and R</w:t>
      </w:r>
      <w:r>
        <w:rPr>
          <w:szCs w:val="24"/>
        </w:rPr>
        <w:t>F</w:t>
      </w:r>
      <w:r w:rsidRPr="004179A2">
        <w:rPr>
          <w:szCs w:val="24"/>
        </w:rPr>
        <w:t>U off-gas</w:t>
      </w:r>
      <w:r>
        <w:rPr>
          <w:szCs w:val="24"/>
        </w:rPr>
        <w:t xml:space="preserve"> (ARM 17.8.749).</w:t>
      </w:r>
    </w:p>
    <w:p w14:paraId="237310D4" w14:textId="77777777" w:rsidR="00A82EBA" w:rsidRDefault="00A82EBA" w:rsidP="00A82EBA">
      <w:pPr>
        <w:pStyle w:val="ListParagraph"/>
      </w:pPr>
    </w:p>
    <w:p w14:paraId="10594FC3" w14:textId="77777777" w:rsidR="00A82EBA" w:rsidRDefault="00A82EBA" w:rsidP="00A82EBA">
      <w:pPr>
        <w:pStyle w:val="ListParagraph"/>
        <w:numPr>
          <w:ilvl w:val="0"/>
          <w:numId w:val="182"/>
        </w:numPr>
      </w:pPr>
      <w:r>
        <w:t>Opacity shall not exceed 20% averaged over any 6 consecutive minutes (ARM 17.8.304).</w:t>
      </w:r>
    </w:p>
    <w:p w14:paraId="5C015971" w14:textId="77777777" w:rsidR="001E7FD3" w:rsidRDefault="001E7FD3" w:rsidP="00190F6B"/>
    <w:p w14:paraId="475051DC" w14:textId="0F732795" w:rsidR="001E7FD3" w:rsidRDefault="001E7FD3" w:rsidP="001E7FD3">
      <w:pPr>
        <w:pStyle w:val="ListParagraph"/>
        <w:numPr>
          <w:ilvl w:val="0"/>
          <w:numId w:val="182"/>
        </w:numPr>
      </w:pPr>
      <w:r w:rsidRPr="001E7FD3">
        <w:t>H-</w:t>
      </w:r>
      <w:r>
        <w:t>2815</w:t>
      </w:r>
      <w:r w:rsidRPr="001E7FD3">
        <w:t xml:space="preserve"> shall not exceed 0.24 </w:t>
      </w:r>
      <w:proofErr w:type="spellStart"/>
      <w:r w:rsidRPr="001E7FD3">
        <w:t>lb</w:t>
      </w:r>
      <w:proofErr w:type="spellEnd"/>
      <w:r w:rsidRPr="001E7FD3">
        <w:t>/MMBTU of PM emissions (HHV) (ARM 17.8.309 and ARM 17.8.749).</w:t>
      </w:r>
    </w:p>
    <w:p w14:paraId="442A7E40" w14:textId="6F61510A" w:rsidR="00A82EBA" w:rsidRDefault="00A82EBA" w:rsidP="007D4D82">
      <w:pPr>
        <w:ind w:left="1980"/>
      </w:pPr>
    </w:p>
    <w:p w14:paraId="5AC5699C" w14:textId="01F8F6D2" w:rsidR="00266E3B" w:rsidRDefault="00266E3B" w:rsidP="000044EE">
      <w:pPr>
        <w:numPr>
          <w:ilvl w:val="0"/>
          <w:numId w:val="19"/>
        </w:numPr>
        <w:rPr>
          <w:szCs w:val="24"/>
        </w:rPr>
      </w:pPr>
      <w:bookmarkStart w:id="31" w:name="_Hlk212706884"/>
      <w:r>
        <w:rPr>
          <w:szCs w:val="24"/>
        </w:rPr>
        <w:t>FCC Preheater H-0302</w:t>
      </w:r>
    </w:p>
    <w:p w14:paraId="4A2F6206" w14:textId="77777777" w:rsidR="00190F6B" w:rsidRDefault="00190F6B" w:rsidP="007D4D82">
      <w:pPr>
        <w:ind w:left="1980"/>
        <w:rPr>
          <w:szCs w:val="24"/>
        </w:rPr>
      </w:pPr>
    </w:p>
    <w:p w14:paraId="1C911ED3" w14:textId="1AE27663" w:rsidR="00266E3B" w:rsidRDefault="00266E3B" w:rsidP="00266E3B">
      <w:pPr>
        <w:pStyle w:val="ListParagraph"/>
        <w:keepNext/>
        <w:numPr>
          <w:ilvl w:val="0"/>
          <w:numId w:val="184"/>
        </w:numPr>
      </w:pPr>
      <w:r>
        <w:t xml:space="preserve">NOx emissions shall use good combustion practices and shall not exceed </w:t>
      </w:r>
      <w:r w:rsidRPr="00935B20">
        <w:t>0.</w:t>
      </w:r>
      <w:r>
        <w:t>10</w:t>
      </w:r>
      <w:r w:rsidRPr="00935B20">
        <w:t xml:space="preserve"> </w:t>
      </w:r>
      <w:proofErr w:type="spellStart"/>
      <w:r w:rsidRPr="00935B20">
        <w:t>lb</w:t>
      </w:r>
      <w:proofErr w:type="spellEnd"/>
      <w:r w:rsidRPr="00935B20">
        <w:t>/MMBtu (HHV)</w:t>
      </w:r>
      <w:r>
        <w:t xml:space="preserve"> on an average of three 1-hr runs during steady state operation (ARM 17.8.752 and ARM 17.8.749).</w:t>
      </w:r>
    </w:p>
    <w:p w14:paraId="73DDBF3A" w14:textId="77777777" w:rsidR="00266E3B" w:rsidRDefault="00266E3B" w:rsidP="00266E3B">
      <w:pPr>
        <w:pStyle w:val="ListParagraph"/>
        <w:keepNext/>
        <w:ind w:left="2700"/>
        <w:rPr>
          <w:szCs w:val="24"/>
        </w:rPr>
      </w:pPr>
    </w:p>
    <w:p w14:paraId="1CFE025E" w14:textId="768844A8" w:rsidR="00266E3B" w:rsidRDefault="00266E3B" w:rsidP="00266E3B">
      <w:pPr>
        <w:pStyle w:val="ListParagraph"/>
        <w:widowControl w:val="0"/>
        <w:numPr>
          <w:ilvl w:val="0"/>
          <w:numId w:val="184"/>
        </w:numPr>
      </w:pPr>
      <w:r>
        <w:t>MRL shall u</w:t>
      </w:r>
      <w:r w:rsidRPr="004B1AA3">
        <w:t>se good combustion practices and a continuous oxygen monitoring</w:t>
      </w:r>
      <w:r>
        <w:t xml:space="preserve"> system to control CO emissions which may not exceed 0.08 </w:t>
      </w:r>
      <w:proofErr w:type="spellStart"/>
      <w:r>
        <w:t>lb</w:t>
      </w:r>
      <w:proofErr w:type="spellEnd"/>
      <w:r>
        <w:t>/MMBtu (HHV) on an average of three 1-hour runs (ARM 17.8.752 and ARM 17.8.749).</w:t>
      </w:r>
    </w:p>
    <w:p w14:paraId="57AD9202" w14:textId="77777777" w:rsidR="00266E3B" w:rsidRPr="00D544FC" w:rsidRDefault="00266E3B" w:rsidP="00266E3B">
      <w:pPr>
        <w:keepNext/>
        <w:rPr>
          <w:szCs w:val="24"/>
        </w:rPr>
      </w:pPr>
    </w:p>
    <w:p w14:paraId="38C749F8" w14:textId="031BE444" w:rsidR="00266E3B" w:rsidRDefault="00266E3B" w:rsidP="00266E3B">
      <w:pPr>
        <w:pStyle w:val="ListParagraph"/>
        <w:keepNext/>
        <w:numPr>
          <w:ilvl w:val="0"/>
          <w:numId w:val="184"/>
        </w:numPr>
      </w:pPr>
      <w:r>
        <w:t xml:space="preserve">MRL shall utilize an </w:t>
      </w:r>
      <w:r w:rsidRPr="0096507B">
        <w:t>oxygen monitoring system</w:t>
      </w:r>
      <w:r>
        <w:t xml:space="preserve"> and good combustion practices</w:t>
      </w:r>
      <w:r w:rsidR="007D4D82">
        <w:t xml:space="preserve"> and use of low ash content fuels</w:t>
      </w:r>
      <w:r>
        <w:t xml:space="preserve"> to minimize PM (ARM 17.8.752 and ARM 17.8.749).</w:t>
      </w:r>
    </w:p>
    <w:p w14:paraId="506D7081" w14:textId="77777777" w:rsidR="00266E3B" w:rsidRDefault="00266E3B" w:rsidP="00266E3B">
      <w:pPr>
        <w:pStyle w:val="ListParagraph"/>
      </w:pPr>
    </w:p>
    <w:p w14:paraId="1181F4A9" w14:textId="050EA869" w:rsidR="00266E3B" w:rsidRDefault="00266E3B" w:rsidP="00266E3B">
      <w:pPr>
        <w:pStyle w:val="ListParagraph"/>
        <w:numPr>
          <w:ilvl w:val="0"/>
          <w:numId w:val="184"/>
        </w:numPr>
      </w:pPr>
      <w:r w:rsidRPr="0010484C">
        <w:t>MRL shall control PM (filterable), PM</w:t>
      </w:r>
      <w:r w:rsidRPr="004A5BE7">
        <w:rPr>
          <w:vertAlign w:val="subscript"/>
        </w:rPr>
        <w:t>10</w:t>
      </w:r>
      <w:r w:rsidRPr="0010484C">
        <w:t xml:space="preserve"> (filterable plus condensable) and PM</w:t>
      </w:r>
      <w:r w:rsidRPr="004A5BE7">
        <w:rPr>
          <w:vertAlign w:val="subscript"/>
        </w:rPr>
        <w:t xml:space="preserve">2.5 </w:t>
      </w:r>
      <w:r w:rsidRPr="0010484C">
        <w:t xml:space="preserve">(filterable plus condensable) emissions from each heater by utilizing good combustion practices and only combusting low </w:t>
      </w:r>
      <w:r w:rsidR="007D4D82">
        <w:t>ash content</w:t>
      </w:r>
      <w:r w:rsidRPr="0010484C">
        <w:t xml:space="preserve"> fuels (ARM 17.8.752 and ARM 17.8.749):  </w:t>
      </w:r>
    </w:p>
    <w:p w14:paraId="4193AB2C" w14:textId="77777777" w:rsidR="00266E3B" w:rsidRPr="0010484C" w:rsidRDefault="00266E3B" w:rsidP="00266E3B"/>
    <w:p w14:paraId="591A7E2A" w14:textId="77777777" w:rsidR="00266E3B" w:rsidRDefault="00266E3B" w:rsidP="00266E3B">
      <w:pPr>
        <w:pStyle w:val="ListParagraph"/>
        <w:keepNext/>
        <w:numPr>
          <w:ilvl w:val="1"/>
          <w:numId w:val="184"/>
        </w:numPr>
      </w:pPr>
      <w:r>
        <w:lastRenderedPageBreak/>
        <w:t xml:space="preserve">PM (filterable) emissions shall not exceed 0.0019 </w:t>
      </w:r>
      <w:proofErr w:type="spellStart"/>
      <w:r>
        <w:t>lb</w:t>
      </w:r>
      <w:proofErr w:type="spellEnd"/>
      <w:r>
        <w:t>/MMBtu (HHV) on an average of three-1-hour runs.</w:t>
      </w:r>
    </w:p>
    <w:p w14:paraId="0CC2AE6E" w14:textId="77777777" w:rsidR="007D4D82" w:rsidRDefault="007D4D82" w:rsidP="007D4D82">
      <w:pPr>
        <w:pStyle w:val="ListParagraph"/>
        <w:keepNext/>
        <w:ind w:left="3312"/>
      </w:pPr>
    </w:p>
    <w:p w14:paraId="68670086" w14:textId="6DDD2DBA" w:rsidR="00266E3B" w:rsidRDefault="00266E3B" w:rsidP="00266E3B">
      <w:pPr>
        <w:pStyle w:val="ListParagraph"/>
        <w:keepNext/>
        <w:numPr>
          <w:ilvl w:val="1"/>
          <w:numId w:val="184"/>
        </w:numPr>
      </w:pPr>
      <w:r>
        <w:t>PM</w:t>
      </w:r>
      <w:r w:rsidRPr="004A5BE7">
        <w:rPr>
          <w:vertAlign w:val="subscript"/>
        </w:rPr>
        <w:t>10</w:t>
      </w:r>
      <w:r>
        <w:t xml:space="preserve"> (filterable plus condensable) emissions shall not exceed 0.0075 </w:t>
      </w:r>
      <w:proofErr w:type="spellStart"/>
      <w:r>
        <w:t>lb</w:t>
      </w:r>
      <w:proofErr w:type="spellEnd"/>
      <w:r>
        <w:t>/MMBtu (HHV) on an average of three-1-hour runs</w:t>
      </w:r>
    </w:p>
    <w:p w14:paraId="79310C0A" w14:textId="77777777" w:rsidR="007D4D82" w:rsidRDefault="007D4D82" w:rsidP="007D4D82">
      <w:pPr>
        <w:keepNext/>
      </w:pPr>
    </w:p>
    <w:p w14:paraId="528C0AC4" w14:textId="77777777" w:rsidR="00266E3B" w:rsidRDefault="00266E3B" w:rsidP="00266E3B">
      <w:pPr>
        <w:pStyle w:val="ListParagraph"/>
        <w:keepNext/>
        <w:numPr>
          <w:ilvl w:val="1"/>
          <w:numId w:val="184"/>
        </w:numPr>
      </w:pPr>
      <w:r>
        <w:t>PM</w:t>
      </w:r>
      <w:r w:rsidRPr="004A5BE7">
        <w:rPr>
          <w:vertAlign w:val="subscript"/>
        </w:rPr>
        <w:t xml:space="preserve">2.5 </w:t>
      </w:r>
      <w:r>
        <w:t xml:space="preserve">(filterable plus condensable) emissions shall not exceed 0.0075 </w:t>
      </w:r>
      <w:proofErr w:type="spellStart"/>
      <w:r>
        <w:t>lb</w:t>
      </w:r>
      <w:proofErr w:type="spellEnd"/>
      <w:r>
        <w:t>/MMBtu (HHV) on an average of three-1-hour runs.</w:t>
      </w:r>
    </w:p>
    <w:p w14:paraId="6185E53B" w14:textId="77777777" w:rsidR="00266E3B" w:rsidRPr="00380098" w:rsidRDefault="00266E3B" w:rsidP="00266E3B">
      <w:pPr>
        <w:pStyle w:val="ListParagraph"/>
        <w:rPr>
          <w:szCs w:val="24"/>
        </w:rPr>
      </w:pPr>
    </w:p>
    <w:p w14:paraId="68B7F514" w14:textId="46AFBB4B" w:rsidR="00266E3B" w:rsidRDefault="00266E3B" w:rsidP="00266E3B">
      <w:pPr>
        <w:pStyle w:val="ListParagraph"/>
        <w:keepNext/>
        <w:numPr>
          <w:ilvl w:val="0"/>
          <w:numId w:val="184"/>
        </w:numPr>
      </w:pPr>
      <w:r>
        <w:t>H-0302 shall not combust natural gas and RFU off-gas fuel containing H</w:t>
      </w:r>
      <w:r w:rsidRPr="00BB3FFC">
        <w:rPr>
          <w:vertAlign w:val="subscript"/>
        </w:rPr>
        <w:t>2</w:t>
      </w:r>
      <w:r>
        <w:t xml:space="preserve">S </w:t>
      </w:r>
      <w:proofErr w:type="gramStart"/>
      <w:r>
        <w:t>in excess of</w:t>
      </w:r>
      <w:proofErr w:type="gramEnd"/>
      <w:r>
        <w:t xml:space="preserve"> 30 </w:t>
      </w:r>
      <w:proofErr w:type="spellStart"/>
      <w:r>
        <w:t>ppmv</w:t>
      </w:r>
      <w:proofErr w:type="spellEnd"/>
      <w:r>
        <w:t>. Additionally, the heater shall not combust natural gas and RFU off-gas fuel containing H</w:t>
      </w:r>
      <w:r w:rsidRPr="00BB3FFC">
        <w:rPr>
          <w:vertAlign w:val="subscript"/>
        </w:rPr>
        <w:t>2</w:t>
      </w:r>
      <w:r>
        <w:t xml:space="preserve">S </w:t>
      </w:r>
      <w:proofErr w:type="gramStart"/>
      <w:r>
        <w:t>in excess of</w:t>
      </w:r>
      <w:proofErr w:type="gramEnd"/>
      <w:r>
        <w:t xml:space="preserve"> 10 </w:t>
      </w:r>
      <w:proofErr w:type="spellStart"/>
      <w:r>
        <w:t>ppmv</w:t>
      </w:r>
      <w:proofErr w:type="spellEnd"/>
      <w:r>
        <w:t xml:space="preserve"> on an annual average basis (ARM 17.8.752 and ARM 17.8.749).</w:t>
      </w:r>
    </w:p>
    <w:p w14:paraId="4BE31907" w14:textId="77777777" w:rsidR="004B1AA3" w:rsidRDefault="004B1AA3" w:rsidP="004B1AA3">
      <w:pPr>
        <w:pStyle w:val="ListParagraph"/>
        <w:keepNext/>
        <w:ind w:left="2700"/>
      </w:pPr>
    </w:p>
    <w:p w14:paraId="192BEDB1" w14:textId="7D73D996" w:rsidR="004B1AA3" w:rsidRDefault="004B1AA3" w:rsidP="004B1AA3">
      <w:pPr>
        <w:pStyle w:val="ListParagraph"/>
        <w:numPr>
          <w:ilvl w:val="0"/>
          <w:numId w:val="184"/>
        </w:numPr>
      </w:pPr>
      <w:r w:rsidRPr="004B1AA3">
        <w:t xml:space="preserve">Pursuant to ARM 17.8.322(5), the heater shall not burn any gaseous fuel containing sulfur compounds </w:t>
      </w:r>
      <w:proofErr w:type="gramStart"/>
      <w:r w:rsidRPr="004B1AA3">
        <w:t>in excess of</w:t>
      </w:r>
      <w:proofErr w:type="gramEnd"/>
      <w:r w:rsidRPr="004B1AA3">
        <w:t xml:space="preserve"> 50 grains per 100 ft3 of gaseous fuel, calculated as H2S at standard conditions (or approximately 808 </w:t>
      </w:r>
      <w:proofErr w:type="spellStart"/>
      <w:r w:rsidRPr="004B1AA3">
        <w:t>ppmv</w:t>
      </w:r>
      <w:proofErr w:type="spellEnd"/>
      <w:r w:rsidRPr="004B1AA3">
        <w:t xml:space="preserve"> H2S).</w:t>
      </w:r>
    </w:p>
    <w:p w14:paraId="7441E8A3" w14:textId="77777777" w:rsidR="00266E3B" w:rsidRPr="00655C3B" w:rsidRDefault="00266E3B" w:rsidP="00266E3B">
      <w:pPr>
        <w:pStyle w:val="ListParagraph"/>
        <w:rPr>
          <w:szCs w:val="24"/>
        </w:rPr>
      </w:pPr>
    </w:p>
    <w:p w14:paraId="1F86B665" w14:textId="77777777" w:rsidR="00266E3B" w:rsidRDefault="00266E3B" w:rsidP="00266E3B">
      <w:pPr>
        <w:pStyle w:val="ListParagraph"/>
        <w:numPr>
          <w:ilvl w:val="0"/>
          <w:numId w:val="184"/>
        </w:numPr>
      </w:pPr>
      <w:r>
        <w:t xml:space="preserve">MRL shall </w:t>
      </w:r>
      <w:r w:rsidRPr="004B1AA3">
        <w:t>utilize an oxygen monitoring system</w:t>
      </w:r>
      <w:r>
        <w:t xml:space="preserve"> and good combustion practices to minimize VOCs (ARM 17.8.752 and ARM 17.8.749).</w:t>
      </w:r>
    </w:p>
    <w:p w14:paraId="0E0FF9DD" w14:textId="77777777" w:rsidR="00266E3B" w:rsidRDefault="00266E3B" w:rsidP="00266E3B">
      <w:pPr>
        <w:pStyle w:val="ListParagraph"/>
      </w:pPr>
    </w:p>
    <w:p w14:paraId="15F15D78" w14:textId="77777777" w:rsidR="00266E3B" w:rsidRPr="0010484C" w:rsidRDefault="00266E3B" w:rsidP="00266E3B">
      <w:pPr>
        <w:pStyle w:val="ListParagraph"/>
        <w:numPr>
          <w:ilvl w:val="0"/>
          <w:numId w:val="184"/>
        </w:numPr>
      </w:pPr>
      <w:r w:rsidRPr="0010484C">
        <w:t>VOC emissions shall not exceed 0.00</w:t>
      </w:r>
      <w:r>
        <w:t>5</w:t>
      </w:r>
      <w:r w:rsidRPr="0010484C">
        <w:t xml:space="preserve">4 </w:t>
      </w:r>
      <w:proofErr w:type="spellStart"/>
      <w:r w:rsidRPr="0010484C">
        <w:t>lb</w:t>
      </w:r>
      <w:proofErr w:type="spellEnd"/>
      <w:r w:rsidRPr="0010484C">
        <w:t xml:space="preserve">/MMBtu (HHV) on </w:t>
      </w:r>
      <w:proofErr w:type="gramStart"/>
      <w:r>
        <w:t>the average</w:t>
      </w:r>
      <w:proofErr w:type="gramEnd"/>
      <w:r>
        <w:t xml:space="preserve"> of three 1-hour runs</w:t>
      </w:r>
      <w:r w:rsidRPr="0010484C">
        <w:t xml:space="preserve"> (ARM 17.8.752 and ARM 17.8.749).</w:t>
      </w:r>
    </w:p>
    <w:p w14:paraId="679B7153" w14:textId="77777777" w:rsidR="00266E3B" w:rsidRPr="00261B01" w:rsidRDefault="00266E3B" w:rsidP="00266E3B">
      <w:pPr>
        <w:pStyle w:val="ListParagraph"/>
        <w:rPr>
          <w:szCs w:val="24"/>
        </w:rPr>
      </w:pPr>
    </w:p>
    <w:p w14:paraId="515767D9" w14:textId="2601B705" w:rsidR="00266E3B" w:rsidRDefault="00266E3B" w:rsidP="00266E3B">
      <w:pPr>
        <w:pStyle w:val="ListParagraph"/>
        <w:numPr>
          <w:ilvl w:val="0"/>
          <w:numId w:val="184"/>
        </w:numPr>
        <w:rPr>
          <w:szCs w:val="24"/>
        </w:rPr>
      </w:pPr>
      <w:r>
        <w:rPr>
          <w:szCs w:val="24"/>
        </w:rPr>
        <w:t xml:space="preserve">MRL shall utilize the work practice standards associated with 40 CFR 63 </w:t>
      </w:r>
      <w:r w:rsidRPr="00261B01">
        <w:rPr>
          <w:szCs w:val="24"/>
        </w:rPr>
        <w:t xml:space="preserve">Subpart DDDDD </w:t>
      </w:r>
      <w:r>
        <w:rPr>
          <w:szCs w:val="24"/>
        </w:rPr>
        <w:t xml:space="preserve"> as a demonstration of utilizing good combustion practices</w:t>
      </w:r>
      <w:r w:rsidRPr="00261B01">
        <w:rPr>
          <w:szCs w:val="24"/>
        </w:rPr>
        <w:t>- as specified in 40 CFR 63.7540</w:t>
      </w:r>
      <w:r>
        <w:rPr>
          <w:szCs w:val="24"/>
        </w:rPr>
        <w:t>(A(10)</w:t>
      </w:r>
      <w:r w:rsidR="00CC1ED7">
        <w:rPr>
          <w:szCs w:val="24"/>
        </w:rPr>
        <w:t xml:space="preserve"> </w:t>
      </w:r>
      <w:r>
        <w:rPr>
          <w:szCs w:val="24"/>
        </w:rPr>
        <w:t>i,</w:t>
      </w:r>
      <w:r w:rsidR="00CC1ED7">
        <w:rPr>
          <w:szCs w:val="24"/>
        </w:rPr>
        <w:t xml:space="preserve"> </w:t>
      </w:r>
      <w:r>
        <w:rPr>
          <w:szCs w:val="24"/>
        </w:rPr>
        <w:t>ii, iv, and v (40 CFR 63, Subpart DDDDD, ARM 17.8.342 and ARM 17.8.749).</w:t>
      </w:r>
    </w:p>
    <w:p w14:paraId="2137E2D9" w14:textId="77777777" w:rsidR="00266E3B" w:rsidRPr="004179A2" w:rsidRDefault="00266E3B" w:rsidP="00266E3B">
      <w:pPr>
        <w:pStyle w:val="ListParagraph"/>
        <w:rPr>
          <w:szCs w:val="24"/>
        </w:rPr>
      </w:pPr>
    </w:p>
    <w:p w14:paraId="780671B3" w14:textId="6279FF56" w:rsidR="00266E3B" w:rsidRPr="00914261" w:rsidRDefault="00266E3B" w:rsidP="00266E3B">
      <w:pPr>
        <w:pStyle w:val="ListParagraph"/>
        <w:numPr>
          <w:ilvl w:val="0"/>
          <w:numId w:val="184"/>
        </w:numPr>
        <w:rPr>
          <w:szCs w:val="24"/>
        </w:rPr>
      </w:pPr>
      <w:r>
        <w:rPr>
          <w:szCs w:val="24"/>
        </w:rPr>
        <w:t xml:space="preserve">H-0302 shall only </w:t>
      </w:r>
      <w:r w:rsidRPr="004179A2">
        <w:rPr>
          <w:szCs w:val="24"/>
        </w:rPr>
        <w:t>combust</w:t>
      </w:r>
      <w:r>
        <w:rPr>
          <w:szCs w:val="24"/>
        </w:rPr>
        <w:t xml:space="preserve"> natural gas and</w:t>
      </w:r>
      <w:r w:rsidRPr="004179A2">
        <w:rPr>
          <w:szCs w:val="24"/>
        </w:rPr>
        <w:t xml:space="preserve"> R</w:t>
      </w:r>
      <w:r>
        <w:rPr>
          <w:szCs w:val="24"/>
        </w:rPr>
        <w:t>F</w:t>
      </w:r>
      <w:r w:rsidRPr="004179A2">
        <w:rPr>
          <w:szCs w:val="24"/>
        </w:rPr>
        <w:t>U off-gas</w:t>
      </w:r>
      <w:r>
        <w:rPr>
          <w:szCs w:val="24"/>
        </w:rPr>
        <w:t xml:space="preserve"> (ARM 17.8.749).</w:t>
      </w:r>
    </w:p>
    <w:p w14:paraId="2A44DC2F" w14:textId="77777777" w:rsidR="00266E3B" w:rsidRDefault="00266E3B" w:rsidP="00266E3B">
      <w:pPr>
        <w:pStyle w:val="ListParagraph"/>
      </w:pPr>
    </w:p>
    <w:p w14:paraId="2EBFD02A" w14:textId="77777777" w:rsidR="00266E3B" w:rsidRDefault="00266E3B" w:rsidP="00266E3B">
      <w:pPr>
        <w:pStyle w:val="ListParagraph"/>
        <w:numPr>
          <w:ilvl w:val="0"/>
          <w:numId w:val="184"/>
        </w:numPr>
      </w:pPr>
      <w:r>
        <w:t>Opacity shall not exceed 20% averaged over any 6 consecutive minutes (ARM 17.8.304).</w:t>
      </w:r>
    </w:p>
    <w:p w14:paraId="0FF90A24" w14:textId="77777777" w:rsidR="00666D1D" w:rsidRDefault="00666D1D" w:rsidP="00912DB9">
      <w:pPr>
        <w:pStyle w:val="ListParagraph"/>
      </w:pPr>
    </w:p>
    <w:p w14:paraId="7FFE71B0" w14:textId="4C20661D" w:rsidR="00666D1D" w:rsidRPr="00666D1D" w:rsidRDefault="00666D1D" w:rsidP="00666D1D">
      <w:pPr>
        <w:pStyle w:val="ListParagraph"/>
        <w:numPr>
          <w:ilvl w:val="0"/>
          <w:numId w:val="184"/>
        </w:numPr>
      </w:pPr>
      <w:r w:rsidRPr="00666D1D">
        <w:t>The annual average firing rate of H-</w:t>
      </w:r>
      <w:r>
        <w:t>0302</w:t>
      </w:r>
      <w:r w:rsidRPr="00666D1D">
        <w:t xml:space="preserve"> shall not exceed </w:t>
      </w:r>
      <w:r>
        <w:t>8.9</w:t>
      </w:r>
      <w:r w:rsidRPr="00666D1D">
        <w:t xml:space="preserve"> MMBtu/</w:t>
      </w:r>
      <w:proofErr w:type="spellStart"/>
      <w:r w:rsidRPr="00666D1D">
        <w:t>hr</w:t>
      </w:r>
      <w:proofErr w:type="spellEnd"/>
      <w:r w:rsidRPr="00666D1D">
        <w:t xml:space="preserve"> (HHV) (ARM 17.8.749).</w:t>
      </w:r>
    </w:p>
    <w:p w14:paraId="27D2A4A5" w14:textId="77777777" w:rsidR="00266E3B" w:rsidRDefault="00266E3B" w:rsidP="007D4D82">
      <w:pPr>
        <w:pStyle w:val="ListParagraph"/>
        <w:ind w:left="2700"/>
        <w:rPr>
          <w:szCs w:val="24"/>
        </w:rPr>
      </w:pPr>
    </w:p>
    <w:p w14:paraId="725172B3" w14:textId="7D00EEB6" w:rsidR="00A945CA" w:rsidRDefault="00A945CA" w:rsidP="000044EE">
      <w:pPr>
        <w:numPr>
          <w:ilvl w:val="0"/>
          <w:numId w:val="19"/>
        </w:numPr>
        <w:rPr>
          <w:szCs w:val="24"/>
        </w:rPr>
      </w:pPr>
      <w:r>
        <w:rPr>
          <w:szCs w:val="24"/>
        </w:rPr>
        <w:t>Naphtha Splitter Reboiler H-0405</w:t>
      </w:r>
    </w:p>
    <w:p w14:paraId="589DF5EA" w14:textId="77777777" w:rsidR="004D0061" w:rsidRDefault="004D0061" w:rsidP="007D4D82">
      <w:pPr>
        <w:ind w:left="1980"/>
        <w:rPr>
          <w:szCs w:val="24"/>
        </w:rPr>
      </w:pPr>
    </w:p>
    <w:p w14:paraId="2F420C08" w14:textId="1DC7BEF3" w:rsidR="003541A5" w:rsidRDefault="003541A5" w:rsidP="0096507B">
      <w:pPr>
        <w:pStyle w:val="ListParagraph"/>
        <w:keepNext/>
        <w:numPr>
          <w:ilvl w:val="0"/>
          <w:numId w:val="189"/>
        </w:numPr>
      </w:pPr>
      <w:r>
        <w:t xml:space="preserve">NOx emissions shall </w:t>
      </w:r>
      <w:r w:rsidR="001304ED">
        <w:t>use good combustion practices</w:t>
      </w:r>
      <w:r>
        <w:t xml:space="preserve"> and shall not exceed </w:t>
      </w:r>
      <w:r w:rsidRPr="00935B20">
        <w:t>0.0</w:t>
      </w:r>
      <w:r>
        <w:t>35</w:t>
      </w:r>
      <w:r w:rsidRPr="00935B20">
        <w:t xml:space="preserve"> </w:t>
      </w:r>
      <w:proofErr w:type="spellStart"/>
      <w:r w:rsidRPr="00935B20">
        <w:t>lb</w:t>
      </w:r>
      <w:proofErr w:type="spellEnd"/>
      <w:r w:rsidRPr="00935B20">
        <w:t>/MMBtu (HHV)</w:t>
      </w:r>
      <w:r>
        <w:t xml:space="preserve"> on </w:t>
      </w:r>
      <w:r w:rsidR="004D0061">
        <w:t>an average of three 1-hr runs</w:t>
      </w:r>
      <w:r>
        <w:t xml:space="preserve"> during steady state operation (ARM 17.8.752 and ARM 17.8.749).</w:t>
      </w:r>
    </w:p>
    <w:p w14:paraId="57583D87" w14:textId="77777777" w:rsidR="003541A5" w:rsidRDefault="003541A5" w:rsidP="003541A5">
      <w:pPr>
        <w:pStyle w:val="ListParagraph"/>
        <w:keepNext/>
        <w:ind w:left="2700"/>
        <w:rPr>
          <w:szCs w:val="24"/>
        </w:rPr>
      </w:pPr>
    </w:p>
    <w:p w14:paraId="6F3D4EBD" w14:textId="2F4241BB" w:rsidR="003541A5" w:rsidRDefault="003541A5" w:rsidP="0096507B">
      <w:pPr>
        <w:pStyle w:val="ListParagraph"/>
        <w:widowControl w:val="0"/>
        <w:numPr>
          <w:ilvl w:val="0"/>
          <w:numId w:val="189"/>
        </w:numPr>
      </w:pPr>
      <w:r>
        <w:t xml:space="preserve">MRL shall use good combustion practices and a </w:t>
      </w:r>
      <w:r w:rsidRPr="0096507B">
        <w:t>continuous oxygen monitoring</w:t>
      </w:r>
      <w:r>
        <w:t xml:space="preserve"> system to control CO emissions which may not exceed 0.0</w:t>
      </w:r>
      <w:r w:rsidR="00BE5544">
        <w:t>4</w:t>
      </w:r>
      <w:r>
        <w:t xml:space="preserve"> </w:t>
      </w:r>
      <w:proofErr w:type="spellStart"/>
      <w:r>
        <w:t>lb</w:t>
      </w:r>
      <w:proofErr w:type="spellEnd"/>
      <w:r>
        <w:t>/MMBtu (HHV) on an average of three 1-hour runs (ARM 17.8.752 and ARM 17.8.749).</w:t>
      </w:r>
    </w:p>
    <w:p w14:paraId="1E029BAD" w14:textId="77777777" w:rsidR="003541A5" w:rsidRPr="00D544FC" w:rsidRDefault="003541A5" w:rsidP="003541A5">
      <w:pPr>
        <w:keepNext/>
        <w:rPr>
          <w:szCs w:val="24"/>
        </w:rPr>
      </w:pPr>
    </w:p>
    <w:p w14:paraId="651B0ECB" w14:textId="77777777" w:rsidR="003541A5" w:rsidRDefault="003541A5" w:rsidP="0096507B">
      <w:pPr>
        <w:pStyle w:val="ListParagraph"/>
        <w:keepNext/>
        <w:numPr>
          <w:ilvl w:val="0"/>
          <w:numId w:val="189"/>
        </w:numPr>
      </w:pPr>
      <w:r>
        <w:t xml:space="preserve">MRL </w:t>
      </w:r>
      <w:proofErr w:type="gramStart"/>
      <w:r>
        <w:t>shall</w:t>
      </w:r>
      <w:proofErr w:type="gramEnd"/>
      <w:r>
        <w:t xml:space="preserve"> utilize an </w:t>
      </w:r>
      <w:r w:rsidRPr="0096507B">
        <w:t>oxygen monitoring system</w:t>
      </w:r>
      <w:r>
        <w:t xml:space="preserve"> and good combustion practices to minimize PM (ARM 17.8.752 and ARM 17.8.749).</w:t>
      </w:r>
    </w:p>
    <w:p w14:paraId="5A135E82" w14:textId="77777777" w:rsidR="003541A5" w:rsidRDefault="003541A5" w:rsidP="003541A5">
      <w:pPr>
        <w:pStyle w:val="ListParagraph"/>
      </w:pPr>
    </w:p>
    <w:p w14:paraId="341D761F" w14:textId="77777777" w:rsidR="003541A5" w:rsidRDefault="003541A5" w:rsidP="0096507B">
      <w:pPr>
        <w:pStyle w:val="ListParagraph"/>
        <w:numPr>
          <w:ilvl w:val="0"/>
          <w:numId w:val="189"/>
        </w:numPr>
      </w:pPr>
      <w:r w:rsidRPr="0010484C">
        <w:t>MRL shall control PM (filterable), PM</w:t>
      </w:r>
      <w:r w:rsidRPr="004A5BE7">
        <w:rPr>
          <w:vertAlign w:val="subscript"/>
        </w:rPr>
        <w:t>10</w:t>
      </w:r>
      <w:r w:rsidRPr="0010484C">
        <w:t xml:space="preserve"> (filterable plus condensable) and PM</w:t>
      </w:r>
      <w:r w:rsidRPr="004A5BE7">
        <w:rPr>
          <w:vertAlign w:val="subscript"/>
        </w:rPr>
        <w:t xml:space="preserve">2.5 </w:t>
      </w:r>
      <w:r w:rsidRPr="0010484C">
        <w:t xml:space="preserve">(filterable plus condensable) emissions from each heater by utilizing good combustion practices and only combusting low sulfur fuels (ARM 17.8.752 and ARM 17.8.749):  </w:t>
      </w:r>
    </w:p>
    <w:p w14:paraId="69495562" w14:textId="77777777" w:rsidR="003541A5" w:rsidRPr="0010484C" w:rsidRDefault="003541A5" w:rsidP="003541A5"/>
    <w:p w14:paraId="3D5D6D70" w14:textId="77777777" w:rsidR="003541A5" w:rsidRDefault="003541A5" w:rsidP="0096507B">
      <w:pPr>
        <w:pStyle w:val="ListParagraph"/>
        <w:keepNext/>
        <w:numPr>
          <w:ilvl w:val="1"/>
          <w:numId w:val="189"/>
        </w:numPr>
      </w:pPr>
      <w:r>
        <w:t xml:space="preserve">PM (filterable) emissions shall not exceed 0.0019 </w:t>
      </w:r>
      <w:proofErr w:type="spellStart"/>
      <w:r>
        <w:t>lb</w:t>
      </w:r>
      <w:proofErr w:type="spellEnd"/>
      <w:r>
        <w:t>/MMBtu (HHV) on an average of three-1-hour runs.</w:t>
      </w:r>
    </w:p>
    <w:p w14:paraId="17FB117E" w14:textId="77777777" w:rsidR="0096507B" w:rsidRDefault="0096507B" w:rsidP="0096507B">
      <w:pPr>
        <w:pStyle w:val="ListParagraph"/>
        <w:keepNext/>
        <w:ind w:left="3312"/>
      </w:pPr>
    </w:p>
    <w:p w14:paraId="443C3D8D" w14:textId="77777777" w:rsidR="003541A5" w:rsidRDefault="003541A5" w:rsidP="0096507B">
      <w:pPr>
        <w:pStyle w:val="ListParagraph"/>
        <w:keepNext/>
        <w:numPr>
          <w:ilvl w:val="1"/>
          <w:numId w:val="189"/>
        </w:numPr>
      </w:pPr>
      <w:r>
        <w:t>PM</w:t>
      </w:r>
      <w:r w:rsidRPr="004A5BE7">
        <w:rPr>
          <w:vertAlign w:val="subscript"/>
        </w:rPr>
        <w:t>10</w:t>
      </w:r>
      <w:r>
        <w:t xml:space="preserve"> (filterable plus condensable) emissions shall not exceed 0.0075 </w:t>
      </w:r>
      <w:proofErr w:type="spellStart"/>
      <w:r>
        <w:t>lb</w:t>
      </w:r>
      <w:proofErr w:type="spellEnd"/>
      <w:r>
        <w:t>/MMBtu (HHV) on an average of three-1-hour runs.</w:t>
      </w:r>
    </w:p>
    <w:p w14:paraId="73CC5063" w14:textId="77777777" w:rsidR="0096507B" w:rsidRDefault="0096507B" w:rsidP="0096507B">
      <w:pPr>
        <w:keepNext/>
      </w:pPr>
    </w:p>
    <w:p w14:paraId="56121839" w14:textId="77777777" w:rsidR="003541A5" w:rsidRDefault="003541A5" w:rsidP="0096507B">
      <w:pPr>
        <w:pStyle w:val="ListParagraph"/>
        <w:keepNext/>
        <w:numPr>
          <w:ilvl w:val="1"/>
          <w:numId w:val="189"/>
        </w:numPr>
      </w:pPr>
      <w:r>
        <w:t>PM</w:t>
      </w:r>
      <w:r w:rsidRPr="004A5BE7">
        <w:rPr>
          <w:vertAlign w:val="subscript"/>
        </w:rPr>
        <w:t xml:space="preserve">2.5 </w:t>
      </w:r>
      <w:r>
        <w:t xml:space="preserve">(filterable plus condensable) emissions shall not exceed 0.0075 </w:t>
      </w:r>
      <w:proofErr w:type="spellStart"/>
      <w:r>
        <w:t>lb</w:t>
      </w:r>
      <w:proofErr w:type="spellEnd"/>
      <w:r>
        <w:t>/MMBtu (HHV) on an average of three-1-hour runs.</w:t>
      </w:r>
    </w:p>
    <w:p w14:paraId="0F381FEC" w14:textId="77777777" w:rsidR="003541A5" w:rsidRPr="00380098" w:rsidRDefault="003541A5" w:rsidP="003541A5">
      <w:pPr>
        <w:pStyle w:val="ListParagraph"/>
        <w:rPr>
          <w:szCs w:val="24"/>
        </w:rPr>
      </w:pPr>
    </w:p>
    <w:p w14:paraId="772D52B5" w14:textId="48A7E723" w:rsidR="003541A5" w:rsidRDefault="003541A5" w:rsidP="0096507B">
      <w:pPr>
        <w:pStyle w:val="ListParagraph"/>
        <w:keepNext/>
        <w:numPr>
          <w:ilvl w:val="0"/>
          <w:numId w:val="189"/>
        </w:numPr>
      </w:pPr>
      <w:r>
        <w:t>H-</w:t>
      </w:r>
      <w:r w:rsidR="00BE5544">
        <w:t>0405</w:t>
      </w:r>
      <w:r>
        <w:t xml:space="preserve"> shall not combust</w:t>
      </w:r>
      <w:r w:rsidR="00BE5544">
        <w:t xml:space="preserve"> natural gas and</w:t>
      </w:r>
      <w:r>
        <w:t xml:space="preserve"> </w:t>
      </w:r>
      <w:r w:rsidR="00BE5544">
        <w:t>RFU</w:t>
      </w:r>
      <w:r>
        <w:t xml:space="preserve"> off-gas fuel containing H</w:t>
      </w:r>
      <w:r w:rsidRPr="00BB3FFC">
        <w:rPr>
          <w:vertAlign w:val="subscript"/>
        </w:rPr>
        <w:t>2</w:t>
      </w:r>
      <w:r>
        <w:t xml:space="preserve">S </w:t>
      </w:r>
      <w:proofErr w:type="gramStart"/>
      <w:r>
        <w:t>in excess of</w:t>
      </w:r>
      <w:proofErr w:type="gramEnd"/>
      <w:r>
        <w:t xml:space="preserve"> 30 </w:t>
      </w:r>
      <w:proofErr w:type="spellStart"/>
      <w:r>
        <w:t>ppmv</w:t>
      </w:r>
      <w:proofErr w:type="spellEnd"/>
      <w:r>
        <w:t>. Additionally, the heater shall not combust</w:t>
      </w:r>
      <w:r w:rsidR="00BE5544">
        <w:t xml:space="preserve"> natural gas and RFU</w:t>
      </w:r>
      <w:r>
        <w:t xml:space="preserve"> off-gas fuel containing H</w:t>
      </w:r>
      <w:r w:rsidRPr="00BB3FFC">
        <w:rPr>
          <w:vertAlign w:val="subscript"/>
        </w:rPr>
        <w:t>2</w:t>
      </w:r>
      <w:r>
        <w:t xml:space="preserve">S </w:t>
      </w:r>
      <w:proofErr w:type="gramStart"/>
      <w:r>
        <w:t>in excess of</w:t>
      </w:r>
      <w:proofErr w:type="gramEnd"/>
      <w:r>
        <w:t xml:space="preserve"> 10 </w:t>
      </w:r>
      <w:proofErr w:type="spellStart"/>
      <w:r>
        <w:t>ppmv</w:t>
      </w:r>
      <w:proofErr w:type="spellEnd"/>
      <w:r>
        <w:t xml:space="preserve"> on an annual average basis (ARM 17.8.752 and ARM 17.8.749).</w:t>
      </w:r>
    </w:p>
    <w:p w14:paraId="426B8C57" w14:textId="77777777" w:rsidR="003541A5" w:rsidRPr="00655C3B" w:rsidRDefault="003541A5" w:rsidP="003541A5">
      <w:pPr>
        <w:pStyle w:val="ListParagraph"/>
        <w:rPr>
          <w:szCs w:val="24"/>
        </w:rPr>
      </w:pPr>
    </w:p>
    <w:p w14:paraId="32F3C930" w14:textId="77777777" w:rsidR="003541A5" w:rsidRDefault="003541A5" w:rsidP="0096507B">
      <w:pPr>
        <w:pStyle w:val="ListParagraph"/>
        <w:numPr>
          <w:ilvl w:val="0"/>
          <w:numId w:val="189"/>
        </w:numPr>
      </w:pPr>
      <w:r>
        <w:t xml:space="preserve">MRL shall utilize </w:t>
      </w:r>
      <w:r w:rsidRPr="0096507B">
        <w:t>an oxygen monitoring system</w:t>
      </w:r>
      <w:r>
        <w:t xml:space="preserve"> and good combustion practices to minimize VOCs (ARM 17.8.752 and ARM 17.8.749).</w:t>
      </w:r>
    </w:p>
    <w:p w14:paraId="4D79F946" w14:textId="77777777" w:rsidR="003541A5" w:rsidRDefault="003541A5" w:rsidP="003541A5">
      <w:pPr>
        <w:pStyle w:val="ListParagraph"/>
      </w:pPr>
    </w:p>
    <w:p w14:paraId="5B5CCD2B" w14:textId="77777777" w:rsidR="003541A5" w:rsidRPr="0010484C" w:rsidRDefault="003541A5" w:rsidP="0096507B">
      <w:pPr>
        <w:pStyle w:val="ListParagraph"/>
        <w:numPr>
          <w:ilvl w:val="0"/>
          <w:numId w:val="189"/>
        </w:numPr>
      </w:pPr>
      <w:r w:rsidRPr="0010484C">
        <w:t>VOC emissions shall not exceed 0.00</w:t>
      </w:r>
      <w:r>
        <w:t>5</w:t>
      </w:r>
      <w:r w:rsidRPr="0010484C">
        <w:t xml:space="preserve">4 </w:t>
      </w:r>
      <w:proofErr w:type="spellStart"/>
      <w:r w:rsidRPr="0010484C">
        <w:t>lb</w:t>
      </w:r>
      <w:proofErr w:type="spellEnd"/>
      <w:r w:rsidRPr="0010484C">
        <w:t xml:space="preserve">/MMBtu (HHV) on </w:t>
      </w:r>
      <w:proofErr w:type="gramStart"/>
      <w:r>
        <w:t>the average</w:t>
      </w:r>
      <w:proofErr w:type="gramEnd"/>
      <w:r>
        <w:t xml:space="preserve"> of three 1-hour runs</w:t>
      </w:r>
      <w:r w:rsidRPr="0010484C">
        <w:t xml:space="preserve"> (ARM 17.8.752 and ARM 17.8.749).</w:t>
      </w:r>
    </w:p>
    <w:p w14:paraId="5F05E361" w14:textId="77777777" w:rsidR="003541A5" w:rsidRPr="00261B01" w:rsidRDefault="003541A5" w:rsidP="003541A5">
      <w:pPr>
        <w:pStyle w:val="ListParagraph"/>
        <w:rPr>
          <w:szCs w:val="24"/>
        </w:rPr>
      </w:pPr>
    </w:p>
    <w:p w14:paraId="7FF0EE75" w14:textId="28F94864" w:rsidR="003541A5" w:rsidRDefault="003541A5" w:rsidP="0096507B">
      <w:pPr>
        <w:pStyle w:val="ListParagraph"/>
        <w:numPr>
          <w:ilvl w:val="0"/>
          <w:numId w:val="189"/>
        </w:numPr>
        <w:rPr>
          <w:szCs w:val="24"/>
        </w:rPr>
      </w:pPr>
      <w:r>
        <w:rPr>
          <w:szCs w:val="24"/>
        </w:rPr>
        <w:t xml:space="preserve">MRL shall utilize the work practice standards associated with 40 CFR 63 </w:t>
      </w:r>
      <w:r w:rsidRPr="00261B01">
        <w:rPr>
          <w:szCs w:val="24"/>
        </w:rPr>
        <w:t xml:space="preserve">Subpart DDDDD </w:t>
      </w:r>
      <w:r>
        <w:rPr>
          <w:szCs w:val="24"/>
        </w:rPr>
        <w:t xml:space="preserve"> as a demonstration of utilizing good combustion practices</w:t>
      </w:r>
      <w:r w:rsidRPr="00261B01">
        <w:rPr>
          <w:szCs w:val="24"/>
        </w:rPr>
        <w:t>- as specified in 40 CFR 63.7540</w:t>
      </w:r>
      <w:r>
        <w:rPr>
          <w:szCs w:val="24"/>
        </w:rPr>
        <w:t>(A(10)i,</w:t>
      </w:r>
      <w:r w:rsidR="0096507B">
        <w:rPr>
          <w:szCs w:val="24"/>
        </w:rPr>
        <w:t xml:space="preserve"> </w:t>
      </w:r>
      <w:r w:rsidR="00647347">
        <w:rPr>
          <w:szCs w:val="24"/>
        </w:rPr>
        <w:t>ii, iii,</w:t>
      </w:r>
      <w:r>
        <w:rPr>
          <w:szCs w:val="24"/>
        </w:rPr>
        <w:t xml:space="preserve"> and </w:t>
      </w:r>
      <w:r w:rsidR="00BE5544">
        <w:rPr>
          <w:szCs w:val="24"/>
        </w:rPr>
        <w:t>i</w:t>
      </w:r>
      <w:r w:rsidR="00647347">
        <w:rPr>
          <w:szCs w:val="24"/>
        </w:rPr>
        <w:t xml:space="preserve">v </w:t>
      </w:r>
      <w:r>
        <w:rPr>
          <w:szCs w:val="24"/>
        </w:rPr>
        <w:t>(40 CFR 63, Subpart DDDDD, ARM 17.8.342 and ARM 17.8.749).</w:t>
      </w:r>
    </w:p>
    <w:p w14:paraId="58F8EE25" w14:textId="77777777" w:rsidR="003541A5" w:rsidRPr="004179A2" w:rsidRDefault="003541A5" w:rsidP="003541A5">
      <w:pPr>
        <w:pStyle w:val="ListParagraph"/>
        <w:rPr>
          <w:szCs w:val="24"/>
        </w:rPr>
      </w:pPr>
    </w:p>
    <w:p w14:paraId="60D4F428" w14:textId="7D4576B5" w:rsidR="003541A5" w:rsidRPr="00914261" w:rsidRDefault="003541A5" w:rsidP="0096507B">
      <w:pPr>
        <w:pStyle w:val="ListParagraph"/>
        <w:numPr>
          <w:ilvl w:val="0"/>
          <w:numId w:val="189"/>
        </w:numPr>
        <w:rPr>
          <w:szCs w:val="24"/>
        </w:rPr>
      </w:pPr>
      <w:r>
        <w:rPr>
          <w:szCs w:val="24"/>
        </w:rPr>
        <w:t>H-</w:t>
      </w:r>
      <w:r w:rsidR="001304ED">
        <w:rPr>
          <w:szCs w:val="24"/>
        </w:rPr>
        <w:t>0405</w:t>
      </w:r>
      <w:r>
        <w:rPr>
          <w:szCs w:val="24"/>
        </w:rPr>
        <w:t xml:space="preserve"> shall only </w:t>
      </w:r>
      <w:r w:rsidRPr="004179A2">
        <w:rPr>
          <w:szCs w:val="24"/>
        </w:rPr>
        <w:t>combust</w:t>
      </w:r>
      <w:r>
        <w:rPr>
          <w:szCs w:val="24"/>
        </w:rPr>
        <w:t xml:space="preserve"> </w:t>
      </w:r>
      <w:r w:rsidR="00BE5544">
        <w:rPr>
          <w:szCs w:val="24"/>
        </w:rPr>
        <w:t>natural gas and</w:t>
      </w:r>
      <w:r w:rsidRPr="004179A2">
        <w:rPr>
          <w:szCs w:val="24"/>
        </w:rPr>
        <w:t xml:space="preserve"> R</w:t>
      </w:r>
      <w:r>
        <w:rPr>
          <w:szCs w:val="24"/>
        </w:rPr>
        <w:t>F</w:t>
      </w:r>
      <w:r w:rsidRPr="004179A2">
        <w:rPr>
          <w:szCs w:val="24"/>
        </w:rPr>
        <w:t>U off-gas</w:t>
      </w:r>
      <w:r>
        <w:rPr>
          <w:szCs w:val="24"/>
        </w:rPr>
        <w:t xml:space="preserve"> (ARM 17.8.749).</w:t>
      </w:r>
    </w:p>
    <w:p w14:paraId="64A77FE4" w14:textId="77777777" w:rsidR="003541A5" w:rsidRDefault="003541A5" w:rsidP="003541A5">
      <w:pPr>
        <w:pStyle w:val="ListParagraph"/>
      </w:pPr>
    </w:p>
    <w:p w14:paraId="08E2341C" w14:textId="77777777" w:rsidR="003541A5" w:rsidRDefault="003541A5" w:rsidP="0096507B">
      <w:pPr>
        <w:pStyle w:val="ListParagraph"/>
        <w:numPr>
          <w:ilvl w:val="0"/>
          <w:numId w:val="189"/>
        </w:numPr>
      </w:pPr>
      <w:r>
        <w:t>Opacity shall not exceed 20% averaged over any 6 consecutive minutes (ARM 17.8.304).</w:t>
      </w:r>
    </w:p>
    <w:p w14:paraId="37E6D858" w14:textId="77777777" w:rsidR="00666D1D" w:rsidRDefault="00666D1D" w:rsidP="00912DB9">
      <w:pPr>
        <w:pStyle w:val="ListParagraph"/>
      </w:pPr>
    </w:p>
    <w:p w14:paraId="1BDEB642" w14:textId="479FC727" w:rsidR="00666D1D" w:rsidRPr="00666D1D" w:rsidRDefault="00666D1D" w:rsidP="00666D1D">
      <w:pPr>
        <w:pStyle w:val="ListParagraph"/>
        <w:numPr>
          <w:ilvl w:val="0"/>
          <w:numId w:val="189"/>
        </w:numPr>
      </w:pPr>
      <w:r w:rsidRPr="00666D1D">
        <w:t>The annual average firing rate of H-0</w:t>
      </w:r>
      <w:r>
        <w:t>405</w:t>
      </w:r>
      <w:r w:rsidRPr="00666D1D">
        <w:t xml:space="preserve"> shall not exceed </w:t>
      </w:r>
      <w:r>
        <w:t>9</w:t>
      </w:r>
      <w:r w:rsidRPr="00666D1D">
        <w:t>.9 MMBtu/</w:t>
      </w:r>
      <w:proofErr w:type="spellStart"/>
      <w:r w:rsidRPr="00666D1D">
        <w:t>hr</w:t>
      </w:r>
      <w:proofErr w:type="spellEnd"/>
      <w:r w:rsidRPr="00666D1D">
        <w:t xml:space="preserve"> (HHV) (ARM 17.8.749).</w:t>
      </w:r>
    </w:p>
    <w:p w14:paraId="56DB58B4" w14:textId="77777777" w:rsidR="00666D1D" w:rsidRDefault="00666D1D" w:rsidP="00912DB9">
      <w:pPr>
        <w:pStyle w:val="ListParagraph"/>
        <w:ind w:left="2700"/>
      </w:pPr>
    </w:p>
    <w:p w14:paraId="72D13B1B" w14:textId="7FBE1729" w:rsidR="001304ED" w:rsidRDefault="001304ED" w:rsidP="000044EE">
      <w:pPr>
        <w:numPr>
          <w:ilvl w:val="0"/>
          <w:numId w:val="19"/>
        </w:numPr>
        <w:rPr>
          <w:szCs w:val="24"/>
        </w:rPr>
      </w:pPr>
      <w:proofErr w:type="spellStart"/>
      <w:r>
        <w:rPr>
          <w:szCs w:val="24"/>
        </w:rPr>
        <w:t>Deisob</w:t>
      </w:r>
      <w:r w:rsidR="00647347">
        <w:rPr>
          <w:szCs w:val="24"/>
        </w:rPr>
        <w:t>u</w:t>
      </w:r>
      <w:r>
        <w:rPr>
          <w:szCs w:val="24"/>
        </w:rPr>
        <w:t>tanizer</w:t>
      </w:r>
      <w:proofErr w:type="spellEnd"/>
      <w:r>
        <w:rPr>
          <w:szCs w:val="24"/>
        </w:rPr>
        <w:t xml:space="preserve"> (DIB) Reboiler Heater H-1501</w:t>
      </w:r>
    </w:p>
    <w:p w14:paraId="09CE8FBA" w14:textId="77777777" w:rsidR="001304ED" w:rsidRPr="00912DB9" w:rsidRDefault="001304ED" w:rsidP="00912DB9">
      <w:pPr>
        <w:ind w:left="1980"/>
        <w:rPr>
          <w:szCs w:val="24"/>
        </w:rPr>
      </w:pPr>
    </w:p>
    <w:p w14:paraId="23A9FD6E" w14:textId="356B9730" w:rsidR="001304ED" w:rsidRDefault="001304ED" w:rsidP="001304ED">
      <w:pPr>
        <w:pStyle w:val="ListParagraph"/>
        <w:keepNext/>
        <w:numPr>
          <w:ilvl w:val="0"/>
          <w:numId w:val="185"/>
        </w:numPr>
      </w:pPr>
      <w:r>
        <w:t xml:space="preserve">NOx emissions shall be </w:t>
      </w:r>
      <w:proofErr w:type="gramStart"/>
      <w:r>
        <w:t>use</w:t>
      </w:r>
      <w:proofErr w:type="gramEnd"/>
      <w:r>
        <w:t xml:space="preserve"> good combustion practices and shall not exceed </w:t>
      </w:r>
      <w:r w:rsidRPr="00935B20">
        <w:t>0.</w:t>
      </w:r>
      <w:r w:rsidR="00647347">
        <w:t>10</w:t>
      </w:r>
      <w:r w:rsidRPr="00935B20">
        <w:t xml:space="preserve"> </w:t>
      </w:r>
      <w:proofErr w:type="spellStart"/>
      <w:r w:rsidRPr="00935B20">
        <w:t>lb</w:t>
      </w:r>
      <w:proofErr w:type="spellEnd"/>
      <w:r w:rsidRPr="00935B20">
        <w:t>/MMBtu (HHV)</w:t>
      </w:r>
      <w:r>
        <w:t xml:space="preserve"> on an average of three 1-hr runs during steady state operation (ARM 17.8.752 and ARM 17.8.749).</w:t>
      </w:r>
    </w:p>
    <w:p w14:paraId="3F366821" w14:textId="77777777" w:rsidR="001304ED" w:rsidRDefault="001304ED" w:rsidP="001304ED">
      <w:pPr>
        <w:pStyle w:val="ListParagraph"/>
        <w:keepNext/>
        <w:ind w:left="2700"/>
        <w:rPr>
          <w:szCs w:val="24"/>
        </w:rPr>
      </w:pPr>
    </w:p>
    <w:p w14:paraId="25458D4F" w14:textId="1631E8C2" w:rsidR="001304ED" w:rsidRDefault="001304ED" w:rsidP="001304ED">
      <w:pPr>
        <w:pStyle w:val="ListParagraph"/>
        <w:widowControl w:val="0"/>
        <w:numPr>
          <w:ilvl w:val="0"/>
          <w:numId w:val="185"/>
        </w:numPr>
      </w:pPr>
      <w:r>
        <w:t xml:space="preserve">MRL shall use good combustion practices and a </w:t>
      </w:r>
      <w:r w:rsidRPr="00912DB9">
        <w:t xml:space="preserve">continuous oxygen </w:t>
      </w:r>
      <w:r w:rsidRPr="00912DB9">
        <w:lastRenderedPageBreak/>
        <w:t>monitoring</w:t>
      </w:r>
      <w:r>
        <w:t xml:space="preserve"> system to control CO emissions which may not exceed 0.0</w:t>
      </w:r>
      <w:r w:rsidR="00647347">
        <w:t>8</w:t>
      </w:r>
      <w:r>
        <w:t xml:space="preserve"> </w:t>
      </w:r>
      <w:proofErr w:type="spellStart"/>
      <w:r>
        <w:t>lb</w:t>
      </w:r>
      <w:proofErr w:type="spellEnd"/>
      <w:r>
        <w:t>/MMBtu (HHV) on an average of three 1-hour runs (ARM 17.8.752 and ARM 17.8.749).</w:t>
      </w:r>
    </w:p>
    <w:p w14:paraId="784AE8F0" w14:textId="77777777" w:rsidR="001304ED" w:rsidRPr="00D544FC" w:rsidRDefault="001304ED" w:rsidP="001304ED">
      <w:pPr>
        <w:keepNext/>
        <w:rPr>
          <w:szCs w:val="24"/>
        </w:rPr>
      </w:pPr>
    </w:p>
    <w:p w14:paraId="6CD725D6" w14:textId="77777777" w:rsidR="001304ED" w:rsidRDefault="001304ED" w:rsidP="001304ED">
      <w:pPr>
        <w:pStyle w:val="ListParagraph"/>
        <w:keepNext/>
        <w:numPr>
          <w:ilvl w:val="0"/>
          <w:numId w:val="185"/>
        </w:numPr>
      </w:pPr>
      <w:r>
        <w:t xml:space="preserve">MRL </w:t>
      </w:r>
      <w:proofErr w:type="gramStart"/>
      <w:r>
        <w:t>shall</w:t>
      </w:r>
      <w:proofErr w:type="gramEnd"/>
      <w:r>
        <w:t xml:space="preserve"> utilize an </w:t>
      </w:r>
      <w:r w:rsidRPr="00912DB9">
        <w:t>oxygen monitoring system</w:t>
      </w:r>
      <w:r>
        <w:t xml:space="preserve"> and good combustion practices to minimize PM (ARM 17.8.752 and ARM 17.8.749).</w:t>
      </w:r>
    </w:p>
    <w:p w14:paraId="14D37D41" w14:textId="77777777" w:rsidR="001304ED" w:rsidRDefault="001304ED" w:rsidP="001304ED">
      <w:pPr>
        <w:pStyle w:val="ListParagraph"/>
      </w:pPr>
    </w:p>
    <w:p w14:paraId="1078D97E" w14:textId="77777777" w:rsidR="001304ED" w:rsidRDefault="001304ED" w:rsidP="001304ED">
      <w:pPr>
        <w:pStyle w:val="ListParagraph"/>
        <w:numPr>
          <w:ilvl w:val="0"/>
          <w:numId w:val="185"/>
        </w:numPr>
      </w:pPr>
      <w:r w:rsidRPr="0010484C">
        <w:t>MRL shall control PM (filterable), PM</w:t>
      </w:r>
      <w:r w:rsidRPr="004A5BE7">
        <w:rPr>
          <w:vertAlign w:val="subscript"/>
        </w:rPr>
        <w:t>10</w:t>
      </w:r>
      <w:r w:rsidRPr="0010484C">
        <w:t xml:space="preserve"> (filterable plus condensable) and PM</w:t>
      </w:r>
      <w:r w:rsidRPr="004A5BE7">
        <w:rPr>
          <w:vertAlign w:val="subscript"/>
        </w:rPr>
        <w:t xml:space="preserve">2.5 </w:t>
      </w:r>
      <w:r w:rsidRPr="0010484C">
        <w:t xml:space="preserve">(filterable plus condensable) emissions from each heater by utilizing good combustion practices and only combusting low sulfur fuels (ARM 17.8.752 and ARM 17.8.749):  </w:t>
      </w:r>
    </w:p>
    <w:p w14:paraId="073C7711" w14:textId="77777777" w:rsidR="001304ED" w:rsidRPr="0010484C" w:rsidRDefault="001304ED" w:rsidP="001304ED"/>
    <w:p w14:paraId="35B074CF" w14:textId="77777777" w:rsidR="001304ED" w:rsidRDefault="001304ED" w:rsidP="001304ED">
      <w:pPr>
        <w:pStyle w:val="ListParagraph"/>
        <w:keepNext/>
        <w:numPr>
          <w:ilvl w:val="1"/>
          <w:numId w:val="185"/>
        </w:numPr>
      </w:pPr>
      <w:r>
        <w:t xml:space="preserve">PM (filterable) emissions shall not exceed 0.0019 </w:t>
      </w:r>
      <w:proofErr w:type="spellStart"/>
      <w:r>
        <w:t>lb</w:t>
      </w:r>
      <w:proofErr w:type="spellEnd"/>
      <w:r>
        <w:t>/MMBtu (HHV) on an average of three-1-hour runs.</w:t>
      </w:r>
    </w:p>
    <w:p w14:paraId="7F5499CE" w14:textId="77777777" w:rsidR="0096507B" w:rsidRDefault="0096507B" w:rsidP="00912DB9">
      <w:pPr>
        <w:pStyle w:val="ListParagraph"/>
        <w:keepNext/>
        <w:ind w:left="3312"/>
      </w:pPr>
    </w:p>
    <w:p w14:paraId="4D7DF46D" w14:textId="77777777" w:rsidR="001304ED" w:rsidRDefault="001304ED" w:rsidP="001304ED">
      <w:pPr>
        <w:pStyle w:val="ListParagraph"/>
        <w:keepNext/>
        <w:numPr>
          <w:ilvl w:val="1"/>
          <w:numId w:val="185"/>
        </w:numPr>
      </w:pPr>
      <w:r>
        <w:t>PM</w:t>
      </w:r>
      <w:r w:rsidRPr="004A5BE7">
        <w:rPr>
          <w:vertAlign w:val="subscript"/>
        </w:rPr>
        <w:t>10</w:t>
      </w:r>
      <w:r>
        <w:t xml:space="preserve"> (filterable plus condensable) emissions shall not exceed 0.0075 </w:t>
      </w:r>
      <w:proofErr w:type="spellStart"/>
      <w:r>
        <w:t>lb</w:t>
      </w:r>
      <w:proofErr w:type="spellEnd"/>
      <w:r>
        <w:t>/MMBtu (HHV) on an average of three-1-hour runs.</w:t>
      </w:r>
    </w:p>
    <w:p w14:paraId="7FDFCB71" w14:textId="77777777" w:rsidR="0096507B" w:rsidRDefault="0096507B" w:rsidP="00912DB9">
      <w:pPr>
        <w:keepNext/>
      </w:pPr>
    </w:p>
    <w:p w14:paraId="7416E185" w14:textId="77777777" w:rsidR="001304ED" w:rsidRDefault="001304ED" w:rsidP="001304ED">
      <w:pPr>
        <w:pStyle w:val="ListParagraph"/>
        <w:keepNext/>
        <w:numPr>
          <w:ilvl w:val="1"/>
          <w:numId w:val="185"/>
        </w:numPr>
      </w:pPr>
      <w:r>
        <w:t>PM</w:t>
      </w:r>
      <w:r w:rsidRPr="004A5BE7">
        <w:rPr>
          <w:vertAlign w:val="subscript"/>
        </w:rPr>
        <w:t xml:space="preserve">2.5 </w:t>
      </w:r>
      <w:r>
        <w:t xml:space="preserve">(filterable plus condensable) emissions shall not exceed 0.0075 </w:t>
      </w:r>
      <w:proofErr w:type="spellStart"/>
      <w:r>
        <w:t>lb</w:t>
      </w:r>
      <w:proofErr w:type="spellEnd"/>
      <w:r>
        <w:t>/MMBtu (HHV) on an average of three-1-hour runs.</w:t>
      </w:r>
    </w:p>
    <w:p w14:paraId="2CD6A90C" w14:textId="77777777" w:rsidR="001304ED" w:rsidRPr="00380098" w:rsidRDefault="001304ED" w:rsidP="001304ED">
      <w:pPr>
        <w:pStyle w:val="ListParagraph"/>
        <w:rPr>
          <w:szCs w:val="24"/>
        </w:rPr>
      </w:pPr>
    </w:p>
    <w:p w14:paraId="42200368" w14:textId="7BF48120" w:rsidR="001304ED" w:rsidRDefault="001304ED" w:rsidP="001304ED">
      <w:pPr>
        <w:pStyle w:val="ListParagraph"/>
        <w:keepNext/>
        <w:numPr>
          <w:ilvl w:val="0"/>
          <w:numId w:val="185"/>
        </w:numPr>
      </w:pPr>
      <w:r>
        <w:t>H-</w:t>
      </w:r>
      <w:r w:rsidR="00647347">
        <w:t>1501</w:t>
      </w:r>
      <w:r>
        <w:t xml:space="preserve"> shall not combust natural gas and RFU off-gas fuel containing H</w:t>
      </w:r>
      <w:r w:rsidRPr="00BB3FFC">
        <w:rPr>
          <w:vertAlign w:val="subscript"/>
        </w:rPr>
        <w:t>2</w:t>
      </w:r>
      <w:r>
        <w:t xml:space="preserve">S </w:t>
      </w:r>
      <w:proofErr w:type="gramStart"/>
      <w:r>
        <w:t>in excess of</w:t>
      </w:r>
      <w:proofErr w:type="gramEnd"/>
      <w:r>
        <w:t xml:space="preserve"> 30 </w:t>
      </w:r>
      <w:proofErr w:type="spellStart"/>
      <w:r>
        <w:t>ppmv</w:t>
      </w:r>
      <w:proofErr w:type="spellEnd"/>
      <w:r>
        <w:t>. Additionally, the heater shall not combust natural gas and RFU off-gas fuel containing H</w:t>
      </w:r>
      <w:r w:rsidRPr="00BB3FFC">
        <w:rPr>
          <w:vertAlign w:val="subscript"/>
        </w:rPr>
        <w:t>2</w:t>
      </w:r>
      <w:r>
        <w:t xml:space="preserve">S </w:t>
      </w:r>
      <w:proofErr w:type="gramStart"/>
      <w:r>
        <w:t>in excess of</w:t>
      </w:r>
      <w:proofErr w:type="gramEnd"/>
      <w:r>
        <w:t xml:space="preserve"> 10 </w:t>
      </w:r>
      <w:proofErr w:type="spellStart"/>
      <w:r>
        <w:t>ppmv</w:t>
      </w:r>
      <w:proofErr w:type="spellEnd"/>
      <w:r>
        <w:t xml:space="preserve"> on an annual average basis (ARM 17.8.752 and ARM 17.8.749).</w:t>
      </w:r>
    </w:p>
    <w:p w14:paraId="612F82A6" w14:textId="77777777" w:rsidR="001304ED" w:rsidRPr="00655C3B" w:rsidRDefault="001304ED" w:rsidP="001304ED">
      <w:pPr>
        <w:pStyle w:val="ListParagraph"/>
        <w:rPr>
          <w:szCs w:val="24"/>
        </w:rPr>
      </w:pPr>
    </w:p>
    <w:p w14:paraId="76B3FA49" w14:textId="77777777" w:rsidR="001304ED" w:rsidRDefault="001304ED" w:rsidP="001304ED">
      <w:pPr>
        <w:pStyle w:val="ListParagraph"/>
        <w:numPr>
          <w:ilvl w:val="0"/>
          <w:numId w:val="185"/>
        </w:numPr>
      </w:pPr>
      <w:r>
        <w:t xml:space="preserve">MRL shall utilize </w:t>
      </w:r>
      <w:r w:rsidRPr="00912DB9">
        <w:t>an oxygen monitoring system</w:t>
      </w:r>
      <w:r>
        <w:t xml:space="preserve"> and good combustion practices to minimize VOCs (ARM 17.8.752 and ARM 17.8.749).</w:t>
      </w:r>
    </w:p>
    <w:p w14:paraId="7195B681" w14:textId="77777777" w:rsidR="001304ED" w:rsidRDefault="001304ED" w:rsidP="001304ED">
      <w:pPr>
        <w:pStyle w:val="ListParagraph"/>
      </w:pPr>
    </w:p>
    <w:p w14:paraId="178779F6" w14:textId="77777777" w:rsidR="001304ED" w:rsidRPr="0010484C" w:rsidRDefault="001304ED" w:rsidP="001304ED">
      <w:pPr>
        <w:pStyle w:val="ListParagraph"/>
        <w:numPr>
          <w:ilvl w:val="0"/>
          <w:numId w:val="185"/>
        </w:numPr>
      </w:pPr>
      <w:r w:rsidRPr="0010484C">
        <w:t>VOC emissions shall not exceed 0.00</w:t>
      </w:r>
      <w:r>
        <w:t>5</w:t>
      </w:r>
      <w:r w:rsidRPr="0010484C">
        <w:t xml:space="preserve">4 </w:t>
      </w:r>
      <w:proofErr w:type="spellStart"/>
      <w:r w:rsidRPr="0010484C">
        <w:t>lb</w:t>
      </w:r>
      <w:proofErr w:type="spellEnd"/>
      <w:r w:rsidRPr="0010484C">
        <w:t xml:space="preserve">/MMBtu (HHV) on </w:t>
      </w:r>
      <w:proofErr w:type="gramStart"/>
      <w:r>
        <w:t>the average</w:t>
      </w:r>
      <w:proofErr w:type="gramEnd"/>
      <w:r>
        <w:t xml:space="preserve"> of three 1-hour runs</w:t>
      </w:r>
      <w:r w:rsidRPr="0010484C">
        <w:t xml:space="preserve"> (ARM 17.8.752 and ARM 17.8.749).</w:t>
      </w:r>
    </w:p>
    <w:p w14:paraId="435E9906" w14:textId="77777777" w:rsidR="001304ED" w:rsidRPr="00135FF3" w:rsidRDefault="001304ED" w:rsidP="001304ED">
      <w:pPr>
        <w:pStyle w:val="ListParagraph"/>
        <w:rPr>
          <w:szCs w:val="24"/>
        </w:rPr>
      </w:pPr>
    </w:p>
    <w:p w14:paraId="1F216009" w14:textId="18741C4F" w:rsidR="001304ED" w:rsidRDefault="001304ED" w:rsidP="001304ED">
      <w:pPr>
        <w:pStyle w:val="ListParagraph"/>
        <w:numPr>
          <w:ilvl w:val="0"/>
          <w:numId w:val="185"/>
        </w:numPr>
        <w:rPr>
          <w:szCs w:val="24"/>
        </w:rPr>
      </w:pPr>
      <w:r w:rsidRPr="00135FF3">
        <w:rPr>
          <w:szCs w:val="24"/>
        </w:rPr>
        <w:t xml:space="preserve">The </w:t>
      </w:r>
      <w:r>
        <w:rPr>
          <w:szCs w:val="24"/>
        </w:rPr>
        <w:t>annual average firing rate</w:t>
      </w:r>
      <w:r w:rsidRPr="00135FF3">
        <w:rPr>
          <w:szCs w:val="24"/>
        </w:rPr>
        <w:t xml:space="preserve"> of H-</w:t>
      </w:r>
      <w:r w:rsidR="00666D1D">
        <w:rPr>
          <w:szCs w:val="24"/>
        </w:rPr>
        <w:t>1501</w:t>
      </w:r>
      <w:r w:rsidRPr="00135FF3">
        <w:rPr>
          <w:szCs w:val="24"/>
        </w:rPr>
        <w:t xml:space="preserve"> shall not </w:t>
      </w:r>
      <w:r w:rsidRPr="00185B61">
        <w:rPr>
          <w:szCs w:val="24"/>
        </w:rPr>
        <w:t xml:space="preserve">exceed </w:t>
      </w:r>
      <w:r w:rsidR="00647347" w:rsidRPr="00185B61">
        <w:rPr>
          <w:szCs w:val="24"/>
        </w:rPr>
        <w:t>28</w:t>
      </w:r>
      <w:r w:rsidRPr="00135FF3">
        <w:rPr>
          <w:szCs w:val="24"/>
        </w:rPr>
        <w:t xml:space="preserve"> MMBtu/</w:t>
      </w:r>
      <w:proofErr w:type="spellStart"/>
      <w:r w:rsidRPr="00135FF3">
        <w:rPr>
          <w:szCs w:val="24"/>
        </w:rPr>
        <w:t>hr</w:t>
      </w:r>
      <w:proofErr w:type="spellEnd"/>
      <w:r w:rsidRPr="00135FF3">
        <w:rPr>
          <w:szCs w:val="24"/>
        </w:rPr>
        <w:t xml:space="preserve"> </w:t>
      </w:r>
      <w:r>
        <w:rPr>
          <w:szCs w:val="24"/>
        </w:rPr>
        <w:t>(</w:t>
      </w:r>
      <w:r w:rsidRPr="00135FF3">
        <w:rPr>
          <w:szCs w:val="24"/>
        </w:rPr>
        <w:t>HHV</w:t>
      </w:r>
      <w:r>
        <w:rPr>
          <w:szCs w:val="24"/>
        </w:rPr>
        <w:t>) (ARM 17.8.749).</w:t>
      </w:r>
    </w:p>
    <w:p w14:paraId="5E6DFF7A" w14:textId="77777777" w:rsidR="001304ED" w:rsidRPr="00261B01" w:rsidRDefault="001304ED" w:rsidP="001304ED">
      <w:pPr>
        <w:pStyle w:val="ListParagraph"/>
        <w:rPr>
          <w:szCs w:val="24"/>
        </w:rPr>
      </w:pPr>
    </w:p>
    <w:p w14:paraId="3CEECCBA" w14:textId="77777777" w:rsidR="001304ED" w:rsidRDefault="001304ED" w:rsidP="001304ED">
      <w:pPr>
        <w:pStyle w:val="ListParagraph"/>
        <w:numPr>
          <w:ilvl w:val="0"/>
          <w:numId w:val="185"/>
        </w:numPr>
        <w:rPr>
          <w:szCs w:val="24"/>
        </w:rPr>
      </w:pPr>
      <w:r>
        <w:rPr>
          <w:szCs w:val="24"/>
        </w:rPr>
        <w:t xml:space="preserve">MRL shall utilize the work practice standards associated with 40 CFR 63 </w:t>
      </w:r>
      <w:r w:rsidRPr="00261B01">
        <w:rPr>
          <w:szCs w:val="24"/>
        </w:rPr>
        <w:t xml:space="preserve">Subpart DDDDD </w:t>
      </w:r>
      <w:r>
        <w:rPr>
          <w:szCs w:val="24"/>
        </w:rPr>
        <w:t xml:space="preserve"> as a demonstration of utilizing good combustion practices</w:t>
      </w:r>
      <w:r w:rsidRPr="00261B01">
        <w:rPr>
          <w:szCs w:val="24"/>
        </w:rPr>
        <w:t>- as specified in 40 CFR 63.7540</w:t>
      </w:r>
      <w:r>
        <w:rPr>
          <w:szCs w:val="24"/>
        </w:rPr>
        <w:t>(A(10)i, and ii (40 CFR 63, Subpart DDDDD, ARM 17.8.342 and ARM 17.8.749).</w:t>
      </w:r>
    </w:p>
    <w:p w14:paraId="3030DA81" w14:textId="77777777" w:rsidR="001304ED" w:rsidRPr="004179A2" w:rsidRDefault="001304ED" w:rsidP="001304ED">
      <w:pPr>
        <w:pStyle w:val="ListParagraph"/>
        <w:rPr>
          <w:szCs w:val="24"/>
        </w:rPr>
      </w:pPr>
    </w:p>
    <w:p w14:paraId="5D3B6605" w14:textId="6CE7F03E" w:rsidR="001304ED" w:rsidRPr="00914261" w:rsidRDefault="001304ED" w:rsidP="001304ED">
      <w:pPr>
        <w:pStyle w:val="ListParagraph"/>
        <w:numPr>
          <w:ilvl w:val="0"/>
          <w:numId w:val="185"/>
        </w:numPr>
        <w:rPr>
          <w:szCs w:val="24"/>
        </w:rPr>
      </w:pPr>
      <w:r>
        <w:rPr>
          <w:szCs w:val="24"/>
        </w:rPr>
        <w:t>H-</w:t>
      </w:r>
      <w:r w:rsidR="00647347">
        <w:rPr>
          <w:szCs w:val="24"/>
        </w:rPr>
        <w:t>1501</w:t>
      </w:r>
      <w:r>
        <w:rPr>
          <w:szCs w:val="24"/>
        </w:rPr>
        <w:t xml:space="preserve"> shall only </w:t>
      </w:r>
      <w:r w:rsidRPr="004179A2">
        <w:rPr>
          <w:szCs w:val="24"/>
        </w:rPr>
        <w:t>combust</w:t>
      </w:r>
      <w:r>
        <w:rPr>
          <w:szCs w:val="24"/>
        </w:rPr>
        <w:t xml:space="preserve"> natural gas and</w:t>
      </w:r>
      <w:r w:rsidRPr="004179A2">
        <w:rPr>
          <w:szCs w:val="24"/>
        </w:rPr>
        <w:t xml:space="preserve"> R</w:t>
      </w:r>
      <w:r>
        <w:rPr>
          <w:szCs w:val="24"/>
        </w:rPr>
        <w:t>F</w:t>
      </w:r>
      <w:r w:rsidRPr="004179A2">
        <w:rPr>
          <w:szCs w:val="24"/>
        </w:rPr>
        <w:t>U off-gas</w:t>
      </w:r>
      <w:r>
        <w:rPr>
          <w:szCs w:val="24"/>
        </w:rPr>
        <w:t xml:space="preserve"> (ARM 17.8.749).</w:t>
      </w:r>
    </w:p>
    <w:p w14:paraId="4AC5C1E1" w14:textId="77777777" w:rsidR="001304ED" w:rsidRDefault="001304ED" w:rsidP="001304ED">
      <w:pPr>
        <w:pStyle w:val="ListParagraph"/>
      </w:pPr>
    </w:p>
    <w:p w14:paraId="1FABBC71" w14:textId="77777777" w:rsidR="001304ED" w:rsidRDefault="001304ED" w:rsidP="001304ED">
      <w:pPr>
        <w:pStyle w:val="ListParagraph"/>
        <w:numPr>
          <w:ilvl w:val="0"/>
          <w:numId w:val="185"/>
        </w:numPr>
      </w:pPr>
      <w:r>
        <w:t>Opacity shall not exceed 20% averaged over any 6 consecutive minutes (ARM 17.8.304).</w:t>
      </w:r>
    </w:p>
    <w:p w14:paraId="21EC6BCF" w14:textId="77777777" w:rsidR="001304ED" w:rsidRPr="00912DB9" w:rsidRDefault="001304ED" w:rsidP="00912DB9">
      <w:pPr>
        <w:ind w:left="1980"/>
        <w:rPr>
          <w:szCs w:val="24"/>
        </w:rPr>
      </w:pPr>
    </w:p>
    <w:p w14:paraId="19713A00" w14:textId="1E693A73" w:rsidR="001B6403" w:rsidRDefault="001B6403" w:rsidP="000044EE">
      <w:pPr>
        <w:numPr>
          <w:ilvl w:val="0"/>
          <w:numId w:val="19"/>
        </w:numPr>
        <w:rPr>
          <w:szCs w:val="24"/>
        </w:rPr>
      </w:pPr>
      <w:r>
        <w:rPr>
          <w:szCs w:val="24"/>
        </w:rPr>
        <w:t>HTU Heater H-1701</w:t>
      </w:r>
    </w:p>
    <w:p w14:paraId="0D92A8AF" w14:textId="77777777" w:rsidR="001B6403" w:rsidRPr="00912DB9" w:rsidRDefault="001B6403" w:rsidP="00912DB9">
      <w:pPr>
        <w:ind w:left="1980"/>
        <w:rPr>
          <w:szCs w:val="24"/>
        </w:rPr>
      </w:pPr>
    </w:p>
    <w:p w14:paraId="4CDBEE29" w14:textId="08B206E5" w:rsidR="001B6403" w:rsidRDefault="001B6403" w:rsidP="001B6403">
      <w:pPr>
        <w:pStyle w:val="ListParagraph"/>
        <w:keepNext/>
        <w:numPr>
          <w:ilvl w:val="0"/>
          <w:numId w:val="186"/>
        </w:numPr>
      </w:pPr>
      <w:r>
        <w:t xml:space="preserve">NOx emissions shall be </w:t>
      </w:r>
      <w:proofErr w:type="gramStart"/>
      <w:r>
        <w:t>use</w:t>
      </w:r>
      <w:proofErr w:type="gramEnd"/>
      <w:r>
        <w:t xml:space="preserve"> low NOx burner</w:t>
      </w:r>
      <w:r w:rsidR="004C077B">
        <w:t>s</w:t>
      </w:r>
      <w:r>
        <w:t xml:space="preserve"> (LNB), good combustion practices and shall not exceed </w:t>
      </w:r>
      <w:r w:rsidRPr="00935B20">
        <w:t>0.</w:t>
      </w:r>
      <w:r>
        <w:t>07</w:t>
      </w:r>
      <w:r w:rsidRPr="00935B20">
        <w:t xml:space="preserve"> </w:t>
      </w:r>
      <w:proofErr w:type="spellStart"/>
      <w:r w:rsidRPr="00935B20">
        <w:t>lb</w:t>
      </w:r>
      <w:proofErr w:type="spellEnd"/>
      <w:r w:rsidRPr="00935B20">
        <w:t>/MMBtu (HHV)</w:t>
      </w:r>
      <w:r>
        <w:t xml:space="preserve"> on </w:t>
      </w:r>
      <w:r>
        <w:lastRenderedPageBreak/>
        <w:t>an average of three 1-hr runs during steady state operation (ARM 17.8.752 and ARM 17.8.749).</w:t>
      </w:r>
    </w:p>
    <w:p w14:paraId="6B9E25AD" w14:textId="77777777" w:rsidR="001B6403" w:rsidRDefault="001B6403" w:rsidP="001B6403">
      <w:pPr>
        <w:pStyle w:val="ListParagraph"/>
        <w:keepNext/>
        <w:ind w:left="2700"/>
        <w:rPr>
          <w:szCs w:val="24"/>
        </w:rPr>
      </w:pPr>
    </w:p>
    <w:p w14:paraId="2D184626" w14:textId="77777777" w:rsidR="001B6403" w:rsidRDefault="001B6403" w:rsidP="001B6403">
      <w:pPr>
        <w:pStyle w:val="ListParagraph"/>
        <w:widowControl w:val="0"/>
        <w:numPr>
          <w:ilvl w:val="0"/>
          <w:numId w:val="186"/>
        </w:numPr>
      </w:pPr>
      <w:r>
        <w:t xml:space="preserve">MRL shall use good combustion practices and a </w:t>
      </w:r>
      <w:r w:rsidRPr="00EC4DF5">
        <w:t>continuous oxygen monitoring</w:t>
      </w:r>
      <w:r>
        <w:t xml:space="preserve"> system to control CO emissions which may not exceed 0.08 </w:t>
      </w:r>
      <w:proofErr w:type="spellStart"/>
      <w:r>
        <w:t>lb</w:t>
      </w:r>
      <w:proofErr w:type="spellEnd"/>
      <w:r>
        <w:t>/MMBtu (HHV) on an average of three 1-hour runs (ARM 17.8.752 and ARM 17.8.749).</w:t>
      </w:r>
    </w:p>
    <w:p w14:paraId="1747F3A7" w14:textId="77777777" w:rsidR="001B6403" w:rsidRPr="00D544FC" w:rsidRDefault="001B6403" w:rsidP="001B6403">
      <w:pPr>
        <w:keepNext/>
        <w:rPr>
          <w:szCs w:val="24"/>
        </w:rPr>
      </w:pPr>
    </w:p>
    <w:p w14:paraId="3E5B0AF6" w14:textId="77777777" w:rsidR="001B6403" w:rsidRDefault="001B6403" w:rsidP="001B6403">
      <w:pPr>
        <w:pStyle w:val="ListParagraph"/>
        <w:keepNext/>
        <w:numPr>
          <w:ilvl w:val="0"/>
          <w:numId w:val="186"/>
        </w:numPr>
      </w:pPr>
      <w:r>
        <w:t xml:space="preserve">MRL </w:t>
      </w:r>
      <w:proofErr w:type="gramStart"/>
      <w:r>
        <w:t>shall</w:t>
      </w:r>
      <w:proofErr w:type="gramEnd"/>
      <w:r>
        <w:t xml:space="preserve"> utilize an </w:t>
      </w:r>
      <w:r w:rsidRPr="00EC4DF5">
        <w:t>oxygen monitoring system</w:t>
      </w:r>
      <w:r>
        <w:t xml:space="preserve"> and good combustion practices to minimize PM (ARM 17.8.752 and ARM 17.8.749).</w:t>
      </w:r>
    </w:p>
    <w:p w14:paraId="45C0492C" w14:textId="77777777" w:rsidR="001B6403" w:rsidRDefault="001B6403" w:rsidP="001B6403">
      <w:pPr>
        <w:pStyle w:val="ListParagraph"/>
      </w:pPr>
    </w:p>
    <w:p w14:paraId="7CC3F399" w14:textId="77777777" w:rsidR="001B6403" w:rsidRDefault="001B6403" w:rsidP="001B6403">
      <w:pPr>
        <w:pStyle w:val="ListParagraph"/>
        <w:numPr>
          <w:ilvl w:val="0"/>
          <w:numId w:val="186"/>
        </w:numPr>
      </w:pPr>
      <w:r w:rsidRPr="0010484C">
        <w:t>MRL shall control PM (filterable), PM</w:t>
      </w:r>
      <w:r w:rsidRPr="004A5BE7">
        <w:rPr>
          <w:vertAlign w:val="subscript"/>
        </w:rPr>
        <w:t>10</w:t>
      </w:r>
      <w:r w:rsidRPr="0010484C">
        <w:t xml:space="preserve"> (filterable plus condensable) and PM</w:t>
      </w:r>
      <w:r w:rsidRPr="004A5BE7">
        <w:rPr>
          <w:vertAlign w:val="subscript"/>
        </w:rPr>
        <w:t xml:space="preserve">2.5 </w:t>
      </w:r>
      <w:r w:rsidRPr="0010484C">
        <w:t xml:space="preserve">(filterable plus condensable) emissions from each heater by utilizing good combustion practices and only combusting low sulfur fuels (ARM 17.8.752 and ARM 17.8.749):  </w:t>
      </w:r>
    </w:p>
    <w:p w14:paraId="046533E4" w14:textId="77777777" w:rsidR="001B6403" w:rsidRPr="0010484C" w:rsidRDefault="001B6403" w:rsidP="001B6403"/>
    <w:p w14:paraId="39845652" w14:textId="77777777" w:rsidR="001B6403" w:rsidRDefault="001B6403" w:rsidP="001B6403">
      <w:pPr>
        <w:pStyle w:val="ListParagraph"/>
        <w:keepNext/>
        <w:numPr>
          <w:ilvl w:val="1"/>
          <w:numId w:val="186"/>
        </w:numPr>
      </w:pPr>
      <w:r>
        <w:t xml:space="preserve">PM (filterable) emissions shall not exceed 0.0019 </w:t>
      </w:r>
      <w:proofErr w:type="spellStart"/>
      <w:r>
        <w:t>lb</w:t>
      </w:r>
      <w:proofErr w:type="spellEnd"/>
      <w:r>
        <w:t>/MMBtu (HHV) on an average of three-1-hour runs.</w:t>
      </w:r>
    </w:p>
    <w:p w14:paraId="2E2A6021" w14:textId="77777777" w:rsidR="00C30553" w:rsidRDefault="00C30553" w:rsidP="00912DB9">
      <w:pPr>
        <w:pStyle w:val="ListParagraph"/>
        <w:keepNext/>
        <w:ind w:left="3312"/>
      </w:pPr>
    </w:p>
    <w:p w14:paraId="24F04CE0" w14:textId="77777777" w:rsidR="001B6403" w:rsidRDefault="001B6403" w:rsidP="001B6403">
      <w:pPr>
        <w:pStyle w:val="ListParagraph"/>
        <w:keepNext/>
        <w:numPr>
          <w:ilvl w:val="1"/>
          <w:numId w:val="186"/>
        </w:numPr>
      </w:pPr>
      <w:r>
        <w:t>PM</w:t>
      </w:r>
      <w:r w:rsidRPr="004A5BE7">
        <w:rPr>
          <w:vertAlign w:val="subscript"/>
        </w:rPr>
        <w:t>10</w:t>
      </w:r>
      <w:r>
        <w:t xml:space="preserve"> (filterable plus condensable) emissions shall not exceed 0.0075 </w:t>
      </w:r>
      <w:proofErr w:type="spellStart"/>
      <w:r>
        <w:t>lb</w:t>
      </w:r>
      <w:proofErr w:type="spellEnd"/>
      <w:r>
        <w:t>/MMBtu (HHV) on an average of three-1-hour runs.</w:t>
      </w:r>
    </w:p>
    <w:p w14:paraId="7EFA24F6" w14:textId="77777777" w:rsidR="00C30553" w:rsidRDefault="00C30553" w:rsidP="00912DB9">
      <w:pPr>
        <w:keepNext/>
      </w:pPr>
    </w:p>
    <w:p w14:paraId="31C1F2FC" w14:textId="77777777" w:rsidR="001B6403" w:rsidRDefault="001B6403" w:rsidP="001B6403">
      <w:pPr>
        <w:pStyle w:val="ListParagraph"/>
        <w:keepNext/>
        <w:numPr>
          <w:ilvl w:val="1"/>
          <w:numId w:val="186"/>
        </w:numPr>
      </w:pPr>
      <w:r>
        <w:t>PM</w:t>
      </w:r>
      <w:r w:rsidRPr="004A5BE7">
        <w:rPr>
          <w:vertAlign w:val="subscript"/>
        </w:rPr>
        <w:t xml:space="preserve">2.5 </w:t>
      </w:r>
      <w:r>
        <w:t xml:space="preserve">(filterable plus condensable) emissions shall not exceed 0.0075 </w:t>
      </w:r>
      <w:proofErr w:type="spellStart"/>
      <w:r>
        <w:t>lb</w:t>
      </w:r>
      <w:proofErr w:type="spellEnd"/>
      <w:r>
        <w:t>/MMBtu (HHV) on an average of three-1-hour runs.</w:t>
      </w:r>
    </w:p>
    <w:p w14:paraId="78937D91" w14:textId="77777777" w:rsidR="001B6403" w:rsidRPr="00380098" w:rsidRDefault="001B6403" w:rsidP="001B6403">
      <w:pPr>
        <w:pStyle w:val="ListParagraph"/>
        <w:rPr>
          <w:szCs w:val="24"/>
        </w:rPr>
      </w:pPr>
    </w:p>
    <w:p w14:paraId="4D452394" w14:textId="05C0781F" w:rsidR="001B6403" w:rsidRDefault="001B6403" w:rsidP="001B6403">
      <w:pPr>
        <w:pStyle w:val="ListParagraph"/>
        <w:keepNext/>
        <w:numPr>
          <w:ilvl w:val="0"/>
          <w:numId w:val="186"/>
        </w:numPr>
      </w:pPr>
      <w:r>
        <w:t>H-1</w:t>
      </w:r>
      <w:r w:rsidR="00C30553">
        <w:t>7</w:t>
      </w:r>
      <w:r>
        <w:t>01 shall not combust natural gas and RFU off-gas fuel containing H</w:t>
      </w:r>
      <w:r w:rsidRPr="00BB3FFC">
        <w:rPr>
          <w:vertAlign w:val="subscript"/>
        </w:rPr>
        <w:t>2</w:t>
      </w:r>
      <w:r>
        <w:t xml:space="preserve">S </w:t>
      </w:r>
      <w:proofErr w:type="gramStart"/>
      <w:r>
        <w:t>in excess of</w:t>
      </w:r>
      <w:proofErr w:type="gramEnd"/>
      <w:r>
        <w:t xml:space="preserve"> 30 </w:t>
      </w:r>
      <w:proofErr w:type="spellStart"/>
      <w:r>
        <w:t>ppmv</w:t>
      </w:r>
      <w:proofErr w:type="spellEnd"/>
      <w:r>
        <w:t>. Additionally, the heater shall not combust natural gas and RFU off-gas fuel containing H</w:t>
      </w:r>
      <w:r w:rsidRPr="00BB3FFC">
        <w:rPr>
          <w:vertAlign w:val="subscript"/>
        </w:rPr>
        <w:t>2</w:t>
      </w:r>
      <w:r>
        <w:t xml:space="preserve">S </w:t>
      </w:r>
      <w:proofErr w:type="gramStart"/>
      <w:r>
        <w:t>in excess of</w:t>
      </w:r>
      <w:proofErr w:type="gramEnd"/>
      <w:r>
        <w:t xml:space="preserve"> 10 </w:t>
      </w:r>
      <w:proofErr w:type="spellStart"/>
      <w:r>
        <w:t>ppmv</w:t>
      </w:r>
      <w:proofErr w:type="spellEnd"/>
      <w:r>
        <w:t xml:space="preserve"> on an annual average basis (ARM 17.8.752 and ARM 17.8.749).</w:t>
      </w:r>
    </w:p>
    <w:p w14:paraId="7072C100" w14:textId="77777777" w:rsidR="001B6403" w:rsidRPr="00655C3B" w:rsidRDefault="001B6403" w:rsidP="001B6403">
      <w:pPr>
        <w:pStyle w:val="ListParagraph"/>
        <w:rPr>
          <w:szCs w:val="24"/>
        </w:rPr>
      </w:pPr>
    </w:p>
    <w:p w14:paraId="7D630DD7" w14:textId="77777777" w:rsidR="001B6403" w:rsidRDefault="001B6403" w:rsidP="001B6403">
      <w:pPr>
        <w:pStyle w:val="ListParagraph"/>
        <w:numPr>
          <w:ilvl w:val="0"/>
          <w:numId w:val="186"/>
        </w:numPr>
      </w:pPr>
      <w:r>
        <w:t xml:space="preserve">MRL shall utilize </w:t>
      </w:r>
      <w:r w:rsidRPr="00912DB9">
        <w:t>an oxygen monitoring system</w:t>
      </w:r>
      <w:r>
        <w:t xml:space="preserve"> and good combustion practices to minimize VOCs (ARM 17.8.752 and ARM 17.8.749).</w:t>
      </w:r>
    </w:p>
    <w:p w14:paraId="5C16E039" w14:textId="77777777" w:rsidR="001B6403" w:rsidRDefault="001B6403" w:rsidP="001B6403">
      <w:pPr>
        <w:pStyle w:val="ListParagraph"/>
      </w:pPr>
    </w:p>
    <w:p w14:paraId="74A4D2EE" w14:textId="77777777" w:rsidR="001B6403" w:rsidRPr="0010484C" w:rsidRDefault="001B6403" w:rsidP="001B6403">
      <w:pPr>
        <w:pStyle w:val="ListParagraph"/>
        <w:numPr>
          <w:ilvl w:val="0"/>
          <w:numId w:val="186"/>
        </w:numPr>
      </w:pPr>
      <w:r w:rsidRPr="0010484C">
        <w:t xml:space="preserve">VOC emissions shall not exceed </w:t>
      </w:r>
      <w:r w:rsidRPr="00C30553">
        <w:t xml:space="preserve">0.0054 </w:t>
      </w:r>
      <w:proofErr w:type="spellStart"/>
      <w:r w:rsidRPr="00C30553">
        <w:t>lb</w:t>
      </w:r>
      <w:proofErr w:type="spellEnd"/>
      <w:r w:rsidRPr="00C30553">
        <w:t>/MMBtu (HHV</w:t>
      </w:r>
      <w:r w:rsidRPr="0010484C">
        <w:t xml:space="preserve">) on </w:t>
      </w:r>
      <w:proofErr w:type="gramStart"/>
      <w:r>
        <w:t>the average</w:t>
      </w:r>
      <w:proofErr w:type="gramEnd"/>
      <w:r>
        <w:t xml:space="preserve"> of three 1-hour runs</w:t>
      </w:r>
      <w:r w:rsidRPr="0010484C">
        <w:t xml:space="preserve"> (ARM 17.8.752 and ARM 17.8.749).</w:t>
      </w:r>
    </w:p>
    <w:p w14:paraId="723CE7B3" w14:textId="77777777" w:rsidR="001B6403" w:rsidRPr="00135FF3" w:rsidRDefault="001B6403" w:rsidP="001B6403">
      <w:pPr>
        <w:pStyle w:val="ListParagraph"/>
        <w:rPr>
          <w:szCs w:val="24"/>
        </w:rPr>
      </w:pPr>
    </w:p>
    <w:p w14:paraId="729E537E" w14:textId="4B2002A7" w:rsidR="001B6403" w:rsidRDefault="001B6403" w:rsidP="001B6403">
      <w:pPr>
        <w:pStyle w:val="ListParagraph"/>
        <w:numPr>
          <w:ilvl w:val="0"/>
          <w:numId w:val="186"/>
        </w:numPr>
        <w:rPr>
          <w:szCs w:val="24"/>
        </w:rPr>
      </w:pPr>
      <w:r>
        <w:rPr>
          <w:szCs w:val="24"/>
        </w:rPr>
        <w:t xml:space="preserve">MRL shall utilize the work practice standards associated with 40 CFR 63 </w:t>
      </w:r>
      <w:r w:rsidRPr="00261B01">
        <w:rPr>
          <w:szCs w:val="24"/>
        </w:rPr>
        <w:t xml:space="preserve">Subpart DDDDD </w:t>
      </w:r>
      <w:r>
        <w:rPr>
          <w:szCs w:val="24"/>
        </w:rPr>
        <w:t xml:space="preserve"> as a demonstration of utilizing good combustion practices</w:t>
      </w:r>
      <w:r w:rsidRPr="00261B01">
        <w:rPr>
          <w:szCs w:val="24"/>
        </w:rPr>
        <w:t>- as specified in 40 CFR 63.7540</w:t>
      </w:r>
      <w:r>
        <w:rPr>
          <w:szCs w:val="24"/>
        </w:rPr>
        <w:t>(A(10)</w:t>
      </w:r>
      <w:r w:rsidR="00C30553">
        <w:rPr>
          <w:szCs w:val="24"/>
        </w:rPr>
        <w:t>i</w:t>
      </w:r>
      <w:r>
        <w:rPr>
          <w:szCs w:val="24"/>
        </w:rPr>
        <w:t>,</w:t>
      </w:r>
      <w:r w:rsidR="00C30553">
        <w:rPr>
          <w:szCs w:val="24"/>
        </w:rPr>
        <w:t xml:space="preserve"> </w:t>
      </w:r>
      <w:r w:rsidR="00EB2A71">
        <w:rPr>
          <w:szCs w:val="24"/>
        </w:rPr>
        <w:t>ii, iv</w:t>
      </w:r>
      <w:r>
        <w:rPr>
          <w:szCs w:val="24"/>
        </w:rPr>
        <w:t xml:space="preserve"> and </w:t>
      </w:r>
      <w:r w:rsidR="00EB2A71">
        <w:rPr>
          <w:szCs w:val="24"/>
        </w:rPr>
        <w:t>v</w:t>
      </w:r>
      <w:r>
        <w:rPr>
          <w:szCs w:val="24"/>
        </w:rPr>
        <w:t xml:space="preserve"> (40 CFR 63, Subpart DDDDD, ARM 17.8.342 and ARM 17.8.749).</w:t>
      </w:r>
    </w:p>
    <w:p w14:paraId="3EF5F2F2" w14:textId="77777777" w:rsidR="001B6403" w:rsidRPr="004179A2" w:rsidRDefault="001B6403" w:rsidP="001B6403">
      <w:pPr>
        <w:pStyle w:val="ListParagraph"/>
        <w:rPr>
          <w:szCs w:val="24"/>
        </w:rPr>
      </w:pPr>
    </w:p>
    <w:p w14:paraId="7C761696" w14:textId="18F86958" w:rsidR="001B6403" w:rsidRPr="00914261" w:rsidRDefault="001B6403" w:rsidP="001B6403">
      <w:pPr>
        <w:pStyle w:val="ListParagraph"/>
        <w:numPr>
          <w:ilvl w:val="0"/>
          <w:numId w:val="186"/>
        </w:numPr>
        <w:rPr>
          <w:szCs w:val="24"/>
        </w:rPr>
      </w:pPr>
      <w:r>
        <w:rPr>
          <w:szCs w:val="24"/>
        </w:rPr>
        <w:t>H-1</w:t>
      </w:r>
      <w:r w:rsidR="00C30553">
        <w:rPr>
          <w:szCs w:val="24"/>
        </w:rPr>
        <w:t>7</w:t>
      </w:r>
      <w:r>
        <w:rPr>
          <w:szCs w:val="24"/>
        </w:rPr>
        <w:t xml:space="preserve">01 shall only </w:t>
      </w:r>
      <w:r w:rsidRPr="004179A2">
        <w:rPr>
          <w:szCs w:val="24"/>
        </w:rPr>
        <w:t>combust</w:t>
      </w:r>
      <w:r>
        <w:rPr>
          <w:szCs w:val="24"/>
        </w:rPr>
        <w:t xml:space="preserve"> natural gas and</w:t>
      </w:r>
      <w:r w:rsidRPr="004179A2">
        <w:rPr>
          <w:szCs w:val="24"/>
        </w:rPr>
        <w:t xml:space="preserve"> R</w:t>
      </w:r>
      <w:r>
        <w:rPr>
          <w:szCs w:val="24"/>
        </w:rPr>
        <w:t>F</w:t>
      </w:r>
      <w:r w:rsidRPr="004179A2">
        <w:rPr>
          <w:szCs w:val="24"/>
        </w:rPr>
        <w:t>U off-gas</w:t>
      </w:r>
      <w:r>
        <w:rPr>
          <w:szCs w:val="24"/>
        </w:rPr>
        <w:t xml:space="preserve"> (ARM 17.8.749).</w:t>
      </w:r>
    </w:p>
    <w:p w14:paraId="594D6F2D" w14:textId="77777777" w:rsidR="001B6403" w:rsidRDefault="001B6403" w:rsidP="001B6403">
      <w:pPr>
        <w:pStyle w:val="ListParagraph"/>
      </w:pPr>
    </w:p>
    <w:p w14:paraId="0AAF06C4" w14:textId="77777777" w:rsidR="001B6403" w:rsidRDefault="001B6403" w:rsidP="001B6403">
      <w:pPr>
        <w:pStyle w:val="ListParagraph"/>
        <w:numPr>
          <w:ilvl w:val="0"/>
          <w:numId w:val="186"/>
        </w:numPr>
      </w:pPr>
      <w:r>
        <w:t>Opacity shall not exceed 20% averaged over any 6 consecutive minutes (ARM 17.8.304).</w:t>
      </w:r>
    </w:p>
    <w:p w14:paraId="48D07826" w14:textId="77777777" w:rsidR="00666D1D" w:rsidRDefault="00666D1D" w:rsidP="00912DB9">
      <w:pPr>
        <w:pStyle w:val="ListParagraph"/>
      </w:pPr>
    </w:p>
    <w:p w14:paraId="4344FDFC" w14:textId="1B93F562" w:rsidR="00666D1D" w:rsidRDefault="00666D1D" w:rsidP="00666D1D">
      <w:pPr>
        <w:pStyle w:val="ListParagraph"/>
        <w:numPr>
          <w:ilvl w:val="0"/>
          <w:numId w:val="186"/>
        </w:numPr>
      </w:pPr>
      <w:r w:rsidRPr="00666D1D">
        <w:t>The annual average firing rate of H-1</w:t>
      </w:r>
      <w:r>
        <w:t>7</w:t>
      </w:r>
      <w:r w:rsidRPr="00666D1D">
        <w:t>01 shall not exceed 2</w:t>
      </w:r>
      <w:r>
        <w:t>2.5</w:t>
      </w:r>
      <w:r w:rsidRPr="00666D1D">
        <w:t xml:space="preserve"> MMBtu/</w:t>
      </w:r>
      <w:proofErr w:type="spellStart"/>
      <w:r w:rsidRPr="00666D1D">
        <w:t>hr</w:t>
      </w:r>
      <w:proofErr w:type="spellEnd"/>
      <w:r w:rsidRPr="00666D1D">
        <w:t xml:space="preserve"> (HHV) (ARM 17.8.749).</w:t>
      </w:r>
    </w:p>
    <w:p w14:paraId="22B7B8C0" w14:textId="77777777" w:rsidR="001B6403" w:rsidRPr="008C6169" w:rsidRDefault="001B6403" w:rsidP="008C6169">
      <w:pPr>
        <w:ind w:left="1980"/>
        <w:rPr>
          <w:szCs w:val="24"/>
        </w:rPr>
      </w:pPr>
    </w:p>
    <w:bookmarkEnd w:id="31"/>
    <w:p w14:paraId="42833A50" w14:textId="77777777" w:rsidR="002B0194" w:rsidRPr="00FB7886" w:rsidRDefault="002B0194">
      <w:pPr>
        <w:numPr>
          <w:ilvl w:val="0"/>
          <w:numId w:val="2"/>
        </w:numPr>
        <w:rPr>
          <w:szCs w:val="24"/>
        </w:rPr>
      </w:pPr>
      <w:r w:rsidRPr="00FB7886">
        <w:rPr>
          <w:szCs w:val="24"/>
        </w:rPr>
        <w:lastRenderedPageBreak/>
        <w:t>Testing Requirements</w:t>
      </w:r>
    </w:p>
    <w:p w14:paraId="3F60E588" w14:textId="77777777" w:rsidR="002B0194" w:rsidRPr="00FB7886" w:rsidRDefault="002B0194">
      <w:pPr>
        <w:ind w:left="864"/>
        <w:rPr>
          <w:szCs w:val="24"/>
        </w:rPr>
      </w:pPr>
    </w:p>
    <w:p w14:paraId="0D56B615" w14:textId="446873AD" w:rsidR="00EC63B9" w:rsidRPr="004D3B3C" w:rsidRDefault="009738D1" w:rsidP="00D32DF1">
      <w:pPr>
        <w:numPr>
          <w:ilvl w:val="0"/>
          <w:numId w:val="3"/>
        </w:numPr>
        <w:rPr>
          <w:szCs w:val="24"/>
        </w:rPr>
      </w:pPr>
      <w:bookmarkStart w:id="32" w:name="_Hlk80949173"/>
      <w:r w:rsidRPr="004D3B3C">
        <w:rPr>
          <w:szCs w:val="24"/>
        </w:rPr>
        <w:t xml:space="preserve">The </w:t>
      </w:r>
      <w:r w:rsidR="008E6238" w:rsidRPr="004D3B3C">
        <w:rPr>
          <w:szCs w:val="24"/>
        </w:rPr>
        <w:t xml:space="preserve">RFU </w:t>
      </w:r>
      <w:r w:rsidR="00FF4AE3" w:rsidRPr="004D3B3C">
        <w:rPr>
          <w:szCs w:val="24"/>
        </w:rPr>
        <w:t xml:space="preserve">Combined Feed Heater (H-4101) </w:t>
      </w:r>
      <w:r w:rsidRPr="004D3B3C">
        <w:rPr>
          <w:szCs w:val="24"/>
        </w:rPr>
        <w:t xml:space="preserve">shall be tested for CO and </w:t>
      </w:r>
      <w:r w:rsidR="00CC4CCA" w:rsidRPr="004D3B3C">
        <w:rPr>
          <w:szCs w:val="24"/>
        </w:rPr>
        <w:t xml:space="preserve">NOx </w:t>
      </w:r>
      <w:r w:rsidR="008D7993" w:rsidRPr="004D3B3C">
        <w:rPr>
          <w:szCs w:val="24"/>
        </w:rPr>
        <w:t>concurrently</w:t>
      </w:r>
      <w:r w:rsidRPr="004D3B3C">
        <w:rPr>
          <w:szCs w:val="24"/>
        </w:rPr>
        <w:t xml:space="preserve"> and the results submitted to the Department </w:t>
      </w:r>
      <w:proofErr w:type="gramStart"/>
      <w:r w:rsidRPr="004D3B3C">
        <w:rPr>
          <w:szCs w:val="24"/>
        </w:rPr>
        <w:t>in order to</w:t>
      </w:r>
      <w:proofErr w:type="gramEnd"/>
      <w:r w:rsidRPr="004D3B3C">
        <w:rPr>
          <w:szCs w:val="24"/>
        </w:rPr>
        <w:t xml:space="preserve"> demonstrate compliance with the emission limits contained in Section II.</w:t>
      </w:r>
      <w:r w:rsidR="00924F94" w:rsidRPr="004D3B3C">
        <w:rPr>
          <w:szCs w:val="24"/>
        </w:rPr>
        <w:t>A</w:t>
      </w:r>
      <w:r w:rsidRPr="004D3B3C">
        <w:rPr>
          <w:szCs w:val="24"/>
        </w:rPr>
        <w:t>.</w:t>
      </w:r>
      <w:r w:rsidR="00924F94" w:rsidRPr="004D3B3C">
        <w:rPr>
          <w:szCs w:val="24"/>
        </w:rPr>
        <w:t>1</w:t>
      </w:r>
      <w:r w:rsidR="0033100B" w:rsidRPr="004D3B3C">
        <w:rPr>
          <w:szCs w:val="24"/>
        </w:rPr>
        <w:t>.</w:t>
      </w:r>
      <w:r w:rsidRPr="004D3B3C">
        <w:rPr>
          <w:szCs w:val="24"/>
        </w:rPr>
        <w:t xml:space="preserve"> The</w:t>
      </w:r>
      <w:r w:rsidR="00E46875" w:rsidRPr="004D3B3C">
        <w:rPr>
          <w:szCs w:val="24"/>
        </w:rPr>
        <w:t xml:space="preserve"> initial </w:t>
      </w:r>
      <w:r w:rsidRPr="004D3B3C">
        <w:rPr>
          <w:szCs w:val="24"/>
        </w:rPr>
        <w:t>testing shall occur</w:t>
      </w:r>
      <w:r w:rsidR="008D7993" w:rsidRPr="004D3B3C">
        <w:rPr>
          <w:szCs w:val="24"/>
        </w:rPr>
        <w:t xml:space="preserve"> within 180 days</w:t>
      </w:r>
      <w:r w:rsidR="00D734AB" w:rsidRPr="004D3B3C">
        <w:rPr>
          <w:szCs w:val="24"/>
        </w:rPr>
        <w:t xml:space="preserve"> of </w:t>
      </w:r>
      <w:r w:rsidR="00A157D0" w:rsidRPr="004D3B3C">
        <w:rPr>
          <w:szCs w:val="24"/>
        </w:rPr>
        <w:t xml:space="preserve">startup of the heater after </w:t>
      </w:r>
      <w:r w:rsidR="003B67E9" w:rsidRPr="004D3B3C">
        <w:rPr>
          <w:szCs w:val="24"/>
        </w:rPr>
        <w:t xml:space="preserve">it is </w:t>
      </w:r>
      <w:r w:rsidR="00EE2545" w:rsidRPr="004D3B3C">
        <w:rPr>
          <w:szCs w:val="24"/>
        </w:rPr>
        <w:t>transfer</w:t>
      </w:r>
      <w:r w:rsidR="00A157D0" w:rsidRPr="004D3B3C">
        <w:rPr>
          <w:szCs w:val="24"/>
        </w:rPr>
        <w:t>red</w:t>
      </w:r>
      <w:r w:rsidR="00EE2545" w:rsidRPr="004D3B3C">
        <w:rPr>
          <w:szCs w:val="24"/>
        </w:rPr>
        <w:t xml:space="preserve"> </w:t>
      </w:r>
      <w:r w:rsidR="00F26277" w:rsidRPr="004D3B3C">
        <w:rPr>
          <w:szCs w:val="24"/>
        </w:rPr>
        <w:t xml:space="preserve">from </w:t>
      </w:r>
      <w:r w:rsidR="003B67E9" w:rsidRPr="004D3B3C">
        <w:rPr>
          <w:szCs w:val="24"/>
        </w:rPr>
        <w:t>Calumet Montana Refining, LLC (CMR)</w:t>
      </w:r>
      <w:r w:rsidR="00F26277" w:rsidRPr="004D3B3C">
        <w:rPr>
          <w:szCs w:val="24"/>
        </w:rPr>
        <w:t xml:space="preserve"> to </w:t>
      </w:r>
      <w:r w:rsidR="00426BC4" w:rsidRPr="004D3B3C">
        <w:rPr>
          <w:szCs w:val="24"/>
        </w:rPr>
        <w:t>MRL</w:t>
      </w:r>
      <w:r w:rsidR="00F26277" w:rsidRPr="004D3B3C">
        <w:rPr>
          <w:szCs w:val="24"/>
        </w:rPr>
        <w:t>.</w:t>
      </w:r>
      <w:r w:rsidR="00A61DA9" w:rsidRPr="004D3B3C">
        <w:rPr>
          <w:szCs w:val="24"/>
        </w:rPr>
        <w:t xml:space="preserve"> </w:t>
      </w:r>
      <w:bookmarkStart w:id="33" w:name="_Hlk81291228"/>
      <w:r w:rsidR="00A61DA9" w:rsidRPr="004D3B3C">
        <w:rPr>
          <w:szCs w:val="24"/>
        </w:rPr>
        <w:t>Test procedures shall use EPA Reference Method</w:t>
      </w:r>
      <w:r w:rsidR="00D55CF1" w:rsidRPr="004D3B3C">
        <w:rPr>
          <w:szCs w:val="24"/>
        </w:rPr>
        <w:t>s 10 and 7E or equivalent</w:t>
      </w:r>
      <w:r w:rsidR="00B1761C" w:rsidRPr="004D3B3C">
        <w:rPr>
          <w:szCs w:val="24"/>
        </w:rPr>
        <w:t>,</w:t>
      </w:r>
      <w:r w:rsidR="00D55CF1" w:rsidRPr="004D3B3C">
        <w:rPr>
          <w:szCs w:val="24"/>
        </w:rPr>
        <w:t xml:space="preserve"> as approved by the Department</w:t>
      </w:r>
      <w:bookmarkEnd w:id="33"/>
      <w:r w:rsidR="004C6303" w:rsidRPr="004D3B3C">
        <w:rPr>
          <w:szCs w:val="24"/>
        </w:rPr>
        <w:t>.</w:t>
      </w:r>
      <w:r w:rsidRPr="004D3B3C">
        <w:rPr>
          <w:szCs w:val="24"/>
        </w:rPr>
        <w:t xml:space="preserve"> </w:t>
      </w:r>
      <w:r w:rsidR="002C113E" w:rsidRPr="004D3B3C">
        <w:t>Annual NOx CEMS RATA, and once every three years from date of last test</w:t>
      </w:r>
      <w:r w:rsidR="004C6303" w:rsidRPr="004D3B3C">
        <w:t>,</w:t>
      </w:r>
      <w:r w:rsidR="002C113E" w:rsidRPr="004D3B3C">
        <w:t xml:space="preserve"> concurrent NOx and CO source testing. </w:t>
      </w:r>
      <w:r w:rsidR="004C6303" w:rsidRPr="004D3B3C">
        <w:rPr>
          <w:szCs w:val="24"/>
        </w:rPr>
        <w:t>(ARM 17.8.105 and ARM 17.8.106).</w:t>
      </w:r>
    </w:p>
    <w:p w14:paraId="7BEB99EC" w14:textId="77777777" w:rsidR="00D734AB" w:rsidRPr="004D3B3C" w:rsidRDefault="00D734AB" w:rsidP="00D734AB">
      <w:pPr>
        <w:ind w:left="1728"/>
        <w:rPr>
          <w:szCs w:val="24"/>
        </w:rPr>
      </w:pPr>
    </w:p>
    <w:p w14:paraId="5509D959" w14:textId="3A6E92EA" w:rsidR="00D734AB" w:rsidRPr="004D3B3C" w:rsidRDefault="00A157D0" w:rsidP="00D734AB">
      <w:pPr>
        <w:pStyle w:val="ListParagraph"/>
        <w:numPr>
          <w:ilvl w:val="0"/>
          <w:numId w:val="3"/>
        </w:numPr>
        <w:rPr>
          <w:szCs w:val="24"/>
        </w:rPr>
      </w:pPr>
      <w:bookmarkStart w:id="34" w:name="_Hlk80949431"/>
      <w:bookmarkEnd w:id="32"/>
      <w:r w:rsidRPr="004D3B3C">
        <w:rPr>
          <w:szCs w:val="24"/>
        </w:rPr>
        <w:t xml:space="preserve">The combined emissions from Hydrogen Plant #3 </w:t>
      </w:r>
      <w:r w:rsidR="00A443EB" w:rsidRPr="004D3B3C">
        <w:rPr>
          <w:szCs w:val="24"/>
        </w:rPr>
        <w:t>Reformer</w:t>
      </w:r>
      <w:r w:rsidRPr="004D3B3C">
        <w:rPr>
          <w:szCs w:val="24"/>
        </w:rPr>
        <w:t xml:space="preserve"> Heaters</w:t>
      </w:r>
      <w:r w:rsidR="00A443EB" w:rsidRPr="004D3B3C">
        <w:rPr>
          <w:szCs w:val="24"/>
        </w:rPr>
        <w:t xml:space="preserve"> </w:t>
      </w:r>
      <w:r w:rsidRPr="004D3B3C">
        <w:rPr>
          <w:szCs w:val="24"/>
        </w:rPr>
        <w:t>(</w:t>
      </w:r>
      <w:r w:rsidR="00A443EB" w:rsidRPr="004D3B3C">
        <w:rPr>
          <w:szCs w:val="24"/>
        </w:rPr>
        <w:t>H-3815A and H-3815B</w:t>
      </w:r>
      <w:r w:rsidRPr="004D3B3C">
        <w:rPr>
          <w:szCs w:val="24"/>
        </w:rPr>
        <w:t>)</w:t>
      </w:r>
      <w:r w:rsidR="00A443EB" w:rsidRPr="004D3B3C">
        <w:rPr>
          <w:szCs w:val="24"/>
        </w:rPr>
        <w:t xml:space="preserve"> </w:t>
      </w:r>
      <w:r w:rsidRPr="004D3B3C">
        <w:rPr>
          <w:szCs w:val="24"/>
        </w:rPr>
        <w:t xml:space="preserve">shall be tested in the common </w:t>
      </w:r>
      <w:proofErr w:type="spellStart"/>
      <w:r w:rsidRPr="004D3B3C">
        <w:rPr>
          <w:szCs w:val="24"/>
        </w:rPr>
        <w:t>stack</w:t>
      </w:r>
      <w:proofErr w:type="spellEnd"/>
      <w:r w:rsidRPr="004D3B3C">
        <w:rPr>
          <w:szCs w:val="24"/>
        </w:rPr>
        <w:t xml:space="preserve"> </w:t>
      </w:r>
      <w:r w:rsidR="00D734AB" w:rsidRPr="004D3B3C">
        <w:rPr>
          <w:szCs w:val="24"/>
        </w:rPr>
        <w:t xml:space="preserve">for CO and NOx concurrently and the results submitted to the Department </w:t>
      </w:r>
      <w:proofErr w:type="gramStart"/>
      <w:r w:rsidR="00D734AB" w:rsidRPr="004D3B3C">
        <w:rPr>
          <w:szCs w:val="24"/>
        </w:rPr>
        <w:t>in order to</w:t>
      </w:r>
      <w:proofErr w:type="gramEnd"/>
      <w:r w:rsidR="00D734AB" w:rsidRPr="004D3B3C">
        <w:rPr>
          <w:szCs w:val="24"/>
        </w:rPr>
        <w:t xml:space="preserve"> demonstrate compliance with the emission limits contained in Section II.A.</w:t>
      </w:r>
      <w:r w:rsidR="0033100B" w:rsidRPr="004D3B3C">
        <w:rPr>
          <w:szCs w:val="24"/>
        </w:rPr>
        <w:t>2</w:t>
      </w:r>
      <w:r w:rsidR="00821CDF" w:rsidRPr="004D3B3C">
        <w:rPr>
          <w:szCs w:val="24"/>
        </w:rPr>
        <w:t>.</w:t>
      </w:r>
      <w:r w:rsidR="00D734AB" w:rsidRPr="004D3B3C">
        <w:rPr>
          <w:szCs w:val="24"/>
        </w:rPr>
        <w:t xml:space="preserve"> </w:t>
      </w:r>
      <w:r w:rsidR="005571F7" w:rsidRPr="004D3B3C">
        <w:rPr>
          <w:szCs w:val="24"/>
        </w:rPr>
        <w:t xml:space="preserve">The initial testing shall occur within 180 days of </w:t>
      </w:r>
      <w:r w:rsidR="00DF2C82" w:rsidRPr="004D3B3C">
        <w:rPr>
          <w:szCs w:val="24"/>
        </w:rPr>
        <w:t>startup of the heaters after they are transferred from CMR to MRL.</w:t>
      </w:r>
      <w:r w:rsidR="005571F7" w:rsidRPr="004D3B3C">
        <w:rPr>
          <w:szCs w:val="24"/>
        </w:rPr>
        <w:t xml:space="preserve"> </w:t>
      </w:r>
      <w:r w:rsidR="00821CDF" w:rsidRPr="004D3B3C">
        <w:rPr>
          <w:szCs w:val="24"/>
        </w:rPr>
        <w:t>Test procedures shall use EPA Reference Methods 10 and 7E or equivalent</w:t>
      </w:r>
      <w:r w:rsidR="00B1761C" w:rsidRPr="004D3B3C">
        <w:rPr>
          <w:szCs w:val="24"/>
        </w:rPr>
        <w:t>,</w:t>
      </w:r>
      <w:r w:rsidR="00821CDF" w:rsidRPr="004D3B3C">
        <w:rPr>
          <w:szCs w:val="24"/>
        </w:rPr>
        <w:t xml:space="preserve"> as approved by the Department </w:t>
      </w:r>
      <w:r w:rsidR="00D734AB" w:rsidRPr="004D3B3C">
        <w:rPr>
          <w:szCs w:val="24"/>
        </w:rPr>
        <w:t>(ARM 17.8.105 and ARM 17.8.106).</w:t>
      </w:r>
      <w:r w:rsidR="00AD25EC" w:rsidRPr="004D3B3C">
        <w:rPr>
          <w:szCs w:val="24"/>
        </w:rPr>
        <w:t xml:space="preserve"> </w:t>
      </w:r>
    </w:p>
    <w:bookmarkEnd w:id="34"/>
    <w:p w14:paraId="0F3C26CC" w14:textId="77777777" w:rsidR="000C49E2" w:rsidRPr="004D3B3C" w:rsidRDefault="000C49E2" w:rsidP="000C49E2">
      <w:pPr>
        <w:pStyle w:val="ListParagraph"/>
        <w:rPr>
          <w:szCs w:val="24"/>
        </w:rPr>
      </w:pPr>
    </w:p>
    <w:p w14:paraId="16E5D012" w14:textId="3C292C7D" w:rsidR="000C49E2" w:rsidRPr="004D3B3C" w:rsidRDefault="00FF5FED" w:rsidP="000C49E2">
      <w:pPr>
        <w:pStyle w:val="ListParagraph"/>
        <w:numPr>
          <w:ilvl w:val="0"/>
          <w:numId w:val="3"/>
        </w:numPr>
        <w:rPr>
          <w:szCs w:val="24"/>
        </w:rPr>
      </w:pPr>
      <w:bookmarkStart w:id="35" w:name="_Hlk103325601"/>
      <w:r w:rsidRPr="004D3B3C">
        <w:rPr>
          <w:szCs w:val="24"/>
        </w:rPr>
        <w:t xml:space="preserve">The </w:t>
      </w:r>
      <w:r w:rsidR="004E53BA" w:rsidRPr="004D3B3C">
        <w:rPr>
          <w:szCs w:val="24"/>
        </w:rPr>
        <w:t>Hydrogen Plant #4</w:t>
      </w:r>
      <w:r w:rsidRPr="004D3B3C">
        <w:rPr>
          <w:szCs w:val="24"/>
        </w:rPr>
        <w:t xml:space="preserve"> Reformer Heater </w:t>
      </w:r>
      <w:r w:rsidR="004E53BA" w:rsidRPr="004D3B3C">
        <w:rPr>
          <w:szCs w:val="24"/>
        </w:rPr>
        <w:t>(H-4</w:t>
      </w:r>
      <w:r w:rsidR="00204155" w:rsidRPr="004D3B3C">
        <w:rPr>
          <w:szCs w:val="24"/>
        </w:rPr>
        <w:t>6</w:t>
      </w:r>
      <w:r w:rsidR="004E53BA" w:rsidRPr="004D3B3C">
        <w:rPr>
          <w:szCs w:val="24"/>
        </w:rPr>
        <w:t xml:space="preserve">01) </w:t>
      </w:r>
      <w:r w:rsidR="000C49E2" w:rsidRPr="004D3B3C">
        <w:rPr>
          <w:szCs w:val="24"/>
        </w:rPr>
        <w:t xml:space="preserve">shall be tested for CO and NOx concurrently and the results submitted to the Department </w:t>
      </w:r>
      <w:proofErr w:type="gramStart"/>
      <w:r w:rsidR="000C49E2" w:rsidRPr="004D3B3C">
        <w:rPr>
          <w:szCs w:val="24"/>
        </w:rPr>
        <w:t>in order to</w:t>
      </w:r>
      <w:proofErr w:type="gramEnd"/>
      <w:r w:rsidR="000C49E2" w:rsidRPr="004D3B3C">
        <w:rPr>
          <w:szCs w:val="24"/>
        </w:rPr>
        <w:t xml:space="preserve"> demonstrate compliance with the emission limits contained in Section II.A.</w:t>
      </w:r>
      <w:r w:rsidR="00A61C0F" w:rsidRPr="004D3B3C">
        <w:rPr>
          <w:szCs w:val="24"/>
        </w:rPr>
        <w:t>3</w:t>
      </w:r>
      <w:r w:rsidR="000C49E2" w:rsidRPr="004D3B3C">
        <w:rPr>
          <w:szCs w:val="24"/>
        </w:rPr>
        <w:t xml:space="preserve">. The </w:t>
      </w:r>
      <w:r w:rsidR="00563DE5" w:rsidRPr="004D3B3C">
        <w:rPr>
          <w:szCs w:val="24"/>
        </w:rPr>
        <w:t xml:space="preserve">initial </w:t>
      </w:r>
      <w:r w:rsidR="000C49E2" w:rsidRPr="004D3B3C">
        <w:rPr>
          <w:szCs w:val="24"/>
        </w:rPr>
        <w:t>testing shall occur within 180 days of startup</w:t>
      </w:r>
      <w:r w:rsidRPr="004D3B3C">
        <w:rPr>
          <w:szCs w:val="24"/>
        </w:rPr>
        <w:t xml:space="preserve"> of the heater</w:t>
      </w:r>
      <w:r w:rsidR="00821CDF" w:rsidRPr="004D3B3C">
        <w:rPr>
          <w:szCs w:val="24"/>
        </w:rPr>
        <w:t>.</w:t>
      </w:r>
      <w:r w:rsidR="00821CDF" w:rsidRPr="004D3B3C">
        <w:t xml:space="preserve"> </w:t>
      </w:r>
      <w:r w:rsidR="00821CDF" w:rsidRPr="004D3B3C">
        <w:rPr>
          <w:szCs w:val="24"/>
        </w:rPr>
        <w:t>Test procedures shall use EPA Reference Methods 10 and 7E or equivalent</w:t>
      </w:r>
      <w:r w:rsidR="00B1761C" w:rsidRPr="004D3B3C">
        <w:rPr>
          <w:szCs w:val="24"/>
        </w:rPr>
        <w:t>,</w:t>
      </w:r>
      <w:r w:rsidR="00821CDF" w:rsidRPr="004D3B3C">
        <w:rPr>
          <w:szCs w:val="24"/>
        </w:rPr>
        <w:t xml:space="preserve"> as approved by the Department</w:t>
      </w:r>
      <w:r w:rsidR="00EB0ACC" w:rsidRPr="004D3B3C">
        <w:rPr>
          <w:szCs w:val="24"/>
        </w:rPr>
        <w:t>.</w:t>
      </w:r>
      <w:r w:rsidR="00EB0ACC" w:rsidRPr="004D3B3C">
        <w:t xml:space="preserve"> </w:t>
      </w:r>
      <w:r w:rsidR="00EB0ACC" w:rsidRPr="004D3B3C">
        <w:rPr>
          <w:szCs w:val="24"/>
        </w:rPr>
        <w:t>Annual NOx CEMS RATA, and once every three years from date of last test, concurrent NOx and CO source testing</w:t>
      </w:r>
      <w:r w:rsidR="00717393" w:rsidRPr="004D3B3C">
        <w:rPr>
          <w:szCs w:val="24"/>
        </w:rPr>
        <w:t xml:space="preserve"> </w:t>
      </w:r>
      <w:r w:rsidR="000C49E2" w:rsidRPr="004D3B3C">
        <w:rPr>
          <w:szCs w:val="24"/>
        </w:rPr>
        <w:t>(ARM 17.8.105 and ARM 17.8.106).</w:t>
      </w:r>
      <w:r w:rsidR="00616CF6" w:rsidRPr="004D3B3C">
        <w:t xml:space="preserve"> </w:t>
      </w:r>
    </w:p>
    <w:bookmarkEnd w:id="35"/>
    <w:p w14:paraId="1D47EFC3" w14:textId="77777777" w:rsidR="00AF39DE" w:rsidRPr="004D3B3C" w:rsidRDefault="00AF39DE" w:rsidP="004A219B">
      <w:pPr>
        <w:pStyle w:val="ListParagraph"/>
        <w:rPr>
          <w:szCs w:val="24"/>
        </w:rPr>
      </w:pPr>
    </w:p>
    <w:p w14:paraId="6494031A" w14:textId="2E06133E" w:rsidR="00AF39DE" w:rsidRPr="004D3B3C" w:rsidRDefault="00AF39DE" w:rsidP="006933CF">
      <w:pPr>
        <w:pStyle w:val="ListParagraph"/>
        <w:numPr>
          <w:ilvl w:val="0"/>
          <w:numId w:val="3"/>
        </w:numPr>
        <w:rPr>
          <w:szCs w:val="24"/>
        </w:rPr>
      </w:pPr>
      <w:r w:rsidRPr="004D3B3C">
        <w:rPr>
          <w:szCs w:val="24"/>
        </w:rPr>
        <w:t xml:space="preserve">The </w:t>
      </w:r>
      <w:r w:rsidR="008E6238" w:rsidRPr="004D3B3C">
        <w:rPr>
          <w:szCs w:val="24"/>
        </w:rPr>
        <w:t xml:space="preserve">RFU </w:t>
      </w:r>
      <w:r w:rsidRPr="004D3B3C">
        <w:rPr>
          <w:szCs w:val="24"/>
        </w:rPr>
        <w:t xml:space="preserve">Fractionator Feed Heater (H-4102) shall be tested for CO and NOx concurrently and the results submitted to the Department </w:t>
      </w:r>
      <w:proofErr w:type="gramStart"/>
      <w:r w:rsidRPr="004D3B3C">
        <w:rPr>
          <w:szCs w:val="24"/>
        </w:rPr>
        <w:t>in order to</w:t>
      </w:r>
      <w:proofErr w:type="gramEnd"/>
      <w:r w:rsidRPr="004D3B3C">
        <w:rPr>
          <w:szCs w:val="24"/>
        </w:rPr>
        <w:t xml:space="preserve"> demonstrate compliance with the emission limits contained in Section</w:t>
      </w:r>
      <w:r w:rsidR="006E5C31" w:rsidRPr="004D3B3C">
        <w:rPr>
          <w:szCs w:val="24"/>
        </w:rPr>
        <w:t xml:space="preserve"> II.A</w:t>
      </w:r>
      <w:r w:rsidRPr="004D3B3C">
        <w:rPr>
          <w:szCs w:val="24"/>
        </w:rPr>
        <w:t xml:space="preserve"> </w:t>
      </w:r>
      <w:r w:rsidR="00C90039" w:rsidRPr="004D3B3C">
        <w:rPr>
          <w:szCs w:val="24"/>
        </w:rPr>
        <w:fldChar w:fldCharType="begin"/>
      </w:r>
      <w:r w:rsidR="00C90039" w:rsidRPr="004D3B3C">
        <w:rPr>
          <w:szCs w:val="24"/>
        </w:rPr>
        <w:instrText xml:space="preserve"> REF _Ref103325819 \r \h </w:instrText>
      </w:r>
      <w:r w:rsidR="008C6169" w:rsidRPr="004D3B3C">
        <w:rPr>
          <w:szCs w:val="24"/>
        </w:rPr>
        <w:instrText xml:space="preserve"> \* MERGEFORMAT </w:instrText>
      </w:r>
      <w:r w:rsidR="00C90039" w:rsidRPr="004D3B3C">
        <w:rPr>
          <w:szCs w:val="24"/>
        </w:rPr>
      </w:r>
      <w:r w:rsidR="00C90039" w:rsidRPr="004D3B3C">
        <w:rPr>
          <w:szCs w:val="24"/>
        </w:rPr>
        <w:fldChar w:fldCharType="separate"/>
      </w:r>
      <w:r w:rsidR="004E1EC9">
        <w:rPr>
          <w:szCs w:val="24"/>
        </w:rPr>
        <w:t>16</w:t>
      </w:r>
      <w:r w:rsidR="00C90039" w:rsidRPr="004D3B3C">
        <w:rPr>
          <w:szCs w:val="24"/>
        </w:rPr>
        <w:fldChar w:fldCharType="end"/>
      </w:r>
      <w:r w:rsidR="000454A3" w:rsidRPr="004D3B3C">
        <w:rPr>
          <w:szCs w:val="24"/>
        </w:rPr>
        <w:t>.a</w:t>
      </w:r>
      <w:r w:rsidR="006E5C31" w:rsidRPr="004D3B3C">
        <w:rPr>
          <w:szCs w:val="24"/>
        </w:rPr>
        <w:t xml:space="preserve">. </w:t>
      </w:r>
      <w:r w:rsidRPr="004D3B3C">
        <w:rPr>
          <w:szCs w:val="24"/>
        </w:rPr>
        <w:t>The initial testing shall occur</w:t>
      </w:r>
      <w:r w:rsidR="006933CF" w:rsidRPr="004D3B3C">
        <w:rPr>
          <w:szCs w:val="24"/>
        </w:rPr>
        <w:t xml:space="preserve"> within 180 days of startup of the heater after it is transferred from CMR to MRL. </w:t>
      </w:r>
      <w:r w:rsidRPr="004D3B3C">
        <w:rPr>
          <w:szCs w:val="24"/>
        </w:rPr>
        <w:t>Test procedures shall use EPA Reference Methods 10 and 7E or equivalent, as approved by the Department</w:t>
      </w:r>
      <w:r w:rsidR="00640291" w:rsidRPr="004D3B3C">
        <w:rPr>
          <w:szCs w:val="24"/>
        </w:rPr>
        <w:t xml:space="preserve">. </w:t>
      </w:r>
      <w:r w:rsidR="00DA338C" w:rsidRPr="004D3B3C">
        <w:rPr>
          <w:szCs w:val="24"/>
        </w:rPr>
        <w:t>Once every th</w:t>
      </w:r>
      <w:r w:rsidR="004441D4" w:rsidRPr="004D3B3C">
        <w:rPr>
          <w:szCs w:val="24"/>
        </w:rPr>
        <w:t>r</w:t>
      </w:r>
      <w:r w:rsidR="00DA338C" w:rsidRPr="004D3B3C">
        <w:rPr>
          <w:szCs w:val="24"/>
        </w:rPr>
        <w:t>ee years</w:t>
      </w:r>
      <w:r w:rsidR="004441D4" w:rsidRPr="004D3B3C">
        <w:rPr>
          <w:szCs w:val="24"/>
        </w:rPr>
        <w:t xml:space="preserve"> from date of last test, concurrent NOx and CO testing</w:t>
      </w:r>
      <w:r w:rsidRPr="004D3B3C">
        <w:rPr>
          <w:szCs w:val="24"/>
        </w:rPr>
        <w:t xml:space="preserve"> (ARM 17.8.105 and ARM 17.8.106). </w:t>
      </w:r>
    </w:p>
    <w:p w14:paraId="0926AD50" w14:textId="77777777" w:rsidR="006E5C31" w:rsidRPr="004D3B3C" w:rsidRDefault="006E5C31" w:rsidP="004A219B">
      <w:pPr>
        <w:pStyle w:val="ListParagraph"/>
        <w:rPr>
          <w:szCs w:val="24"/>
        </w:rPr>
      </w:pPr>
    </w:p>
    <w:p w14:paraId="3D33D95E" w14:textId="035E8D99" w:rsidR="006E5C31" w:rsidRPr="004D3B3C" w:rsidRDefault="006E5C31" w:rsidP="00E37129">
      <w:pPr>
        <w:pStyle w:val="ListParagraph"/>
        <w:numPr>
          <w:ilvl w:val="0"/>
          <w:numId w:val="3"/>
        </w:numPr>
        <w:rPr>
          <w:szCs w:val="24"/>
        </w:rPr>
      </w:pPr>
      <w:r w:rsidRPr="004D3B3C">
        <w:rPr>
          <w:szCs w:val="24"/>
        </w:rPr>
        <w:t xml:space="preserve">The Hot Oil Heater (H-4201) shall be tested for CO and NOx concurrently and the results submitted to the Department </w:t>
      </w:r>
      <w:proofErr w:type="gramStart"/>
      <w:r w:rsidRPr="004D3B3C">
        <w:rPr>
          <w:szCs w:val="24"/>
        </w:rPr>
        <w:t>in order to</w:t>
      </w:r>
      <w:proofErr w:type="gramEnd"/>
      <w:r w:rsidRPr="004D3B3C">
        <w:rPr>
          <w:szCs w:val="24"/>
        </w:rPr>
        <w:t xml:space="preserve"> demonstrate compliance with the emission limits contained in Section II.</w:t>
      </w:r>
      <w:r w:rsidR="00B862E3" w:rsidRPr="004D3B3C">
        <w:rPr>
          <w:szCs w:val="24"/>
        </w:rPr>
        <w:t>A.</w:t>
      </w:r>
      <w:r w:rsidR="00C90039" w:rsidRPr="004D3B3C">
        <w:rPr>
          <w:szCs w:val="24"/>
        </w:rPr>
        <w:fldChar w:fldCharType="begin"/>
      </w:r>
      <w:r w:rsidR="00C90039" w:rsidRPr="004D3B3C">
        <w:rPr>
          <w:szCs w:val="24"/>
        </w:rPr>
        <w:instrText xml:space="preserve"> REF _Ref103325948 \r \h </w:instrText>
      </w:r>
      <w:r w:rsidR="008C6169" w:rsidRPr="004D3B3C">
        <w:rPr>
          <w:szCs w:val="24"/>
        </w:rPr>
        <w:instrText xml:space="preserve"> \* MERGEFORMAT </w:instrText>
      </w:r>
      <w:r w:rsidR="00C90039" w:rsidRPr="004D3B3C">
        <w:rPr>
          <w:szCs w:val="24"/>
        </w:rPr>
      </w:r>
      <w:r w:rsidR="00C90039" w:rsidRPr="004D3B3C">
        <w:rPr>
          <w:szCs w:val="24"/>
        </w:rPr>
        <w:fldChar w:fldCharType="separate"/>
      </w:r>
      <w:r w:rsidR="004E1EC9">
        <w:rPr>
          <w:szCs w:val="24"/>
        </w:rPr>
        <w:t>17</w:t>
      </w:r>
      <w:r w:rsidR="00C90039" w:rsidRPr="004D3B3C">
        <w:rPr>
          <w:szCs w:val="24"/>
        </w:rPr>
        <w:fldChar w:fldCharType="end"/>
      </w:r>
      <w:r w:rsidR="000454A3" w:rsidRPr="004D3B3C">
        <w:rPr>
          <w:szCs w:val="24"/>
        </w:rPr>
        <w:t>.a</w:t>
      </w:r>
      <w:r w:rsidRPr="004D3B3C">
        <w:rPr>
          <w:szCs w:val="24"/>
        </w:rPr>
        <w:t>. The initial testing shall occur within 180 days of startup of the heater.</w:t>
      </w:r>
      <w:r w:rsidRPr="004D3B3C">
        <w:t xml:space="preserve"> </w:t>
      </w:r>
      <w:r w:rsidRPr="004D3B3C">
        <w:rPr>
          <w:szCs w:val="24"/>
        </w:rPr>
        <w:t xml:space="preserve">Test procedures shall use EPA Reference Methods 10 and 7E or equivalent, as approved by the Department (ARM 17.8.105 and ARM 17.8.106). </w:t>
      </w:r>
    </w:p>
    <w:p w14:paraId="25D48B71" w14:textId="77777777" w:rsidR="00674602" w:rsidRDefault="00674602" w:rsidP="00674602">
      <w:pPr>
        <w:pStyle w:val="ListParagraph"/>
      </w:pPr>
    </w:p>
    <w:p w14:paraId="692AB0FB" w14:textId="5713509C" w:rsidR="00674602" w:rsidRDefault="00426BC4" w:rsidP="001B6EB1">
      <w:pPr>
        <w:pStyle w:val="ListParagraph"/>
        <w:numPr>
          <w:ilvl w:val="0"/>
          <w:numId w:val="3"/>
        </w:numPr>
      </w:pPr>
      <w:r>
        <w:t>MRL</w:t>
      </w:r>
      <w:r w:rsidR="00C97199">
        <w:t xml:space="preserve"> shall sample and analyze the concentration (dry basis) of H</w:t>
      </w:r>
      <w:r w:rsidR="00C97199" w:rsidRPr="00DF0B7B">
        <w:rPr>
          <w:vertAlign w:val="subscript"/>
        </w:rPr>
        <w:t>2</w:t>
      </w:r>
      <w:r w:rsidR="00C97199">
        <w:t>S in the Hydrogen</w:t>
      </w:r>
      <w:r w:rsidR="00DF0B7B">
        <w:t xml:space="preserve"> </w:t>
      </w:r>
      <w:r w:rsidR="00C97199">
        <w:t>P</w:t>
      </w:r>
      <w:r w:rsidR="00DF0B7B">
        <w:t>l</w:t>
      </w:r>
      <w:r w:rsidR="00C97199">
        <w:t>ant #4 PSA off-gas</w:t>
      </w:r>
      <w:r w:rsidR="00FA16F3">
        <w:t xml:space="preserve"> fuel at least once per week, </w:t>
      </w:r>
      <w:proofErr w:type="gramStart"/>
      <w:r w:rsidR="00FA16F3">
        <w:t>in order to</w:t>
      </w:r>
      <w:proofErr w:type="gramEnd"/>
      <w:r w:rsidR="00FA16F3">
        <w:t xml:space="preserve"> demonstrate compliance with the limit in </w:t>
      </w:r>
      <w:r w:rsidR="00FA16F3" w:rsidRPr="00E3799D">
        <w:t>Section II.A.3</w:t>
      </w:r>
      <w:r w:rsidR="00ED0F2B" w:rsidRPr="00EA16EF">
        <w:t>.</w:t>
      </w:r>
      <w:r w:rsidR="00C90039">
        <w:t xml:space="preserve">e </w:t>
      </w:r>
      <w:r w:rsidR="00FA16F3">
        <w:t>(ARM 17.8.</w:t>
      </w:r>
      <w:r w:rsidR="00DF0B7B">
        <w:t>7</w:t>
      </w:r>
      <w:r w:rsidR="00FA16F3">
        <w:t>49)</w:t>
      </w:r>
      <w:r w:rsidR="00ED0F2B">
        <w:t>.</w:t>
      </w:r>
    </w:p>
    <w:p w14:paraId="0861495E" w14:textId="77777777" w:rsidR="008F19FC" w:rsidRDefault="008F19FC" w:rsidP="004A219B">
      <w:pPr>
        <w:pStyle w:val="ListParagraph"/>
      </w:pPr>
    </w:p>
    <w:p w14:paraId="4E7C0F3C" w14:textId="3E9C956F" w:rsidR="008F19FC" w:rsidRDefault="008F19FC" w:rsidP="001B6EB1">
      <w:pPr>
        <w:pStyle w:val="ListParagraph"/>
        <w:numPr>
          <w:ilvl w:val="0"/>
          <w:numId w:val="3"/>
        </w:numPr>
      </w:pPr>
      <w:r>
        <w:lastRenderedPageBreak/>
        <w:t>MRL shall sample and analyze the concentration (dry basis) of H</w:t>
      </w:r>
      <w:r w:rsidRPr="004A219B">
        <w:rPr>
          <w:vertAlign w:val="subscript"/>
        </w:rPr>
        <w:t>2</w:t>
      </w:r>
      <w:r>
        <w:t xml:space="preserve">S in the </w:t>
      </w:r>
      <w:r w:rsidR="005A2E66">
        <w:t xml:space="preserve">RFU </w:t>
      </w:r>
      <w:r w:rsidR="00AB10E4">
        <w:t xml:space="preserve">off-gas fuel at least once per month in order to demonstrate compliance with the limit </w:t>
      </w:r>
      <w:r w:rsidR="00AB10E4" w:rsidRPr="00E3799D">
        <w:t xml:space="preserve">in </w:t>
      </w:r>
      <w:r w:rsidR="00AB10E4" w:rsidRPr="00EA16EF">
        <w:t>Section II.A.1</w:t>
      </w:r>
      <w:r w:rsidR="00AB10E4" w:rsidRPr="00231B4E">
        <w:t>.k</w:t>
      </w:r>
      <w:r w:rsidR="00277B97">
        <w:t>, II.A.3.e, and II.A.17.k</w:t>
      </w:r>
      <w:r w:rsidR="007D06FF">
        <w:t xml:space="preserve"> (ARM 17.8.749)</w:t>
      </w:r>
      <w:r w:rsidR="00277B97">
        <w:t>.</w:t>
      </w:r>
    </w:p>
    <w:p w14:paraId="427258CE" w14:textId="77777777" w:rsidR="00D16A01" w:rsidRDefault="00D16A01" w:rsidP="00D16A01">
      <w:pPr>
        <w:pStyle w:val="ListParagraph"/>
      </w:pPr>
    </w:p>
    <w:p w14:paraId="4A949DB0" w14:textId="64055E83" w:rsidR="00D16A01" w:rsidRPr="00BC67CE" w:rsidRDefault="007571DE" w:rsidP="001B6EB1">
      <w:pPr>
        <w:pStyle w:val="ListParagraph"/>
        <w:numPr>
          <w:ilvl w:val="0"/>
          <w:numId w:val="3"/>
        </w:numPr>
      </w:pPr>
      <w:r>
        <w:t>The NOx and O</w:t>
      </w:r>
      <w:r w:rsidRPr="00C66705">
        <w:rPr>
          <w:vertAlign w:val="subscript"/>
        </w:rPr>
        <w:t>2</w:t>
      </w:r>
      <w:r>
        <w:t xml:space="preserve"> CEMS on the </w:t>
      </w:r>
      <w:r w:rsidR="005A2E66">
        <w:t xml:space="preserve">RFU </w:t>
      </w:r>
      <w:r>
        <w:t>Combined Feed Heater (H-4101), Hydrogen Plant #3 Reformer</w:t>
      </w:r>
      <w:r w:rsidR="007832FD">
        <w:t xml:space="preserve"> Heaters (H-31815A/H-3815B), </w:t>
      </w:r>
      <w:r w:rsidR="00FF5FED">
        <w:t xml:space="preserve">and </w:t>
      </w:r>
      <w:r w:rsidR="007832FD">
        <w:t>Hydrogen Plant #4 Reformer Heater</w:t>
      </w:r>
      <w:r w:rsidR="00F131DB">
        <w:t xml:space="preserve"> (H-4</w:t>
      </w:r>
      <w:r w:rsidR="00204155">
        <w:t>6</w:t>
      </w:r>
      <w:r w:rsidR="00F131DB">
        <w:t>01) shall comply with</w:t>
      </w:r>
      <w:r w:rsidR="00B84DD7" w:rsidRPr="00B84DD7">
        <w:t xml:space="preserve"> 40 CFR 60.1</w:t>
      </w:r>
      <w:r w:rsidR="00FF5FED">
        <w:t>3</w:t>
      </w:r>
      <w:r w:rsidR="00B84DD7" w:rsidRPr="00B84DD7">
        <w:t>- 60.19 Subpart A—General Provisions</w:t>
      </w:r>
      <w:r w:rsidR="00F131DB">
        <w:t xml:space="preserve"> and 40 CFR</w:t>
      </w:r>
      <w:r w:rsidR="00C66705">
        <w:t xml:space="preserve"> 60 Appendices B and F (ARM </w:t>
      </w:r>
      <w:r w:rsidR="00C66705" w:rsidRPr="00BC67CE">
        <w:t>17.8.749)</w:t>
      </w:r>
      <w:r w:rsidR="00B84DD7" w:rsidRPr="00BC67CE">
        <w:t>.</w:t>
      </w:r>
    </w:p>
    <w:p w14:paraId="51DD6E13" w14:textId="77777777" w:rsidR="004D6D57" w:rsidRPr="00BC67CE" w:rsidRDefault="004D6D57" w:rsidP="000D5C7D">
      <w:pPr>
        <w:pStyle w:val="ListParagraph"/>
      </w:pPr>
    </w:p>
    <w:p w14:paraId="6FD948D1" w14:textId="4354AC15" w:rsidR="00ED2669" w:rsidRPr="00BC67CE" w:rsidRDefault="004D6D57" w:rsidP="004D6D57">
      <w:pPr>
        <w:pStyle w:val="ListParagraph"/>
        <w:numPr>
          <w:ilvl w:val="0"/>
          <w:numId w:val="3"/>
        </w:numPr>
      </w:pPr>
      <w:bookmarkStart w:id="36" w:name="_Hlk212724024"/>
      <w:bookmarkStart w:id="37" w:name="_Hlk211848823"/>
      <w:r w:rsidRPr="00BC67CE">
        <w:t xml:space="preserve">The Hydrogen Plant #5 Reformer Heater (H-5801) shall be tested for CO </w:t>
      </w:r>
      <w:bookmarkEnd w:id="36"/>
      <w:r w:rsidRPr="00BC67CE">
        <w:t xml:space="preserve">and NOx concurrently and the results submitted to </w:t>
      </w:r>
      <w:r w:rsidR="00E30351" w:rsidRPr="00BC67CE">
        <w:t>DEQ</w:t>
      </w:r>
      <w:r w:rsidRPr="00BC67CE">
        <w:t xml:space="preserve"> </w:t>
      </w:r>
      <w:proofErr w:type="gramStart"/>
      <w:r w:rsidRPr="00BC67CE">
        <w:t>in order to</w:t>
      </w:r>
      <w:proofErr w:type="gramEnd"/>
      <w:r w:rsidRPr="00BC67CE">
        <w:t xml:space="preserve"> demonstrate compliance with the emission limits contained in </w:t>
      </w:r>
      <w:bookmarkStart w:id="38" w:name="_Hlk212718793"/>
      <w:r w:rsidRPr="00D65452">
        <w:t xml:space="preserve">Section </w:t>
      </w:r>
      <w:r w:rsidRPr="001F0D26">
        <w:t>II.A.</w:t>
      </w:r>
      <w:r w:rsidR="002514E3" w:rsidRPr="001F0D26">
        <w:t>25</w:t>
      </w:r>
      <w:r w:rsidR="001B4E89" w:rsidRPr="001F0D26">
        <w:t xml:space="preserve">. </w:t>
      </w:r>
      <w:bookmarkStart w:id="39" w:name="_Hlk212725047"/>
      <w:bookmarkEnd w:id="38"/>
      <w:r w:rsidRPr="001F0D26">
        <w:t>The</w:t>
      </w:r>
      <w:r w:rsidRPr="00BC67CE">
        <w:t xml:space="preserve"> initial testing shall occur within 180 days of startup of the heater.</w:t>
      </w:r>
      <w:bookmarkEnd w:id="39"/>
      <w:r w:rsidRPr="00BC67CE">
        <w:t xml:space="preserve"> Test procedures shall use EPA Reference Methods 10 and 7E or equivalent, as approved by </w:t>
      </w:r>
      <w:r w:rsidR="00E30351" w:rsidRPr="00BC67CE">
        <w:t>DEQ</w:t>
      </w:r>
      <w:r w:rsidR="00DF67E9" w:rsidRPr="00BC67CE">
        <w:t>.</w:t>
      </w:r>
      <w:r w:rsidRPr="00BC67CE">
        <w:t xml:space="preserve"> </w:t>
      </w:r>
      <w:bookmarkStart w:id="40" w:name="_Hlk211850073"/>
      <w:r w:rsidR="00DF67E9" w:rsidRPr="00BC67CE">
        <w:t xml:space="preserve">H-5801 shall be tested every three years from the date of the last source test, or according to another testing/monitoring schedule as may be approved by DEQ, for NOx and CO, concurrently, and the results submitted to DEQ in order to demonstrate compliance with the NOx and CO emission limits contained in </w:t>
      </w:r>
      <w:r w:rsidR="001B4E89" w:rsidRPr="001F0D26">
        <w:t>Section II.A.</w:t>
      </w:r>
      <w:r w:rsidR="002514E3" w:rsidRPr="001F0D26">
        <w:t xml:space="preserve">25 </w:t>
      </w:r>
      <w:r w:rsidR="001B4E89" w:rsidRPr="001F0D26">
        <w:t>depending</w:t>
      </w:r>
      <w:r w:rsidR="001B4E89" w:rsidRPr="00BC67CE">
        <w:t xml:space="preserve"> upon fuel</w:t>
      </w:r>
      <w:r w:rsidR="00D50944" w:rsidRPr="00BC67CE">
        <w:t>. The NOx analyzer shall undergo an annual RATA</w:t>
      </w:r>
      <w:r w:rsidR="00DF67E9" w:rsidRPr="00BC67CE">
        <w:t xml:space="preserve"> </w:t>
      </w:r>
      <w:bookmarkEnd w:id="40"/>
      <w:r w:rsidRPr="00BC67CE">
        <w:t>(ARM 17.8.105</w:t>
      </w:r>
      <w:r w:rsidR="0005193F" w:rsidRPr="00BC67CE">
        <w:t>,</w:t>
      </w:r>
      <w:r w:rsidR="001B4E89" w:rsidRPr="00BC67CE">
        <w:t xml:space="preserve"> </w:t>
      </w:r>
      <w:r w:rsidRPr="00BC67CE">
        <w:t>ARM 17.8.106</w:t>
      </w:r>
      <w:r w:rsidR="0005193F" w:rsidRPr="00BC67CE">
        <w:t xml:space="preserve"> and ARM 17.8.749</w:t>
      </w:r>
      <w:r w:rsidRPr="00BC67CE">
        <w:t>).</w:t>
      </w:r>
    </w:p>
    <w:p w14:paraId="32BBA7B4" w14:textId="77777777" w:rsidR="00ED2669" w:rsidRPr="00BC67CE" w:rsidRDefault="00ED2669" w:rsidP="00A01475">
      <w:pPr>
        <w:pStyle w:val="ListParagraph"/>
        <w:ind w:left="1728"/>
      </w:pPr>
    </w:p>
    <w:bookmarkEnd w:id="37"/>
    <w:p w14:paraId="03F683E2" w14:textId="225A7926" w:rsidR="004D6D57" w:rsidRDefault="00ED2669" w:rsidP="004D6D57">
      <w:pPr>
        <w:pStyle w:val="ListParagraph"/>
        <w:numPr>
          <w:ilvl w:val="0"/>
          <w:numId w:val="3"/>
        </w:numPr>
      </w:pPr>
      <w:r w:rsidRPr="00BC67CE">
        <w:t>The Hydrogen Plant #5 Reformer Heater (H-5801) shall be tested for PM</w:t>
      </w:r>
      <w:r w:rsidR="00B47BE5" w:rsidRPr="00BC67CE">
        <w:t xml:space="preserve"> PM</w:t>
      </w:r>
      <w:r w:rsidR="00B47BE5" w:rsidRPr="00BC67CE">
        <w:rPr>
          <w:vertAlign w:val="subscript"/>
        </w:rPr>
        <w:t>10</w:t>
      </w:r>
      <w:r w:rsidR="00B47BE5" w:rsidRPr="00BC67CE">
        <w:t>/PM</w:t>
      </w:r>
      <w:r w:rsidR="00B47BE5" w:rsidRPr="00BC67CE">
        <w:rPr>
          <w:vertAlign w:val="subscript"/>
        </w:rPr>
        <w:t xml:space="preserve">2.5 </w:t>
      </w:r>
      <w:r w:rsidR="00B47BE5" w:rsidRPr="00BC67CE">
        <w:t xml:space="preserve">emissions </w:t>
      </w:r>
      <w:proofErr w:type="gramStart"/>
      <w:r w:rsidR="00B47BE5" w:rsidRPr="00BC67CE">
        <w:t>in order to</w:t>
      </w:r>
      <w:proofErr w:type="gramEnd"/>
      <w:r w:rsidR="00B47BE5" w:rsidRPr="00BC67CE">
        <w:t xml:space="preserve"> demonstrate compliance with the emission limits contained in </w:t>
      </w:r>
      <w:r w:rsidR="00B47BE5" w:rsidRPr="00D65452">
        <w:t xml:space="preserve">Section </w:t>
      </w:r>
      <w:r w:rsidR="00B47BE5" w:rsidRPr="001F0D26">
        <w:t>II.A</w:t>
      </w:r>
      <w:r w:rsidR="00AC20B4" w:rsidRPr="001F0D26">
        <w:t>.</w:t>
      </w:r>
      <w:r w:rsidR="002514E3" w:rsidRPr="001F0D26">
        <w:t>25</w:t>
      </w:r>
      <w:r w:rsidR="00B47BE5" w:rsidRPr="001F0D26">
        <w:t>. The</w:t>
      </w:r>
      <w:r w:rsidR="00B47BE5" w:rsidRPr="00BC67CE">
        <w:t xml:space="preserve"> initial testing shall occur within 180 days of startup of the heater based on EPA Reference Methods 5 or 201</w:t>
      </w:r>
      <w:r w:rsidR="00BE5D22" w:rsidRPr="00BC67CE">
        <w:t>a</w:t>
      </w:r>
      <w:r w:rsidR="00B47BE5" w:rsidRPr="00BC67CE">
        <w:t xml:space="preserve"> and 202 (ARM 17.8</w:t>
      </w:r>
      <w:r w:rsidR="00AC20B4" w:rsidRPr="00BC67CE">
        <w:t>.105, ARM 17.8.106</w:t>
      </w:r>
      <w:r w:rsidR="00B47BE5" w:rsidRPr="00BC67CE">
        <w:t xml:space="preserve"> and 17.8.7</w:t>
      </w:r>
      <w:r w:rsidR="00AC20B4" w:rsidRPr="00BC67CE">
        <w:t>49</w:t>
      </w:r>
      <w:r w:rsidR="00B47BE5" w:rsidRPr="00BC67CE">
        <w:t>).</w:t>
      </w:r>
    </w:p>
    <w:p w14:paraId="1F1215A4" w14:textId="77777777" w:rsidR="00F3254D" w:rsidRDefault="00F3254D" w:rsidP="00D65452">
      <w:pPr>
        <w:pStyle w:val="ListParagraph"/>
      </w:pPr>
    </w:p>
    <w:p w14:paraId="460656BB" w14:textId="03E66047" w:rsidR="00F3254D" w:rsidRDefault="00F3254D" w:rsidP="004D6D57">
      <w:pPr>
        <w:pStyle w:val="ListParagraph"/>
        <w:numPr>
          <w:ilvl w:val="0"/>
          <w:numId w:val="3"/>
        </w:numPr>
      </w:pPr>
      <w:r>
        <w:t>The FCC Feed Heater H-0302</w:t>
      </w:r>
      <w:r w:rsidR="006C0380" w:rsidRPr="006C0380">
        <w:t xml:space="preserve"> shall be tested for CO and NOx concurrently and the results submitted to DEQ </w:t>
      </w:r>
      <w:proofErr w:type="gramStart"/>
      <w:r w:rsidR="006C0380" w:rsidRPr="006C0380">
        <w:t>in order to</w:t>
      </w:r>
      <w:proofErr w:type="gramEnd"/>
      <w:r w:rsidR="006C0380" w:rsidRPr="006C0380">
        <w:t xml:space="preserve"> demonstrate compliance with the emission limits contained in Section </w:t>
      </w:r>
      <w:r w:rsidR="006C0380" w:rsidRPr="001F0D26">
        <w:t>II.A.</w:t>
      </w:r>
      <w:r w:rsidR="002514E3" w:rsidRPr="001F0D26">
        <w:t>27</w:t>
      </w:r>
      <w:r w:rsidR="006C0380" w:rsidRPr="001F0D26">
        <w:t>.</w:t>
      </w:r>
      <w:r w:rsidR="006C0380" w:rsidRPr="00D65452">
        <w:t xml:space="preserve"> The initial testing shall occur within 180 days of startup of the heater. Test procedures</w:t>
      </w:r>
      <w:r w:rsidR="006C0380" w:rsidRPr="006C0380">
        <w:t xml:space="preserve"> shall use EPA Reference Methods 10 and 7E or equivalent, as approved by DEQ (ARM 17.8.105, ARM 17.8.106 and ARM 17.8.749).</w:t>
      </w:r>
      <w:r w:rsidR="006C0380">
        <w:t xml:space="preserve"> </w:t>
      </w:r>
    </w:p>
    <w:p w14:paraId="1C56E7B6" w14:textId="77777777" w:rsidR="006C0380" w:rsidRDefault="006C0380" w:rsidP="00D65452">
      <w:pPr>
        <w:pStyle w:val="ListParagraph"/>
      </w:pPr>
    </w:p>
    <w:p w14:paraId="440C0635" w14:textId="3808437C" w:rsidR="006C0380" w:rsidRDefault="006C0380" w:rsidP="004D6D57">
      <w:pPr>
        <w:pStyle w:val="ListParagraph"/>
        <w:numPr>
          <w:ilvl w:val="0"/>
          <w:numId w:val="3"/>
        </w:numPr>
      </w:pPr>
      <w:r w:rsidRPr="006C0380">
        <w:t>The FCC Feed Heater H-0302 shall be tested for</w:t>
      </w:r>
      <w:r>
        <w:t xml:space="preserve"> </w:t>
      </w:r>
      <w:r w:rsidRPr="006C0380">
        <w:t xml:space="preserve">PM PM10/PM2.5 emissions </w:t>
      </w:r>
      <w:proofErr w:type="gramStart"/>
      <w:r w:rsidRPr="006C0380">
        <w:t>in order to</w:t>
      </w:r>
      <w:proofErr w:type="gramEnd"/>
      <w:r w:rsidRPr="006C0380">
        <w:t xml:space="preserve"> demonstrate compliance with the emission limits contained in Section </w:t>
      </w:r>
      <w:r w:rsidRPr="00FC216D">
        <w:t>II.</w:t>
      </w:r>
      <w:r w:rsidRPr="001F0D26">
        <w:t>A.</w:t>
      </w:r>
      <w:r w:rsidR="002514E3" w:rsidRPr="001F0D26">
        <w:t>27</w:t>
      </w:r>
      <w:r w:rsidRPr="001F0D26">
        <w:t>. The</w:t>
      </w:r>
      <w:r w:rsidRPr="006C0380">
        <w:t xml:space="preserve"> initial testing shall occur within 180 days of startup of the heater based on EPA Reference Methods 5 or 201a and 202 (ARM 17.8.105, ARM 17.8.106 and 17.8.749).</w:t>
      </w:r>
    </w:p>
    <w:p w14:paraId="7C2F8193" w14:textId="77777777" w:rsidR="006C0380" w:rsidRDefault="006C0380" w:rsidP="00D65452"/>
    <w:p w14:paraId="3FB62F16" w14:textId="3011AEA9" w:rsidR="00F3254D" w:rsidRDefault="00F3254D" w:rsidP="004D6D57">
      <w:pPr>
        <w:pStyle w:val="ListParagraph"/>
        <w:numPr>
          <w:ilvl w:val="0"/>
          <w:numId w:val="3"/>
        </w:numPr>
      </w:pPr>
      <w:r>
        <w:t xml:space="preserve">The </w:t>
      </w:r>
      <w:r w:rsidR="006C0380">
        <w:t xml:space="preserve">Naphtha Splitter Reboiler </w:t>
      </w:r>
      <w:r>
        <w:t>H-0405</w:t>
      </w:r>
      <w:r w:rsidR="006C0380">
        <w:t xml:space="preserve"> </w:t>
      </w:r>
      <w:r w:rsidR="006C0380" w:rsidRPr="006C0380">
        <w:t xml:space="preserve">shall be tested for CO and NOx concurrently and the results submitted to DEQ </w:t>
      </w:r>
      <w:proofErr w:type="gramStart"/>
      <w:r w:rsidR="006C0380" w:rsidRPr="006C0380">
        <w:t xml:space="preserve">in </w:t>
      </w:r>
      <w:r w:rsidR="006C0380" w:rsidRPr="00D65452">
        <w:t>order to</w:t>
      </w:r>
      <w:proofErr w:type="gramEnd"/>
      <w:r w:rsidR="006C0380" w:rsidRPr="00D65452">
        <w:t xml:space="preserve"> demonstrate compliance with the emission limits contained in </w:t>
      </w:r>
      <w:r w:rsidR="006C0380" w:rsidRPr="001F0D26">
        <w:t>Section II.A.</w:t>
      </w:r>
      <w:r w:rsidR="002514E3" w:rsidRPr="001F0D26">
        <w:t>28</w:t>
      </w:r>
      <w:r w:rsidR="006C0380" w:rsidRPr="001F0D26">
        <w:t>.</w:t>
      </w:r>
      <w:r w:rsidR="006C0380" w:rsidRPr="00D65452">
        <w:t xml:space="preserve"> The initial testing shall occur within 180 days of startup of the heater. Test</w:t>
      </w:r>
      <w:r w:rsidR="006C0380" w:rsidRPr="006C0380">
        <w:t xml:space="preserve"> procedures shall use EPA Reference Methods 10 and 7E or equivalent, as approved by DEQ. (ARM 17.8.105, ARM 17.8.106 and ARM 17.8.749).</w:t>
      </w:r>
    </w:p>
    <w:p w14:paraId="30E3CA8D" w14:textId="77777777" w:rsidR="00FC216D" w:rsidRDefault="00FC216D" w:rsidP="00FC216D"/>
    <w:p w14:paraId="6BD20FE1" w14:textId="31664F3B" w:rsidR="006C0380" w:rsidRDefault="006C0380" w:rsidP="004D6D57">
      <w:pPr>
        <w:pStyle w:val="ListParagraph"/>
        <w:numPr>
          <w:ilvl w:val="0"/>
          <w:numId w:val="3"/>
        </w:numPr>
      </w:pPr>
      <w:r w:rsidRPr="006C0380">
        <w:t>The Naphtha Splitter Reboiler H-0405</w:t>
      </w:r>
      <w:r>
        <w:t xml:space="preserve"> </w:t>
      </w:r>
      <w:r w:rsidRPr="006C0380">
        <w:t xml:space="preserve">shall be tested for PM PM10/PM2.5 </w:t>
      </w:r>
      <w:r w:rsidRPr="00D65452">
        <w:t xml:space="preserve">emissions </w:t>
      </w:r>
      <w:proofErr w:type="gramStart"/>
      <w:r w:rsidRPr="00D65452">
        <w:t>in order to</w:t>
      </w:r>
      <w:proofErr w:type="gramEnd"/>
      <w:r w:rsidRPr="00D65452">
        <w:t xml:space="preserve"> demonstrate compliance with the emission limits contained </w:t>
      </w:r>
      <w:r w:rsidRPr="00D65452">
        <w:lastRenderedPageBreak/>
        <w:t xml:space="preserve">in </w:t>
      </w:r>
      <w:r w:rsidRPr="00FC216D">
        <w:t xml:space="preserve">Section </w:t>
      </w:r>
      <w:r w:rsidRPr="001F0D26">
        <w:t>II.A.</w:t>
      </w:r>
      <w:r w:rsidR="002514E3" w:rsidRPr="001F0D26">
        <w:t>28</w:t>
      </w:r>
      <w:r w:rsidRPr="001F0D26">
        <w:t>. The initial testing shall occur within 180 days of startup of the heater based on EPA</w:t>
      </w:r>
      <w:r w:rsidRPr="00D65452">
        <w:t xml:space="preserve"> Reference Methods 5 or 201a and 202 (ARM 17.8.105, ARM 17.8.106</w:t>
      </w:r>
      <w:r w:rsidRPr="006C0380">
        <w:t xml:space="preserve"> and 17.8.749).</w:t>
      </w:r>
    </w:p>
    <w:p w14:paraId="686A4C8F" w14:textId="77777777" w:rsidR="006C0380" w:rsidRDefault="006C0380" w:rsidP="00D65452">
      <w:pPr>
        <w:pStyle w:val="ListParagraph"/>
        <w:ind w:left="1728"/>
      </w:pPr>
    </w:p>
    <w:p w14:paraId="6A0467B9" w14:textId="3CFA4900" w:rsidR="00F3254D" w:rsidRDefault="00F3254D" w:rsidP="004D6D57">
      <w:pPr>
        <w:pStyle w:val="ListParagraph"/>
        <w:numPr>
          <w:ilvl w:val="0"/>
          <w:numId w:val="3"/>
        </w:numPr>
      </w:pPr>
      <w:r>
        <w:t xml:space="preserve">The </w:t>
      </w:r>
      <w:proofErr w:type="spellStart"/>
      <w:r w:rsidR="006C0380">
        <w:t>Deisobutanizer</w:t>
      </w:r>
      <w:proofErr w:type="spellEnd"/>
      <w:r w:rsidR="006C0380">
        <w:t xml:space="preserve"> Reboiler Heater </w:t>
      </w:r>
      <w:r>
        <w:t>H-1501</w:t>
      </w:r>
      <w:r w:rsidR="006C0380">
        <w:t xml:space="preserve"> </w:t>
      </w:r>
      <w:r w:rsidR="006C0380" w:rsidRPr="006C0380">
        <w:t xml:space="preserve">shall be tested for CO and NOx concurrently and the results submitted to DEQ </w:t>
      </w:r>
      <w:proofErr w:type="gramStart"/>
      <w:r w:rsidR="006C0380" w:rsidRPr="006C0380">
        <w:t>in order to</w:t>
      </w:r>
      <w:proofErr w:type="gramEnd"/>
      <w:r w:rsidR="006C0380" w:rsidRPr="006C0380">
        <w:t xml:space="preserve"> demonstrate compliance with the emission limits contained in Section </w:t>
      </w:r>
      <w:r w:rsidR="006C0380" w:rsidRPr="00FC216D">
        <w:t>II</w:t>
      </w:r>
      <w:r w:rsidR="006C0380" w:rsidRPr="001F0D26">
        <w:t>.A.</w:t>
      </w:r>
      <w:r w:rsidR="002514E3" w:rsidRPr="001F0D26">
        <w:t>29</w:t>
      </w:r>
      <w:r w:rsidR="006C0380" w:rsidRPr="001F0D26">
        <w:t>. The</w:t>
      </w:r>
      <w:r w:rsidR="006C0380" w:rsidRPr="00D65452">
        <w:t xml:space="preserve"> initial testing shall occur within 180 days of startup of the heater. Test procedures shall use EPA Reference Methods 10 and 7E or equivalent, as approved</w:t>
      </w:r>
      <w:r w:rsidR="006C0380" w:rsidRPr="006C0380">
        <w:t xml:space="preserve"> by </w:t>
      </w:r>
      <w:proofErr w:type="gramStart"/>
      <w:r w:rsidR="006C0380" w:rsidRPr="006C0380">
        <w:t>DEQ..</w:t>
      </w:r>
      <w:proofErr w:type="gramEnd"/>
      <w:r w:rsidR="006C0380" w:rsidRPr="006C0380">
        <w:t xml:space="preserve"> (ARM 17.8.105, ARM 17.8.106 and ARM 17.8.749).</w:t>
      </w:r>
    </w:p>
    <w:p w14:paraId="3A4381FB" w14:textId="77777777" w:rsidR="006C0380" w:rsidRDefault="006C0380" w:rsidP="00D65452"/>
    <w:p w14:paraId="36A3E61C" w14:textId="68CF522D" w:rsidR="006C0380" w:rsidRDefault="006C0380" w:rsidP="004D6D57">
      <w:pPr>
        <w:pStyle w:val="ListParagraph"/>
        <w:numPr>
          <w:ilvl w:val="0"/>
          <w:numId w:val="3"/>
        </w:numPr>
      </w:pPr>
      <w:r w:rsidRPr="006C0380">
        <w:t xml:space="preserve">The </w:t>
      </w:r>
      <w:proofErr w:type="spellStart"/>
      <w:r w:rsidRPr="006C0380">
        <w:t>Deisobutanizer</w:t>
      </w:r>
      <w:proofErr w:type="spellEnd"/>
      <w:r w:rsidRPr="006C0380">
        <w:t xml:space="preserve"> Reboiler Heater H-1501 shall be tested for PM PM10/PM2.5 emissions </w:t>
      </w:r>
      <w:proofErr w:type="gramStart"/>
      <w:r w:rsidRPr="006C0380">
        <w:t>in order to</w:t>
      </w:r>
      <w:proofErr w:type="gramEnd"/>
      <w:r w:rsidRPr="006C0380">
        <w:t xml:space="preserve"> demonstrate compliance with the emission limits contained in </w:t>
      </w:r>
      <w:r w:rsidRPr="00D65452">
        <w:t xml:space="preserve">Section </w:t>
      </w:r>
      <w:r w:rsidRPr="001F0D26">
        <w:t>II.A.</w:t>
      </w:r>
      <w:r w:rsidR="002514E3" w:rsidRPr="001F0D26">
        <w:t>29</w:t>
      </w:r>
      <w:r w:rsidRPr="001F0D26">
        <w:t>.</w:t>
      </w:r>
      <w:r w:rsidRPr="00D65452">
        <w:t xml:space="preserve"> The</w:t>
      </w:r>
      <w:r w:rsidRPr="006C0380">
        <w:t xml:space="preserve"> initial testing shall occur within 180 days of startup of the heater based on EPA Reference Methods 5 or 201a and 202 (ARM 17.8.105, ARM 17.8.106 and 17.8.749).</w:t>
      </w:r>
    </w:p>
    <w:p w14:paraId="0BF53D2F" w14:textId="77777777" w:rsidR="006C0380" w:rsidRDefault="006C0380" w:rsidP="00D65452"/>
    <w:p w14:paraId="6EF66C46" w14:textId="6297D729" w:rsidR="006C0380" w:rsidRDefault="00F3254D" w:rsidP="004D6D57">
      <w:pPr>
        <w:pStyle w:val="ListParagraph"/>
        <w:numPr>
          <w:ilvl w:val="0"/>
          <w:numId w:val="3"/>
        </w:numPr>
      </w:pPr>
      <w:r>
        <w:t xml:space="preserve">The </w:t>
      </w:r>
      <w:r w:rsidR="006C0380">
        <w:t xml:space="preserve">HTU Heater </w:t>
      </w:r>
      <w:r>
        <w:t>H-1701</w:t>
      </w:r>
      <w:r w:rsidR="006C0380" w:rsidRPr="006C0380">
        <w:t xml:space="preserve"> shall be tested for CO and NOx concurrently and the results submitted to DEQ </w:t>
      </w:r>
      <w:proofErr w:type="gramStart"/>
      <w:r w:rsidR="006C0380" w:rsidRPr="006C0380">
        <w:t>in order to</w:t>
      </w:r>
      <w:proofErr w:type="gramEnd"/>
      <w:r w:rsidR="006C0380" w:rsidRPr="006C0380">
        <w:t xml:space="preserve"> demonstrate compliance with the emission limits contained in </w:t>
      </w:r>
      <w:r w:rsidR="006C0380" w:rsidRPr="001F0D26">
        <w:t xml:space="preserve">Section </w:t>
      </w:r>
      <w:proofErr w:type="gramStart"/>
      <w:r w:rsidR="006C0380" w:rsidRPr="001F0D26">
        <w:t>II.A</w:t>
      </w:r>
      <w:proofErr w:type="gramEnd"/>
      <w:r w:rsidR="002514E3" w:rsidRPr="001F0D26">
        <w:t>30</w:t>
      </w:r>
      <w:r w:rsidR="006C0380" w:rsidRPr="001F0D26">
        <w:t>. The</w:t>
      </w:r>
      <w:r w:rsidR="006C0380" w:rsidRPr="00D65452">
        <w:t xml:space="preserve"> initial testing shall occur within 180 days of startup of the heater. Test procedures</w:t>
      </w:r>
      <w:r w:rsidR="006C0380" w:rsidRPr="006C0380">
        <w:t xml:space="preserve"> shall use EPA Reference Methods 10 and 7E or equivalent, as approved by DEQ. (ARM 17.8.105, ARM 17.8.106 and ARM 17.8.749).</w:t>
      </w:r>
    </w:p>
    <w:p w14:paraId="7EA4B2A9" w14:textId="77777777" w:rsidR="006C0380" w:rsidRDefault="006C0380" w:rsidP="00D65452">
      <w:pPr>
        <w:pStyle w:val="ListParagraph"/>
      </w:pPr>
    </w:p>
    <w:p w14:paraId="44E07264" w14:textId="76261B87" w:rsidR="00F3254D" w:rsidRDefault="006C0380" w:rsidP="004D6D57">
      <w:pPr>
        <w:pStyle w:val="ListParagraph"/>
        <w:numPr>
          <w:ilvl w:val="0"/>
          <w:numId w:val="3"/>
        </w:numPr>
      </w:pPr>
      <w:r>
        <w:t xml:space="preserve"> The HTU Heater H-1701</w:t>
      </w:r>
      <w:r w:rsidRPr="006C0380">
        <w:t xml:space="preserve"> shall be tested for PM PM10/PM2.5 emissions </w:t>
      </w:r>
      <w:proofErr w:type="gramStart"/>
      <w:r w:rsidRPr="006C0380">
        <w:t>in order to</w:t>
      </w:r>
      <w:proofErr w:type="gramEnd"/>
      <w:r w:rsidRPr="006C0380">
        <w:t xml:space="preserve"> demonstrate compliance with the emission limits contained in Section </w:t>
      </w:r>
      <w:r w:rsidRPr="003C26D5">
        <w:t>II.</w:t>
      </w:r>
      <w:r w:rsidRPr="001F0D26">
        <w:t>A.</w:t>
      </w:r>
      <w:r w:rsidR="002514E3" w:rsidRPr="001F0D26">
        <w:t>30</w:t>
      </w:r>
      <w:r w:rsidRPr="00D65452">
        <w:t>. The initial testing shall occur within 180 days of startup of the heater based on</w:t>
      </w:r>
      <w:r w:rsidRPr="006C0380">
        <w:t xml:space="preserve"> EPA Reference Methods 5 or 201a and 202 (ARM 17.8.105, ARM 17.8.106 and 17.8.749).</w:t>
      </w:r>
    </w:p>
    <w:p w14:paraId="144472FE" w14:textId="77777777" w:rsidR="006C0380" w:rsidRDefault="006C0380" w:rsidP="00D65452"/>
    <w:p w14:paraId="54DAB070" w14:textId="43847DF4" w:rsidR="006C0380" w:rsidRDefault="00F3254D" w:rsidP="006C0380">
      <w:pPr>
        <w:pStyle w:val="ListParagraph"/>
        <w:numPr>
          <w:ilvl w:val="0"/>
          <w:numId w:val="3"/>
        </w:numPr>
      </w:pPr>
      <w:r>
        <w:t>‘The</w:t>
      </w:r>
      <w:r w:rsidR="006C0380">
        <w:t xml:space="preserve"> Hydrogen Plant #2 Reformer Heater</w:t>
      </w:r>
      <w:r>
        <w:t xml:space="preserve"> H-2815</w:t>
      </w:r>
      <w:r w:rsidR="006C0380" w:rsidRPr="006C0380">
        <w:t xml:space="preserve"> shall be tested for CO and NOx concurrently and the results submitted to DEQ </w:t>
      </w:r>
      <w:proofErr w:type="gramStart"/>
      <w:r w:rsidR="006C0380" w:rsidRPr="006C0380">
        <w:t>in order to</w:t>
      </w:r>
      <w:proofErr w:type="gramEnd"/>
      <w:r w:rsidR="006C0380" w:rsidRPr="006C0380">
        <w:t xml:space="preserve"> demonstrate compliance with the emission limits contained in </w:t>
      </w:r>
      <w:r w:rsidR="006C0380" w:rsidRPr="001F0D26">
        <w:t>Section II.A.</w:t>
      </w:r>
      <w:r w:rsidR="002514E3" w:rsidRPr="001F0D26">
        <w:t>26</w:t>
      </w:r>
      <w:r w:rsidR="006C0380" w:rsidRPr="001F0D26">
        <w:t>.</w:t>
      </w:r>
      <w:r w:rsidR="006C0380" w:rsidRPr="00D65452">
        <w:t xml:space="preserve"> The initial testing shall occur within 180 days of startup of the heater.</w:t>
      </w:r>
      <w:r w:rsidR="006C0380" w:rsidRPr="006C0380">
        <w:t xml:space="preserve"> Test procedures shall use EPA Reference Methods 10 and 7E or equivalent, as approved by DEQ. H-5801 shall be tested every three years from the date of the last source test, or according to another testing/monitoring schedule as may be approved by DEQ, for NOx and CO, concurrently, and the results submitted to DEQ in order to demonstrate compliance with the NOx and CO emission limits contained in </w:t>
      </w:r>
      <w:r w:rsidR="006C0380" w:rsidRPr="00D65452">
        <w:t xml:space="preserve">Section </w:t>
      </w:r>
      <w:r w:rsidR="006C0380" w:rsidRPr="003C26D5">
        <w:t>II</w:t>
      </w:r>
      <w:r w:rsidR="006C0380" w:rsidRPr="001F0D26">
        <w:t>.A.</w:t>
      </w:r>
      <w:r w:rsidR="002514E3" w:rsidRPr="001F0D26">
        <w:t xml:space="preserve">26 </w:t>
      </w:r>
      <w:r w:rsidR="006C0380" w:rsidRPr="001F0D26">
        <w:t>depending</w:t>
      </w:r>
      <w:r w:rsidR="006C0380" w:rsidRPr="006C0380">
        <w:t xml:space="preserve"> upon fuel. The NOx analyzer shall undergo an annual RATA (ARM 17.8.105, ARM 17.8.106 and ARM 17.8.749).</w:t>
      </w:r>
    </w:p>
    <w:p w14:paraId="27DAA8D0" w14:textId="77777777" w:rsidR="006C0380" w:rsidRPr="006C0380" w:rsidRDefault="006C0380" w:rsidP="00D65452">
      <w:pPr>
        <w:pStyle w:val="ListParagraph"/>
        <w:ind w:left="1728"/>
      </w:pPr>
    </w:p>
    <w:p w14:paraId="4AFBDE0F" w14:textId="67DEAA33" w:rsidR="00F3254D" w:rsidRDefault="006C0380" w:rsidP="004D6D57">
      <w:pPr>
        <w:pStyle w:val="ListParagraph"/>
        <w:numPr>
          <w:ilvl w:val="0"/>
          <w:numId w:val="3"/>
        </w:numPr>
      </w:pPr>
      <w:r>
        <w:t xml:space="preserve"> </w:t>
      </w:r>
      <w:r w:rsidRPr="006C0380">
        <w:t xml:space="preserve">The Hydrogen Plant #2 Reformer Heater H-2815 shall be tested for PM PM10/PM2.5 emissions </w:t>
      </w:r>
      <w:proofErr w:type="gramStart"/>
      <w:r w:rsidRPr="006C0380">
        <w:t xml:space="preserve">in </w:t>
      </w:r>
      <w:r w:rsidRPr="00D65452">
        <w:t>order to</w:t>
      </w:r>
      <w:proofErr w:type="gramEnd"/>
      <w:r w:rsidRPr="00D65452">
        <w:t xml:space="preserve"> demonstrate compliance with the emission limits contained in Section </w:t>
      </w:r>
      <w:r w:rsidRPr="001F0D26">
        <w:t>II.A.</w:t>
      </w:r>
      <w:r w:rsidR="002514E3" w:rsidRPr="001F0D26">
        <w:t>26</w:t>
      </w:r>
      <w:r w:rsidRPr="001F0D26">
        <w:t>.</w:t>
      </w:r>
      <w:r w:rsidRPr="006C0380">
        <w:t xml:space="preserve"> The initial testing shall occur within 180 days of startup of the heater based on EPA Reference Methods 5 or 201a and 202 (ARM 17.8.105, ARM 17.8.106 and 17.8.749).</w:t>
      </w:r>
      <w:r>
        <w:t xml:space="preserve"> </w:t>
      </w:r>
    </w:p>
    <w:p w14:paraId="03FC16FC" w14:textId="4BD8E19D" w:rsidR="00F3254D" w:rsidRPr="00BC67CE" w:rsidRDefault="00F3254D" w:rsidP="006B3325">
      <w:pPr>
        <w:pStyle w:val="ListParagraph"/>
        <w:ind w:left="1728"/>
      </w:pPr>
    </w:p>
    <w:p w14:paraId="470E0B7E" w14:textId="77777777" w:rsidR="005647B6" w:rsidRPr="00BC67CE" w:rsidRDefault="005647B6" w:rsidP="004865A2">
      <w:pPr>
        <w:rPr>
          <w:szCs w:val="24"/>
        </w:rPr>
      </w:pPr>
    </w:p>
    <w:p w14:paraId="7F0126FC" w14:textId="77777777" w:rsidR="002B0194" w:rsidRDefault="002B0194" w:rsidP="00B55F80">
      <w:pPr>
        <w:numPr>
          <w:ilvl w:val="0"/>
          <w:numId w:val="3"/>
        </w:numPr>
        <w:rPr>
          <w:szCs w:val="24"/>
        </w:rPr>
      </w:pPr>
      <w:r w:rsidRPr="00BC67CE">
        <w:rPr>
          <w:szCs w:val="24"/>
        </w:rPr>
        <w:lastRenderedPageBreak/>
        <w:t>All compliance source tests shall conform to the requirements of the Montana Source Test Protocol and Procedures Manual (ARM 17.8.106).</w:t>
      </w:r>
    </w:p>
    <w:p w14:paraId="6A419FAD" w14:textId="77777777" w:rsidR="002B0194" w:rsidRPr="00FB7886" w:rsidRDefault="002B0194">
      <w:pPr>
        <w:ind w:left="1296"/>
        <w:rPr>
          <w:szCs w:val="24"/>
        </w:rPr>
      </w:pPr>
    </w:p>
    <w:p w14:paraId="7297906D" w14:textId="5C927340" w:rsidR="002B0194" w:rsidRPr="00FB7886" w:rsidRDefault="00EF7639" w:rsidP="00B55F80">
      <w:pPr>
        <w:numPr>
          <w:ilvl w:val="0"/>
          <w:numId w:val="3"/>
        </w:numPr>
        <w:rPr>
          <w:szCs w:val="24"/>
        </w:rPr>
      </w:pPr>
      <w:r>
        <w:rPr>
          <w:szCs w:val="24"/>
        </w:rPr>
        <w:t>DEQ</w:t>
      </w:r>
      <w:r w:rsidR="002B0194" w:rsidRPr="00FB7886">
        <w:rPr>
          <w:szCs w:val="24"/>
        </w:rPr>
        <w:t xml:space="preserve"> may require further testing (ARM 17.8.105).</w:t>
      </w:r>
    </w:p>
    <w:p w14:paraId="3C9D5406" w14:textId="77777777" w:rsidR="007F10E5" w:rsidRPr="00FB7886" w:rsidRDefault="007F10E5">
      <w:pPr>
        <w:rPr>
          <w:szCs w:val="24"/>
        </w:rPr>
      </w:pPr>
    </w:p>
    <w:p w14:paraId="1E87D239" w14:textId="77777777" w:rsidR="002B0194" w:rsidRPr="00FB7886" w:rsidRDefault="002B0194">
      <w:pPr>
        <w:numPr>
          <w:ilvl w:val="0"/>
          <w:numId w:val="2"/>
        </w:numPr>
        <w:rPr>
          <w:szCs w:val="24"/>
        </w:rPr>
      </w:pPr>
      <w:r w:rsidRPr="00FB7886">
        <w:rPr>
          <w:szCs w:val="24"/>
        </w:rPr>
        <w:t>Operational Reporting Requirements</w:t>
      </w:r>
    </w:p>
    <w:p w14:paraId="5B989E49" w14:textId="77777777" w:rsidR="002B0194" w:rsidRPr="00FB7886" w:rsidRDefault="002B0194">
      <w:pPr>
        <w:ind w:left="864"/>
        <w:rPr>
          <w:szCs w:val="24"/>
        </w:rPr>
      </w:pPr>
    </w:p>
    <w:p w14:paraId="08FD3E99" w14:textId="6E4AC30C" w:rsidR="002B0194" w:rsidRPr="00FB7886" w:rsidRDefault="00426BC4" w:rsidP="00B55F80">
      <w:pPr>
        <w:numPr>
          <w:ilvl w:val="0"/>
          <w:numId w:val="4"/>
        </w:numPr>
        <w:rPr>
          <w:szCs w:val="24"/>
        </w:rPr>
      </w:pPr>
      <w:r>
        <w:rPr>
          <w:szCs w:val="24"/>
        </w:rPr>
        <w:t>MRL</w:t>
      </w:r>
      <w:r w:rsidR="002B0194" w:rsidRPr="00FB7886">
        <w:rPr>
          <w:szCs w:val="24"/>
        </w:rPr>
        <w:t xml:space="preserve"> shall supply </w:t>
      </w:r>
      <w:r w:rsidR="00EF7639">
        <w:rPr>
          <w:szCs w:val="24"/>
        </w:rPr>
        <w:t>DEQ</w:t>
      </w:r>
      <w:r w:rsidR="002B0194" w:rsidRPr="00FB7886">
        <w:rPr>
          <w:szCs w:val="24"/>
        </w:rPr>
        <w:t xml:space="preserve"> with annual production information for all emission points, as required by </w:t>
      </w:r>
      <w:r w:rsidR="00EF7639">
        <w:rPr>
          <w:szCs w:val="24"/>
        </w:rPr>
        <w:t>DEQ</w:t>
      </w:r>
      <w:r w:rsidR="002B0194" w:rsidRPr="00FB7886">
        <w:rPr>
          <w:szCs w:val="24"/>
        </w:rPr>
        <w:t xml:space="preserve"> in the annual emission inventory request.  The request will include, but is not limited to, all sources of emissions identified in the emission inventory contained in the permit analysis.</w:t>
      </w:r>
    </w:p>
    <w:p w14:paraId="76573285" w14:textId="77777777" w:rsidR="002B0194" w:rsidRPr="00FB7886" w:rsidRDefault="002B0194">
      <w:pPr>
        <w:ind w:left="1296"/>
        <w:rPr>
          <w:szCs w:val="24"/>
        </w:rPr>
      </w:pPr>
    </w:p>
    <w:p w14:paraId="0A3A0856" w14:textId="68388D53" w:rsidR="002B0194" w:rsidRPr="00FB7886" w:rsidRDefault="73EAFFDF" w:rsidP="00EAE04A">
      <w:pPr>
        <w:ind w:left="1728"/>
        <w:rPr>
          <w:highlight w:val="yellow"/>
        </w:rPr>
      </w:pPr>
      <w:r>
        <w:t xml:space="preserve">Production information shall be gathered on a </w:t>
      </w:r>
      <w:proofErr w:type="gramStart"/>
      <w:r>
        <w:t>calendar-year</w:t>
      </w:r>
      <w:proofErr w:type="gramEnd"/>
      <w:r>
        <w:t xml:space="preserve"> basis and submitted to </w:t>
      </w:r>
      <w:r w:rsidR="00EF7639">
        <w:t>DEQ</w:t>
      </w:r>
      <w:r>
        <w:t xml:space="preserve"> by the date required in the emission inventory request.  Information shall be in the units required by </w:t>
      </w:r>
      <w:r w:rsidR="00EF7639">
        <w:t>DEQ</w:t>
      </w:r>
      <w:r>
        <w:t xml:space="preserve">.  This information may be used to calculate operating fees, based on actual emissions from the facility, and/or to verify compliance with permit limitations (ARM 17.8.505).  </w:t>
      </w:r>
    </w:p>
    <w:p w14:paraId="03F95C72" w14:textId="77777777" w:rsidR="002B0194" w:rsidRPr="00FB7886" w:rsidRDefault="002B0194">
      <w:pPr>
        <w:ind w:left="1728"/>
        <w:rPr>
          <w:szCs w:val="24"/>
        </w:rPr>
      </w:pPr>
    </w:p>
    <w:p w14:paraId="595F77E0" w14:textId="24410C6D" w:rsidR="00877E6C" w:rsidRPr="00706C2E" w:rsidRDefault="00426BC4" w:rsidP="00EAE04A">
      <w:pPr>
        <w:pStyle w:val="ListParagraph"/>
        <w:numPr>
          <w:ilvl w:val="0"/>
          <w:numId w:val="4"/>
        </w:numPr>
      </w:pPr>
      <w:r>
        <w:t>MRL</w:t>
      </w:r>
      <w:r w:rsidR="00E25DBF">
        <w:t xml:space="preserve"> shall document, by month, </w:t>
      </w:r>
      <w:r w:rsidR="009125B5">
        <w:t>the tot</w:t>
      </w:r>
      <w:r w:rsidR="00487272">
        <w:t>al MMBtu</w:t>
      </w:r>
      <w:r w:rsidR="00DF33B6">
        <w:t>’s</w:t>
      </w:r>
      <w:r w:rsidR="00487272">
        <w:t xml:space="preserve"> combusted for</w:t>
      </w:r>
      <w:r w:rsidR="00DF33B6">
        <w:t xml:space="preserve"> </w:t>
      </w:r>
      <w:r w:rsidR="00EE74D9">
        <w:t>each of the heaters</w:t>
      </w:r>
      <w:r w:rsidR="00E25DBF">
        <w:t xml:space="preserve"> </w:t>
      </w:r>
      <w:r w:rsidR="009125B5">
        <w:t>(</w:t>
      </w:r>
      <w:r w:rsidR="000D5C7D">
        <w:t xml:space="preserve">RFU </w:t>
      </w:r>
      <w:r w:rsidR="00E25DBF">
        <w:t xml:space="preserve">Combined Feed Heater (H-4101), </w:t>
      </w:r>
      <w:r w:rsidR="00FF5FED">
        <w:t>Hydrogen Plant #3 Reformer Heaters (</w:t>
      </w:r>
      <w:r w:rsidR="00E25DBF">
        <w:t>H-3815A and H-3815B</w:t>
      </w:r>
      <w:r w:rsidR="00FF5FED">
        <w:t>)</w:t>
      </w:r>
      <w:r w:rsidR="00E25DBF">
        <w:t>,</w:t>
      </w:r>
      <w:r w:rsidR="00DF33B6">
        <w:t xml:space="preserve"> </w:t>
      </w:r>
      <w:r w:rsidR="00E25DBF">
        <w:t xml:space="preserve">Hydrogen Plant #4 Reformer Heater </w:t>
      </w:r>
      <w:r w:rsidR="00FF5FED">
        <w:t>(</w:t>
      </w:r>
      <w:r w:rsidR="00E25DBF">
        <w:t>H-4</w:t>
      </w:r>
      <w:r w:rsidR="00204155">
        <w:t>6</w:t>
      </w:r>
      <w:r w:rsidR="00E25DBF">
        <w:t>01</w:t>
      </w:r>
      <w:r w:rsidR="009125B5">
        <w:t>)</w:t>
      </w:r>
      <w:r w:rsidR="00E37129">
        <w:t xml:space="preserve">, </w:t>
      </w:r>
      <w:r w:rsidR="000D5C7D">
        <w:t xml:space="preserve">RFU </w:t>
      </w:r>
      <w:r w:rsidR="00E37129">
        <w:t>Fractionator Feed Heater (H</w:t>
      </w:r>
      <w:r w:rsidR="008F19FC">
        <w:t>-</w:t>
      </w:r>
      <w:r w:rsidR="00E37129">
        <w:t xml:space="preserve">4102), </w:t>
      </w:r>
      <w:r w:rsidR="00E37129" w:rsidRPr="00052EC1">
        <w:t>and Hot Oil Heater (</w:t>
      </w:r>
      <w:r w:rsidR="008F19FC" w:rsidRPr="00052EC1">
        <w:t>H-</w:t>
      </w:r>
      <w:r w:rsidR="00E37129" w:rsidRPr="00052EC1">
        <w:t>4</w:t>
      </w:r>
      <w:r w:rsidR="008F19FC" w:rsidRPr="00052EC1">
        <w:t>201</w:t>
      </w:r>
      <w:r w:rsidR="00E37129" w:rsidRPr="00052EC1">
        <w:t>),</w:t>
      </w:r>
      <w:r w:rsidR="00504C22">
        <w:t xml:space="preserve"> </w:t>
      </w:r>
      <w:r w:rsidR="009D1503">
        <w:t xml:space="preserve">H-5801, </w:t>
      </w:r>
      <w:r w:rsidR="00FA2CA4">
        <w:t xml:space="preserve"> H-0302, H-0405, H-1501, H-1701, and H-2815, </w:t>
      </w:r>
      <w:r w:rsidR="00504C22">
        <w:t xml:space="preserve">and apply the appropriate emission factors on a </w:t>
      </w:r>
      <w:proofErr w:type="spellStart"/>
      <w:r w:rsidR="00504C22">
        <w:t>lb</w:t>
      </w:r>
      <w:proofErr w:type="spellEnd"/>
      <w:r w:rsidR="00504C22">
        <w:t>/MMBtu basis to calculate the monthly emissions.</w:t>
      </w:r>
      <w:r w:rsidR="00E25DBF">
        <w:t xml:space="preserve"> </w:t>
      </w:r>
      <w:r w:rsidR="00403A8E">
        <w:t xml:space="preserve"> MRL should total MMBtu’s by whether each heater is in normal operation or whether it is in an SSM mode</w:t>
      </w:r>
      <w:r w:rsidR="00FA2CA4">
        <w:t>, if SSM applies to the heater</w:t>
      </w:r>
      <w:r w:rsidR="00403A8E">
        <w:t xml:space="preserve">. </w:t>
      </w:r>
      <w:r w:rsidR="00E25DBF">
        <w:t xml:space="preserve">The </w:t>
      </w:r>
      <w:r w:rsidR="00FF5FED">
        <w:t xml:space="preserve">monthly emissions </w:t>
      </w:r>
      <w:r w:rsidR="00E25DBF">
        <w:t xml:space="preserve">information for </w:t>
      </w:r>
      <w:r w:rsidR="00FF5FED">
        <w:t xml:space="preserve">the calendar year </w:t>
      </w:r>
      <w:r w:rsidR="00E25DBF">
        <w:t xml:space="preserve">shall be submitted annually </w:t>
      </w:r>
      <w:r w:rsidR="00EF7639">
        <w:t>DEQ</w:t>
      </w:r>
      <w:r w:rsidR="00E25DBF">
        <w:t xml:space="preserve"> along with the annual emission inventory (ARM 17.8.749).</w:t>
      </w:r>
    </w:p>
    <w:p w14:paraId="648C030C" w14:textId="77777777" w:rsidR="00987645" w:rsidRDefault="00987645" w:rsidP="00987645">
      <w:pPr>
        <w:pStyle w:val="ListParagraph"/>
        <w:ind w:left="1728"/>
      </w:pPr>
    </w:p>
    <w:p w14:paraId="2BBBC680" w14:textId="77777777" w:rsidR="00025475" w:rsidRDefault="00664BC5" w:rsidP="00EAE04A">
      <w:pPr>
        <w:pStyle w:val="ListParagraph"/>
        <w:numPr>
          <w:ilvl w:val="0"/>
          <w:numId w:val="4"/>
        </w:numPr>
      </w:pPr>
      <w:r>
        <w:t>MRL shall document</w:t>
      </w:r>
      <w:r w:rsidR="00987645">
        <w:t xml:space="preserve"> for each of the heaters </w:t>
      </w:r>
      <w:r w:rsidR="00987645" w:rsidRPr="00987645">
        <w:t xml:space="preserve">(RFU Combined Feed Heater (H-4101), Hydrogen Plant #3 Reformer Heaters (H-3815A and H-3815B), Hydrogen Plant #4 Reformer Heater (H-4601), RFU Fractionator Feed Heater (H-4102), H-5801, </w:t>
      </w:r>
      <w:r>
        <w:t>by month</w:t>
      </w:r>
      <w:r w:rsidR="00987645">
        <w:t xml:space="preserve"> the</w:t>
      </w:r>
      <w:r w:rsidR="008A3CF7">
        <w:t xml:space="preserve"> total hours that each heater is effectively operating in startup, shutdown </w:t>
      </w:r>
      <w:r w:rsidR="00D822FB">
        <w:t xml:space="preserve">or </w:t>
      </w:r>
      <w:r w:rsidR="00D822FB" w:rsidRPr="009123C3">
        <w:t>maintenance mode (SSM</w:t>
      </w:r>
      <w:r w:rsidR="00D822FB">
        <w:t>) to allow for a comparison against the</w:t>
      </w:r>
      <w:r w:rsidR="00B83CB1">
        <w:t xml:space="preserve"> </w:t>
      </w:r>
      <w:r w:rsidR="00D1070B">
        <w:t>theoretical non-steady state operation</w:t>
      </w:r>
      <w:r w:rsidR="00241C82">
        <w:t>al time</w:t>
      </w:r>
      <w:r w:rsidR="00FB7516">
        <w:t xml:space="preserve"> assumed to develop the emission inventory (ARM 17.8.749).</w:t>
      </w:r>
    </w:p>
    <w:p w14:paraId="5DBAED59" w14:textId="77777777" w:rsidR="00025475" w:rsidRDefault="00025475" w:rsidP="003C26D5">
      <w:pPr>
        <w:pStyle w:val="ListParagraph"/>
      </w:pPr>
    </w:p>
    <w:p w14:paraId="351CF5F2" w14:textId="52F7FC87" w:rsidR="00E74A5B" w:rsidRPr="00706C2E" w:rsidRDefault="00025475" w:rsidP="00EAE04A">
      <w:pPr>
        <w:pStyle w:val="ListParagraph"/>
        <w:numPr>
          <w:ilvl w:val="0"/>
          <w:numId w:val="4"/>
        </w:numPr>
      </w:pPr>
      <w:r>
        <w:t xml:space="preserve">MRL shall document for any emitting unit incorporated into MAQP #5263-04 where assets shared with CMR are discontinued from MRL service; the date of discontinuation of operation at MRL, and the date of each </w:t>
      </w:r>
      <w:proofErr w:type="gramStart"/>
      <w:r>
        <w:t>if</w:t>
      </w:r>
      <w:proofErr w:type="gramEnd"/>
      <w:r>
        <w:t xml:space="preserve"> those are later reconnected for MRL service. MRL shall have records available to clearly show the status of emitting unit service</w:t>
      </w:r>
      <w:r w:rsidR="00FA2CA4">
        <w:t xml:space="preserve"> </w:t>
      </w:r>
      <w:r>
        <w:t xml:space="preserve">during a calendar </w:t>
      </w:r>
      <w:proofErr w:type="gramStart"/>
      <w:r>
        <w:t>year</w:t>
      </w:r>
      <w:r w:rsidR="0061750A">
        <w:t>, and</w:t>
      </w:r>
      <w:proofErr w:type="gramEnd"/>
      <w:r w:rsidR="0061750A">
        <w:t xml:space="preserve"> have those available upon request</w:t>
      </w:r>
      <w:r>
        <w:t xml:space="preserve"> (ARM 17.8.749).</w:t>
      </w:r>
    </w:p>
    <w:p w14:paraId="7769E066" w14:textId="77777777" w:rsidR="004456B2" w:rsidRDefault="004456B2" w:rsidP="008260F2">
      <w:pPr>
        <w:rPr>
          <w:szCs w:val="24"/>
        </w:rPr>
      </w:pPr>
    </w:p>
    <w:p w14:paraId="105C2E86" w14:textId="3791EC53" w:rsidR="002B5965" w:rsidRPr="00FB7886" w:rsidRDefault="00426BC4" w:rsidP="00EAE04A">
      <w:pPr>
        <w:numPr>
          <w:ilvl w:val="0"/>
          <w:numId w:val="4"/>
        </w:numPr>
      </w:pPr>
      <w:r>
        <w:t>MRL</w:t>
      </w:r>
      <w:r w:rsidR="33E33808">
        <w:t xml:space="preserve"> shall notify </w:t>
      </w:r>
      <w:r w:rsidR="00EF7639">
        <w:t>DEQ</w:t>
      </w:r>
      <w:r w:rsidR="33E33808">
        <w:t xml:space="preserve"> of any construction or improvement project </w:t>
      </w:r>
      <w:r w:rsidR="00E25DBF">
        <w:tab/>
      </w:r>
      <w:r w:rsidR="33E33808">
        <w:t>conducted, pursuant to ARM 17.8.745, that would include</w:t>
      </w:r>
      <w:r w:rsidR="33E33808" w:rsidRPr="00EAE04A">
        <w:rPr>
          <w:b/>
          <w:bCs/>
          <w:i/>
          <w:iCs/>
        </w:rPr>
        <w:t xml:space="preserve"> the addition of a new</w:t>
      </w:r>
      <w:r w:rsidR="33E33808" w:rsidRPr="00EAE04A">
        <w:rPr>
          <w:i/>
          <w:iCs/>
        </w:rPr>
        <w:t xml:space="preserve"> </w:t>
      </w:r>
      <w:r w:rsidR="33E33808" w:rsidRPr="00EAE04A">
        <w:rPr>
          <w:b/>
          <w:bCs/>
          <w:i/>
          <w:iCs/>
        </w:rPr>
        <w:t>emissions unit</w:t>
      </w:r>
      <w:r w:rsidR="33E33808" w:rsidRPr="00EAE04A">
        <w:rPr>
          <w:i/>
          <w:iCs/>
        </w:rPr>
        <w:t>,</w:t>
      </w:r>
      <w:r w:rsidR="33E33808">
        <w:t xml:space="preserve"> change in control equipment, stack height, stack diameter, stack flow, stack gas temperature, source location, or fuel specifications, or would result in an increase in source capacity above its permitted operation.  The notice must be submitted to </w:t>
      </w:r>
      <w:r w:rsidR="00EF7639">
        <w:t>DEQ</w:t>
      </w:r>
      <w:r w:rsidR="33E33808">
        <w:t xml:space="preserve">, in writing, 10 days prior to startup or use of the proposed de </w:t>
      </w:r>
      <w:r w:rsidR="33E33808">
        <w:lastRenderedPageBreak/>
        <w:t>minimis change, or as soon as reasonably practicable in the event of an unanticipated circumstance causing the de minimis change and must include the information requested in ARM 17.8.745(l)(d) (ARM 17.8.745).</w:t>
      </w:r>
    </w:p>
    <w:p w14:paraId="3B718B7E" w14:textId="77777777" w:rsidR="002B0194" w:rsidRPr="00FB7886" w:rsidRDefault="002B0194" w:rsidP="002B5965">
      <w:pPr>
        <w:ind w:left="1710" w:hanging="450"/>
        <w:rPr>
          <w:szCs w:val="24"/>
        </w:rPr>
      </w:pPr>
    </w:p>
    <w:p w14:paraId="0E013F30" w14:textId="2FB8FF9E" w:rsidR="002B0194" w:rsidRPr="00955D93" w:rsidRDefault="73EAFFDF" w:rsidP="00EAE04A">
      <w:pPr>
        <w:numPr>
          <w:ilvl w:val="0"/>
          <w:numId w:val="4"/>
        </w:numPr>
      </w:pPr>
      <w:r>
        <w:t xml:space="preserve">All records compiled in accordance with this permit must be maintained by </w:t>
      </w:r>
      <w:r w:rsidR="00426BC4">
        <w:t>MRL</w:t>
      </w:r>
      <w:r w:rsidR="7975B24D">
        <w:t xml:space="preserve"> </w:t>
      </w:r>
      <w:r>
        <w:t xml:space="preserve">as a permanent business record for at least 5 years following the date of the measurement, must be available at the plant site for inspection by </w:t>
      </w:r>
      <w:r w:rsidR="00EF7639">
        <w:t>DEQ</w:t>
      </w:r>
      <w:r>
        <w:t xml:space="preserve"> and must be submitted to </w:t>
      </w:r>
      <w:r w:rsidR="00EF7639">
        <w:t>DEQ</w:t>
      </w:r>
      <w:r>
        <w:t xml:space="preserve"> upon request</w:t>
      </w:r>
      <w:r w:rsidR="7556BBF2">
        <w:t xml:space="preserve">.  These records may be stored at a location other than the plant site upon approval by </w:t>
      </w:r>
      <w:r w:rsidR="00EF7639">
        <w:t>DEQ</w:t>
      </w:r>
      <w:r>
        <w:t xml:space="preserve"> (ARM 17.8.749).</w:t>
      </w:r>
    </w:p>
    <w:p w14:paraId="53853567" w14:textId="77777777" w:rsidR="003E465D" w:rsidRPr="00955D93" w:rsidRDefault="003E465D">
      <w:pPr>
        <w:rPr>
          <w:szCs w:val="24"/>
        </w:rPr>
      </w:pPr>
    </w:p>
    <w:p w14:paraId="08693CC2" w14:textId="77777777" w:rsidR="002B0194" w:rsidRPr="00955D93" w:rsidRDefault="002B0194">
      <w:pPr>
        <w:numPr>
          <w:ilvl w:val="0"/>
          <w:numId w:val="2"/>
        </w:numPr>
        <w:rPr>
          <w:szCs w:val="24"/>
        </w:rPr>
      </w:pPr>
      <w:r w:rsidRPr="00955D93">
        <w:rPr>
          <w:szCs w:val="24"/>
        </w:rPr>
        <w:t>Notification</w:t>
      </w:r>
    </w:p>
    <w:p w14:paraId="484CA6B5" w14:textId="3F1D1751" w:rsidR="002B0194" w:rsidRDefault="002B0194">
      <w:pPr>
        <w:rPr>
          <w:szCs w:val="24"/>
        </w:rPr>
      </w:pPr>
    </w:p>
    <w:p w14:paraId="339722BE" w14:textId="01E16DE5" w:rsidR="00F21BE5" w:rsidRPr="00F21BE5" w:rsidRDefault="00426BC4" w:rsidP="006C2896">
      <w:pPr>
        <w:keepNext/>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ind w:left="1080"/>
        <w:rPr>
          <w:snapToGrid w:val="0"/>
          <w:szCs w:val="24"/>
        </w:rPr>
      </w:pPr>
      <w:r>
        <w:rPr>
          <w:snapToGrid w:val="0"/>
          <w:szCs w:val="24"/>
        </w:rPr>
        <w:t>MRL</w:t>
      </w:r>
      <w:r w:rsidR="00340496">
        <w:rPr>
          <w:snapToGrid w:val="0"/>
          <w:szCs w:val="24"/>
        </w:rPr>
        <w:t xml:space="preserve"> </w:t>
      </w:r>
      <w:r w:rsidR="00F21BE5" w:rsidRPr="00F21BE5">
        <w:rPr>
          <w:snapToGrid w:val="0"/>
          <w:szCs w:val="24"/>
        </w:rPr>
        <w:t xml:space="preserve">shall provide </w:t>
      </w:r>
      <w:r w:rsidR="00EF7639">
        <w:rPr>
          <w:snapToGrid w:val="0"/>
          <w:szCs w:val="24"/>
        </w:rPr>
        <w:t>DEQ</w:t>
      </w:r>
      <w:r w:rsidR="00F21BE5" w:rsidRPr="00F21BE5">
        <w:rPr>
          <w:snapToGrid w:val="0"/>
          <w:szCs w:val="24"/>
        </w:rPr>
        <w:t xml:space="preserve"> with written notification of the following information within the specified time periods (ARM 17.8.749):</w:t>
      </w:r>
    </w:p>
    <w:p w14:paraId="14F44127" w14:textId="77777777" w:rsidR="00722D96" w:rsidRDefault="00722D96" w:rsidP="00A213CA">
      <w:pPr>
        <w:widowControl w:val="0"/>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440"/>
        <w:rPr>
          <w:snapToGrid w:val="0"/>
          <w:szCs w:val="24"/>
        </w:rPr>
      </w:pPr>
    </w:p>
    <w:p w14:paraId="0F4E08FD" w14:textId="510DC92E" w:rsidR="00722D96" w:rsidRDefault="00722D96" w:rsidP="001B4C68">
      <w:pPr>
        <w:widowControl w:val="0"/>
        <w:numPr>
          <w:ilvl w:val="0"/>
          <w:numId w:val="21"/>
        </w:numPr>
        <w:tabs>
          <w:tab w:val="left" w:pos="-1440"/>
          <w:tab w:val="left" w:pos="-720"/>
          <w:tab w:val="left" w:pos="0"/>
          <w:tab w:val="left" w:pos="720"/>
          <w:tab w:val="left" w:pos="1080"/>
          <w:tab w:val="left" w:pos="1440"/>
          <w:tab w:val="left" w:pos="4320"/>
          <w:tab w:val="left" w:pos="5040"/>
          <w:tab w:val="left" w:pos="5760"/>
          <w:tab w:val="left" w:pos="6480"/>
          <w:tab w:val="left" w:pos="7200"/>
          <w:tab w:val="left" w:pos="7920"/>
          <w:tab w:val="left" w:pos="8640"/>
          <w:tab w:val="left" w:pos="9360"/>
        </w:tabs>
        <w:rPr>
          <w:snapToGrid w:val="0"/>
          <w:szCs w:val="24"/>
        </w:rPr>
      </w:pPr>
      <w:r>
        <w:rPr>
          <w:snapToGrid w:val="0"/>
          <w:szCs w:val="24"/>
        </w:rPr>
        <w:t xml:space="preserve">Startup dates of the </w:t>
      </w:r>
      <w:r w:rsidR="0091469C">
        <w:rPr>
          <w:snapToGrid w:val="0"/>
          <w:szCs w:val="24"/>
        </w:rPr>
        <w:t>n</w:t>
      </w:r>
      <w:r>
        <w:rPr>
          <w:snapToGrid w:val="0"/>
          <w:szCs w:val="24"/>
        </w:rPr>
        <w:t xml:space="preserve">ew </w:t>
      </w:r>
      <w:r w:rsidR="00D06244">
        <w:rPr>
          <w:snapToGrid w:val="0"/>
          <w:szCs w:val="24"/>
        </w:rPr>
        <w:t xml:space="preserve">Water Conservation Unit, </w:t>
      </w:r>
      <w:r>
        <w:rPr>
          <w:snapToGrid w:val="0"/>
          <w:szCs w:val="24"/>
        </w:rPr>
        <w:t xml:space="preserve">Heavy Fractions loading, </w:t>
      </w:r>
      <w:r w:rsidR="0091469C">
        <w:rPr>
          <w:snapToGrid w:val="0"/>
          <w:szCs w:val="24"/>
        </w:rPr>
        <w:t>n</w:t>
      </w:r>
      <w:r>
        <w:rPr>
          <w:snapToGrid w:val="0"/>
          <w:szCs w:val="24"/>
        </w:rPr>
        <w:t xml:space="preserve">ew PTU Wastewater </w:t>
      </w:r>
      <w:r w:rsidR="002203E7">
        <w:rPr>
          <w:snapToGrid w:val="0"/>
          <w:szCs w:val="24"/>
        </w:rPr>
        <w:t>Pret</w:t>
      </w:r>
      <w:r>
        <w:rPr>
          <w:snapToGrid w:val="0"/>
          <w:szCs w:val="24"/>
        </w:rPr>
        <w:t>reatment Plant</w:t>
      </w:r>
      <w:r w:rsidR="002203E7">
        <w:rPr>
          <w:snapToGrid w:val="0"/>
          <w:szCs w:val="24"/>
        </w:rPr>
        <w:t xml:space="preserve">, </w:t>
      </w:r>
      <w:r w:rsidR="002749F7">
        <w:rPr>
          <w:snapToGrid w:val="0"/>
          <w:szCs w:val="24"/>
        </w:rPr>
        <w:t>new wastewater storage tank (T-4202),</w:t>
      </w:r>
      <w:r>
        <w:rPr>
          <w:snapToGrid w:val="0"/>
          <w:szCs w:val="24"/>
        </w:rPr>
        <w:t xml:space="preserve"> </w:t>
      </w:r>
      <w:r w:rsidR="002203E7">
        <w:rPr>
          <w:snapToGrid w:val="0"/>
          <w:szCs w:val="24"/>
        </w:rPr>
        <w:t xml:space="preserve">new WCU Pretreatment system </w:t>
      </w:r>
      <w:r>
        <w:rPr>
          <w:snapToGrid w:val="0"/>
          <w:szCs w:val="24"/>
        </w:rPr>
        <w:t>and new RFU Stripped Source Water Recycling Process, within 15 working days of the startup date of each process.</w:t>
      </w:r>
    </w:p>
    <w:p w14:paraId="5C812E32" w14:textId="77777777" w:rsidR="00722D96" w:rsidRDefault="00722D96" w:rsidP="00A213CA">
      <w:pPr>
        <w:pStyle w:val="ListParagraph"/>
        <w:rPr>
          <w:snapToGrid w:val="0"/>
          <w:szCs w:val="24"/>
        </w:rPr>
      </w:pPr>
    </w:p>
    <w:p w14:paraId="440DB262" w14:textId="5BC1771D" w:rsidR="00722D96" w:rsidRDefault="00722D96" w:rsidP="001B4C68">
      <w:pPr>
        <w:widowControl w:val="0"/>
        <w:numPr>
          <w:ilvl w:val="0"/>
          <w:numId w:val="21"/>
        </w:numPr>
        <w:tabs>
          <w:tab w:val="left" w:pos="-1440"/>
          <w:tab w:val="left" w:pos="-720"/>
          <w:tab w:val="left" w:pos="0"/>
          <w:tab w:val="left" w:pos="720"/>
          <w:tab w:val="left" w:pos="1080"/>
          <w:tab w:val="left" w:pos="1440"/>
          <w:tab w:val="left" w:pos="4320"/>
          <w:tab w:val="left" w:pos="5040"/>
          <w:tab w:val="left" w:pos="5760"/>
          <w:tab w:val="left" w:pos="6480"/>
          <w:tab w:val="left" w:pos="7200"/>
          <w:tab w:val="left" w:pos="7920"/>
          <w:tab w:val="left" w:pos="8640"/>
          <w:tab w:val="left" w:pos="9360"/>
        </w:tabs>
        <w:rPr>
          <w:snapToGrid w:val="0"/>
          <w:szCs w:val="24"/>
        </w:rPr>
      </w:pPr>
      <w:r>
        <w:rPr>
          <w:snapToGrid w:val="0"/>
          <w:szCs w:val="24"/>
        </w:rPr>
        <w:t xml:space="preserve">Startup date of </w:t>
      </w:r>
      <w:r w:rsidR="002749F7">
        <w:rPr>
          <w:snapToGrid w:val="0"/>
          <w:szCs w:val="24"/>
        </w:rPr>
        <w:t xml:space="preserve">new </w:t>
      </w:r>
      <w:r>
        <w:rPr>
          <w:snapToGrid w:val="0"/>
          <w:szCs w:val="24"/>
        </w:rPr>
        <w:t>heater</w:t>
      </w:r>
      <w:r w:rsidR="002749F7">
        <w:rPr>
          <w:snapToGrid w:val="0"/>
          <w:szCs w:val="24"/>
        </w:rPr>
        <w:t xml:space="preserve"> H-5801</w:t>
      </w:r>
      <w:r>
        <w:rPr>
          <w:snapToGrid w:val="0"/>
          <w:szCs w:val="24"/>
        </w:rPr>
        <w:t xml:space="preserve"> within 15 working days of  startup</w:t>
      </w:r>
      <w:r w:rsidR="0061750A">
        <w:rPr>
          <w:snapToGrid w:val="0"/>
          <w:szCs w:val="24"/>
        </w:rPr>
        <w:t>.</w:t>
      </w:r>
      <w:r>
        <w:rPr>
          <w:snapToGrid w:val="0"/>
          <w:szCs w:val="24"/>
        </w:rPr>
        <w:t xml:space="preserve"> </w:t>
      </w:r>
    </w:p>
    <w:p w14:paraId="43B0B7EB" w14:textId="77777777" w:rsidR="002749F7" w:rsidRDefault="002749F7" w:rsidP="002749F7">
      <w:pPr>
        <w:pStyle w:val="ListParagraph"/>
        <w:rPr>
          <w:snapToGrid w:val="0"/>
          <w:szCs w:val="24"/>
        </w:rPr>
      </w:pPr>
    </w:p>
    <w:p w14:paraId="13DDEBEE" w14:textId="5F959F38" w:rsidR="002749F7" w:rsidRDefault="002749F7" w:rsidP="001B4C68">
      <w:pPr>
        <w:widowControl w:val="0"/>
        <w:numPr>
          <w:ilvl w:val="0"/>
          <w:numId w:val="21"/>
        </w:numPr>
        <w:tabs>
          <w:tab w:val="left" w:pos="-1440"/>
          <w:tab w:val="left" w:pos="-720"/>
          <w:tab w:val="left" w:pos="0"/>
          <w:tab w:val="left" w:pos="720"/>
          <w:tab w:val="left" w:pos="1080"/>
          <w:tab w:val="left" w:pos="1440"/>
          <w:tab w:val="left" w:pos="4320"/>
          <w:tab w:val="left" w:pos="5040"/>
          <w:tab w:val="left" w:pos="5760"/>
          <w:tab w:val="left" w:pos="6480"/>
          <w:tab w:val="left" w:pos="7200"/>
          <w:tab w:val="left" w:pos="7920"/>
          <w:tab w:val="left" w:pos="8640"/>
          <w:tab w:val="left" w:pos="9360"/>
        </w:tabs>
        <w:rPr>
          <w:snapToGrid w:val="0"/>
          <w:szCs w:val="24"/>
        </w:rPr>
      </w:pPr>
      <w:r>
        <w:rPr>
          <w:snapToGrid w:val="0"/>
          <w:szCs w:val="24"/>
        </w:rPr>
        <w:t>Startup dates of when heaters H-2815, H-0302, H-0405, H-1502 and H-1701 are each incorporated into MRL service, within 15 working days of startup of each heater.</w:t>
      </w:r>
    </w:p>
    <w:p w14:paraId="3B1544B0" w14:textId="77777777" w:rsidR="00433D7D" w:rsidRPr="00FB7886" w:rsidRDefault="00433D7D" w:rsidP="00433D7D">
      <w:pPr>
        <w:widowControl w:val="0"/>
        <w:tabs>
          <w:tab w:val="left" w:pos="-1440"/>
          <w:tab w:val="left" w:pos="-720"/>
          <w:tab w:val="left" w:pos="0"/>
          <w:tab w:val="left" w:pos="720"/>
          <w:tab w:val="left" w:pos="1080"/>
          <w:tab w:val="left" w:pos="1440"/>
          <w:tab w:val="left" w:pos="4320"/>
          <w:tab w:val="left" w:pos="5040"/>
          <w:tab w:val="left" w:pos="5760"/>
          <w:tab w:val="left" w:pos="6480"/>
          <w:tab w:val="left" w:pos="7200"/>
          <w:tab w:val="left" w:pos="7920"/>
          <w:tab w:val="left" w:pos="8640"/>
          <w:tab w:val="left" w:pos="9360"/>
        </w:tabs>
        <w:rPr>
          <w:szCs w:val="24"/>
        </w:rPr>
      </w:pPr>
    </w:p>
    <w:p w14:paraId="3FA44B7D" w14:textId="77777777" w:rsidR="002B0194" w:rsidRPr="00FB7886" w:rsidRDefault="002B0194">
      <w:pPr>
        <w:rPr>
          <w:szCs w:val="24"/>
        </w:rPr>
      </w:pPr>
      <w:bookmarkStart w:id="41" w:name="_Hlk212465933"/>
      <w:r w:rsidRPr="00FB7886">
        <w:rPr>
          <w:szCs w:val="24"/>
        </w:rPr>
        <w:t>SECTION III:</w:t>
      </w:r>
      <w:r w:rsidRPr="00FB7886">
        <w:rPr>
          <w:szCs w:val="24"/>
        </w:rPr>
        <w:tab/>
        <w:t>General Conditions</w:t>
      </w:r>
    </w:p>
    <w:bookmarkEnd w:id="41"/>
    <w:p w14:paraId="1CF0DD2B" w14:textId="77777777" w:rsidR="002B0194" w:rsidRPr="00FB7886" w:rsidRDefault="002B0194">
      <w:pPr>
        <w:rPr>
          <w:szCs w:val="24"/>
        </w:rPr>
      </w:pPr>
    </w:p>
    <w:p w14:paraId="5F617D88" w14:textId="76C1DD32" w:rsidR="002B0194" w:rsidRPr="00FB7886" w:rsidRDefault="002B0194" w:rsidP="00B55F80">
      <w:pPr>
        <w:numPr>
          <w:ilvl w:val="0"/>
          <w:numId w:val="5"/>
        </w:numPr>
        <w:rPr>
          <w:szCs w:val="24"/>
        </w:rPr>
      </w:pPr>
      <w:r w:rsidRPr="00FB7886">
        <w:rPr>
          <w:szCs w:val="24"/>
        </w:rPr>
        <w:t xml:space="preserve">Inspection – </w:t>
      </w:r>
      <w:r w:rsidR="00426BC4">
        <w:rPr>
          <w:szCs w:val="24"/>
        </w:rPr>
        <w:t>MRL</w:t>
      </w:r>
      <w:r w:rsidRPr="00FB7886">
        <w:rPr>
          <w:szCs w:val="24"/>
        </w:rPr>
        <w:t xml:space="preserve"> shall allow</w:t>
      </w:r>
      <w:r w:rsidRPr="00FB7886" w:rsidDel="00EF7639">
        <w:rPr>
          <w:szCs w:val="24"/>
        </w:rPr>
        <w:t xml:space="preserve"> </w:t>
      </w:r>
      <w:r w:rsidR="00EF7639">
        <w:rPr>
          <w:szCs w:val="24"/>
        </w:rPr>
        <w:t>DEQ’s</w:t>
      </w:r>
      <w:r w:rsidRPr="00FB7886">
        <w:rPr>
          <w:szCs w:val="24"/>
        </w:rPr>
        <w:t xml:space="preserve"> representatives access to the source at all reasonable times for the purpose of making inspections or surveys, collecting samples, obtaining data, auditing any monitoring equipment </w:t>
      </w:r>
      <w:r w:rsidR="009147F3" w:rsidRPr="00FB7886">
        <w:rPr>
          <w:szCs w:val="24"/>
        </w:rPr>
        <w:t>such as Continuous Emission Monitoring Systems (</w:t>
      </w:r>
      <w:r w:rsidRPr="00FB7886">
        <w:rPr>
          <w:szCs w:val="24"/>
        </w:rPr>
        <w:t>CEMS</w:t>
      </w:r>
      <w:r w:rsidR="009147F3" w:rsidRPr="00FB7886">
        <w:rPr>
          <w:szCs w:val="24"/>
        </w:rPr>
        <w:t>) or Continuous Emission Rate Monitoring Systems</w:t>
      </w:r>
      <w:r w:rsidRPr="00FB7886">
        <w:rPr>
          <w:szCs w:val="24"/>
        </w:rPr>
        <w:t xml:space="preserve"> </w:t>
      </w:r>
      <w:r w:rsidR="009147F3" w:rsidRPr="00FB7886">
        <w:rPr>
          <w:szCs w:val="24"/>
        </w:rPr>
        <w:t>(</w:t>
      </w:r>
      <w:r w:rsidRPr="00FB7886">
        <w:rPr>
          <w:szCs w:val="24"/>
        </w:rPr>
        <w:t>CERMS)</w:t>
      </w:r>
      <w:r w:rsidR="009147F3" w:rsidRPr="00FB7886">
        <w:rPr>
          <w:szCs w:val="24"/>
        </w:rPr>
        <w:t>,</w:t>
      </w:r>
      <w:r w:rsidRPr="00FB7886">
        <w:rPr>
          <w:szCs w:val="24"/>
        </w:rPr>
        <w:t xml:space="preserve"> or observing any monitoring or testing, and otherwise conducting all necessary functions related to this permit.</w:t>
      </w:r>
    </w:p>
    <w:p w14:paraId="3A19AC1D" w14:textId="77777777" w:rsidR="002B0194" w:rsidRPr="00FB7886" w:rsidRDefault="002B0194">
      <w:pPr>
        <w:ind w:left="864"/>
        <w:rPr>
          <w:szCs w:val="24"/>
        </w:rPr>
      </w:pPr>
    </w:p>
    <w:p w14:paraId="05ECA8FC" w14:textId="2BFDC985" w:rsidR="002B0194" w:rsidRPr="00FB7886" w:rsidRDefault="002B0194" w:rsidP="00B55F80">
      <w:pPr>
        <w:numPr>
          <w:ilvl w:val="0"/>
          <w:numId w:val="5"/>
        </w:numPr>
        <w:rPr>
          <w:szCs w:val="24"/>
        </w:rPr>
      </w:pPr>
      <w:r w:rsidRPr="00FB7886">
        <w:rPr>
          <w:szCs w:val="24"/>
        </w:rPr>
        <w:t xml:space="preserve">Waiver – The permit and the terms, conditions, and matters stated herein shall be deemed accepted if </w:t>
      </w:r>
      <w:r w:rsidR="00426BC4">
        <w:rPr>
          <w:szCs w:val="24"/>
        </w:rPr>
        <w:t>MRL</w:t>
      </w:r>
      <w:r w:rsidRPr="00FB7886">
        <w:rPr>
          <w:szCs w:val="24"/>
        </w:rPr>
        <w:t xml:space="preserve"> fails to appeal as indicated below.</w:t>
      </w:r>
    </w:p>
    <w:p w14:paraId="631B73DB" w14:textId="77777777" w:rsidR="002B0194" w:rsidRPr="00FB7886" w:rsidRDefault="002B0194">
      <w:pPr>
        <w:rPr>
          <w:szCs w:val="24"/>
        </w:rPr>
      </w:pPr>
    </w:p>
    <w:p w14:paraId="2F388E1F" w14:textId="2E59B6FC" w:rsidR="002B0194" w:rsidRPr="00FB7886" w:rsidRDefault="002B0194" w:rsidP="00B55F80">
      <w:pPr>
        <w:numPr>
          <w:ilvl w:val="0"/>
          <w:numId w:val="5"/>
        </w:numPr>
        <w:rPr>
          <w:szCs w:val="24"/>
        </w:rPr>
      </w:pPr>
      <w:r w:rsidRPr="00FB7886">
        <w:rPr>
          <w:szCs w:val="24"/>
        </w:rPr>
        <w:t xml:space="preserve">Compliance with Statutes and Regulations – Nothing in this permit shall be construed as relieving </w:t>
      </w:r>
      <w:r w:rsidR="00426BC4">
        <w:rPr>
          <w:szCs w:val="24"/>
        </w:rPr>
        <w:t>MRL</w:t>
      </w:r>
      <w:r w:rsidRPr="00FB7886">
        <w:rPr>
          <w:szCs w:val="24"/>
        </w:rPr>
        <w:t xml:space="preserve"> of the responsibility for complying with any applicable federal or Montana statute, rule, or standard, except as specifically provided in ARM 17.8.740, </w:t>
      </w:r>
      <w:r w:rsidRPr="00FB7886">
        <w:rPr>
          <w:i/>
          <w:szCs w:val="24"/>
        </w:rPr>
        <w:t>et seq</w:t>
      </w:r>
      <w:r w:rsidRPr="00FB7886">
        <w:rPr>
          <w:szCs w:val="24"/>
        </w:rPr>
        <w:t>. (ARM 17.8.756).</w:t>
      </w:r>
    </w:p>
    <w:p w14:paraId="27B114E1" w14:textId="77777777" w:rsidR="002B0194" w:rsidRPr="00FB7886" w:rsidRDefault="002B0194">
      <w:pPr>
        <w:rPr>
          <w:szCs w:val="24"/>
        </w:rPr>
      </w:pPr>
    </w:p>
    <w:p w14:paraId="4F7AB881" w14:textId="27A87968" w:rsidR="002B0194" w:rsidRPr="00FB7886" w:rsidRDefault="002B0194" w:rsidP="00B55F80">
      <w:pPr>
        <w:numPr>
          <w:ilvl w:val="0"/>
          <w:numId w:val="5"/>
        </w:numPr>
        <w:rPr>
          <w:szCs w:val="24"/>
        </w:rPr>
      </w:pPr>
      <w:r w:rsidRPr="00FB7886">
        <w:rPr>
          <w:szCs w:val="24"/>
        </w:rPr>
        <w:t>Enforcement – Violations of limitations, conditions and requirements contained herein may constitute grounds for permit re</w:t>
      </w:r>
      <w:r w:rsidR="00320058">
        <w:rPr>
          <w:szCs w:val="24"/>
        </w:rPr>
        <w:t>voc</w:t>
      </w:r>
      <w:r w:rsidRPr="00FB7886">
        <w:rPr>
          <w:szCs w:val="24"/>
        </w:rPr>
        <w:t xml:space="preserve">ation, penalties, or other enforcement action as specified in Section 75-2-401, </w:t>
      </w:r>
      <w:r w:rsidRPr="00FB7886">
        <w:rPr>
          <w:i/>
          <w:szCs w:val="24"/>
        </w:rPr>
        <w:t>et seq</w:t>
      </w:r>
      <w:r w:rsidRPr="00FB7886">
        <w:rPr>
          <w:szCs w:val="24"/>
        </w:rPr>
        <w:t>., MCA.</w:t>
      </w:r>
    </w:p>
    <w:p w14:paraId="3205129E" w14:textId="77777777" w:rsidR="002B0194" w:rsidRPr="00FB7886" w:rsidRDefault="002B0194">
      <w:pPr>
        <w:rPr>
          <w:szCs w:val="24"/>
        </w:rPr>
      </w:pPr>
    </w:p>
    <w:p w14:paraId="07A80481" w14:textId="1AFA3DEF" w:rsidR="002B0194" w:rsidRPr="00FB7886" w:rsidRDefault="002B0194" w:rsidP="00B55F80">
      <w:pPr>
        <w:numPr>
          <w:ilvl w:val="0"/>
          <w:numId w:val="5"/>
        </w:numPr>
        <w:rPr>
          <w:szCs w:val="24"/>
        </w:rPr>
      </w:pPr>
      <w:r w:rsidRPr="00FB7886">
        <w:rPr>
          <w:szCs w:val="24"/>
        </w:rPr>
        <w:t xml:space="preserve">Appeals – Any person or persons jointly or severally adversely affected by </w:t>
      </w:r>
      <w:r w:rsidR="00EF7639">
        <w:rPr>
          <w:szCs w:val="24"/>
        </w:rPr>
        <w:t>DEQ’s</w:t>
      </w:r>
      <w:r w:rsidRPr="00FB7886">
        <w:rPr>
          <w:szCs w:val="24"/>
        </w:rPr>
        <w:t xml:space="preserve"> decision may request, within 15 days after </w:t>
      </w:r>
      <w:r w:rsidR="00EF7639">
        <w:rPr>
          <w:szCs w:val="24"/>
        </w:rPr>
        <w:t>DEQ</w:t>
      </w:r>
      <w:r w:rsidRPr="00FB7886">
        <w:rPr>
          <w:szCs w:val="24"/>
        </w:rPr>
        <w:t xml:space="preserve"> renders its decision, upon affidavit setting forth the grounds therefor, a hearing before the Board of Environmental </w:t>
      </w:r>
      <w:r w:rsidRPr="00FB7886">
        <w:rPr>
          <w:szCs w:val="24"/>
        </w:rPr>
        <w:lastRenderedPageBreak/>
        <w:t xml:space="preserve">Review (Board).  A hearing shall be held under the provisions of the Montana Administrative Procedures Act.  The filing of a request for a hearing does not stay </w:t>
      </w:r>
      <w:r w:rsidR="00EF7639">
        <w:rPr>
          <w:szCs w:val="24"/>
        </w:rPr>
        <w:t>DEQ’s</w:t>
      </w:r>
      <w:r w:rsidRPr="00FB7886">
        <w:rPr>
          <w:szCs w:val="24"/>
        </w:rPr>
        <w:t xml:space="preserve"> decision, unless the Board issues a stay upon receipt of a petition </w:t>
      </w:r>
      <w:proofErr w:type="gramStart"/>
      <w:r w:rsidRPr="00FB7886">
        <w:rPr>
          <w:szCs w:val="24"/>
        </w:rPr>
        <w:t>and a</w:t>
      </w:r>
      <w:proofErr w:type="gramEnd"/>
      <w:r w:rsidRPr="00FB7886">
        <w:rPr>
          <w:szCs w:val="24"/>
        </w:rPr>
        <w:t xml:space="preserve"> finding that a stay is appropriate under Section 75-2-211(11)(b), MCA.  The issuance of a stay on a permit by the Board postpones the effective date of </w:t>
      </w:r>
      <w:r w:rsidR="00EF7639">
        <w:rPr>
          <w:szCs w:val="24"/>
        </w:rPr>
        <w:t>DEQ’s</w:t>
      </w:r>
      <w:r w:rsidRPr="00FB7886">
        <w:rPr>
          <w:szCs w:val="24"/>
        </w:rPr>
        <w:t xml:space="preserve"> decision until conclusion of the hearing and issuance of a final decision by the Board.  If a stay is not issued by the Board, </w:t>
      </w:r>
      <w:r w:rsidR="00EF7639">
        <w:rPr>
          <w:szCs w:val="24"/>
        </w:rPr>
        <w:t>DEQ’s</w:t>
      </w:r>
      <w:r w:rsidRPr="00FB7886">
        <w:rPr>
          <w:szCs w:val="24"/>
        </w:rPr>
        <w:t xml:space="preserve"> decision on the application is final 16 days after </w:t>
      </w:r>
      <w:r w:rsidR="00EF7639">
        <w:rPr>
          <w:szCs w:val="24"/>
        </w:rPr>
        <w:t xml:space="preserve">DEQ’s </w:t>
      </w:r>
      <w:r w:rsidRPr="00FB7886">
        <w:rPr>
          <w:szCs w:val="24"/>
        </w:rPr>
        <w:t>decision is made.</w:t>
      </w:r>
    </w:p>
    <w:p w14:paraId="53C178D1" w14:textId="77777777" w:rsidR="002B0194" w:rsidRPr="00FB7886" w:rsidRDefault="002B0194">
      <w:pPr>
        <w:rPr>
          <w:szCs w:val="24"/>
        </w:rPr>
      </w:pPr>
    </w:p>
    <w:p w14:paraId="4044CD5B" w14:textId="32B45EC2" w:rsidR="002B0194" w:rsidRPr="00FB7886" w:rsidRDefault="002B0194" w:rsidP="00B55F80">
      <w:pPr>
        <w:numPr>
          <w:ilvl w:val="0"/>
          <w:numId w:val="5"/>
        </w:numPr>
        <w:rPr>
          <w:szCs w:val="24"/>
        </w:rPr>
      </w:pPr>
      <w:r w:rsidRPr="00FB7886">
        <w:rPr>
          <w:szCs w:val="24"/>
        </w:rPr>
        <w:t xml:space="preserve">Permit Inspection – As required by ARM 17.8.755, Inspection of Permit, a copy of the air quality permit shall be made available for inspection by </w:t>
      </w:r>
      <w:r w:rsidR="00EF7639">
        <w:rPr>
          <w:szCs w:val="24"/>
        </w:rPr>
        <w:t>DEQ</w:t>
      </w:r>
      <w:r w:rsidRPr="00FB7886">
        <w:rPr>
          <w:szCs w:val="24"/>
        </w:rPr>
        <w:t xml:space="preserve"> at the location of the source.</w:t>
      </w:r>
    </w:p>
    <w:p w14:paraId="2A86F753" w14:textId="77777777" w:rsidR="002B0194" w:rsidRPr="00FB7886" w:rsidRDefault="002B0194">
      <w:pPr>
        <w:rPr>
          <w:szCs w:val="24"/>
        </w:rPr>
      </w:pPr>
    </w:p>
    <w:p w14:paraId="16CAE7C6" w14:textId="69B1959A" w:rsidR="004002DE" w:rsidRPr="00FB7886" w:rsidRDefault="002B0194" w:rsidP="00B55F80">
      <w:pPr>
        <w:numPr>
          <w:ilvl w:val="0"/>
          <w:numId w:val="5"/>
        </w:numPr>
        <w:rPr>
          <w:szCs w:val="24"/>
        </w:rPr>
      </w:pPr>
      <w:r w:rsidRPr="00FB7886">
        <w:rPr>
          <w:szCs w:val="24"/>
        </w:rPr>
        <w:t xml:space="preserve">Permit Fee – Pursuant to Section 75-2-220, MCA, failure to pay the annual operation fee by </w:t>
      </w:r>
      <w:r w:rsidR="00426BC4">
        <w:rPr>
          <w:szCs w:val="24"/>
        </w:rPr>
        <w:t>MRL</w:t>
      </w:r>
      <w:r w:rsidRPr="00FB7886">
        <w:rPr>
          <w:szCs w:val="24"/>
        </w:rPr>
        <w:t xml:space="preserve"> may be grounds for re</w:t>
      </w:r>
      <w:r w:rsidR="00320058">
        <w:rPr>
          <w:szCs w:val="24"/>
        </w:rPr>
        <w:t>voc</w:t>
      </w:r>
      <w:r w:rsidRPr="00FB7886">
        <w:rPr>
          <w:szCs w:val="24"/>
        </w:rPr>
        <w:t>ation of this permit, as required by that section and rules adopted thereunder by the Board.</w:t>
      </w:r>
    </w:p>
    <w:p w14:paraId="012A4863" w14:textId="77777777" w:rsidR="004002DE" w:rsidRPr="00FB7886" w:rsidRDefault="004002DE" w:rsidP="004002DE">
      <w:pPr>
        <w:rPr>
          <w:szCs w:val="24"/>
        </w:rPr>
      </w:pPr>
    </w:p>
    <w:p w14:paraId="4E27ACF2" w14:textId="5A1F1F61" w:rsidR="004002DE" w:rsidRDefault="004002DE" w:rsidP="00B55F80">
      <w:pPr>
        <w:numPr>
          <w:ilvl w:val="0"/>
          <w:numId w:val="5"/>
        </w:numPr>
        <w:rPr>
          <w:szCs w:val="24"/>
        </w:rPr>
      </w:pPr>
      <w:r w:rsidRPr="00FB7886">
        <w:rPr>
          <w:szCs w:val="24"/>
        </w:rPr>
        <w:t xml:space="preserve">Duration of Permit – Construction or installation must </w:t>
      </w:r>
      <w:r w:rsidR="00F17BFA" w:rsidRPr="00FB7886">
        <w:rPr>
          <w:szCs w:val="24"/>
        </w:rPr>
        <w:t>begin,</w:t>
      </w:r>
      <w:r w:rsidRPr="00FB7886">
        <w:rPr>
          <w:szCs w:val="24"/>
        </w:rPr>
        <w:t xml:space="preserve"> or contractual obligations </w:t>
      </w:r>
      <w:proofErr w:type="gramStart"/>
      <w:r w:rsidRPr="00FB7886">
        <w:rPr>
          <w:szCs w:val="24"/>
        </w:rPr>
        <w:t>entered into</w:t>
      </w:r>
      <w:proofErr w:type="gramEnd"/>
      <w:r w:rsidRPr="00FB7886">
        <w:rPr>
          <w:szCs w:val="24"/>
        </w:rPr>
        <w:t xml:space="preserve"> that would constitute substantial loss within 3 years of permit issuance and proceed with due diligence until the project is complete or the permit shall expire (ARM 17.8.762). </w:t>
      </w:r>
    </w:p>
    <w:p w14:paraId="372C6FFF" w14:textId="77777777" w:rsidR="00C713D3" w:rsidRDefault="00C713D3" w:rsidP="00E9766A">
      <w:pPr>
        <w:pStyle w:val="ListParagraph"/>
        <w:rPr>
          <w:szCs w:val="24"/>
        </w:rPr>
      </w:pPr>
    </w:p>
    <w:p w14:paraId="1150B78F" w14:textId="37DFC2DB" w:rsidR="00C713D3" w:rsidRDefault="00C713D3" w:rsidP="00C713D3">
      <w:pPr>
        <w:rPr>
          <w:szCs w:val="24"/>
        </w:rPr>
      </w:pPr>
      <w:r w:rsidRPr="00FB7886">
        <w:rPr>
          <w:szCs w:val="24"/>
        </w:rPr>
        <w:t>SECTION I</w:t>
      </w:r>
      <w:r>
        <w:rPr>
          <w:szCs w:val="24"/>
        </w:rPr>
        <w:t>V</w:t>
      </w:r>
      <w:r w:rsidRPr="00FB7886">
        <w:rPr>
          <w:szCs w:val="24"/>
        </w:rPr>
        <w:t>:</w:t>
      </w:r>
      <w:r w:rsidRPr="00FB7886">
        <w:rPr>
          <w:szCs w:val="24"/>
        </w:rPr>
        <w:tab/>
      </w:r>
      <w:r>
        <w:rPr>
          <w:szCs w:val="24"/>
        </w:rPr>
        <w:t xml:space="preserve">Startup, Shutdown and Maintenance (SSM) </w:t>
      </w:r>
      <w:r w:rsidR="00D34128">
        <w:rPr>
          <w:szCs w:val="24"/>
        </w:rPr>
        <w:t xml:space="preserve">Mode </w:t>
      </w:r>
      <w:r>
        <w:rPr>
          <w:szCs w:val="24"/>
        </w:rPr>
        <w:t>Definitions</w:t>
      </w:r>
    </w:p>
    <w:p w14:paraId="6A8E9667" w14:textId="77777777" w:rsidR="00C713D3" w:rsidRDefault="00C713D3" w:rsidP="00C713D3">
      <w:pPr>
        <w:rPr>
          <w:szCs w:val="24"/>
        </w:rPr>
      </w:pPr>
    </w:p>
    <w:p w14:paraId="3768B5D1" w14:textId="31447700" w:rsidR="00FF4D85" w:rsidRDefault="00FF4D85" w:rsidP="00C713D3">
      <w:pPr>
        <w:rPr>
          <w:szCs w:val="24"/>
        </w:rPr>
      </w:pPr>
      <w:r>
        <w:rPr>
          <w:szCs w:val="24"/>
        </w:rPr>
        <w:t>MRL shall utilize the following descriptions to determine when the heaters are in a startup, shutdown or maintenance mode.</w:t>
      </w:r>
      <w:r w:rsidR="00C768CE">
        <w:rPr>
          <w:szCs w:val="24"/>
        </w:rPr>
        <w:t xml:space="preserve"> Maintenance modes are expected to be covered by startup and shutdown criteria.</w:t>
      </w:r>
      <w:r>
        <w:rPr>
          <w:szCs w:val="24"/>
        </w:rPr>
        <w:t xml:space="preserve"> All other times shall be considered part of normal</w:t>
      </w:r>
      <w:r w:rsidR="002C69AE">
        <w:rPr>
          <w:szCs w:val="24"/>
        </w:rPr>
        <w:t>,</w:t>
      </w:r>
      <w:r>
        <w:rPr>
          <w:szCs w:val="24"/>
        </w:rPr>
        <w:t xml:space="preserve"> steady</w:t>
      </w:r>
      <w:r w:rsidR="002C69AE">
        <w:rPr>
          <w:szCs w:val="24"/>
        </w:rPr>
        <w:t>-</w:t>
      </w:r>
      <w:r>
        <w:rPr>
          <w:szCs w:val="24"/>
        </w:rPr>
        <w:t>state operation</w:t>
      </w:r>
      <w:r w:rsidR="00552BEA">
        <w:rPr>
          <w:szCs w:val="24"/>
        </w:rPr>
        <w:t>. These SSM limits specifically apply to NOx emission limit compliance demonstrations.</w:t>
      </w:r>
      <w:r>
        <w:rPr>
          <w:szCs w:val="24"/>
        </w:rPr>
        <w:t xml:space="preserve"> (ARM 17.8.749)</w:t>
      </w:r>
      <w:r w:rsidR="00AE399E">
        <w:rPr>
          <w:szCs w:val="24"/>
        </w:rPr>
        <w:t>.</w:t>
      </w:r>
    </w:p>
    <w:p w14:paraId="5176A7D6" w14:textId="77777777" w:rsidR="00AE399E" w:rsidRPr="00FB7886" w:rsidRDefault="00AE399E" w:rsidP="00C713D3">
      <w:pPr>
        <w:rPr>
          <w:szCs w:val="24"/>
        </w:rPr>
      </w:pPr>
    </w:p>
    <w:p w14:paraId="425483BE" w14:textId="75BBF555" w:rsidR="00C713D3" w:rsidRPr="0093166A" w:rsidRDefault="00C713D3" w:rsidP="00AC63B7">
      <w:pPr>
        <w:numPr>
          <w:ilvl w:val="0"/>
          <w:numId w:val="87"/>
        </w:numPr>
        <w:rPr>
          <w:szCs w:val="24"/>
        </w:rPr>
      </w:pPr>
      <w:r w:rsidRPr="0093166A">
        <w:rPr>
          <w:szCs w:val="24"/>
        </w:rPr>
        <w:t>H-5801 SSM Definitions</w:t>
      </w:r>
    </w:p>
    <w:p w14:paraId="29E5261B" w14:textId="5E4B6CEB" w:rsidR="007E0F23" w:rsidRPr="0093166A" w:rsidRDefault="007E0F23" w:rsidP="00AC63B7">
      <w:pPr>
        <w:ind w:left="1296"/>
        <w:rPr>
          <w:szCs w:val="24"/>
        </w:rPr>
      </w:pPr>
      <w:bookmarkStart w:id="42" w:name="_Hlk212467216"/>
      <w:r w:rsidRPr="0093166A">
        <w:rPr>
          <w:szCs w:val="24"/>
        </w:rPr>
        <w:t>Conditions related to SSM for H-5801 are identified as described below (ARM 17.8.749).</w:t>
      </w:r>
    </w:p>
    <w:bookmarkEnd w:id="42"/>
    <w:p w14:paraId="6D1205FD" w14:textId="77777777" w:rsidR="00D42C57" w:rsidRPr="0093166A" w:rsidRDefault="00D42C57" w:rsidP="00D42C57">
      <w:pPr>
        <w:ind w:left="1296"/>
        <w:rPr>
          <w:szCs w:val="24"/>
        </w:rPr>
      </w:pPr>
    </w:p>
    <w:p w14:paraId="677CB8DD" w14:textId="77777777" w:rsidR="00D42C57" w:rsidRPr="0093166A" w:rsidRDefault="00D42C57" w:rsidP="00D42C57">
      <w:pPr>
        <w:ind w:left="1296"/>
        <w:rPr>
          <w:szCs w:val="24"/>
        </w:rPr>
      </w:pPr>
      <w:r w:rsidRPr="0093166A">
        <w:rPr>
          <w:szCs w:val="24"/>
        </w:rPr>
        <w:t>1.</w:t>
      </w:r>
      <w:r w:rsidRPr="0093166A">
        <w:rPr>
          <w:szCs w:val="24"/>
        </w:rPr>
        <w:tab/>
        <w:t xml:space="preserve">Startup Beginning </w:t>
      </w:r>
    </w:p>
    <w:p w14:paraId="096621C1" w14:textId="77777777" w:rsidR="00D14023" w:rsidRPr="0093166A" w:rsidRDefault="00D14023" w:rsidP="00D14023">
      <w:pPr>
        <w:pStyle w:val="ListParagraph"/>
        <w:numPr>
          <w:ilvl w:val="0"/>
          <w:numId w:val="90"/>
        </w:numPr>
      </w:pPr>
      <w:r w:rsidRPr="0093166A">
        <w:t>Startup begins when fuel combustion is initiated in the unit as verified by the   CEMs.  Burner pilots are exempt.</w:t>
      </w:r>
    </w:p>
    <w:p w14:paraId="6C4D56CB" w14:textId="77777777" w:rsidR="00D42C57" w:rsidRPr="0093166A" w:rsidRDefault="00D42C57" w:rsidP="00D42C57">
      <w:pPr>
        <w:ind w:left="1296"/>
        <w:rPr>
          <w:szCs w:val="24"/>
        </w:rPr>
      </w:pPr>
    </w:p>
    <w:p w14:paraId="6E078EF9" w14:textId="77777777" w:rsidR="00D42C57" w:rsidRPr="0093166A" w:rsidRDefault="00D42C57" w:rsidP="00D42C57">
      <w:pPr>
        <w:ind w:left="1296"/>
        <w:rPr>
          <w:szCs w:val="24"/>
        </w:rPr>
      </w:pPr>
      <w:r w:rsidRPr="0093166A">
        <w:rPr>
          <w:szCs w:val="24"/>
        </w:rPr>
        <w:t>2.</w:t>
      </w:r>
      <w:r w:rsidRPr="0093166A">
        <w:rPr>
          <w:szCs w:val="24"/>
        </w:rPr>
        <w:tab/>
        <w:t xml:space="preserve">Startup End (all the following </w:t>
      </w:r>
      <w:proofErr w:type="spellStart"/>
      <w:r w:rsidRPr="0093166A">
        <w:rPr>
          <w:szCs w:val="24"/>
        </w:rPr>
        <w:t>permissives</w:t>
      </w:r>
      <w:proofErr w:type="spellEnd"/>
      <w:r w:rsidRPr="0093166A">
        <w:rPr>
          <w:szCs w:val="24"/>
        </w:rPr>
        <w:t xml:space="preserve"> must be met)</w:t>
      </w:r>
    </w:p>
    <w:p w14:paraId="3304CF95" w14:textId="459B908B" w:rsidR="00D42C57" w:rsidRPr="0093166A" w:rsidRDefault="00D42C57" w:rsidP="00D42C57">
      <w:pPr>
        <w:ind w:left="1296"/>
        <w:rPr>
          <w:szCs w:val="24"/>
        </w:rPr>
      </w:pPr>
      <w:r w:rsidRPr="0093166A">
        <w:rPr>
          <w:szCs w:val="24"/>
        </w:rPr>
        <w:t xml:space="preserve">- The minimum low heating value </w:t>
      </w:r>
      <w:r w:rsidR="00271A39">
        <w:rPr>
          <w:szCs w:val="24"/>
        </w:rPr>
        <w:t>(</w:t>
      </w:r>
      <w:r w:rsidRPr="0093166A">
        <w:rPr>
          <w:szCs w:val="24"/>
        </w:rPr>
        <w:t>LHV</w:t>
      </w:r>
      <w:r w:rsidR="00271A39">
        <w:rPr>
          <w:szCs w:val="24"/>
        </w:rPr>
        <w:t>)</w:t>
      </w:r>
      <w:r w:rsidRPr="0093166A">
        <w:rPr>
          <w:szCs w:val="24"/>
        </w:rPr>
        <w:t xml:space="preserve"> of the heater is met, 142 MMBtu/hr.</w:t>
      </w:r>
    </w:p>
    <w:p w14:paraId="5A9C5AF9" w14:textId="77777777" w:rsidR="00D42C57" w:rsidRPr="0093166A" w:rsidRDefault="00D42C57" w:rsidP="00D42C57">
      <w:pPr>
        <w:ind w:left="1296"/>
        <w:rPr>
          <w:szCs w:val="24"/>
        </w:rPr>
      </w:pPr>
      <w:r w:rsidRPr="0093166A">
        <w:rPr>
          <w:szCs w:val="24"/>
        </w:rPr>
        <w:t>- The firebox outlet O</w:t>
      </w:r>
      <w:r w:rsidRPr="0093166A">
        <w:rPr>
          <w:szCs w:val="24"/>
          <w:vertAlign w:val="subscript"/>
        </w:rPr>
        <w:t>2</w:t>
      </w:r>
      <w:r w:rsidRPr="0093166A">
        <w:rPr>
          <w:szCs w:val="24"/>
        </w:rPr>
        <w:t xml:space="preserve"> is &lt;4%.</w:t>
      </w:r>
    </w:p>
    <w:p w14:paraId="3B5AE61D" w14:textId="77777777" w:rsidR="00D42C57" w:rsidRPr="0093166A" w:rsidRDefault="00D42C57" w:rsidP="00D42C57">
      <w:pPr>
        <w:ind w:left="1296"/>
        <w:rPr>
          <w:szCs w:val="24"/>
        </w:rPr>
      </w:pPr>
      <w:r w:rsidRPr="0093166A">
        <w:rPr>
          <w:szCs w:val="24"/>
        </w:rPr>
        <w:t>- The PSA is yielding vent gas to the burners at a steady state.</w:t>
      </w:r>
    </w:p>
    <w:p w14:paraId="293AB057" w14:textId="77777777" w:rsidR="00D42C57" w:rsidRPr="0093166A" w:rsidRDefault="00D42C57" w:rsidP="00D42C57">
      <w:pPr>
        <w:ind w:left="1296"/>
        <w:rPr>
          <w:szCs w:val="24"/>
        </w:rPr>
      </w:pPr>
      <w:r w:rsidRPr="0093166A">
        <w:rPr>
          <w:szCs w:val="24"/>
        </w:rPr>
        <w:t xml:space="preserve">- The unit </w:t>
      </w:r>
      <w:proofErr w:type="gramStart"/>
      <w:r w:rsidRPr="0093166A">
        <w:rPr>
          <w:szCs w:val="24"/>
        </w:rPr>
        <w:t>is yielding</w:t>
      </w:r>
      <w:proofErr w:type="gramEnd"/>
      <w:r w:rsidRPr="0093166A">
        <w:rPr>
          <w:szCs w:val="24"/>
        </w:rPr>
        <w:t xml:space="preserve"> hydrogen.</w:t>
      </w:r>
    </w:p>
    <w:p w14:paraId="4B8BD039" w14:textId="77777777" w:rsidR="00D42C57" w:rsidRPr="0093166A" w:rsidRDefault="00D42C57" w:rsidP="00D42C57">
      <w:pPr>
        <w:ind w:left="1296"/>
        <w:rPr>
          <w:szCs w:val="24"/>
        </w:rPr>
      </w:pPr>
      <w:r w:rsidRPr="0093166A">
        <w:rPr>
          <w:szCs w:val="24"/>
        </w:rPr>
        <w:t>- Startup ends after all 4 of the above criteria have been met for at least 30 minutes.</w:t>
      </w:r>
    </w:p>
    <w:p w14:paraId="4DBFF3A5" w14:textId="77777777" w:rsidR="00D42C57" w:rsidRPr="0093166A" w:rsidRDefault="00D42C57" w:rsidP="00D42C57">
      <w:pPr>
        <w:ind w:left="1296"/>
        <w:rPr>
          <w:szCs w:val="24"/>
        </w:rPr>
      </w:pPr>
    </w:p>
    <w:p w14:paraId="57F2F215" w14:textId="77777777" w:rsidR="00D42C57" w:rsidRPr="0093166A" w:rsidRDefault="00D42C57" w:rsidP="00D42C57">
      <w:pPr>
        <w:ind w:left="1296"/>
        <w:rPr>
          <w:szCs w:val="24"/>
        </w:rPr>
      </w:pPr>
      <w:r w:rsidRPr="0093166A">
        <w:rPr>
          <w:szCs w:val="24"/>
        </w:rPr>
        <w:t>3.</w:t>
      </w:r>
      <w:r w:rsidRPr="0093166A">
        <w:rPr>
          <w:szCs w:val="24"/>
        </w:rPr>
        <w:tab/>
        <w:t>Shutdown Beginning (</w:t>
      </w:r>
      <w:proofErr w:type="gramStart"/>
      <w:r w:rsidRPr="0093166A">
        <w:rPr>
          <w:szCs w:val="24"/>
        </w:rPr>
        <w:t>all of</w:t>
      </w:r>
      <w:proofErr w:type="gramEnd"/>
      <w:r w:rsidRPr="0093166A">
        <w:rPr>
          <w:szCs w:val="24"/>
        </w:rPr>
        <w:t xml:space="preserve"> the following </w:t>
      </w:r>
      <w:proofErr w:type="spellStart"/>
      <w:r w:rsidRPr="0093166A">
        <w:rPr>
          <w:szCs w:val="24"/>
        </w:rPr>
        <w:t>permissives</w:t>
      </w:r>
      <w:proofErr w:type="spellEnd"/>
      <w:r w:rsidRPr="0093166A">
        <w:rPr>
          <w:szCs w:val="24"/>
        </w:rPr>
        <w:t xml:space="preserve"> must be met)</w:t>
      </w:r>
    </w:p>
    <w:p w14:paraId="1E3DF41C" w14:textId="77777777" w:rsidR="00D42C57" w:rsidRPr="0093166A" w:rsidRDefault="00D42C57" w:rsidP="00D42C57">
      <w:pPr>
        <w:ind w:left="1296"/>
        <w:rPr>
          <w:szCs w:val="24"/>
        </w:rPr>
      </w:pPr>
      <w:r w:rsidRPr="0093166A">
        <w:rPr>
          <w:szCs w:val="24"/>
        </w:rPr>
        <w:t>- The shutdown begins when the Operator begins the planned or emergency</w:t>
      </w:r>
    </w:p>
    <w:p w14:paraId="49CA9FE7" w14:textId="77777777" w:rsidR="00D42C57" w:rsidRPr="0093166A" w:rsidRDefault="00D42C57" w:rsidP="00D42C57">
      <w:pPr>
        <w:ind w:left="1296"/>
        <w:rPr>
          <w:szCs w:val="24"/>
        </w:rPr>
      </w:pPr>
      <w:r w:rsidRPr="0093166A">
        <w:rPr>
          <w:szCs w:val="24"/>
        </w:rPr>
        <w:t xml:space="preserve"> shutdown procedure.</w:t>
      </w:r>
    </w:p>
    <w:p w14:paraId="7D653090" w14:textId="77777777" w:rsidR="00D42C57" w:rsidRPr="0093166A" w:rsidRDefault="00D42C57" w:rsidP="00D42C57">
      <w:pPr>
        <w:ind w:left="1296"/>
        <w:rPr>
          <w:szCs w:val="24"/>
        </w:rPr>
      </w:pPr>
    </w:p>
    <w:p w14:paraId="2E0507BD" w14:textId="77777777" w:rsidR="00D42C57" w:rsidRPr="0093166A" w:rsidRDefault="00D42C57" w:rsidP="00D42C57">
      <w:pPr>
        <w:ind w:left="1296"/>
        <w:rPr>
          <w:szCs w:val="24"/>
        </w:rPr>
      </w:pPr>
      <w:r w:rsidRPr="0093166A">
        <w:rPr>
          <w:szCs w:val="24"/>
        </w:rPr>
        <w:t>4.</w:t>
      </w:r>
      <w:r w:rsidRPr="0093166A">
        <w:rPr>
          <w:szCs w:val="24"/>
        </w:rPr>
        <w:tab/>
        <w:t>Shutdown End</w:t>
      </w:r>
    </w:p>
    <w:p w14:paraId="1206A838" w14:textId="77777777" w:rsidR="00D42C57" w:rsidRPr="0093166A" w:rsidRDefault="00D42C57" w:rsidP="00D42C57">
      <w:pPr>
        <w:ind w:left="1296"/>
        <w:rPr>
          <w:szCs w:val="24"/>
        </w:rPr>
      </w:pPr>
      <w:r w:rsidRPr="0093166A">
        <w:rPr>
          <w:szCs w:val="24"/>
        </w:rPr>
        <w:t>- Shutdown ends when fuel combustion ceases in the unit as verified by the CEMS.</w:t>
      </w:r>
    </w:p>
    <w:p w14:paraId="2C563786" w14:textId="2470158E" w:rsidR="00D42C57" w:rsidRPr="0093166A" w:rsidRDefault="00D42C57" w:rsidP="00D42C57">
      <w:pPr>
        <w:ind w:left="1296"/>
        <w:rPr>
          <w:szCs w:val="24"/>
        </w:rPr>
      </w:pPr>
      <w:r w:rsidRPr="0093166A">
        <w:rPr>
          <w:szCs w:val="24"/>
        </w:rPr>
        <w:lastRenderedPageBreak/>
        <w:t>Burner pilots are exempt</w:t>
      </w:r>
    </w:p>
    <w:p w14:paraId="4CA469C5" w14:textId="77777777" w:rsidR="00D42C57" w:rsidRPr="0093166A" w:rsidRDefault="00D42C57" w:rsidP="00D42C57">
      <w:pPr>
        <w:ind w:left="1296"/>
        <w:rPr>
          <w:szCs w:val="24"/>
        </w:rPr>
      </w:pPr>
    </w:p>
    <w:p w14:paraId="2D1697EA" w14:textId="14E540D6" w:rsidR="007E0F23" w:rsidRPr="0093166A" w:rsidRDefault="00E8759B" w:rsidP="00E8759B">
      <w:pPr>
        <w:numPr>
          <w:ilvl w:val="0"/>
          <w:numId w:val="87"/>
        </w:numPr>
        <w:rPr>
          <w:szCs w:val="24"/>
        </w:rPr>
      </w:pPr>
      <w:r w:rsidRPr="0093166A">
        <w:rPr>
          <w:szCs w:val="24"/>
        </w:rPr>
        <w:t>H-2815</w:t>
      </w:r>
      <w:r w:rsidR="005673A6" w:rsidRPr="0093166A">
        <w:rPr>
          <w:szCs w:val="24"/>
        </w:rPr>
        <w:t xml:space="preserve"> SSM Definition</w:t>
      </w:r>
    </w:p>
    <w:p w14:paraId="75231134" w14:textId="77777777" w:rsidR="005673A6" w:rsidRPr="0093166A" w:rsidRDefault="005673A6" w:rsidP="003146DA">
      <w:pPr>
        <w:ind w:left="1296"/>
        <w:rPr>
          <w:szCs w:val="24"/>
        </w:rPr>
      </w:pPr>
    </w:p>
    <w:p w14:paraId="52080A96" w14:textId="7447FE1B" w:rsidR="005673A6" w:rsidRPr="0093166A" w:rsidRDefault="005673A6" w:rsidP="005673A6">
      <w:pPr>
        <w:ind w:left="1296"/>
        <w:rPr>
          <w:szCs w:val="24"/>
        </w:rPr>
      </w:pPr>
      <w:r w:rsidRPr="0093166A">
        <w:rPr>
          <w:szCs w:val="24"/>
        </w:rPr>
        <w:t>Conditions related to SSM for H-</w:t>
      </w:r>
      <w:r w:rsidR="00D77722" w:rsidRPr="0093166A">
        <w:rPr>
          <w:szCs w:val="24"/>
        </w:rPr>
        <w:t>2</w:t>
      </w:r>
      <w:r w:rsidRPr="0093166A">
        <w:rPr>
          <w:szCs w:val="24"/>
        </w:rPr>
        <w:t>815 are identified as described below (ARM 17.8.749).</w:t>
      </w:r>
    </w:p>
    <w:p w14:paraId="3E411ACB" w14:textId="77777777" w:rsidR="005673A6" w:rsidRPr="0093166A" w:rsidRDefault="005673A6" w:rsidP="003146DA">
      <w:pPr>
        <w:ind w:left="1296"/>
        <w:rPr>
          <w:szCs w:val="24"/>
        </w:rPr>
      </w:pPr>
    </w:p>
    <w:p w14:paraId="3E5E9904" w14:textId="77777777" w:rsidR="005673A6" w:rsidRPr="0093166A" w:rsidRDefault="005673A6" w:rsidP="003146DA">
      <w:pPr>
        <w:widowControl w:val="0"/>
        <w:numPr>
          <w:ilvl w:val="0"/>
          <w:numId w:val="188"/>
        </w:numPr>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rPr>
          <w:rFonts w:asciiTheme="minorHAnsi" w:hAnsiTheme="minorHAnsi"/>
        </w:rPr>
      </w:pPr>
      <w:r w:rsidRPr="0093166A">
        <w:t xml:space="preserve">Startup Beginning </w:t>
      </w:r>
    </w:p>
    <w:p w14:paraId="4E20FAE1" w14:textId="01390A6D" w:rsidR="005673A6" w:rsidRPr="0093166A" w:rsidRDefault="005673A6" w:rsidP="005673A6">
      <w:pPr>
        <w:pStyle w:val="ListParagraph"/>
        <w:numPr>
          <w:ilvl w:val="0"/>
          <w:numId w:val="90"/>
        </w:numPr>
      </w:pPr>
      <w:r w:rsidRPr="0093166A">
        <w:t xml:space="preserve">Startup begins when fuel combustion is initiated in the unit as verified by the </w:t>
      </w:r>
      <w:r w:rsidR="003146DA" w:rsidRPr="0093166A">
        <w:t xml:space="preserve">  </w:t>
      </w:r>
      <w:r w:rsidRPr="0093166A">
        <w:t>CEMs.  Burner pilots are exempt.</w:t>
      </w:r>
    </w:p>
    <w:p w14:paraId="4F93508A" w14:textId="77777777" w:rsidR="00B36B7F" w:rsidRPr="0093166A" w:rsidRDefault="00B36B7F" w:rsidP="00B36B7F">
      <w:pPr>
        <w:pStyle w:val="ListParagraph"/>
        <w:ind w:left="1656"/>
      </w:pPr>
    </w:p>
    <w:p w14:paraId="6A6C7969" w14:textId="3D67F8A7" w:rsidR="00E8759B" w:rsidRPr="0093166A" w:rsidRDefault="005673A6" w:rsidP="005673A6">
      <w:pPr>
        <w:widowControl w:val="0"/>
        <w:numPr>
          <w:ilvl w:val="0"/>
          <w:numId w:val="188"/>
        </w:numPr>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rPr>
          <w:szCs w:val="24"/>
        </w:rPr>
      </w:pPr>
      <w:r w:rsidRPr="0093166A">
        <w:rPr>
          <w:szCs w:val="24"/>
        </w:rPr>
        <w:t xml:space="preserve">Startup End (all the following </w:t>
      </w:r>
      <w:proofErr w:type="spellStart"/>
      <w:r w:rsidRPr="0093166A">
        <w:rPr>
          <w:szCs w:val="24"/>
        </w:rPr>
        <w:t>permissives</w:t>
      </w:r>
      <w:proofErr w:type="spellEnd"/>
      <w:r w:rsidRPr="0093166A">
        <w:rPr>
          <w:szCs w:val="24"/>
        </w:rPr>
        <w:t xml:space="preserve"> must be met)</w:t>
      </w:r>
    </w:p>
    <w:p w14:paraId="26CC6B94" w14:textId="649E51EF" w:rsidR="005673A6" w:rsidRPr="0093166A" w:rsidRDefault="005673A6" w:rsidP="005673A6">
      <w:pPr>
        <w:widowControl w:val="0"/>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20"/>
        <w:rPr>
          <w:szCs w:val="24"/>
        </w:rPr>
      </w:pPr>
      <w:r w:rsidRPr="0093166A">
        <w:rPr>
          <w:szCs w:val="24"/>
        </w:rPr>
        <w:t xml:space="preserve">- The minimum low heating value </w:t>
      </w:r>
      <w:r w:rsidR="00271A39">
        <w:rPr>
          <w:szCs w:val="24"/>
        </w:rPr>
        <w:t>(</w:t>
      </w:r>
      <w:r w:rsidRPr="0093166A">
        <w:rPr>
          <w:szCs w:val="24"/>
        </w:rPr>
        <w:t>LHV</w:t>
      </w:r>
      <w:r w:rsidR="00271A39">
        <w:rPr>
          <w:szCs w:val="24"/>
        </w:rPr>
        <w:t>)</w:t>
      </w:r>
      <w:r w:rsidRPr="0093166A">
        <w:rPr>
          <w:szCs w:val="24"/>
        </w:rPr>
        <w:t xml:space="preserve"> of the heater is met, 64 MMBtu/hr.</w:t>
      </w:r>
    </w:p>
    <w:p w14:paraId="0B47DE11" w14:textId="77777777" w:rsidR="005673A6" w:rsidRPr="0093166A" w:rsidRDefault="005673A6" w:rsidP="005673A6">
      <w:pPr>
        <w:widowControl w:val="0"/>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20"/>
        <w:rPr>
          <w:szCs w:val="24"/>
        </w:rPr>
      </w:pPr>
      <w:r w:rsidRPr="0093166A">
        <w:rPr>
          <w:szCs w:val="24"/>
        </w:rPr>
        <w:t>- The firebox outlet O</w:t>
      </w:r>
      <w:r w:rsidRPr="0093166A">
        <w:rPr>
          <w:szCs w:val="24"/>
          <w:vertAlign w:val="subscript"/>
        </w:rPr>
        <w:t>2</w:t>
      </w:r>
      <w:r w:rsidRPr="0093166A">
        <w:rPr>
          <w:szCs w:val="24"/>
        </w:rPr>
        <w:t xml:space="preserve"> is &lt;4%.</w:t>
      </w:r>
    </w:p>
    <w:p w14:paraId="5F1EE8B9" w14:textId="77777777" w:rsidR="005673A6" w:rsidRPr="0093166A" w:rsidRDefault="005673A6" w:rsidP="005673A6">
      <w:pPr>
        <w:widowControl w:val="0"/>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20"/>
        <w:rPr>
          <w:szCs w:val="24"/>
        </w:rPr>
      </w:pPr>
      <w:r w:rsidRPr="0093166A">
        <w:rPr>
          <w:szCs w:val="24"/>
        </w:rPr>
        <w:t>- The PSA is yielding vent gas to the burners at a steady state.</w:t>
      </w:r>
    </w:p>
    <w:p w14:paraId="25362FBE" w14:textId="3FD2E40A" w:rsidR="005673A6" w:rsidRPr="0093166A" w:rsidRDefault="005673A6" w:rsidP="005673A6">
      <w:pPr>
        <w:widowControl w:val="0"/>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20"/>
        <w:rPr>
          <w:szCs w:val="24"/>
        </w:rPr>
      </w:pPr>
      <w:r w:rsidRPr="0093166A">
        <w:rPr>
          <w:szCs w:val="24"/>
        </w:rPr>
        <w:t xml:space="preserve">- The unit </w:t>
      </w:r>
      <w:proofErr w:type="gramStart"/>
      <w:r w:rsidRPr="0093166A">
        <w:rPr>
          <w:szCs w:val="24"/>
        </w:rPr>
        <w:t>is yielding</w:t>
      </w:r>
      <w:proofErr w:type="gramEnd"/>
      <w:r w:rsidRPr="0093166A">
        <w:rPr>
          <w:szCs w:val="24"/>
        </w:rPr>
        <w:t xml:space="preserve"> hydrogen.</w:t>
      </w:r>
    </w:p>
    <w:p w14:paraId="73E97CCF" w14:textId="0AAD12FC" w:rsidR="005673A6" w:rsidRPr="0093166A" w:rsidRDefault="005673A6" w:rsidP="005673A6">
      <w:pPr>
        <w:widowControl w:val="0"/>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20"/>
        <w:rPr>
          <w:szCs w:val="24"/>
        </w:rPr>
      </w:pPr>
      <w:r w:rsidRPr="0093166A">
        <w:rPr>
          <w:szCs w:val="24"/>
        </w:rPr>
        <w:t>- Startup ends after all 4 of the above criteria have been met for at least 30 minutes.</w:t>
      </w:r>
    </w:p>
    <w:p w14:paraId="356C12BB" w14:textId="77777777" w:rsidR="00B36B7F" w:rsidRPr="0093166A" w:rsidRDefault="00B36B7F" w:rsidP="005673A6">
      <w:pPr>
        <w:widowControl w:val="0"/>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20"/>
        <w:rPr>
          <w:szCs w:val="24"/>
        </w:rPr>
      </w:pPr>
    </w:p>
    <w:p w14:paraId="0EC1DA3F" w14:textId="6D4C3073" w:rsidR="005673A6" w:rsidRPr="0093166A" w:rsidRDefault="005673A6" w:rsidP="005673A6">
      <w:pPr>
        <w:widowControl w:val="0"/>
        <w:numPr>
          <w:ilvl w:val="0"/>
          <w:numId w:val="188"/>
        </w:numPr>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rPr>
          <w:szCs w:val="24"/>
        </w:rPr>
      </w:pPr>
      <w:r w:rsidRPr="0093166A">
        <w:rPr>
          <w:szCs w:val="24"/>
        </w:rPr>
        <w:t>Shutdown Beginning (</w:t>
      </w:r>
      <w:proofErr w:type="gramStart"/>
      <w:r w:rsidRPr="0093166A">
        <w:rPr>
          <w:szCs w:val="24"/>
        </w:rPr>
        <w:t>all of</w:t>
      </w:r>
      <w:proofErr w:type="gramEnd"/>
      <w:r w:rsidRPr="0093166A">
        <w:rPr>
          <w:szCs w:val="24"/>
        </w:rPr>
        <w:t xml:space="preserve"> the following </w:t>
      </w:r>
      <w:proofErr w:type="spellStart"/>
      <w:r w:rsidRPr="0093166A">
        <w:rPr>
          <w:szCs w:val="24"/>
        </w:rPr>
        <w:t>permissives</w:t>
      </w:r>
      <w:proofErr w:type="spellEnd"/>
      <w:r w:rsidRPr="0093166A">
        <w:rPr>
          <w:szCs w:val="24"/>
        </w:rPr>
        <w:t xml:space="preserve"> must be met)</w:t>
      </w:r>
    </w:p>
    <w:p w14:paraId="584213B9" w14:textId="77777777" w:rsidR="005673A6" w:rsidRPr="0093166A" w:rsidRDefault="005673A6" w:rsidP="005673A6">
      <w:pPr>
        <w:widowControl w:val="0"/>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20"/>
        <w:rPr>
          <w:szCs w:val="24"/>
        </w:rPr>
      </w:pPr>
      <w:r w:rsidRPr="0093166A">
        <w:rPr>
          <w:szCs w:val="24"/>
        </w:rPr>
        <w:t>- The shutdown begins when the Operator begins the planned or emergency</w:t>
      </w:r>
    </w:p>
    <w:p w14:paraId="02730808" w14:textId="7E402F98" w:rsidR="005673A6" w:rsidRPr="0093166A" w:rsidRDefault="003146DA" w:rsidP="005673A6">
      <w:pPr>
        <w:widowControl w:val="0"/>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20"/>
        <w:rPr>
          <w:szCs w:val="24"/>
        </w:rPr>
      </w:pPr>
      <w:r w:rsidRPr="0093166A">
        <w:rPr>
          <w:szCs w:val="24"/>
        </w:rPr>
        <w:t xml:space="preserve"> </w:t>
      </w:r>
      <w:r w:rsidR="005673A6" w:rsidRPr="0093166A">
        <w:rPr>
          <w:szCs w:val="24"/>
        </w:rPr>
        <w:t>shutdown procedure.</w:t>
      </w:r>
    </w:p>
    <w:p w14:paraId="4589F5E6" w14:textId="77777777" w:rsidR="00B36B7F" w:rsidRPr="0093166A" w:rsidRDefault="00B36B7F" w:rsidP="005673A6">
      <w:pPr>
        <w:widowControl w:val="0"/>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20"/>
        <w:rPr>
          <w:szCs w:val="24"/>
        </w:rPr>
      </w:pPr>
    </w:p>
    <w:p w14:paraId="10AF865C" w14:textId="7A431088" w:rsidR="005673A6" w:rsidRPr="0093166A" w:rsidRDefault="005673A6" w:rsidP="005673A6">
      <w:pPr>
        <w:widowControl w:val="0"/>
        <w:numPr>
          <w:ilvl w:val="0"/>
          <w:numId w:val="188"/>
        </w:numPr>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rPr>
          <w:szCs w:val="24"/>
        </w:rPr>
      </w:pPr>
      <w:r w:rsidRPr="0093166A">
        <w:rPr>
          <w:szCs w:val="24"/>
        </w:rPr>
        <w:t>Shutdown End</w:t>
      </w:r>
    </w:p>
    <w:p w14:paraId="461FC766" w14:textId="77777777" w:rsidR="005673A6" w:rsidRPr="0093166A" w:rsidRDefault="005673A6" w:rsidP="005673A6">
      <w:pPr>
        <w:widowControl w:val="0"/>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20"/>
        <w:rPr>
          <w:szCs w:val="24"/>
        </w:rPr>
      </w:pPr>
      <w:r w:rsidRPr="0093166A">
        <w:rPr>
          <w:szCs w:val="24"/>
        </w:rPr>
        <w:t>- Shutdown ends when fuel combustion ceases in the unit as verified by the CEMS.</w:t>
      </w:r>
    </w:p>
    <w:p w14:paraId="2C732065" w14:textId="4C3163DA" w:rsidR="005673A6" w:rsidRPr="0093166A" w:rsidRDefault="005673A6" w:rsidP="003146DA">
      <w:pPr>
        <w:widowControl w:val="0"/>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20"/>
        <w:rPr>
          <w:szCs w:val="24"/>
        </w:rPr>
      </w:pPr>
      <w:r w:rsidRPr="0093166A">
        <w:rPr>
          <w:szCs w:val="24"/>
        </w:rPr>
        <w:t>Burner pilots are exempt</w:t>
      </w:r>
    </w:p>
    <w:p w14:paraId="5F8B8205" w14:textId="77777777" w:rsidR="00C7221B" w:rsidRPr="0093166A" w:rsidRDefault="00C7221B" w:rsidP="00E9766A">
      <w:pPr>
        <w:ind w:left="1296"/>
        <w:rPr>
          <w:szCs w:val="24"/>
        </w:rPr>
      </w:pPr>
    </w:p>
    <w:p w14:paraId="0B89EAB0" w14:textId="749358B7" w:rsidR="00C713D3" w:rsidRPr="0093166A" w:rsidRDefault="00C713D3" w:rsidP="00AC63B7">
      <w:pPr>
        <w:numPr>
          <w:ilvl w:val="0"/>
          <w:numId w:val="87"/>
        </w:numPr>
        <w:rPr>
          <w:szCs w:val="24"/>
        </w:rPr>
      </w:pPr>
      <w:r w:rsidRPr="0093166A">
        <w:rPr>
          <w:szCs w:val="24"/>
        </w:rPr>
        <w:t>H-4</w:t>
      </w:r>
      <w:r w:rsidR="00AC63B7" w:rsidRPr="0093166A">
        <w:rPr>
          <w:szCs w:val="24"/>
        </w:rPr>
        <w:t>1</w:t>
      </w:r>
      <w:r w:rsidRPr="0093166A">
        <w:rPr>
          <w:szCs w:val="24"/>
        </w:rPr>
        <w:t>01 SSM Definitions</w:t>
      </w:r>
    </w:p>
    <w:p w14:paraId="296CF5EA" w14:textId="0EFE0BA8" w:rsidR="00AC63B7" w:rsidRPr="0093166A" w:rsidRDefault="00AC63B7" w:rsidP="00AC63B7">
      <w:pPr>
        <w:ind w:left="1296"/>
        <w:rPr>
          <w:szCs w:val="24"/>
        </w:rPr>
      </w:pPr>
      <w:r w:rsidRPr="0093166A">
        <w:rPr>
          <w:szCs w:val="24"/>
        </w:rPr>
        <w:t>Conditions related to SSM for H-4101 are identified as described below (ARM 17.8.749).</w:t>
      </w:r>
    </w:p>
    <w:p w14:paraId="73807EB0" w14:textId="77777777" w:rsidR="00FF4D85" w:rsidRPr="0093166A" w:rsidRDefault="00FF4D85" w:rsidP="00AC63B7">
      <w:pPr>
        <w:ind w:left="1296"/>
        <w:rPr>
          <w:szCs w:val="24"/>
        </w:rPr>
      </w:pPr>
    </w:p>
    <w:p w14:paraId="18A84A3D" w14:textId="498EDE62" w:rsidR="00AC63B7" w:rsidRPr="0093166A" w:rsidRDefault="005B5E9D" w:rsidP="00E9766A">
      <w:pPr>
        <w:widowControl w:val="0"/>
        <w:numPr>
          <w:ilvl w:val="0"/>
          <w:numId w:val="100"/>
        </w:numPr>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56"/>
        <w:rPr>
          <w:szCs w:val="24"/>
        </w:rPr>
      </w:pPr>
      <w:r w:rsidRPr="0093166A">
        <w:rPr>
          <w:szCs w:val="24"/>
        </w:rPr>
        <w:t>Startup Beginning</w:t>
      </w:r>
    </w:p>
    <w:p w14:paraId="0B34D357" w14:textId="77777777" w:rsidR="00AC63B7" w:rsidRPr="0093166A" w:rsidRDefault="00AC63B7" w:rsidP="00E9766A">
      <w:pPr>
        <w:ind w:left="1728" w:hanging="432"/>
        <w:rPr>
          <w:szCs w:val="24"/>
        </w:rPr>
      </w:pPr>
      <w:r w:rsidRPr="0093166A">
        <w:rPr>
          <w:szCs w:val="24"/>
        </w:rPr>
        <w:t>-</w:t>
      </w:r>
      <w:r w:rsidRPr="0093166A">
        <w:rPr>
          <w:szCs w:val="24"/>
        </w:rPr>
        <w:tab/>
        <w:t>Startup begins when fuel combustion is initiated in the unit as verified by the CEMs.  Burner pilots are exempt.</w:t>
      </w:r>
    </w:p>
    <w:p w14:paraId="649649C7" w14:textId="77777777" w:rsidR="00FF4D85" w:rsidRPr="0093166A" w:rsidRDefault="00FF4D85" w:rsidP="00AC63B7">
      <w:pPr>
        <w:ind w:left="1296"/>
        <w:rPr>
          <w:szCs w:val="24"/>
        </w:rPr>
      </w:pPr>
    </w:p>
    <w:p w14:paraId="19369620" w14:textId="77777777" w:rsidR="00885EE4" w:rsidRPr="0093166A" w:rsidRDefault="005B5E9D" w:rsidP="00E9766A">
      <w:pPr>
        <w:widowControl w:val="0"/>
        <w:numPr>
          <w:ilvl w:val="0"/>
          <w:numId w:val="100"/>
        </w:numPr>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56"/>
        <w:rPr>
          <w:szCs w:val="24"/>
        </w:rPr>
      </w:pPr>
      <w:r w:rsidRPr="0093166A">
        <w:rPr>
          <w:szCs w:val="24"/>
        </w:rPr>
        <w:t>Startup End</w:t>
      </w:r>
      <w:r w:rsidR="00AC63B7" w:rsidRPr="0093166A">
        <w:rPr>
          <w:szCs w:val="24"/>
        </w:rPr>
        <w:t xml:space="preserve"> (</w:t>
      </w:r>
      <w:proofErr w:type="gramStart"/>
      <w:r w:rsidR="00AC63B7" w:rsidRPr="0093166A">
        <w:rPr>
          <w:szCs w:val="24"/>
        </w:rPr>
        <w:t>all of</w:t>
      </w:r>
      <w:proofErr w:type="gramEnd"/>
      <w:r w:rsidR="00AC63B7" w:rsidRPr="0093166A">
        <w:rPr>
          <w:szCs w:val="24"/>
        </w:rPr>
        <w:t xml:space="preserve"> the following </w:t>
      </w:r>
      <w:proofErr w:type="spellStart"/>
      <w:r w:rsidR="00AC63B7" w:rsidRPr="0093166A">
        <w:rPr>
          <w:szCs w:val="24"/>
        </w:rPr>
        <w:t>permissives</w:t>
      </w:r>
      <w:proofErr w:type="spellEnd"/>
      <w:r w:rsidR="00AC63B7" w:rsidRPr="0093166A">
        <w:rPr>
          <w:szCs w:val="24"/>
        </w:rPr>
        <w:t xml:space="preserve"> must be met)</w:t>
      </w:r>
    </w:p>
    <w:p w14:paraId="049C6788" w14:textId="06CB9F31" w:rsidR="00AC63B7" w:rsidRPr="0093166A" w:rsidRDefault="00885EE4" w:rsidP="00885EE4">
      <w:pPr>
        <w:ind w:left="1296"/>
        <w:rPr>
          <w:szCs w:val="24"/>
        </w:rPr>
      </w:pPr>
      <w:r w:rsidRPr="0093166A">
        <w:rPr>
          <w:szCs w:val="24"/>
        </w:rPr>
        <w:t xml:space="preserve">-     The minimum low heating value </w:t>
      </w:r>
      <w:r w:rsidR="00271A39">
        <w:rPr>
          <w:szCs w:val="24"/>
        </w:rPr>
        <w:t>(</w:t>
      </w:r>
      <w:r w:rsidRPr="0093166A">
        <w:rPr>
          <w:szCs w:val="24"/>
        </w:rPr>
        <w:t>LHV</w:t>
      </w:r>
      <w:r w:rsidR="00271A39">
        <w:rPr>
          <w:szCs w:val="24"/>
        </w:rPr>
        <w:t>)</w:t>
      </w:r>
      <w:r w:rsidRPr="0093166A">
        <w:rPr>
          <w:szCs w:val="24"/>
        </w:rPr>
        <w:t xml:space="preserve"> of the heater is met, 40 MMBtu/</w:t>
      </w:r>
      <w:proofErr w:type="spellStart"/>
      <w:r w:rsidRPr="0093166A">
        <w:rPr>
          <w:szCs w:val="24"/>
        </w:rPr>
        <w:t>hr</w:t>
      </w:r>
      <w:proofErr w:type="spellEnd"/>
    </w:p>
    <w:p w14:paraId="7F3C8559" w14:textId="1BAAED00" w:rsidR="00AC63B7" w:rsidRPr="0093166A" w:rsidRDefault="00AC63B7" w:rsidP="00AC63B7">
      <w:pPr>
        <w:ind w:left="1296"/>
        <w:rPr>
          <w:szCs w:val="24"/>
        </w:rPr>
      </w:pPr>
      <w:r w:rsidRPr="0093166A">
        <w:rPr>
          <w:szCs w:val="24"/>
        </w:rPr>
        <w:t>-</w:t>
      </w:r>
      <w:r w:rsidRPr="0093166A">
        <w:rPr>
          <w:szCs w:val="24"/>
        </w:rPr>
        <w:tab/>
        <w:t xml:space="preserve">The </w:t>
      </w:r>
      <w:r w:rsidR="00885EE4" w:rsidRPr="0093166A">
        <w:rPr>
          <w:szCs w:val="24"/>
        </w:rPr>
        <w:t>firebox outlet O</w:t>
      </w:r>
      <w:r w:rsidR="00885EE4" w:rsidRPr="0093166A">
        <w:rPr>
          <w:szCs w:val="24"/>
          <w:vertAlign w:val="subscript"/>
        </w:rPr>
        <w:t>2</w:t>
      </w:r>
      <w:r w:rsidR="00885EE4" w:rsidRPr="0093166A">
        <w:rPr>
          <w:szCs w:val="24"/>
        </w:rPr>
        <w:t xml:space="preserve"> is &lt; 4%</w:t>
      </w:r>
    </w:p>
    <w:p w14:paraId="4FD4A955" w14:textId="14873B51" w:rsidR="00AC63B7" w:rsidRPr="0093166A" w:rsidRDefault="00AC63B7" w:rsidP="00AC63B7">
      <w:pPr>
        <w:ind w:left="1296"/>
        <w:rPr>
          <w:szCs w:val="24"/>
        </w:rPr>
      </w:pPr>
      <w:r w:rsidRPr="0093166A">
        <w:rPr>
          <w:szCs w:val="24"/>
        </w:rPr>
        <w:t>-</w:t>
      </w:r>
      <w:r w:rsidRPr="0093166A">
        <w:rPr>
          <w:szCs w:val="24"/>
        </w:rPr>
        <w:tab/>
        <w:t xml:space="preserve">The </w:t>
      </w:r>
      <w:r w:rsidR="00885EE4" w:rsidRPr="0093166A">
        <w:rPr>
          <w:szCs w:val="24"/>
        </w:rPr>
        <w:t>RDU feedstock heater outlet temperature is &gt;615 F</w:t>
      </w:r>
    </w:p>
    <w:p w14:paraId="2C71016A" w14:textId="08D6A974" w:rsidR="00AC63B7" w:rsidRPr="0093166A" w:rsidRDefault="00AC63B7" w:rsidP="00E9766A">
      <w:pPr>
        <w:ind w:left="1728" w:hanging="432"/>
        <w:rPr>
          <w:szCs w:val="24"/>
        </w:rPr>
      </w:pPr>
      <w:r w:rsidRPr="0093166A">
        <w:rPr>
          <w:szCs w:val="24"/>
        </w:rPr>
        <w:t>-</w:t>
      </w:r>
      <w:r w:rsidRPr="0093166A">
        <w:rPr>
          <w:szCs w:val="24"/>
        </w:rPr>
        <w:tab/>
      </w:r>
      <w:r w:rsidR="00885EE4" w:rsidRPr="0093166A">
        <w:rPr>
          <w:szCs w:val="24"/>
        </w:rPr>
        <w:t>Startup ends after all 3 of the above criteria have been met for at least 60 minutes</w:t>
      </w:r>
    </w:p>
    <w:p w14:paraId="300DD1D4" w14:textId="77777777" w:rsidR="00FF4D85" w:rsidRPr="0093166A" w:rsidRDefault="00FF4D85" w:rsidP="00AC63B7">
      <w:pPr>
        <w:ind w:left="1296"/>
        <w:rPr>
          <w:szCs w:val="24"/>
        </w:rPr>
      </w:pPr>
    </w:p>
    <w:p w14:paraId="065009B1" w14:textId="68168D41" w:rsidR="00AC63B7" w:rsidRPr="0093166A" w:rsidRDefault="005B5E9D" w:rsidP="00E9766A">
      <w:pPr>
        <w:widowControl w:val="0"/>
        <w:numPr>
          <w:ilvl w:val="0"/>
          <w:numId w:val="100"/>
        </w:numPr>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56"/>
        <w:rPr>
          <w:szCs w:val="24"/>
        </w:rPr>
      </w:pPr>
      <w:r w:rsidRPr="0093166A">
        <w:rPr>
          <w:szCs w:val="24"/>
        </w:rPr>
        <w:t>Shutdown Beginning</w:t>
      </w:r>
      <w:r w:rsidR="00AC63B7" w:rsidRPr="0093166A">
        <w:rPr>
          <w:szCs w:val="24"/>
        </w:rPr>
        <w:t xml:space="preserve"> (</w:t>
      </w:r>
      <w:proofErr w:type="gramStart"/>
      <w:r w:rsidR="00AC63B7" w:rsidRPr="0093166A">
        <w:rPr>
          <w:szCs w:val="24"/>
        </w:rPr>
        <w:t>all of</w:t>
      </w:r>
      <w:proofErr w:type="gramEnd"/>
      <w:r w:rsidR="00AC63B7" w:rsidRPr="0093166A">
        <w:rPr>
          <w:szCs w:val="24"/>
        </w:rPr>
        <w:t xml:space="preserve"> the following </w:t>
      </w:r>
      <w:proofErr w:type="spellStart"/>
      <w:r w:rsidR="00AC63B7" w:rsidRPr="0093166A">
        <w:rPr>
          <w:szCs w:val="24"/>
        </w:rPr>
        <w:t>permissives</w:t>
      </w:r>
      <w:proofErr w:type="spellEnd"/>
      <w:r w:rsidR="00AC63B7" w:rsidRPr="0093166A">
        <w:rPr>
          <w:szCs w:val="24"/>
        </w:rPr>
        <w:t xml:space="preserve"> must be met)</w:t>
      </w:r>
    </w:p>
    <w:p w14:paraId="47907808" w14:textId="77777777" w:rsidR="00AC63B7" w:rsidRPr="0093166A" w:rsidRDefault="00AC63B7" w:rsidP="00E9766A">
      <w:pPr>
        <w:ind w:left="1728" w:hanging="432"/>
        <w:rPr>
          <w:szCs w:val="24"/>
        </w:rPr>
      </w:pPr>
      <w:r w:rsidRPr="0093166A">
        <w:rPr>
          <w:szCs w:val="24"/>
        </w:rPr>
        <w:t>-</w:t>
      </w:r>
      <w:r w:rsidRPr="0093166A">
        <w:rPr>
          <w:szCs w:val="24"/>
        </w:rPr>
        <w:tab/>
        <w:t>The shutdown begins when the Operator begins the planned or emergency shutdown procedure.</w:t>
      </w:r>
    </w:p>
    <w:p w14:paraId="2B5A87B7" w14:textId="77777777" w:rsidR="00FF4D85" w:rsidRPr="0093166A" w:rsidRDefault="00FF4D85" w:rsidP="00AC63B7">
      <w:pPr>
        <w:ind w:left="1296"/>
        <w:rPr>
          <w:szCs w:val="24"/>
        </w:rPr>
      </w:pPr>
    </w:p>
    <w:p w14:paraId="0C59B59C" w14:textId="4435E821" w:rsidR="00AC63B7" w:rsidRPr="0093166A" w:rsidRDefault="005B5E9D" w:rsidP="00E9766A">
      <w:pPr>
        <w:widowControl w:val="0"/>
        <w:numPr>
          <w:ilvl w:val="0"/>
          <w:numId w:val="100"/>
        </w:numPr>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56"/>
        <w:rPr>
          <w:szCs w:val="24"/>
        </w:rPr>
      </w:pPr>
      <w:r w:rsidRPr="0093166A">
        <w:rPr>
          <w:szCs w:val="24"/>
        </w:rPr>
        <w:t>Shutdown End</w:t>
      </w:r>
    </w:p>
    <w:p w14:paraId="6898C7F5" w14:textId="77777777" w:rsidR="00AC63B7" w:rsidRPr="0093166A" w:rsidRDefault="00AC63B7" w:rsidP="00E9766A">
      <w:pPr>
        <w:ind w:left="1728" w:hanging="432"/>
        <w:rPr>
          <w:szCs w:val="24"/>
        </w:rPr>
      </w:pPr>
      <w:r w:rsidRPr="0093166A">
        <w:rPr>
          <w:szCs w:val="24"/>
        </w:rPr>
        <w:t>-</w:t>
      </w:r>
      <w:r w:rsidRPr="0093166A">
        <w:rPr>
          <w:szCs w:val="24"/>
        </w:rPr>
        <w:tab/>
        <w:t>Shutdown ends when fuel combustion ceases in the unit as verified by the CEMs. Burner pilots are exempt.</w:t>
      </w:r>
    </w:p>
    <w:p w14:paraId="465FBE63" w14:textId="77777777" w:rsidR="00C7221B" w:rsidRPr="0093166A" w:rsidRDefault="00C7221B" w:rsidP="00E9766A">
      <w:pPr>
        <w:ind w:left="1296"/>
        <w:rPr>
          <w:szCs w:val="24"/>
        </w:rPr>
      </w:pPr>
    </w:p>
    <w:p w14:paraId="60E75601" w14:textId="224AF4A8" w:rsidR="00C713D3" w:rsidRPr="0093166A" w:rsidRDefault="00C713D3" w:rsidP="00AC63B7">
      <w:pPr>
        <w:numPr>
          <w:ilvl w:val="0"/>
          <w:numId w:val="87"/>
        </w:numPr>
        <w:rPr>
          <w:szCs w:val="24"/>
        </w:rPr>
      </w:pPr>
      <w:r w:rsidRPr="0093166A">
        <w:rPr>
          <w:szCs w:val="24"/>
        </w:rPr>
        <w:t>H-4102 SSM Definitions</w:t>
      </w:r>
    </w:p>
    <w:p w14:paraId="126ADBC6" w14:textId="794A51F7" w:rsidR="00AC63B7" w:rsidRPr="0093166A" w:rsidRDefault="00AC63B7" w:rsidP="00AC63B7">
      <w:pPr>
        <w:ind w:left="1296"/>
        <w:rPr>
          <w:szCs w:val="24"/>
        </w:rPr>
      </w:pPr>
      <w:r w:rsidRPr="0093166A">
        <w:rPr>
          <w:szCs w:val="24"/>
        </w:rPr>
        <w:lastRenderedPageBreak/>
        <w:t>Conditions related to SSM for H-4102 are identified as described below (ARM 17.8.749).</w:t>
      </w:r>
    </w:p>
    <w:p w14:paraId="6257D4F4" w14:textId="77777777" w:rsidR="00B36B7F" w:rsidRPr="0093166A" w:rsidRDefault="00B36B7F" w:rsidP="00B36B7F">
      <w:pPr>
        <w:ind w:left="1296"/>
        <w:rPr>
          <w:szCs w:val="24"/>
        </w:rPr>
      </w:pPr>
    </w:p>
    <w:p w14:paraId="5E918841" w14:textId="77777777" w:rsidR="00B36B7F" w:rsidRPr="0093166A" w:rsidRDefault="00B36B7F" w:rsidP="00B36B7F">
      <w:pPr>
        <w:ind w:left="1296"/>
        <w:rPr>
          <w:szCs w:val="24"/>
        </w:rPr>
      </w:pPr>
      <w:r w:rsidRPr="0093166A">
        <w:rPr>
          <w:szCs w:val="24"/>
        </w:rPr>
        <w:t>1.</w:t>
      </w:r>
      <w:r w:rsidRPr="0093166A">
        <w:rPr>
          <w:szCs w:val="24"/>
        </w:rPr>
        <w:tab/>
        <w:t>Startup Beginning</w:t>
      </w:r>
    </w:p>
    <w:p w14:paraId="076597A7" w14:textId="77777777" w:rsidR="00D14023" w:rsidRPr="0093166A" w:rsidRDefault="00D14023" w:rsidP="00D14023">
      <w:pPr>
        <w:ind w:left="1728" w:hanging="432"/>
        <w:rPr>
          <w:szCs w:val="24"/>
        </w:rPr>
      </w:pPr>
      <w:r w:rsidRPr="0093166A">
        <w:rPr>
          <w:szCs w:val="24"/>
        </w:rPr>
        <w:t>-</w:t>
      </w:r>
      <w:r w:rsidRPr="0093166A">
        <w:rPr>
          <w:szCs w:val="24"/>
        </w:rPr>
        <w:tab/>
        <w:t>Startup begins when fuel combustion is initiated in the unit as verified by the CEMs.  Burner pilots are exempt.</w:t>
      </w:r>
    </w:p>
    <w:p w14:paraId="77F864D5" w14:textId="77777777" w:rsidR="00B36B7F" w:rsidRPr="0093166A" w:rsidRDefault="00B36B7F" w:rsidP="00B36B7F">
      <w:pPr>
        <w:ind w:left="1296"/>
        <w:rPr>
          <w:szCs w:val="24"/>
        </w:rPr>
      </w:pPr>
    </w:p>
    <w:p w14:paraId="0F4141C2" w14:textId="77777777" w:rsidR="00B36B7F" w:rsidRPr="0093166A" w:rsidRDefault="00B36B7F" w:rsidP="00B36B7F">
      <w:pPr>
        <w:ind w:left="1296"/>
        <w:rPr>
          <w:szCs w:val="24"/>
        </w:rPr>
      </w:pPr>
      <w:r w:rsidRPr="0093166A">
        <w:rPr>
          <w:szCs w:val="24"/>
        </w:rPr>
        <w:t>2.</w:t>
      </w:r>
      <w:r w:rsidRPr="0093166A">
        <w:rPr>
          <w:szCs w:val="24"/>
        </w:rPr>
        <w:tab/>
        <w:t>Startup End (</w:t>
      </w:r>
      <w:proofErr w:type="gramStart"/>
      <w:r w:rsidRPr="0093166A">
        <w:rPr>
          <w:szCs w:val="24"/>
        </w:rPr>
        <w:t>all of</w:t>
      </w:r>
      <w:proofErr w:type="gramEnd"/>
      <w:r w:rsidRPr="0093166A">
        <w:rPr>
          <w:szCs w:val="24"/>
        </w:rPr>
        <w:t xml:space="preserve"> the following </w:t>
      </w:r>
      <w:proofErr w:type="spellStart"/>
      <w:r w:rsidRPr="0093166A">
        <w:rPr>
          <w:szCs w:val="24"/>
        </w:rPr>
        <w:t>permissives</w:t>
      </w:r>
      <w:proofErr w:type="spellEnd"/>
      <w:r w:rsidRPr="0093166A">
        <w:rPr>
          <w:szCs w:val="24"/>
        </w:rPr>
        <w:t xml:space="preserve"> must be met)</w:t>
      </w:r>
    </w:p>
    <w:p w14:paraId="5584650D" w14:textId="361C0D47" w:rsidR="00B36B7F" w:rsidRPr="0093166A" w:rsidRDefault="00B36B7F" w:rsidP="00B36B7F">
      <w:pPr>
        <w:ind w:left="1296"/>
        <w:rPr>
          <w:szCs w:val="24"/>
        </w:rPr>
      </w:pPr>
      <w:r w:rsidRPr="0093166A">
        <w:rPr>
          <w:szCs w:val="24"/>
        </w:rPr>
        <w:t xml:space="preserve"> -     The minimum low heating value </w:t>
      </w:r>
      <w:r w:rsidR="00271A39">
        <w:rPr>
          <w:szCs w:val="24"/>
        </w:rPr>
        <w:t>(</w:t>
      </w:r>
      <w:r w:rsidRPr="0093166A">
        <w:rPr>
          <w:szCs w:val="24"/>
        </w:rPr>
        <w:t>LHV</w:t>
      </w:r>
      <w:r w:rsidR="00271A39">
        <w:rPr>
          <w:szCs w:val="24"/>
        </w:rPr>
        <w:t>)</w:t>
      </w:r>
      <w:r w:rsidRPr="0093166A">
        <w:rPr>
          <w:szCs w:val="24"/>
        </w:rPr>
        <w:t xml:space="preserve"> of the heater is met, 28 MMBtu/</w:t>
      </w:r>
      <w:proofErr w:type="spellStart"/>
      <w:r w:rsidRPr="0093166A">
        <w:rPr>
          <w:szCs w:val="24"/>
        </w:rPr>
        <w:t>hr</w:t>
      </w:r>
      <w:proofErr w:type="spellEnd"/>
    </w:p>
    <w:p w14:paraId="532578B1" w14:textId="77777777" w:rsidR="00B36B7F" w:rsidRPr="0093166A" w:rsidRDefault="00B36B7F" w:rsidP="00B36B7F">
      <w:pPr>
        <w:ind w:left="1296"/>
        <w:rPr>
          <w:szCs w:val="24"/>
        </w:rPr>
      </w:pPr>
      <w:r w:rsidRPr="0093166A">
        <w:rPr>
          <w:szCs w:val="24"/>
        </w:rPr>
        <w:t>-</w:t>
      </w:r>
      <w:r w:rsidRPr="0093166A">
        <w:rPr>
          <w:szCs w:val="24"/>
        </w:rPr>
        <w:tab/>
        <w:t>The firebox outlet O</w:t>
      </w:r>
      <w:r w:rsidRPr="0093166A">
        <w:rPr>
          <w:szCs w:val="24"/>
          <w:vertAlign w:val="subscript"/>
        </w:rPr>
        <w:t>2</w:t>
      </w:r>
      <w:r w:rsidRPr="0093166A">
        <w:rPr>
          <w:szCs w:val="24"/>
        </w:rPr>
        <w:t xml:space="preserve"> is &lt; 4%</w:t>
      </w:r>
    </w:p>
    <w:p w14:paraId="5F93F764" w14:textId="77777777" w:rsidR="00B36B7F" w:rsidRPr="0093166A" w:rsidRDefault="00B36B7F" w:rsidP="00B36B7F">
      <w:pPr>
        <w:ind w:left="1296"/>
        <w:rPr>
          <w:szCs w:val="24"/>
        </w:rPr>
      </w:pPr>
      <w:r w:rsidRPr="0093166A">
        <w:rPr>
          <w:szCs w:val="24"/>
        </w:rPr>
        <w:t>-</w:t>
      </w:r>
      <w:r w:rsidRPr="0093166A">
        <w:rPr>
          <w:szCs w:val="24"/>
        </w:rPr>
        <w:tab/>
        <w:t>The RDU feedstock heater outlet temperature is &gt;615 F</w:t>
      </w:r>
    </w:p>
    <w:p w14:paraId="4A86900B" w14:textId="77777777" w:rsidR="00B36B7F" w:rsidRPr="0093166A" w:rsidRDefault="00B36B7F" w:rsidP="00B36B7F">
      <w:pPr>
        <w:ind w:left="1296"/>
        <w:rPr>
          <w:szCs w:val="24"/>
        </w:rPr>
      </w:pPr>
      <w:r w:rsidRPr="0093166A">
        <w:rPr>
          <w:szCs w:val="24"/>
        </w:rPr>
        <w:t>-</w:t>
      </w:r>
      <w:r w:rsidRPr="0093166A">
        <w:rPr>
          <w:szCs w:val="24"/>
        </w:rPr>
        <w:tab/>
        <w:t>Startup ends after all 3 of the above criteria have been met for at least 60 minutes</w:t>
      </w:r>
    </w:p>
    <w:p w14:paraId="2750D23C" w14:textId="77777777" w:rsidR="00B36B7F" w:rsidRPr="0093166A" w:rsidRDefault="00B36B7F" w:rsidP="00B36B7F">
      <w:pPr>
        <w:ind w:left="1296"/>
        <w:rPr>
          <w:szCs w:val="24"/>
        </w:rPr>
      </w:pPr>
    </w:p>
    <w:p w14:paraId="629E1246" w14:textId="77777777" w:rsidR="00B36B7F" w:rsidRPr="0093166A" w:rsidRDefault="00B36B7F" w:rsidP="00B36B7F">
      <w:pPr>
        <w:ind w:left="1296"/>
        <w:rPr>
          <w:szCs w:val="24"/>
        </w:rPr>
      </w:pPr>
      <w:r w:rsidRPr="0093166A">
        <w:rPr>
          <w:szCs w:val="24"/>
        </w:rPr>
        <w:t>3.</w:t>
      </w:r>
      <w:r w:rsidRPr="0093166A">
        <w:rPr>
          <w:szCs w:val="24"/>
        </w:rPr>
        <w:tab/>
        <w:t>Shutdown Beginning (</w:t>
      </w:r>
      <w:proofErr w:type="gramStart"/>
      <w:r w:rsidRPr="0093166A">
        <w:rPr>
          <w:szCs w:val="24"/>
        </w:rPr>
        <w:t>all of</w:t>
      </w:r>
      <w:proofErr w:type="gramEnd"/>
      <w:r w:rsidRPr="0093166A">
        <w:rPr>
          <w:szCs w:val="24"/>
        </w:rPr>
        <w:t xml:space="preserve"> the following </w:t>
      </w:r>
      <w:proofErr w:type="spellStart"/>
      <w:r w:rsidRPr="0093166A">
        <w:rPr>
          <w:szCs w:val="24"/>
        </w:rPr>
        <w:t>permissives</w:t>
      </w:r>
      <w:proofErr w:type="spellEnd"/>
      <w:r w:rsidRPr="0093166A">
        <w:rPr>
          <w:szCs w:val="24"/>
        </w:rPr>
        <w:t xml:space="preserve"> must be met)</w:t>
      </w:r>
    </w:p>
    <w:p w14:paraId="652FF666" w14:textId="77777777" w:rsidR="00B36B7F" w:rsidRPr="0093166A" w:rsidRDefault="00B36B7F" w:rsidP="007F10E5">
      <w:pPr>
        <w:ind w:left="1728" w:hanging="432"/>
        <w:rPr>
          <w:szCs w:val="24"/>
        </w:rPr>
      </w:pPr>
      <w:r w:rsidRPr="0093166A">
        <w:rPr>
          <w:szCs w:val="24"/>
        </w:rPr>
        <w:t>-</w:t>
      </w:r>
      <w:r w:rsidRPr="0093166A">
        <w:rPr>
          <w:szCs w:val="24"/>
        </w:rPr>
        <w:tab/>
        <w:t>The shutdown begins when the Operator begins the planned or emergency shutdown procedure.</w:t>
      </w:r>
    </w:p>
    <w:p w14:paraId="7C0C8144" w14:textId="77777777" w:rsidR="00B36B7F" w:rsidRPr="0093166A" w:rsidRDefault="00B36B7F" w:rsidP="00B36B7F">
      <w:pPr>
        <w:ind w:left="1296"/>
        <w:rPr>
          <w:szCs w:val="24"/>
        </w:rPr>
      </w:pPr>
    </w:p>
    <w:p w14:paraId="06C80238" w14:textId="77777777" w:rsidR="00B36B7F" w:rsidRPr="0093166A" w:rsidRDefault="00B36B7F" w:rsidP="00B36B7F">
      <w:pPr>
        <w:ind w:left="1296"/>
        <w:rPr>
          <w:szCs w:val="24"/>
        </w:rPr>
      </w:pPr>
      <w:r w:rsidRPr="0093166A">
        <w:rPr>
          <w:szCs w:val="24"/>
        </w:rPr>
        <w:t>4.</w:t>
      </w:r>
      <w:r w:rsidRPr="0093166A">
        <w:rPr>
          <w:szCs w:val="24"/>
        </w:rPr>
        <w:tab/>
        <w:t>Shutdown End</w:t>
      </w:r>
    </w:p>
    <w:p w14:paraId="7AD61538" w14:textId="77777777" w:rsidR="00D14023" w:rsidRPr="0093166A" w:rsidRDefault="00D14023" w:rsidP="00D14023">
      <w:pPr>
        <w:ind w:left="1728" w:hanging="432"/>
        <w:rPr>
          <w:szCs w:val="24"/>
        </w:rPr>
      </w:pPr>
      <w:r w:rsidRPr="0093166A">
        <w:rPr>
          <w:szCs w:val="24"/>
        </w:rPr>
        <w:t>-</w:t>
      </w:r>
      <w:r w:rsidRPr="0093166A">
        <w:rPr>
          <w:szCs w:val="24"/>
        </w:rPr>
        <w:tab/>
        <w:t>Shutdown ends when fuel combustion ceases in the unit as verified by the CEMs. Burner pilots are exempt.</w:t>
      </w:r>
    </w:p>
    <w:p w14:paraId="111D5161" w14:textId="77777777" w:rsidR="00C7221B" w:rsidRPr="0093166A" w:rsidRDefault="00C7221B" w:rsidP="00E9766A">
      <w:pPr>
        <w:ind w:left="1296"/>
        <w:rPr>
          <w:szCs w:val="24"/>
        </w:rPr>
      </w:pPr>
    </w:p>
    <w:p w14:paraId="139412DF" w14:textId="167D4A26" w:rsidR="00C713D3" w:rsidRPr="0093166A" w:rsidRDefault="00C713D3" w:rsidP="00AC63B7">
      <w:pPr>
        <w:numPr>
          <w:ilvl w:val="0"/>
          <w:numId w:val="87"/>
        </w:numPr>
        <w:rPr>
          <w:szCs w:val="24"/>
        </w:rPr>
      </w:pPr>
      <w:r w:rsidRPr="0093166A">
        <w:rPr>
          <w:szCs w:val="24"/>
        </w:rPr>
        <w:t xml:space="preserve">H-3815A and </w:t>
      </w:r>
      <w:r w:rsidR="00204155" w:rsidRPr="0093166A">
        <w:rPr>
          <w:szCs w:val="24"/>
        </w:rPr>
        <w:t>H-3815</w:t>
      </w:r>
      <w:r w:rsidRPr="0093166A">
        <w:rPr>
          <w:szCs w:val="24"/>
        </w:rPr>
        <w:t>B SSM Definitions</w:t>
      </w:r>
    </w:p>
    <w:p w14:paraId="559E77AA" w14:textId="401145D8" w:rsidR="00AC63B7" w:rsidRPr="0093166A" w:rsidRDefault="00AC63B7" w:rsidP="00AC63B7">
      <w:pPr>
        <w:ind w:left="1296"/>
        <w:rPr>
          <w:szCs w:val="24"/>
        </w:rPr>
      </w:pPr>
      <w:r w:rsidRPr="0093166A">
        <w:rPr>
          <w:szCs w:val="24"/>
        </w:rPr>
        <w:t>Conditions related to SSM for H-3815A and H-3815B are identified as described below (ARM 17.8.749).</w:t>
      </w:r>
    </w:p>
    <w:p w14:paraId="686185DD" w14:textId="77777777" w:rsidR="00FF4D85" w:rsidRPr="0093166A" w:rsidRDefault="00FF4D85" w:rsidP="00AC63B7">
      <w:pPr>
        <w:ind w:left="1296"/>
        <w:rPr>
          <w:szCs w:val="24"/>
        </w:rPr>
      </w:pPr>
    </w:p>
    <w:p w14:paraId="31C6554E" w14:textId="030786A0" w:rsidR="00AC63B7" w:rsidRPr="0093166A" w:rsidRDefault="000A1F84" w:rsidP="00E9766A">
      <w:pPr>
        <w:widowControl w:val="0"/>
        <w:numPr>
          <w:ilvl w:val="0"/>
          <w:numId w:val="102"/>
        </w:numPr>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56"/>
        <w:rPr>
          <w:szCs w:val="24"/>
        </w:rPr>
      </w:pPr>
      <w:r w:rsidRPr="0093166A">
        <w:rPr>
          <w:szCs w:val="24"/>
        </w:rPr>
        <w:t>Startup Beginning</w:t>
      </w:r>
    </w:p>
    <w:p w14:paraId="20C3687B" w14:textId="77777777" w:rsidR="00AC63B7" w:rsidRPr="0093166A" w:rsidRDefault="00AC63B7" w:rsidP="00E9766A">
      <w:pPr>
        <w:ind w:left="1728" w:hanging="432"/>
        <w:rPr>
          <w:szCs w:val="24"/>
        </w:rPr>
      </w:pPr>
      <w:r w:rsidRPr="0093166A">
        <w:rPr>
          <w:szCs w:val="24"/>
        </w:rPr>
        <w:t>-</w:t>
      </w:r>
      <w:r w:rsidRPr="0093166A">
        <w:rPr>
          <w:szCs w:val="24"/>
        </w:rPr>
        <w:tab/>
        <w:t>Startup begins when fuel combustion is initiated in the unit as verified by the CEMs.  Burner pilots are exempt.</w:t>
      </w:r>
    </w:p>
    <w:p w14:paraId="4834E94B" w14:textId="77777777" w:rsidR="00FF4D85" w:rsidRPr="0093166A" w:rsidRDefault="00FF4D85" w:rsidP="00AC63B7">
      <w:pPr>
        <w:ind w:left="1296"/>
        <w:rPr>
          <w:szCs w:val="24"/>
        </w:rPr>
      </w:pPr>
    </w:p>
    <w:p w14:paraId="038BF3AE" w14:textId="08934B8E" w:rsidR="00AC63B7" w:rsidRPr="0093166A" w:rsidRDefault="000A1F84" w:rsidP="00E9766A">
      <w:pPr>
        <w:widowControl w:val="0"/>
        <w:numPr>
          <w:ilvl w:val="0"/>
          <w:numId w:val="102"/>
        </w:numPr>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56"/>
        <w:rPr>
          <w:szCs w:val="24"/>
        </w:rPr>
      </w:pPr>
      <w:r w:rsidRPr="0093166A">
        <w:rPr>
          <w:szCs w:val="24"/>
        </w:rPr>
        <w:t>Startup End</w:t>
      </w:r>
      <w:r w:rsidR="00AC63B7" w:rsidRPr="0093166A">
        <w:rPr>
          <w:szCs w:val="24"/>
        </w:rPr>
        <w:t xml:space="preserve"> (</w:t>
      </w:r>
      <w:proofErr w:type="gramStart"/>
      <w:r w:rsidR="00AC63B7" w:rsidRPr="0093166A">
        <w:rPr>
          <w:szCs w:val="24"/>
        </w:rPr>
        <w:t>all of</w:t>
      </w:r>
      <w:proofErr w:type="gramEnd"/>
      <w:r w:rsidR="00AC63B7" w:rsidRPr="0093166A">
        <w:rPr>
          <w:szCs w:val="24"/>
        </w:rPr>
        <w:t xml:space="preserve"> the following </w:t>
      </w:r>
      <w:proofErr w:type="spellStart"/>
      <w:r w:rsidR="00AC63B7" w:rsidRPr="0093166A">
        <w:rPr>
          <w:szCs w:val="24"/>
        </w:rPr>
        <w:t>permissives</w:t>
      </w:r>
      <w:proofErr w:type="spellEnd"/>
      <w:r w:rsidR="00AC63B7" w:rsidRPr="0093166A">
        <w:rPr>
          <w:szCs w:val="24"/>
        </w:rPr>
        <w:t xml:space="preserve"> must be met) </w:t>
      </w:r>
    </w:p>
    <w:p w14:paraId="5AD808DF" w14:textId="6D362326" w:rsidR="003146DA" w:rsidRPr="0093166A" w:rsidRDefault="003146DA" w:rsidP="003146DA">
      <w:pPr>
        <w:widowControl w:val="0"/>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56"/>
        <w:rPr>
          <w:szCs w:val="24"/>
        </w:rPr>
      </w:pPr>
      <w:r w:rsidRPr="0093166A">
        <w:rPr>
          <w:szCs w:val="24"/>
        </w:rPr>
        <w:t>-</w:t>
      </w:r>
      <w:r w:rsidR="00885EE4" w:rsidRPr="0093166A">
        <w:rPr>
          <w:szCs w:val="24"/>
        </w:rPr>
        <w:t>The minimum low heating value (LHV</w:t>
      </w:r>
      <w:r w:rsidR="00271A39">
        <w:rPr>
          <w:szCs w:val="24"/>
        </w:rPr>
        <w:t>)</w:t>
      </w:r>
      <w:r w:rsidR="00885EE4" w:rsidRPr="0093166A">
        <w:rPr>
          <w:szCs w:val="24"/>
        </w:rPr>
        <w:t xml:space="preserve"> is met, 108 MMBtu/</w:t>
      </w:r>
      <w:proofErr w:type="spellStart"/>
      <w:r w:rsidR="00885EE4" w:rsidRPr="0093166A">
        <w:rPr>
          <w:szCs w:val="24"/>
        </w:rPr>
        <w:t>hr</w:t>
      </w:r>
      <w:proofErr w:type="spellEnd"/>
    </w:p>
    <w:p w14:paraId="2B100825" w14:textId="77777777" w:rsidR="00AC63B7" w:rsidRPr="0093166A" w:rsidRDefault="00AC63B7" w:rsidP="00AC63B7">
      <w:pPr>
        <w:ind w:left="1296"/>
        <w:rPr>
          <w:szCs w:val="24"/>
        </w:rPr>
      </w:pPr>
      <w:r w:rsidRPr="0093166A">
        <w:rPr>
          <w:szCs w:val="24"/>
        </w:rPr>
        <w:t>-</w:t>
      </w:r>
      <w:r w:rsidRPr="0093166A">
        <w:rPr>
          <w:szCs w:val="24"/>
        </w:rPr>
        <w:tab/>
        <w:t>The firebox outlet O</w:t>
      </w:r>
      <w:r w:rsidRPr="0093166A">
        <w:rPr>
          <w:szCs w:val="24"/>
          <w:vertAlign w:val="subscript"/>
        </w:rPr>
        <w:t>2</w:t>
      </w:r>
      <w:r w:rsidRPr="0093166A">
        <w:rPr>
          <w:szCs w:val="24"/>
        </w:rPr>
        <w:t xml:space="preserve"> is &lt;4%.</w:t>
      </w:r>
    </w:p>
    <w:p w14:paraId="2115342F" w14:textId="77777777" w:rsidR="00AC63B7" w:rsidRPr="0093166A" w:rsidRDefault="00AC63B7" w:rsidP="00AC63B7">
      <w:pPr>
        <w:ind w:left="1296"/>
        <w:rPr>
          <w:szCs w:val="24"/>
        </w:rPr>
      </w:pPr>
      <w:r w:rsidRPr="0093166A">
        <w:rPr>
          <w:szCs w:val="24"/>
        </w:rPr>
        <w:t>-</w:t>
      </w:r>
      <w:r w:rsidRPr="0093166A">
        <w:rPr>
          <w:szCs w:val="24"/>
        </w:rPr>
        <w:tab/>
        <w:t>The PSA is yielding vent gas to the burners at a steady state.</w:t>
      </w:r>
    </w:p>
    <w:p w14:paraId="1C27E5C1" w14:textId="77777777" w:rsidR="00FF4D85" w:rsidRPr="0093166A" w:rsidRDefault="00AC63B7" w:rsidP="00AC63B7">
      <w:pPr>
        <w:ind w:left="1296"/>
        <w:rPr>
          <w:szCs w:val="24"/>
        </w:rPr>
      </w:pPr>
      <w:r w:rsidRPr="0093166A">
        <w:rPr>
          <w:szCs w:val="24"/>
        </w:rPr>
        <w:t>-</w:t>
      </w:r>
      <w:r w:rsidRPr="0093166A">
        <w:rPr>
          <w:szCs w:val="24"/>
        </w:rPr>
        <w:tab/>
        <w:t>The unit is yielding hydrogen</w:t>
      </w:r>
    </w:p>
    <w:p w14:paraId="248AA29C" w14:textId="4F5DB65D" w:rsidR="003146DA" w:rsidRPr="0093166A" w:rsidRDefault="003146DA" w:rsidP="00AC63B7">
      <w:pPr>
        <w:ind w:left="1296"/>
        <w:rPr>
          <w:szCs w:val="24"/>
        </w:rPr>
      </w:pPr>
      <w:r w:rsidRPr="0093166A">
        <w:rPr>
          <w:szCs w:val="24"/>
        </w:rPr>
        <w:t>-</w:t>
      </w:r>
      <w:r w:rsidRPr="0093166A">
        <w:rPr>
          <w:szCs w:val="24"/>
        </w:rPr>
        <w:tab/>
        <w:t>Startup ends after all 4 of the above criteria have been met for at least 30 minutes</w:t>
      </w:r>
    </w:p>
    <w:p w14:paraId="457FA027" w14:textId="7B8CBCE9" w:rsidR="00AC63B7" w:rsidRPr="0093166A" w:rsidRDefault="00AC63B7" w:rsidP="00AC63B7">
      <w:pPr>
        <w:ind w:left="1296"/>
        <w:rPr>
          <w:szCs w:val="24"/>
        </w:rPr>
      </w:pPr>
    </w:p>
    <w:p w14:paraId="4C2FD108" w14:textId="32BBCC11" w:rsidR="00AC63B7" w:rsidRPr="0093166A" w:rsidRDefault="000A1F84" w:rsidP="00885EE4">
      <w:pPr>
        <w:widowControl w:val="0"/>
        <w:numPr>
          <w:ilvl w:val="0"/>
          <w:numId w:val="102"/>
        </w:numPr>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56"/>
        <w:rPr>
          <w:szCs w:val="24"/>
        </w:rPr>
      </w:pPr>
      <w:r w:rsidRPr="0093166A">
        <w:rPr>
          <w:szCs w:val="24"/>
        </w:rPr>
        <w:t>Shutdown Beginning</w:t>
      </w:r>
      <w:r w:rsidR="00AC63B7" w:rsidRPr="0093166A">
        <w:rPr>
          <w:szCs w:val="24"/>
        </w:rPr>
        <w:t xml:space="preserve"> (</w:t>
      </w:r>
      <w:r w:rsidR="002C69AE" w:rsidRPr="0093166A">
        <w:rPr>
          <w:szCs w:val="24"/>
        </w:rPr>
        <w:t>all</w:t>
      </w:r>
      <w:r w:rsidR="00AC63B7" w:rsidRPr="0093166A">
        <w:rPr>
          <w:szCs w:val="24"/>
        </w:rPr>
        <w:t xml:space="preserve"> the following </w:t>
      </w:r>
      <w:proofErr w:type="spellStart"/>
      <w:r w:rsidR="00AC63B7" w:rsidRPr="0093166A">
        <w:rPr>
          <w:szCs w:val="24"/>
        </w:rPr>
        <w:t>permissives</w:t>
      </w:r>
      <w:proofErr w:type="spellEnd"/>
      <w:r w:rsidR="00AC63B7" w:rsidRPr="0093166A">
        <w:rPr>
          <w:szCs w:val="24"/>
        </w:rPr>
        <w:t xml:space="preserve"> must be met)</w:t>
      </w:r>
    </w:p>
    <w:p w14:paraId="61730A14" w14:textId="77777777" w:rsidR="00AC63B7" w:rsidRPr="0093166A" w:rsidRDefault="00AC63B7" w:rsidP="00E9766A">
      <w:pPr>
        <w:ind w:left="1728" w:hanging="432"/>
        <w:rPr>
          <w:szCs w:val="24"/>
        </w:rPr>
      </w:pPr>
      <w:r w:rsidRPr="0093166A">
        <w:rPr>
          <w:szCs w:val="24"/>
        </w:rPr>
        <w:t>-</w:t>
      </w:r>
      <w:r w:rsidRPr="0093166A">
        <w:rPr>
          <w:szCs w:val="24"/>
        </w:rPr>
        <w:tab/>
        <w:t>The shutdown begins when the Operator begins the planned or emergency shutdown procedure.</w:t>
      </w:r>
    </w:p>
    <w:p w14:paraId="2D145555" w14:textId="77777777" w:rsidR="00FF4D85" w:rsidRPr="0093166A" w:rsidRDefault="00FF4D85" w:rsidP="00AC63B7">
      <w:pPr>
        <w:ind w:left="1296"/>
        <w:rPr>
          <w:szCs w:val="24"/>
        </w:rPr>
      </w:pPr>
    </w:p>
    <w:p w14:paraId="155689DE" w14:textId="7FD5DB5B" w:rsidR="00AC63B7" w:rsidRPr="0093166A" w:rsidRDefault="000A1F84" w:rsidP="00E9766A">
      <w:pPr>
        <w:widowControl w:val="0"/>
        <w:numPr>
          <w:ilvl w:val="0"/>
          <w:numId w:val="102"/>
        </w:numPr>
        <w:tabs>
          <w:tab w:val="left" w:pos="-1440"/>
          <w:tab w:val="left" w:pos="-720"/>
          <w:tab w:val="left" w:pos="0"/>
          <w:tab w:val="left" w:pos="720"/>
          <w:tab w:val="left" w:pos="1080"/>
          <w:tab w:val="left" w:pos="4320"/>
          <w:tab w:val="left" w:pos="5040"/>
          <w:tab w:val="left" w:pos="5760"/>
          <w:tab w:val="left" w:pos="6480"/>
          <w:tab w:val="left" w:pos="7200"/>
          <w:tab w:val="left" w:pos="7920"/>
          <w:tab w:val="left" w:pos="8640"/>
          <w:tab w:val="left" w:pos="9360"/>
        </w:tabs>
        <w:ind w:left="1656"/>
        <w:rPr>
          <w:szCs w:val="24"/>
        </w:rPr>
      </w:pPr>
      <w:r w:rsidRPr="0093166A">
        <w:rPr>
          <w:szCs w:val="24"/>
        </w:rPr>
        <w:t>Shutdown End</w:t>
      </w:r>
    </w:p>
    <w:p w14:paraId="33F3D301" w14:textId="77777777" w:rsidR="00AC63B7" w:rsidRPr="0093166A" w:rsidRDefault="00AC63B7" w:rsidP="00E9766A">
      <w:pPr>
        <w:ind w:left="1728" w:hanging="432"/>
        <w:rPr>
          <w:szCs w:val="24"/>
        </w:rPr>
      </w:pPr>
      <w:r w:rsidRPr="0093166A">
        <w:rPr>
          <w:szCs w:val="24"/>
        </w:rPr>
        <w:t>-</w:t>
      </w:r>
      <w:r w:rsidRPr="0093166A">
        <w:rPr>
          <w:szCs w:val="24"/>
        </w:rPr>
        <w:tab/>
        <w:t>Shutdown ends when fuel combustion ceases in the unit as verified by the CEMs. Burner pilots are exempt.</w:t>
      </w:r>
    </w:p>
    <w:p w14:paraId="34BFB430" w14:textId="77777777" w:rsidR="00C7221B" w:rsidRPr="0093166A" w:rsidRDefault="00C7221B" w:rsidP="00E9766A">
      <w:pPr>
        <w:ind w:left="1296"/>
        <w:rPr>
          <w:szCs w:val="24"/>
        </w:rPr>
      </w:pPr>
    </w:p>
    <w:p w14:paraId="4CB69616" w14:textId="6E833D2B" w:rsidR="00C713D3" w:rsidRPr="0093166A" w:rsidRDefault="00C713D3" w:rsidP="00AC63B7">
      <w:pPr>
        <w:numPr>
          <w:ilvl w:val="0"/>
          <w:numId w:val="87"/>
        </w:numPr>
        <w:rPr>
          <w:szCs w:val="24"/>
        </w:rPr>
      </w:pPr>
      <w:r w:rsidRPr="0093166A">
        <w:rPr>
          <w:szCs w:val="24"/>
        </w:rPr>
        <w:t>H-4601 SSM Definitions</w:t>
      </w:r>
    </w:p>
    <w:p w14:paraId="53B2911C" w14:textId="039AF3DC" w:rsidR="00AC63B7" w:rsidRPr="0093166A" w:rsidRDefault="00AC63B7" w:rsidP="00AC63B7">
      <w:pPr>
        <w:ind w:left="1296"/>
        <w:rPr>
          <w:szCs w:val="24"/>
        </w:rPr>
      </w:pPr>
      <w:r w:rsidRPr="0093166A">
        <w:rPr>
          <w:szCs w:val="24"/>
        </w:rPr>
        <w:t>Conditions related to SSM for H-4601 are identified as described below (ARM 17.8.749).</w:t>
      </w:r>
    </w:p>
    <w:p w14:paraId="43AA69ED" w14:textId="77777777" w:rsidR="00FF4D85" w:rsidRPr="0093166A" w:rsidRDefault="00FF4D85" w:rsidP="00AC63B7">
      <w:pPr>
        <w:ind w:left="1296"/>
        <w:rPr>
          <w:szCs w:val="24"/>
        </w:rPr>
      </w:pPr>
    </w:p>
    <w:p w14:paraId="35CAC8D0" w14:textId="77777777" w:rsidR="00B36B7F" w:rsidRPr="0093166A" w:rsidRDefault="00B36B7F" w:rsidP="00B36B7F">
      <w:pPr>
        <w:ind w:left="1296"/>
        <w:rPr>
          <w:szCs w:val="24"/>
        </w:rPr>
      </w:pPr>
      <w:r w:rsidRPr="0093166A">
        <w:rPr>
          <w:szCs w:val="24"/>
        </w:rPr>
        <w:t>1.</w:t>
      </w:r>
      <w:r w:rsidRPr="0093166A">
        <w:rPr>
          <w:szCs w:val="24"/>
        </w:rPr>
        <w:tab/>
        <w:t>Startup Beginning</w:t>
      </w:r>
    </w:p>
    <w:p w14:paraId="5AD4D0CB" w14:textId="77777777" w:rsidR="00D14023" w:rsidRPr="0093166A" w:rsidRDefault="00D14023" w:rsidP="00D14023">
      <w:pPr>
        <w:ind w:left="1728" w:hanging="432"/>
        <w:rPr>
          <w:szCs w:val="24"/>
        </w:rPr>
      </w:pPr>
      <w:r w:rsidRPr="0093166A">
        <w:rPr>
          <w:szCs w:val="24"/>
        </w:rPr>
        <w:lastRenderedPageBreak/>
        <w:t>-</w:t>
      </w:r>
      <w:r w:rsidRPr="0093166A">
        <w:rPr>
          <w:szCs w:val="24"/>
        </w:rPr>
        <w:tab/>
        <w:t>Startup begins when fuel combustion is initiated in the unit as verified by the CEMs.  Burner pilots are exempt.</w:t>
      </w:r>
    </w:p>
    <w:p w14:paraId="3F8696B3" w14:textId="401D9814" w:rsidR="00B36B7F" w:rsidRPr="0093166A" w:rsidRDefault="00B36B7F" w:rsidP="00B36B7F">
      <w:pPr>
        <w:ind w:left="1296"/>
        <w:rPr>
          <w:szCs w:val="24"/>
        </w:rPr>
      </w:pPr>
    </w:p>
    <w:p w14:paraId="021968E1" w14:textId="77777777" w:rsidR="00B36B7F" w:rsidRPr="0093166A" w:rsidRDefault="00B36B7F" w:rsidP="00B36B7F">
      <w:pPr>
        <w:ind w:left="1296"/>
        <w:rPr>
          <w:szCs w:val="24"/>
        </w:rPr>
      </w:pPr>
      <w:r w:rsidRPr="0093166A">
        <w:rPr>
          <w:szCs w:val="24"/>
        </w:rPr>
        <w:t>2.</w:t>
      </w:r>
      <w:r w:rsidRPr="0093166A">
        <w:rPr>
          <w:szCs w:val="24"/>
        </w:rPr>
        <w:tab/>
        <w:t>Startup End (</w:t>
      </w:r>
      <w:proofErr w:type="gramStart"/>
      <w:r w:rsidRPr="0093166A">
        <w:rPr>
          <w:szCs w:val="24"/>
        </w:rPr>
        <w:t>all of</w:t>
      </w:r>
      <w:proofErr w:type="gramEnd"/>
      <w:r w:rsidRPr="0093166A">
        <w:rPr>
          <w:szCs w:val="24"/>
        </w:rPr>
        <w:t xml:space="preserve"> the following </w:t>
      </w:r>
      <w:proofErr w:type="spellStart"/>
      <w:r w:rsidRPr="0093166A">
        <w:rPr>
          <w:szCs w:val="24"/>
        </w:rPr>
        <w:t>permissives</w:t>
      </w:r>
      <w:proofErr w:type="spellEnd"/>
      <w:r w:rsidRPr="0093166A">
        <w:rPr>
          <w:szCs w:val="24"/>
        </w:rPr>
        <w:t xml:space="preserve"> must be met) </w:t>
      </w:r>
    </w:p>
    <w:p w14:paraId="23D9292D" w14:textId="50EF5826" w:rsidR="00B36B7F" w:rsidRPr="0093166A" w:rsidRDefault="00B36B7F" w:rsidP="00B36B7F">
      <w:pPr>
        <w:ind w:left="1296"/>
        <w:rPr>
          <w:szCs w:val="24"/>
        </w:rPr>
      </w:pPr>
      <w:r w:rsidRPr="0093166A">
        <w:rPr>
          <w:szCs w:val="24"/>
        </w:rPr>
        <w:t>-</w:t>
      </w:r>
      <w:r w:rsidR="00BB56DC">
        <w:rPr>
          <w:szCs w:val="24"/>
        </w:rPr>
        <w:tab/>
      </w:r>
      <w:r w:rsidRPr="0093166A">
        <w:rPr>
          <w:szCs w:val="24"/>
        </w:rPr>
        <w:t>The minimum low heating value (LHV</w:t>
      </w:r>
      <w:r w:rsidR="00271A39">
        <w:rPr>
          <w:szCs w:val="24"/>
        </w:rPr>
        <w:t>)</w:t>
      </w:r>
      <w:r w:rsidRPr="0093166A">
        <w:rPr>
          <w:szCs w:val="24"/>
        </w:rPr>
        <w:t xml:space="preserve"> is met, 166 MMBtu/</w:t>
      </w:r>
      <w:proofErr w:type="spellStart"/>
      <w:r w:rsidRPr="0093166A">
        <w:rPr>
          <w:szCs w:val="24"/>
        </w:rPr>
        <w:t>hr</w:t>
      </w:r>
      <w:proofErr w:type="spellEnd"/>
    </w:p>
    <w:p w14:paraId="5D0D67FC" w14:textId="77777777" w:rsidR="00B36B7F" w:rsidRPr="0093166A" w:rsidRDefault="00B36B7F" w:rsidP="00B36B7F">
      <w:pPr>
        <w:ind w:left="1296"/>
        <w:rPr>
          <w:szCs w:val="24"/>
        </w:rPr>
      </w:pPr>
      <w:r w:rsidRPr="0093166A">
        <w:rPr>
          <w:szCs w:val="24"/>
        </w:rPr>
        <w:t>-</w:t>
      </w:r>
      <w:r w:rsidRPr="0093166A">
        <w:rPr>
          <w:szCs w:val="24"/>
        </w:rPr>
        <w:tab/>
        <w:t>The firebox outlet O</w:t>
      </w:r>
      <w:r w:rsidRPr="0093166A">
        <w:rPr>
          <w:szCs w:val="24"/>
          <w:vertAlign w:val="subscript"/>
        </w:rPr>
        <w:t>2</w:t>
      </w:r>
      <w:r w:rsidRPr="0093166A">
        <w:rPr>
          <w:szCs w:val="24"/>
        </w:rPr>
        <w:t xml:space="preserve"> is &lt;4%.</w:t>
      </w:r>
    </w:p>
    <w:p w14:paraId="665B07B6" w14:textId="77777777" w:rsidR="00B36B7F" w:rsidRPr="0093166A" w:rsidRDefault="00B36B7F" w:rsidP="00B36B7F">
      <w:pPr>
        <w:ind w:left="1296"/>
        <w:rPr>
          <w:szCs w:val="24"/>
        </w:rPr>
      </w:pPr>
      <w:r w:rsidRPr="0093166A">
        <w:rPr>
          <w:szCs w:val="24"/>
        </w:rPr>
        <w:t>-</w:t>
      </w:r>
      <w:r w:rsidRPr="0093166A">
        <w:rPr>
          <w:szCs w:val="24"/>
        </w:rPr>
        <w:tab/>
        <w:t>The PSA is yielding vent gas to the burners at a steady state.</w:t>
      </w:r>
    </w:p>
    <w:p w14:paraId="4D43B0CD" w14:textId="77777777" w:rsidR="00B36B7F" w:rsidRPr="0093166A" w:rsidRDefault="00B36B7F" w:rsidP="00B36B7F">
      <w:pPr>
        <w:ind w:left="1296"/>
        <w:rPr>
          <w:szCs w:val="24"/>
        </w:rPr>
      </w:pPr>
      <w:r w:rsidRPr="0093166A">
        <w:rPr>
          <w:szCs w:val="24"/>
        </w:rPr>
        <w:t>-</w:t>
      </w:r>
      <w:r w:rsidRPr="0093166A">
        <w:rPr>
          <w:szCs w:val="24"/>
        </w:rPr>
        <w:tab/>
        <w:t>The unit is yielding hydrogen</w:t>
      </w:r>
    </w:p>
    <w:p w14:paraId="38E28097" w14:textId="77777777" w:rsidR="00B36B7F" w:rsidRPr="0093166A" w:rsidRDefault="00B36B7F" w:rsidP="00B36B7F">
      <w:pPr>
        <w:ind w:left="1296"/>
        <w:rPr>
          <w:szCs w:val="24"/>
        </w:rPr>
      </w:pPr>
      <w:r w:rsidRPr="0093166A">
        <w:rPr>
          <w:szCs w:val="24"/>
        </w:rPr>
        <w:t>-</w:t>
      </w:r>
      <w:r w:rsidRPr="0093166A">
        <w:rPr>
          <w:szCs w:val="24"/>
        </w:rPr>
        <w:tab/>
        <w:t>Startup ends after all 4 of the above criteria have been met for at least 30 minutes</w:t>
      </w:r>
    </w:p>
    <w:p w14:paraId="646BEBB5" w14:textId="77777777" w:rsidR="00B36B7F" w:rsidRPr="0093166A" w:rsidRDefault="00B36B7F" w:rsidP="00B36B7F">
      <w:pPr>
        <w:ind w:left="1296"/>
        <w:rPr>
          <w:szCs w:val="24"/>
        </w:rPr>
      </w:pPr>
    </w:p>
    <w:p w14:paraId="1B3E6A34" w14:textId="77777777" w:rsidR="00B36B7F" w:rsidRPr="0093166A" w:rsidRDefault="00B36B7F" w:rsidP="00B36B7F">
      <w:pPr>
        <w:ind w:left="1296"/>
        <w:rPr>
          <w:szCs w:val="24"/>
        </w:rPr>
      </w:pPr>
      <w:r w:rsidRPr="0093166A">
        <w:rPr>
          <w:szCs w:val="24"/>
        </w:rPr>
        <w:t>3.</w:t>
      </w:r>
      <w:r w:rsidRPr="0093166A">
        <w:rPr>
          <w:szCs w:val="24"/>
        </w:rPr>
        <w:tab/>
        <w:t xml:space="preserve">Shutdown Beginning (all the following </w:t>
      </w:r>
      <w:proofErr w:type="spellStart"/>
      <w:r w:rsidRPr="0093166A">
        <w:rPr>
          <w:szCs w:val="24"/>
        </w:rPr>
        <w:t>permissives</w:t>
      </w:r>
      <w:proofErr w:type="spellEnd"/>
      <w:r w:rsidRPr="0093166A">
        <w:rPr>
          <w:szCs w:val="24"/>
        </w:rPr>
        <w:t xml:space="preserve"> must be met)</w:t>
      </w:r>
    </w:p>
    <w:p w14:paraId="447D1280" w14:textId="77777777" w:rsidR="00B36B7F" w:rsidRPr="0093166A" w:rsidRDefault="00B36B7F" w:rsidP="00BB56DC">
      <w:pPr>
        <w:ind w:left="1728" w:hanging="432"/>
        <w:rPr>
          <w:szCs w:val="24"/>
        </w:rPr>
      </w:pPr>
      <w:r w:rsidRPr="0093166A">
        <w:rPr>
          <w:szCs w:val="24"/>
        </w:rPr>
        <w:t>-</w:t>
      </w:r>
      <w:r w:rsidRPr="0093166A">
        <w:rPr>
          <w:szCs w:val="24"/>
        </w:rPr>
        <w:tab/>
        <w:t>The shutdown begins when the Operator begins the planned or emergency shutdown procedure.</w:t>
      </w:r>
    </w:p>
    <w:p w14:paraId="0D3B8887" w14:textId="77777777" w:rsidR="00B36B7F" w:rsidRPr="0093166A" w:rsidRDefault="00B36B7F" w:rsidP="00B36B7F">
      <w:pPr>
        <w:ind w:left="1296"/>
        <w:rPr>
          <w:szCs w:val="24"/>
        </w:rPr>
      </w:pPr>
    </w:p>
    <w:p w14:paraId="3FF15638" w14:textId="77777777" w:rsidR="00B36B7F" w:rsidRPr="0093166A" w:rsidRDefault="00B36B7F" w:rsidP="00B36B7F">
      <w:pPr>
        <w:ind w:left="1296"/>
        <w:rPr>
          <w:szCs w:val="24"/>
        </w:rPr>
      </w:pPr>
      <w:r w:rsidRPr="0093166A">
        <w:rPr>
          <w:szCs w:val="24"/>
        </w:rPr>
        <w:t>4.</w:t>
      </w:r>
      <w:r w:rsidRPr="0093166A">
        <w:rPr>
          <w:szCs w:val="24"/>
        </w:rPr>
        <w:tab/>
        <w:t>Shutdown End</w:t>
      </w:r>
    </w:p>
    <w:p w14:paraId="75CA3DE7" w14:textId="77777777" w:rsidR="009C226A" w:rsidRDefault="00B36B7F" w:rsidP="00BB56DC">
      <w:pPr>
        <w:ind w:left="1728" w:hanging="432"/>
        <w:rPr>
          <w:szCs w:val="24"/>
        </w:rPr>
      </w:pPr>
      <w:r w:rsidRPr="0093166A">
        <w:rPr>
          <w:szCs w:val="24"/>
        </w:rPr>
        <w:t>-</w:t>
      </w:r>
      <w:r w:rsidRPr="0093166A">
        <w:rPr>
          <w:szCs w:val="24"/>
        </w:rPr>
        <w:tab/>
        <w:t>Shutdown ends when fuel combustion ceases in the unit as verified by the CEMs. Burner pilots are exempt.</w:t>
      </w:r>
    </w:p>
    <w:p w14:paraId="2155FEC8" w14:textId="77777777" w:rsidR="009C226A" w:rsidRDefault="009C226A" w:rsidP="00B36B7F">
      <w:pPr>
        <w:ind w:left="1296"/>
        <w:rPr>
          <w:szCs w:val="24"/>
        </w:rPr>
        <w:sectPr w:rsidR="009C226A" w:rsidSect="008C4AD1">
          <w:footerReference w:type="default" r:id="rId17"/>
          <w:type w:val="continuous"/>
          <w:pgSz w:w="12240" w:h="15840" w:code="1"/>
          <w:pgMar w:top="1008" w:right="1440" w:bottom="1152" w:left="1440" w:header="720" w:footer="720" w:gutter="0"/>
          <w:pgNumType w:start="0"/>
          <w:cols w:space="720"/>
          <w:titlePg/>
          <w:docGrid w:linePitch="326"/>
        </w:sectPr>
      </w:pPr>
    </w:p>
    <w:p w14:paraId="59B47E74" w14:textId="1E2DFA07" w:rsidR="002075D7" w:rsidRDefault="002075D7">
      <w:pPr>
        <w:rPr>
          <w:szCs w:val="24"/>
        </w:rPr>
      </w:pPr>
      <w:r>
        <w:rPr>
          <w:szCs w:val="24"/>
        </w:rPr>
        <w:br w:type="page"/>
      </w:r>
    </w:p>
    <w:p w14:paraId="3B507D91" w14:textId="654555F4" w:rsidR="002B0194" w:rsidRPr="00FB7886" w:rsidRDefault="0048384D" w:rsidP="00BB56DC">
      <w:pPr>
        <w:jc w:val="center"/>
        <w:rPr>
          <w:szCs w:val="24"/>
        </w:rPr>
      </w:pPr>
      <w:r w:rsidRPr="00FB7886">
        <w:rPr>
          <w:szCs w:val="24"/>
        </w:rPr>
        <w:lastRenderedPageBreak/>
        <w:t xml:space="preserve">Montana Air Quality </w:t>
      </w:r>
      <w:r w:rsidR="002B0194" w:rsidRPr="00FB7886">
        <w:rPr>
          <w:szCs w:val="24"/>
        </w:rPr>
        <w:t>Permit</w:t>
      </w:r>
      <w:r w:rsidR="004C191C">
        <w:rPr>
          <w:szCs w:val="24"/>
        </w:rPr>
        <w:t xml:space="preserve"> (MAQP)</w:t>
      </w:r>
      <w:r w:rsidR="002B0194" w:rsidRPr="00FB7886">
        <w:rPr>
          <w:szCs w:val="24"/>
        </w:rPr>
        <w:t xml:space="preserve"> Analysis</w:t>
      </w:r>
    </w:p>
    <w:p w14:paraId="19EDE6E4" w14:textId="7FF726A1" w:rsidR="002B0194" w:rsidRPr="00FB7886" w:rsidRDefault="008B0D25" w:rsidP="00BB56DC">
      <w:pPr>
        <w:jc w:val="center"/>
        <w:rPr>
          <w:szCs w:val="24"/>
        </w:rPr>
      </w:pPr>
      <w:r>
        <w:rPr>
          <w:szCs w:val="24"/>
        </w:rPr>
        <w:t xml:space="preserve">Montana Renewables </w:t>
      </w:r>
      <w:r w:rsidR="00C93F2B">
        <w:rPr>
          <w:szCs w:val="24"/>
        </w:rPr>
        <w:t>LLC</w:t>
      </w:r>
      <w:r>
        <w:rPr>
          <w:szCs w:val="24"/>
        </w:rPr>
        <w:t>.</w:t>
      </w:r>
    </w:p>
    <w:p w14:paraId="56BF69AE" w14:textId="588A9B40" w:rsidR="002B0194" w:rsidRPr="00FB7886" w:rsidRDefault="002548DF" w:rsidP="00BB56DC">
      <w:pPr>
        <w:jc w:val="center"/>
        <w:rPr>
          <w:szCs w:val="24"/>
        </w:rPr>
      </w:pPr>
      <w:r w:rsidRPr="00FB7886">
        <w:rPr>
          <w:szCs w:val="24"/>
        </w:rPr>
        <w:t>MAQP</w:t>
      </w:r>
      <w:r w:rsidR="002B0194" w:rsidRPr="00FB7886">
        <w:rPr>
          <w:szCs w:val="24"/>
        </w:rPr>
        <w:t xml:space="preserve"> #</w:t>
      </w:r>
      <w:r w:rsidR="007A0120">
        <w:rPr>
          <w:szCs w:val="24"/>
        </w:rPr>
        <w:t>52</w:t>
      </w:r>
      <w:r w:rsidR="005B67B6">
        <w:rPr>
          <w:szCs w:val="24"/>
        </w:rPr>
        <w:t>6</w:t>
      </w:r>
      <w:r w:rsidR="008B0D25">
        <w:rPr>
          <w:szCs w:val="24"/>
        </w:rPr>
        <w:t>3</w:t>
      </w:r>
      <w:r w:rsidR="007A0120">
        <w:rPr>
          <w:szCs w:val="24"/>
        </w:rPr>
        <w:t>-0</w:t>
      </w:r>
      <w:r w:rsidR="002601A9">
        <w:rPr>
          <w:szCs w:val="24"/>
        </w:rPr>
        <w:t>4</w:t>
      </w:r>
    </w:p>
    <w:p w14:paraId="05A7B1F2" w14:textId="77777777" w:rsidR="000D73FA" w:rsidRPr="00FB7886" w:rsidRDefault="000D73FA">
      <w:pPr>
        <w:jc w:val="center"/>
        <w:rPr>
          <w:szCs w:val="24"/>
        </w:rPr>
      </w:pPr>
    </w:p>
    <w:p w14:paraId="0D625208" w14:textId="2BB4C74D" w:rsidR="002B0194" w:rsidRDefault="002B0194">
      <w:pPr>
        <w:rPr>
          <w:szCs w:val="24"/>
        </w:rPr>
      </w:pPr>
      <w:r w:rsidRPr="00FB7886">
        <w:rPr>
          <w:szCs w:val="24"/>
        </w:rPr>
        <w:t>I.</w:t>
      </w:r>
      <w:r w:rsidRPr="00FB7886">
        <w:rPr>
          <w:szCs w:val="24"/>
        </w:rPr>
        <w:tab/>
        <w:t>Introduction/Process Description</w:t>
      </w:r>
    </w:p>
    <w:p w14:paraId="514E9962" w14:textId="77777777" w:rsidR="00946C40" w:rsidRPr="00FB7886" w:rsidRDefault="00946C40">
      <w:pPr>
        <w:rPr>
          <w:szCs w:val="24"/>
        </w:rPr>
      </w:pPr>
    </w:p>
    <w:p w14:paraId="0FF1AA77" w14:textId="595D2D2A" w:rsidR="002B0194" w:rsidRDefault="007B0197" w:rsidP="007B0197">
      <w:pPr>
        <w:numPr>
          <w:ilvl w:val="0"/>
          <w:numId w:val="6"/>
        </w:numPr>
        <w:rPr>
          <w:szCs w:val="24"/>
        </w:rPr>
      </w:pPr>
      <w:r>
        <w:rPr>
          <w:szCs w:val="24"/>
        </w:rPr>
        <w:t>Permitted Equipment</w:t>
      </w:r>
    </w:p>
    <w:p w14:paraId="669A9147" w14:textId="77777777" w:rsidR="00946C40" w:rsidRPr="00FB7886" w:rsidRDefault="00946C40" w:rsidP="00946C40">
      <w:pPr>
        <w:ind w:left="864"/>
        <w:rPr>
          <w:szCs w:val="24"/>
        </w:rPr>
      </w:pPr>
    </w:p>
    <w:p w14:paraId="079F3263" w14:textId="1A71198F" w:rsidR="0054354A" w:rsidRDefault="0054354A" w:rsidP="0054354A">
      <w:pPr>
        <w:ind w:left="432" w:firstLine="3"/>
        <w:rPr>
          <w:szCs w:val="24"/>
        </w:rPr>
      </w:pPr>
      <w:bookmarkStart w:id="43" w:name="_Hlk80339179"/>
      <w:r>
        <w:rPr>
          <w:szCs w:val="24"/>
        </w:rPr>
        <w:t>Pretreatment Unit (PTU)</w:t>
      </w:r>
      <w:r w:rsidR="00977086">
        <w:rPr>
          <w:szCs w:val="24"/>
        </w:rPr>
        <w:t xml:space="preserve"> including</w:t>
      </w:r>
    </w:p>
    <w:p w14:paraId="397055EA" w14:textId="77777777" w:rsidR="0076580D" w:rsidRPr="0054354A" w:rsidRDefault="0076580D" w:rsidP="0076580D">
      <w:pPr>
        <w:ind w:left="432" w:firstLine="3"/>
        <w:rPr>
          <w:szCs w:val="24"/>
        </w:rPr>
      </w:pPr>
    </w:p>
    <w:p w14:paraId="033F18FA" w14:textId="3C5AA878" w:rsidR="0054354A" w:rsidRPr="00977086" w:rsidRDefault="0054354A" w:rsidP="005D4BF5">
      <w:pPr>
        <w:pStyle w:val="ListParagraph"/>
        <w:numPr>
          <w:ilvl w:val="0"/>
          <w:numId w:val="32"/>
        </w:numPr>
        <w:rPr>
          <w:szCs w:val="24"/>
        </w:rPr>
      </w:pPr>
      <w:r w:rsidRPr="00977086">
        <w:rPr>
          <w:szCs w:val="24"/>
        </w:rPr>
        <w:t>Deaerator, liquid-liquid separator, and blowdown process vessels</w:t>
      </w:r>
    </w:p>
    <w:p w14:paraId="26ADDACE" w14:textId="2CB43563" w:rsidR="0054354A" w:rsidRPr="0054354A" w:rsidRDefault="0054354A" w:rsidP="005D4BF5">
      <w:pPr>
        <w:pStyle w:val="ListParagraph"/>
        <w:numPr>
          <w:ilvl w:val="0"/>
          <w:numId w:val="32"/>
        </w:numPr>
        <w:rPr>
          <w:szCs w:val="24"/>
        </w:rPr>
      </w:pPr>
      <w:r w:rsidRPr="0054354A">
        <w:rPr>
          <w:szCs w:val="24"/>
        </w:rPr>
        <w:t>Liquid reactors</w:t>
      </w:r>
    </w:p>
    <w:p w14:paraId="76AFDC37" w14:textId="1870D9A7" w:rsidR="0054354A" w:rsidRPr="0054354A" w:rsidRDefault="0054354A" w:rsidP="005D4BF5">
      <w:pPr>
        <w:pStyle w:val="ListParagraph"/>
        <w:numPr>
          <w:ilvl w:val="0"/>
          <w:numId w:val="32"/>
        </w:numPr>
        <w:rPr>
          <w:szCs w:val="24"/>
        </w:rPr>
      </w:pPr>
      <w:r w:rsidRPr="0054354A">
        <w:rPr>
          <w:szCs w:val="24"/>
        </w:rPr>
        <w:t>Heat exchangers</w:t>
      </w:r>
    </w:p>
    <w:p w14:paraId="53A0107B" w14:textId="0C2A0A07" w:rsidR="0054354A" w:rsidRPr="0054354A" w:rsidRDefault="0054354A" w:rsidP="005D4BF5">
      <w:pPr>
        <w:pStyle w:val="ListParagraph"/>
        <w:numPr>
          <w:ilvl w:val="0"/>
          <w:numId w:val="32"/>
        </w:numPr>
        <w:rPr>
          <w:szCs w:val="24"/>
        </w:rPr>
      </w:pPr>
      <w:r w:rsidRPr="0054354A">
        <w:rPr>
          <w:szCs w:val="24"/>
        </w:rPr>
        <w:t>Filters and static mixers; and</w:t>
      </w:r>
    </w:p>
    <w:p w14:paraId="3EA52B1B" w14:textId="43CF5EF2" w:rsidR="0054354A" w:rsidRPr="0054354A" w:rsidRDefault="0054354A" w:rsidP="005D4BF5">
      <w:pPr>
        <w:pStyle w:val="ListParagraph"/>
        <w:numPr>
          <w:ilvl w:val="0"/>
          <w:numId w:val="32"/>
        </w:numPr>
        <w:rPr>
          <w:szCs w:val="24"/>
        </w:rPr>
      </w:pPr>
      <w:r w:rsidRPr="0054354A">
        <w:rPr>
          <w:szCs w:val="24"/>
        </w:rPr>
        <w:t>Piping and piping components (pumps, valves, flanges, connectors, etc.).</w:t>
      </w:r>
    </w:p>
    <w:p w14:paraId="1A479D9F" w14:textId="77777777" w:rsidR="0076580D" w:rsidRDefault="0076580D" w:rsidP="0054354A">
      <w:pPr>
        <w:ind w:left="432" w:firstLine="3"/>
        <w:rPr>
          <w:szCs w:val="24"/>
        </w:rPr>
      </w:pPr>
    </w:p>
    <w:p w14:paraId="0AAFA7B2" w14:textId="407A3E48" w:rsidR="0076580D" w:rsidRDefault="0076580D" w:rsidP="0054354A">
      <w:pPr>
        <w:ind w:left="432" w:firstLine="3"/>
        <w:rPr>
          <w:szCs w:val="24"/>
        </w:rPr>
      </w:pPr>
      <w:r>
        <w:rPr>
          <w:szCs w:val="24"/>
        </w:rPr>
        <w:t>Hot Oil System including</w:t>
      </w:r>
      <w:r w:rsidR="005B54A1">
        <w:rPr>
          <w:szCs w:val="24"/>
        </w:rPr>
        <w:t>:</w:t>
      </w:r>
    </w:p>
    <w:p w14:paraId="03487253" w14:textId="77777777" w:rsidR="0076580D" w:rsidRDefault="0076580D" w:rsidP="0054354A">
      <w:pPr>
        <w:ind w:left="432" w:firstLine="3"/>
        <w:rPr>
          <w:szCs w:val="24"/>
        </w:rPr>
      </w:pPr>
    </w:p>
    <w:p w14:paraId="4FA7671F" w14:textId="5F25434E" w:rsidR="0076580D" w:rsidRDefault="0076580D" w:rsidP="005D4BF5">
      <w:pPr>
        <w:pStyle w:val="ListParagraph"/>
        <w:numPr>
          <w:ilvl w:val="0"/>
          <w:numId w:val="32"/>
        </w:numPr>
        <w:rPr>
          <w:szCs w:val="24"/>
        </w:rPr>
      </w:pPr>
      <w:bookmarkStart w:id="44" w:name="_Hlk103256761"/>
      <w:r>
        <w:rPr>
          <w:szCs w:val="24"/>
        </w:rPr>
        <w:t>Hot Oil Heater (H-4201)</w:t>
      </w:r>
    </w:p>
    <w:bookmarkEnd w:id="44"/>
    <w:p w14:paraId="3393F110" w14:textId="631BF492" w:rsidR="0076580D" w:rsidRDefault="0076580D" w:rsidP="005D4BF5">
      <w:pPr>
        <w:pStyle w:val="ListParagraph"/>
        <w:numPr>
          <w:ilvl w:val="0"/>
          <w:numId w:val="32"/>
        </w:numPr>
        <w:rPr>
          <w:szCs w:val="24"/>
        </w:rPr>
      </w:pPr>
      <w:r>
        <w:rPr>
          <w:szCs w:val="24"/>
        </w:rPr>
        <w:t>Hot Oil Expansion Tank</w:t>
      </w:r>
      <w:r w:rsidR="00F92C35">
        <w:rPr>
          <w:szCs w:val="24"/>
        </w:rPr>
        <w:t>s</w:t>
      </w:r>
      <w:r>
        <w:rPr>
          <w:szCs w:val="24"/>
        </w:rPr>
        <w:t xml:space="preserve"> (D-4203</w:t>
      </w:r>
      <w:r w:rsidR="00F92C35">
        <w:rPr>
          <w:szCs w:val="24"/>
        </w:rPr>
        <w:t xml:space="preserve"> and D-4204</w:t>
      </w:r>
      <w:r>
        <w:rPr>
          <w:szCs w:val="24"/>
        </w:rPr>
        <w:t>)</w:t>
      </w:r>
    </w:p>
    <w:p w14:paraId="421602FC" w14:textId="77777777" w:rsidR="0076580D" w:rsidRDefault="0076580D" w:rsidP="0054354A">
      <w:pPr>
        <w:ind w:left="432" w:firstLine="3"/>
        <w:rPr>
          <w:szCs w:val="24"/>
        </w:rPr>
      </w:pPr>
    </w:p>
    <w:p w14:paraId="1E88D9EB" w14:textId="5BACE1E1" w:rsidR="0076580D" w:rsidRDefault="00977086" w:rsidP="0054354A">
      <w:pPr>
        <w:ind w:left="432" w:firstLine="3"/>
        <w:rPr>
          <w:szCs w:val="24"/>
        </w:rPr>
      </w:pPr>
      <w:r>
        <w:rPr>
          <w:szCs w:val="24"/>
        </w:rPr>
        <w:t xml:space="preserve">PTU </w:t>
      </w:r>
      <w:r w:rsidR="0076580D">
        <w:rPr>
          <w:szCs w:val="24"/>
        </w:rPr>
        <w:t>Wastewater Handling</w:t>
      </w:r>
      <w:r>
        <w:rPr>
          <w:szCs w:val="24"/>
        </w:rPr>
        <w:t xml:space="preserve"> including</w:t>
      </w:r>
      <w:r w:rsidR="0076580D">
        <w:rPr>
          <w:szCs w:val="24"/>
        </w:rPr>
        <w:t>:</w:t>
      </w:r>
    </w:p>
    <w:p w14:paraId="1C07DDE5" w14:textId="73165A05" w:rsidR="0076580D" w:rsidRDefault="0076580D" w:rsidP="005D4BF5">
      <w:pPr>
        <w:pStyle w:val="ListParagraph"/>
        <w:numPr>
          <w:ilvl w:val="0"/>
          <w:numId w:val="32"/>
        </w:numPr>
        <w:rPr>
          <w:szCs w:val="24"/>
        </w:rPr>
      </w:pPr>
      <w:r>
        <w:rPr>
          <w:szCs w:val="24"/>
        </w:rPr>
        <w:t>Tank #4201</w:t>
      </w:r>
    </w:p>
    <w:p w14:paraId="7BAAC5A6" w14:textId="7EFAA245" w:rsidR="0076580D" w:rsidRDefault="0076580D" w:rsidP="005D4BF5">
      <w:pPr>
        <w:pStyle w:val="ListParagraph"/>
        <w:numPr>
          <w:ilvl w:val="0"/>
          <w:numId w:val="32"/>
        </w:numPr>
        <w:rPr>
          <w:szCs w:val="24"/>
        </w:rPr>
      </w:pPr>
      <w:r>
        <w:rPr>
          <w:szCs w:val="24"/>
        </w:rPr>
        <w:t>Truck loading facility</w:t>
      </w:r>
      <w:r w:rsidR="00977086">
        <w:rPr>
          <w:szCs w:val="24"/>
        </w:rPr>
        <w:t xml:space="preserve"> and</w:t>
      </w:r>
    </w:p>
    <w:p w14:paraId="64B0980A" w14:textId="70301BFD" w:rsidR="0076580D" w:rsidRDefault="0076580D" w:rsidP="005D4BF5">
      <w:pPr>
        <w:pStyle w:val="ListParagraph"/>
        <w:numPr>
          <w:ilvl w:val="0"/>
          <w:numId w:val="32"/>
        </w:numPr>
        <w:rPr>
          <w:szCs w:val="24"/>
        </w:rPr>
      </w:pPr>
      <w:r>
        <w:rPr>
          <w:szCs w:val="24"/>
        </w:rPr>
        <w:t xml:space="preserve">Railcar loading facility </w:t>
      </w:r>
      <w:r w:rsidR="0051256A">
        <w:rPr>
          <w:szCs w:val="24"/>
        </w:rPr>
        <w:t>(</w:t>
      </w:r>
      <w:r>
        <w:rPr>
          <w:szCs w:val="24"/>
        </w:rPr>
        <w:t>or use of existing</w:t>
      </w:r>
      <w:r w:rsidR="00977086">
        <w:rPr>
          <w:szCs w:val="24"/>
        </w:rPr>
        <w:t xml:space="preserve"> railcar loading infrastructure transferred from </w:t>
      </w:r>
      <w:r w:rsidR="005469FE">
        <w:rPr>
          <w:szCs w:val="24"/>
        </w:rPr>
        <w:t>Calumet Montana Refining, LLC (CMR) to Montana Renewables, LLC (MRL).</w:t>
      </w:r>
      <w:r>
        <w:rPr>
          <w:szCs w:val="24"/>
        </w:rPr>
        <w:t xml:space="preserve"> </w:t>
      </w:r>
    </w:p>
    <w:bookmarkEnd w:id="43"/>
    <w:p w14:paraId="00F36958" w14:textId="022B4AAC" w:rsidR="00AB0578" w:rsidRDefault="00AB0578" w:rsidP="005B54A1">
      <w:pPr>
        <w:rPr>
          <w:szCs w:val="24"/>
        </w:rPr>
      </w:pPr>
    </w:p>
    <w:p w14:paraId="5FCE908A" w14:textId="207B0693" w:rsidR="00D52F07" w:rsidRDefault="00D52F07" w:rsidP="00AB0578">
      <w:pPr>
        <w:ind w:left="432" w:firstLine="3"/>
        <w:rPr>
          <w:szCs w:val="24"/>
        </w:rPr>
      </w:pPr>
      <w:r>
        <w:rPr>
          <w:szCs w:val="24"/>
        </w:rPr>
        <w:t>Railcar Unloading of Renewable Feedstock</w:t>
      </w:r>
    </w:p>
    <w:p w14:paraId="326C219C" w14:textId="77777777" w:rsidR="005469FE" w:rsidRDefault="005469FE" w:rsidP="00AB0578">
      <w:pPr>
        <w:ind w:left="432" w:firstLine="3"/>
        <w:rPr>
          <w:szCs w:val="24"/>
        </w:rPr>
      </w:pPr>
    </w:p>
    <w:p w14:paraId="2AB7E85B" w14:textId="0FD5F9A7" w:rsidR="00D52F07" w:rsidRDefault="00D52F07" w:rsidP="00AB0578">
      <w:pPr>
        <w:ind w:left="432" w:firstLine="3"/>
        <w:rPr>
          <w:szCs w:val="24"/>
        </w:rPr>
      </w:pPr>
      <w:r>
        <w:rPr>
          <w:szCs w:val="24"/>
        </w:rPr>
        <w:t xml:space="preserve">Railcar Loading of Renewable </w:t>
      </w:r>
      <w:r w:rsidR="005469FE">
        <w:rPr>
          <w:szCs w:val="24"/>
        </w:rPr>
        <w:t>Diesel, Renewable Kerosene, and Sustainable Aviation Fuel</w:t>
      </w:r>
    </w:p>
    <w:p w14:paraId="1CFFB991" w14:textId="77777777" w:rsidR="00D52F07" w:rsidRDefault="00D52F07" w:rsidP="00AB0578">
      <w:pPr>
        <w:ind w:left="432" w:firstLine="3"/>
        <w:rPr>
          <w:szCs w:val="24"/>
        </w:rPr>
      </w:pPr>
    </w:p>
    <w:p w14:paraId="333010F8" w14:textId="128BEC95" w:rsidR="005B54A1" w:rsidRDefault="005B54A1" w:rsidP="00AB0578">
      <w:pPr>
        <w:ind w:left="432" w:firstLine="3"/>
        <w:rPr>
          <w:szCs w:val="24"/>
        </w:rPr>
      </w:pPr>
      <w:r>
        <w:rPr>
          <w:szCs w:val="24"/>
        </w:rPr>
        <w:t xml:space="preserve">Equipment previously permitted under MAQP #5263-00 and changes to the original project design including other new equipment </w:t>
      </w:r>
      <w:proofErr w:type="gramStart"/>
      <w:r>
        <w:rPr>
          <w:szCs w:val="24"/>
        </w:rPr>
        <w:t>is</w:t>
      </w:r>
      <w:proofErr w:type="gramEnd"/>
      <w:r>
        <w:rPr>
          <w:szCs w:val="24"/>
        </w:rPr>
        <w:t xml:space="preserve"> noted below:</w:t>
      </w:r>
    </w:p>
    <w:p w14:paraId="055A4980" w14:textId="77777777" w:rsidR="005B54A1" w:rsidRDefault="005B54A1" w:rsidP="00AB0578">
      <w:pPr>
        <w:ind w:left="432" w:firstLine="3"/>
        <w:rPr>
          <w:szCs w:val="24"/>
        </w:rPr>
      </w:pPr>
    </w:p>
    <w:p w14:paraId="5256D0B9" w14:textId="60C8BE0F" w:rsidR="008E2053" w:rsidRDefault="00AB0578" w:rsidP="00AB0578">
      <w:pPr>
        <w:ind w:left="432" w:firstLine="3"/>
        <w:rPr>
          <w:szCs w:val="24"/>
        </w:rPr>
      </w:pPr>
      <w:r w:rsidRPr="00AB0578">
        <w:rPr>
          <w:szCs w:val="24"/>
        </w:rPr>
        <w:t xml:space="preserve">Hydrogen Plant #4 </w:t>
      </w:r>
      <w:r w:rsidR="008D030D">
        <w:rPr>
          <w:szCs w:val="24"/>
        </w:rPr>
        <w:t>supplies</w:t>
      </w:r>
      <w:r w:rsidRPr="00AB0578">
        <w:rPr>
          <w:szCs w:val="24"/>
        </w:rPr>
        <w:t xml:space="preserve"> hydrogen feedstock to the </w:t>
      </w:r>
      <w:r w:rsidR="00F423AA">
        <w:rPr>
          <w:szCs w:val="24"/>
        </w:rPr>
        <w:t>Renewable</w:t>
      </w:r>
      <w:r w:rsidR="005469FE">
        <w:rPr>
          <w:szCs w:val="24"/>
        </w:rPr>
        <w:t xml:space="preserve"> </w:t>
      </w:r>
      <w:r w:rsidR="00913796">
        <w:rPr>
          <w:szCs w:val="24"/>
        </w:rPr>
        <w:t>Fuels</w:t>
      </w:r>
      <w:r w:rsidR="008E2053">
        <w:rPr>
          <w:szCs w:val="24"/>
        </w:rPr>
        <w:t xml:space="preserve"> Unit (R</w:t>
      </w:r>
      <w:r w:rsidR="00913796">
        <w:rPr>
          <w:szCs w:val="24"/>
        </w:rPr>
        <w:t>F</w:t>
      </w:r>
      <w:r w:rsidR="008E2053">
        <w:rPr>
          <w:szCs w:val="24"/>
        </w:rPr>
        <w:t>U)</w:t>
      </w:r>
    </w:p>
    <w:p w14:paraId="43041AEA" w14:textId="67922D9C" w:rsidR="00AB0578" w:rsidRPr="00AB0578" w:rsidRDefault="00AB0578" w:rsidP="00AB0578">
      <w:pPr>
        <w:ind w:left="432" w:firstLine="3"/>
        <w:rPr>
          <w:szCs w:val="24"/>
        </w:rPr>
      </w:pPr>
    </w:p>
    <w:p w14:paraId="0F89610C" w14:textId="66F44E0C" w:rsidR="00AB0578" w:rsidRPr="00AB0578" w:rsidRDefault="00AB0578" w:rsidP="00AB0578">
      <w:pPr>
        <w:ind w:left="432" w:firstLine="3"/>
        <w:rPr>
          <w:szCs w:val="24"/>
        </w:rPr>
      </w:pPr>
      <w:r w:rsidRPr="00AB0578">
        <w:rPr>
          <w:szCs w:val="24"/>
        </w:rPr>
        <w:t>•</w:t>
      </w:r>
      <w:r w:rsidRPr="00AB0578">
        <w:rPr>
          <w:szCs w:val="24"/>
        </w:rPr>
        <w:tab/>
        <w:t>Hydrogen Plant #4 Reformer Heater (H-4</w:t>
      </w:r>
      <w:r w:rsidR="00204155">
        <w:rPr>
          <w:szCs w:val="24"/>
        </w:rPr>
        <w:t>6</w:t>
      </w:r>
      <w:r w:rsidRPr="00AB0578">
        <w:rPr>
          <w:szCs w:val="24"/>
        </w:rPr>
        <w:t>01)</w:t>
      </w:r>
    </w:p>
    <w:p w14:paraId="245CBB43" w14:textId="77777777" w:rsidR="00AB0578" w:rsidRPr="00AB0578" w:rsidRDefault="00AB0578" w:rsidP="00AB0578">
      <w:pPr>
        <w:ind w:left="432" w:firstLine="3"/>
        <w:rPr>
          <w:szCs w:val="24"/>
        </w:rPr>
      </w:pPr>
      <w:r w:rsidRPr="00AB0578">
        <w:rPr>
          <w:szCs w:val="24"/>
        </w:rPr>
        <w:t>•</w:t>
      </w:r>
      <w:r w:rsidRPr="00AB0578">
        <w:rPr>
          <w:szCs w:val="24"/>
        </w:rPr>
        <w:tab/>
        <w:t>Piping fugitive components and</w:t>
      </w:r>
    </w:p>
    <w:p w14:paraId="51DC5CA2" w14:textId="1488D222" w:rsidR="00AB0578" w:rsidRDefault="00AB0578" w:rsidP="00AB0578">
      <w:pPr>
        <w:ind w:left="432" w:firstLine="3"/>
        <w:rPr>
          <w:szCs w:val="24"/>
        </w:rPr>
      </w:pPr>
      <w:r w:rsidRPr="00AB0578">
        <w:rPr>
          <w:szCs w:val="24"/>
        </w:rPr>
        <w:t>•</w:t>
      </w:r>
      <w:r w:rsidRPr="00AB0578">
        <w:rPr>
          <w:szCs w:val="24"/>
        </w:rPr>
        <w:tab/>
        <w:t>Wastewater components</w:t>
      </w:r>
    </w:p>
    <w:p w14:paraId="16C12F0B" w14:textId="1C793D42" w:rsidR="00AB0578" w:rsidRDefault="00AB0578">
      <w:pPr>
        <w:ind w:left="432" w:firstLine="3"/>
        <w:rPr>
          <w:szCs w:val="24"/>
        </w:rPr>
      </w:pPr>
    </w:p>
    <w:p w14:paraId="114615DE" w14:textId="15FC7AFC" w:rsidR="00AB0578" w:rsidRDefault="00095C0B" w:rsidP="00AB0578">
      <w:pPr>
        <w:ind w:left="432" w:firstLine="3"/>
      </w:pPr>
      <w:r>
        <w:t>Previously permitted tanks</w:t>
      </w:r>
      <w:r w:rsidR="00491A77">
        <w:t xml:space="preserve"> storing either renewable feed or </w:t>
      </w:r>
      <w:r w:rsidR="00F423AA">
        <w:t>renewable fuels</w:t>
      </w:r>
    </w:p>
    <w:p w14:paraId="424791E1" w14:textId="77777777" w:rsidR="00491A77" w:rsidRPr="00AB0578" w:rsidRDefault="00491A77" w:rsidP="00AB0578">
      <w:pPr>
        <w:ind w:left="432" w:firstLine="3"/>
        <w:rPr>
          <w:szCs w:val="24"/>
        </w:rPr>
      </w:pPr>
    </w:p>
    <w:p w14:paraId="48C19C59" w14:textId="77777777" w:rsidR="00AB0578" w:rsidRPr="00AB0578" w:rsidRDefault="00AB0578" w:rsidP="00AB0578">
      <w:pPr>
        <w:ind w:left="432" w:firstLine="3"/>
        <w:rPr>
          <w:szCs w:val="24"/>
        </w:rPr>
      </w:pPr>
      <w:r w:rsidRPr="00AB0578">
        <w:rPr>
          <w:szCs w:val="24"/>
        </w:rPr>
        <w:t>•</w:t>
      </w:r>
      <w:r w:rsidRPr="00AB0578">
        <w:rPr>
          <w:szCs w:val="24"/>
        </w:rPr>
        <w:tab/>
        <w:t>Tank #301</w:t>
      </w:r>
    </w:p>
    <w:p w14:paraId="4697CCBC" w14:textId="77777777" w:rsidR="00AB0578" w:rsidRPr="00AB0578" w:rsidRDefault="00AB0578" w:rsidP="00AB0578">
      <w:pPr>
        <w:ind w:left="432" w:firstLine="3"/>
        <w:rPr>
          <w:szCs w:val="24"/>
        </w:rPr>
      </w:pPr>
      <w:r w:rsidRPr="00AB0578">
        <w:rPr>
          <w:szCs w:val="24"/>
        </w:rPr>
        <w:t>•</w:t>
      </w:r>
      <w:r w:rsidRPr="00AB0578">
        <w:rPr>
          <w:szCs w:val="24"/>
        </w:rPr>
        <w:tab/>
        <w:t>Tank #302</w:t>
      </w:r>
    </w:p>
    <w:p w14:paraId="4896304C" w14:textId="77777777" w:rsidR="00AB0578" w:rsidRPr="00AB0578" w:rsidRDefault="00AB0578" w:rsidP="00AB0578">
      <w:pPr>
        <w:ind w:left="432" w:firstLine="3"/>
        <w:rPr>
          <w:szCs w:val="24"/>
        </w:rPr>
      </w:pPr>
      <w:r w:rsidRPr="00AB0578">
        <w:rPr>
          <w:szCs w:val="24"/>
        </w:rPr>
        <w:t>•</w:t>
      </w:r>
      <w:r w:rsidRPr="00AB0578">
        <w:rPr>
          <w:szCs w:val="24"/>
        </w:rPr>
        <w:tab/>
        <w:t>Tank #303</w:t>
      </w:r>
    </w:p>
    <w:p w14:paraId="44C7B1F2" w14:textId="7C2E07F3" w:rsidR="00AB0578" w:rsidRPr="00AB0578" w:rsidRDefault="00AB0578" w:rsidP="00AB0578">
      <w:pPr>
        <w:ind w:left="432" w:firstLine="3"/>
        <w:rPr>
          <w:szCs w:val="24"/>
        </w:rPr>
      </w:pPr>
      <w:r w:rsidRPr="00AB0578">
        <w:rPr>
          <w:szCs w:val="24"/>
        </w:rPr>
        <w:t>•</w:t>
      </w:r>
      <w:r w:rsidRPr="00AB0578">
        <w:rPr>
          <w:szCs w:val="24"/>
        </w:rPr>
        <w:tab/>
        <w:t xml:space="preserve">Tank #304 </w:t>
      </w:r>
    </w:p>
    <w:p w14:paraId="722FD355" w14:textId="3C025EB1" w:rsidR="00AB0578" w:rsidRDefault="00AB0578" w:rsidP="00AB0578">
      <w:pPr>
        <w:ind w:left="432" w:firstLine="3"/>
        <w:rPr>
          <w:szCs w:val="24"/>
        </w:rPr>
      </w:pPr>
      <w:r w:rsidRPr="00AB0578">
        <w:rPr>
          <w:szCs w:val="24"/>
        </w:rPr>
        <w:t>•</w:t>
      </w:r>
      <w:r w:rsidRPr="00AB0578">
        <w:rPr>
          <w:szCs w:val="24"/>
        </w:rPr>
        <w:tab/>
        <w:t>Tank #305</w:t>
      </w:r>
    </w:p>
    <w:p w14:paraId="6712C267" w14:textId="77777777" w:rsidR="00A02844" w:rsidRDefault="00A02844" w:rsidP="00BB56DC">
      <w:pPr>
        <w:rPr>
          <w:szCs w:val="24"/>
        </w:rPr>
      </w:pPr>
    </w:p>
    <w:p w14:paraId="357E91CB" w14:textId="6355A11D" w:rsidR="00AB0578" w:rsidRDefault="00426BC4">
      <w:pPr>
        <w:ind w:left="432" w:firstLine="3"/>
        <w:rPr>
          <w:szCs w:val="24"/>
        </w:rPr>
      </w:pPr>
      <w:r>
        <w:rPr>
          <w:szCs w:val="24"/>
        </w:rPr>
        <w:t>MRL</w:t>
      </w:r>
      <w:r w:rsidR="00491A77">
        <w:rPr>
          <w:szCs w:val="24"/>
        </w:rPr>
        <w:t xml:space="preserve"> also</w:t>
      </w:r>
      <w:r w:rsidR="00AB0578" w:rsidRPr="00AB0578">
        <w:rPr>
          <w:szCs w:val="24"/>
        </w:rPr>
        <w:t xml:space="preserve"> </w:t>
      </w:r>
      <w:r w:rsidR="005469FE">
        <w:rPr>
          <w:szCs w:val="24"/>
        </w:rPr>
        <w:t>operate</w:t>
      </w:r>
      <w:r w:rsidR="00927E24">
        <w:rPr>
          <w:szCs w:val="24"/>
        </w:rPr>
        <w:t>s</w:t>
      </w:r>
      <w:r w:rsidR="005469FE">
        <w:rPr>
          <w:szCs w:val="24"/>
        </w:rPr>
        <w:t xml:space="preserve"> the following existing equipment transferred from CMR</w:t>
      </w:r>
      <w:r w:rsidR="00AB0578" w:rsidRPr="00AB0578">
        <w:rPr>
          <w:szCs w:val="24"/>
        </w:rPr>
        <w:t xml:space="preserve"> </w:t>
      </w:r>
    </w:p>
    <w:p w14:paraId="05A8E020" w14:textId="77777777" w:rsidR="00AB0578" w:rsidRDefault="00AB0578">
      <w:pPr>
        <w:ind w:left="432" w:firstLine="3"/>
        <w:rPr>
          <w:szCs w:val="24"/>
        </w:rPr>
      </w:pPr>
    </w:p>
    <w:p w14:paraId="2B45E60C" w14:textId="57EE2906" w:rsidR="00B77000" w:rsidRDefault="00B77000" w:rsidP="00B77000">
      <w:pPr>
        <w:ind w:left="432" w:firstLine="3"/>
        <w:rPr>
          <w:szCs w:val="24"/>
        </w:rPr>
      </w:pPr>
      <w:r w:rsidRPr="00B77000">
        <w:rPr>
          <w:szCs w:val="24"/>
        </w:rPr>
        <w:lastRenderedPageBreak/>
        <w:t>R</w:t>
      </w:r>
      <w:r w:rsidR="00913796">
        <w:rPr>
          <w:szCs w:val="24"/>
        </w:rPr>
        <w:t>F</w:t>
      </w:r>
      <w:r w:rsidRPr="00B77000">
        <w:rPr>
          <w:szCs w:val="24"/>
        </w:rPr>
        <w:t>U Combined Feed Heater (H-4101)</w:t>
      </w:r>
    </w:p>
    <w:p w14:paraId="52BBD927" w14:textId="77777777" w:rsidR="00F654CB" w:rsidRPr="00F654CB" w:rsidRDefault="00F654CB" w:rsidP="00F654CB">
      <w:pPr>
        <w:rPr>
          <w:szCs w:val="24"/>
        </w:rPr>
      </w:pPr>
    </w:p>
    <w:p w14:paraId="4533B675" w14:textId="16A1F9E0" w:rsidR="002B0194" w:rsidRDefault="00B77000" w:rsidP="00B77000">
      <w:pPr>
        <w:ind w:left="432" w:firstLine="3"/>
        <w:rPr>
          <w:szCs w:val="24"/>
        </w:rPr>
      </w:pPr>
      <w:r w:rsidRPr="00B77000">
        <w:rPr>
          <w:szCs w:val="24"/>
        </w:rPr>
        <w:t>Hydrogen Plant #3: (</w:t>
      </w:r>
      <w:r w:rsidR="005469FE">
        <w:rPr>
          <w:szCs w:val="24"/>
        </w:rPr>
        <w:t xml:space="preserve">including Hydrogen Plant #3 </w:t>
      </w:r>
      <w:r w:rsidRPr="00B77000">
        <w:rPr>
          <w:szCs w:val="24"/>
        </w:rPr>
        <w:t>Reformer</w:t>
      </w:r>
      <w:r w:rsidR="007C598B">
        <w:rPr>
          <w:szCs w:val="24"/>
        </w:rPr>
        <w:t xml:space="preserve"> Heaters</w:t>
      </w:r>
      <w:r w:rsidRPr="00B77000">
        <w:rPr>
          <w:szCs w:val="24"/>
        </w:rPr>
        <w:t xml:space="preserve"> H-3815A and H-3815B </w:t>
      </w:r>
      <w:r w:rsidR="005469FE">
        <w:rPr>
          <w:szCs w:val="24"/>
        </w:rPr>
        <w:t xml:space="preserve">given new emitting unit </w:t>
      </w:r>
      <w:r w:rsidRPr="00B77000">
        <w:rPr>
          <w:szCs w:val="24"/>
        </w:rPr>
        <w:t>numbers).</w:t>
      </w:r>
    </w:p>
    <w:p w14:paraId="5CDDD8F5" w14:textId="45D916B4" w:rsidR="00F856E1" w:rsidRDefault="00F856E1" w:rsidP="00B77000">
      <w:pPr>
        <w:ind w:left="432" w:firstLine="3"/>
        <w:rPr>
          <w:szCs w:val="24"/>
        </w:rPr>
      </w:pPr>
    </w:p>
    <w:p w14:paraId="3448E037" w14:textId="0E545DDF" w:rsidR="00F856E1" w:rsidRDefault="00124065" w:rsidP="00B77000">
      <w:pPr>
        <w:ind w:left="432" w:firstLine="3"/>
        <w:rPr>
          <w:szCs w:val="24"/>
        </w:rPr>
      </w:pPr>
      <w:r w:rsidRPr="004A219B">
        <w:rPr>
          <w:szCs w:val="24"/>
        </w:rPr>
        <w:t>MHC</w:t>
      </w:r>
      <w:r w:rsidR="00F856E1" w:rsidRPr="004A219B">
        <w:rPr>
          <w:szCs w:val="24"/>
        </w:rPr>
        <w:t xml:space="preserve"> Fractionator Feed Heater (H-4102)</w:t>
      </w:r>
      <w:r>
        <w:rPr>
          <w:szCs w:val="24"/>
        </w:rPr>
        <w:t xml:space="preserve"> (Now </w:t>
      </w:r>
      <w:bookmarkStart w:id="45" w:name="_Hlk103255331"/>
      <w:r w:rsidR="00913796">
        <w:rPr>
          <w:szCs w:val="24"/>
        </w:rPr>
        <w:t>RFU</w:t>
      </w:r>
      <w:r>
        <w:rPr>
          <w:szCs w:val="24"/>
        </w:rPr>
        <w:t xml:space="preserve"> Fractionator Feed Heater</w:t>
      </w:r>
      <w:r w:rsidR="00673C99">
        <w:rPr>
          <w:szCs w:val="24"/>
        </w:rPr>
        <w:t xml:space="preserve"> H-4102</w:t>
      </w:r>
      <w:bookmarkEnd w:id="45"/>
      <w:r>
        <w:rPr>
          <w:szCs w:val="24"/>
        </w:rPr>
        <w:t>)</w:t>
      </w:r>
    </w:p>
    <w:p w14:paraId="3CF0A340" w14:textId="77777777" w:rsidR="00663081" w:rsidRPr="00663081" w:rsidRDefault="00663081" w:rsidP="00663081">
      <w:pPr>
        <w:ind w:left="864"/>
        <w:rPr>
          <w:szCs w:val="24"/>
        </w:rPr>
      </w:pPr>
    </w:p>
    <w:p w14:paraId="76B3A251" w14:textId="6BB6A2B5" w:rsidR="00663081" w:rsidRPr="00663081" w:rsidRDefault="00663081" w:rsidP="004B7088">
      <w:pPr>
        <w:ind w:left="432" w:firstLine="3"/>
        <w:rPr>
          <w:szCs w:val="24"/>
        </w:rPr>
      </w:pPr>
      <w:proofErr w:type="gramStart"/>
      <w:r w:rsidRPr="00663081">
        <w:rPr>
          <w:szCs w:val="24"/>
        </w:rPr>
        <w:t>Tanks</w:t>
      </w:r>
      <w:proofErr w:type="gramEnd"/>
      <w:r w:rsidRPr="00663081">
        <w:rPr>
          <w:szCs w:val="24"/>
        </w:rPr>
        <w:t xml:space="preserve"> </w:t>
      </w:r>
    </w:p>
    <w:p w14:paraId="6466F5FC" w14:textId="77777777" w:rsidR="00663081" w:rsidRPr="00663081" w:rsidRDefault="00663081" w:rsidP="00663081">
      <w:pPr>
        <w:ind w:left="864"/>
        <w:rPr>
          <w:szCs w:val="24"/>
        </w:rPr>
      </w:pPr>
    </w:p>
    <w:p w14:paraId="5CF7A86D" w14:textId="77777777" w:rsidR="00663081" w:rsidRPr="00663081" w:rsidRDefault="00663081" w:rsidP="004B7088">
      <w:pPr>
        <w:ind w:left="432" w:firstLine="3"/>
        <w:rPr>
          <w:szCs w:val="24"/>
        </w:rPr>
      </w:pPr>
      <w:r w:rsidRPr="00663081">
        <w:rPr>
          <w:szCs w:val="24"/>
        </w:rPr>
        <w:t>•</w:t>
      </w:r>
      <w:r w:rsidRPr="00663081">
        <w:rPr>
          <w:szCs w:val="24"/>
        </w:rPr>
        <w:tab/>
        <w:t>Tank #29</w:t>
      </w:r>
    </w:p>
    <w:p w14:paraId="24053C4F" w14:textId="77777777" w:rsidR="00663081" w:rsidRPr="00663081" w:rsidRDefault="00663081" w:rsidP="004B7088">
      <w:pPr>
        <w:ind w:left="432" w:firstLine="3"/>
        <w:rPr>
          <w:szCs w:val="24"/>
        </w:rPr>
      </w:pPr>
      <w:r w:rsidRPr="00663081">
        <w:rPr>
          <w:szCs w:val="24"/>
        </w:rPr>
        <w:t>•</w:t>
      </w:r>
      <w:r w:rsidRPr="00663081">
        <w:rPr>
          <w:szCs w:val="24"/>
        </w:rPr>
        <w:tab/>
        <w:t>Tank #50</w:t>
      </w:r>
    </w:p>
    <w:p w14:paraId="77E76CF3" w14:textId="77777777" w:rsidR="00663081" w:rsidRPr="00663081" w:rsidRDefault="00663081" w:rsidP="004B7088">
      <w:pPr>
        <w:ind w:left="432" w:firstLine="3"/>
        <w:rPr>
          <w:szCs w:val="24"/>
        </w:rPr>
      </w:pPr>
      <w:r w:rsidRPr="00663081">
        <w:rPr>
          <w:szCs w:val="24"/>
        </w:rPr>
        <w:t>•</w:t>
      </w:r>
      <w:r w:rsidRPr="00663081">
        <w:rPr>
          <w:szCs w:val="24"/>
        </w:rPr>
        <w:tab/>
        <w:t>Tank #102</w:t>
      </w:r>
    </w:p>
    <w:p w14:paraId="044BA6B5" w14:textId="77777777" w:rsidR="00663081" w:rsidRPr="00663081" w:rsidRDefault="00663081" w:rsidP="004B7088">
      <w:pPr>
        <w:ind w:left="432" w:firstLine="3"/>
        <w:rPr>
          <w:szCs w:val="24"/>
        </w:rPr>
      </w:pPr>
      <w:r w:rsidRPr="00663081">
        <w:rPr>
          <w:szCs w:val="24"/>
        </w:rPr>
        <w:t>•</w:t>
      </w:r>
      <w:r w:rsidRPr="00663081">
        <w:rPr>
          <w:szCs w:val="24"/>
        </w:rPr>
        <w:tab/>
        <w:t>Tank #112</w:t>
      </w:r>
    </w:p>
    <w:p w14:paraId="76C10FDC" w14:textId="1E07ADB2" w:rsidR="00663081" w:rsidRPr="00663081" w:rsidRDefault="00663081" w:rsidP="001638B2">
      <w:pPr>
        <w:ind w:left="432" w:firstLine="3"/>
        <w:rPr>
          <w:szCs w:val="24"/>
        </w:rPr>
      </w:pPr>
      <w:r w:rsidRPr="00663081">
        <w:rPr>
          <w:szCs w:val="24"/>
        </w:rPr>
        <w:t>•</w:t>
      </w:r>
      <w:r w:rsidRPr="00663081">
        <w:rPr>
          <w:szCs w:val="24"/>
        </w:rPr>
        <w:tab/>
        <w:t>Tank #116</w:t>
      </w:r>
    </w:p>
    <w:p w14:paraId="678A5864" w14:textId="77777777" w:rsidR="00663081" w:rsidRPr="00663081" w:rsidRDefault="00663081" w:rsidP="004B7088">
      <w:pPr>
        <w:ind w:left="432" w:firstLine="3"/>
        <w:rPr>
          <w:szCs w:val="24"/>
        </w:rPr>
      </w:pPr>
      <w:r w:rsidRPr="00663081">
        <w:rPr>
          <w:szCs w:val="24"/>
        </w:rPr>
        <w:t>•</w:t>
      </w:r>
      <w:r w:rsidRPr="00663081">
        <w:rPr>
          <w:szCs w:val="24"/>
        </w:rPr>
        <w:tab/>
        <w:t>Tank #128 and</w:t>
      </w:r>
    </w:p>
    <w:p w14:paraId="416DDCB4" w14:textId="77777777" w:rsidR="00663081" w:rsidRPr="00663081" w:rsidRDefault="00663081" w:rsidP="004B7088">
      <w:pPr>
        <w:ind w:left="432" w:firstLine="3"/>
        <w:rPr>
          <w:szCs w:val="24"/>
        </w:rPr>
      </w:pPr>
      <w:r w:rsidRPr="00663081">
        <w:rPr>
          <w:szCs w:val="24"/>
        </w:rPr>
        <w:t>•</w:t>
      </w:r>
      <w:r w:rsidRPr="00663081">
        <w:rPr>
          <w:szCs w:val="24"/>
        </w:rPr>
        <w:tab/>
        <w:t>Tank #140</w:t>
      </w:r>
    </w:p>
    <w:p w14:paraId="04F3133C" w14:textId="77777777" w:rsidR="00663081" w:rsidRPr="00663081" w:rsidRDefault="00663081" w:rsidP="003E611E">
      <w:pPr>
        <w:rPr>
          <w:szCs w:val="24"/>
        </w:rPr>
      </w:pPr>
    </w:p>
    <w:p w14:paraId="115D7B91" w14:textId="25D96C44" w:rsidR="00663081" w:rsidRDefault="00663081" w:rsidP="002962D9">
      <w:pPr>
        <w:ind w:left="432" w:firstLine="3"/>
        <w:rPr>
          <w:szCs w:val="24"/>
        </w:rPr>
      </w:pPr>
      <w:r w:rsidRPr="00663081">
        <w:rPr>
          <w:szCs w:val="24"/>
        </w:rPr>
        <w:t>Associated piping, valves, pumps and supporting equipment.</w:t>
      </w:r>
    </w:p>
    <w:p w14:paraId="211B2FC4" w14:textId="2B043B7C" w:rsidR="008E088C" w:rsidRDefault="008E088C" w:rsidP="002962D9">
      <w:pPr>
        <w:ind w:left="432" w:firstLine="3"/>
        <w:rPr>
          <w:szCs w:val="24"/>
        </w:rPr>
      </w:pPr>
    </w:p>
    <w:p w14:paraId="0FE86323" w14:textId="5810BA5A" w:rsidR="008E088C" w:rsidRPr="00B249AD" w:rsidRDefault="008E088C" w:rsidP="008E088C">
      <w:pPr>
        <w:ind w:left="432" w:firstLine="3"/>
        <w:rPr>
          <w:szCs w:val="24"/>
        </w:rPr>
      </w:pPr>
      <w:r w:rsidRPr="005534E0">
        <w:rPr>
          <w:szCs w:val="24"/>
        </w:rPr>
        <w:t xml:space="preserve">The plant also </w:t>
      </w:r>
      <w:r w:rsidR="005E2F61">
        <w:rPr>
          <w:szCs w:val="24"/>
        </w:rPr>
        <w:t>shares</w:t>
      </w:r>
      <w:r w:rsidR="00D52F07">
        <w:rPr>
          <w:szCs w:val="24"/>
        </w:rPr>
        <w:t xml:space="preserve"> some connectivity with</w:t>
      </w:r>
      <w:r w:rsidRPr="005534E0">
        <w:rPr>
          <w:szCs w:val="24"/>
        </w:rPr>
        <w:t xml:space="preserve"> flaring devices, material unloading and loading facilities,</w:t>
      </w:r>
      <w:r>
        <w:rPr>
          <w:szCs w:val="24"/>
        </w:rPr>
        <w:t xml:space="preserve"> </w:t>
      </w:r>
      <w:r w:rsidRPr="005534E0">
        <w:rPr>
          <w:szCs w:val="24"/>
        </w:rPr>
        <w:t>utility systems (</w:t>
      </w:r>
      <w:r w:rsidR="005B799E">
        <w:rPr>
          <w:szCs w:val="24"/>
        </w:rPr>
        <w:t xml:space="preserve">e.g., </w:t>
      </w:r>
      <w:r w:rsidRPr="005534E0">
        <w:rPr>
          <w:szCs w:val="24"/>
        </w:rPr>
        <w:t>steam and cooling water), and wastewater treatment systems owned and</w:t>
      </w:r>
      <w:r>
        <w:rPr>
          <w:szCs w:val="24"/>
        </w:rPr>
        <w:t xml:space="preserve"> </w:t>
      </w:r>
      <w:r w:rsidRPr="005534E0">
        <w:rPr>
          <w:szCs w:val="24"/>
        </w:rPr>
        <w:t xml:space="preserve">operated by </w:t>
      </w:r>
      <w:r>
        <w:rPr>
          <w:szCs w:val="24"/>
        </w:rPr>
        <w:t>CMR.  These are further described in the permit analysis.</w:t>
      </w:r>
    </w:p>
    <w:p w14:paraId="443A468E" w14:textId="63C25E16" w:rsidR="002B0194" w:rsidRDefault="002B0194">
      <w:pPr>
        <w:rPr>
          <w:szCs w:val="24"/>
        </w:rPr>
      </w:pPr>
    </w:p>
    <w:p w14:paraId="012B8B82" w14:textId="7FF305D7" w:rsidR="00AA5FB5" w:rsidRDefault="005B799E" w:rsidP="00AA5FB5">
      <w:pPr>
        <w:ind w:left="432" w:firstLine="3"/>
        <w:rPr>
          <w:szCs w:val="24"/>
        </w:rPr>
      </w:pPr>
      <w:r>
        <w:rPr>
          <w:szCs w:val="24"/>
        </w:rPr>
        <w:t>Existing</w:t>
      </w:r>
      <w:r w:rsidR="00AA5FB5" w:rsidRPr="004A219B">
        <w:rPr>
          <w:szCs w:val="24"/>
        </w:rPr>
        <w:t xml:space="preserve"> </w:t>
      </w:r>
      <w:r>
        <w:rPr>
          <w:szCs w:val="24"/>
        </w:rPr>
        <w:t>e</w:t>
      </w:r>
      <w:r w:rsidR="00AA5FB5" w:rsidRPr="004A219B">
        <w:rPr>
          <w:szCs w:val="24"/>
        </w:rPr>
        <w:t xml:space="preserve">quipment </w:t>
      </w:r>
      <w:r w:rsidR="00A5335B" w:rsidRPr="004A219B">
        <w:rPr>
          <w:szCs w:val="24"/>
        </w:rPr>
        <w:t>related</w:t>
      </w:r>
      <w:r w:rsidR="00AA5FB5" w:rsidRPr="004A219B">
        <w:rPr>
          <w:szCs w:val="24"/>
        </w:rPr>
        <w:t xml:space="preserve"> to </w:t>
      </w:r>
      <w:r>
        <w:rPr>
          <w:szCs w:val="24"/>
        </w:rPr>
        <w:t xml:space="preserve">Renewable </w:t>
      </w:r>
      <w:r w:rsidR="00AA5FB5" w:rsidRPr="004A219B">
        <w:rPr>
          <w:szCs w:val="24"/>
        </w:rPr>
        <w:t xml:space="preserve">Kerosene and </w:t>
      </w:r>
      <w:r>
        <w:rPr>
          <w:szCs w:val="24"/>
        </w:rPr>
        <w:t xml:space="preserve">Sustainable </w:t>
      </w:r>
      <w:r w:rsidR="00AA5FB5" w:rsidRPr="004A219B">
        <w:rPr>
          <w:szCs w:val="24"/>
        </w:rPr>
        <w:t>Aviation Fuel Production</w:t>
      </w:r>
      <w:r w:rsidR="00AA5FB5">
        <w:rPr>
          <w:szCs w:val="24"/>
        </w:rPr>
        <w:t xml:space="preserve"> and other Design Changes</w:t>
      </w:r>
      <w:r w:rsidR="00264B2F">
        <w:rPr>
          <w:szCs w:val="24"/>
        </w:rPr>
        <w:t>.</w:t>
      </w:r>
    </w:p>
    <w:p w14:paraId="687A6082" w14:textId="77777777" w:rsidR="00AA5FB5" w:rsidRPr="00AA5FB5" w:rsidRDefault="00AA5FB5" w:rsidP="00AA5FB5">
      <w:pPr>
        <w:ind w:left="432" w:firstLine="3"/>
        <w:rPr>
          <w:szCs w:val="24"/>
        </w:rPr>
      </w:pPr>
    </w:p>
    <w:p w14:paraId="7E93B57E" w14:textId="238E72E9" w:rsidR="00AA5FB5" w:rsidRPr="00AA5FB5" w:rsidRDefault="005B799E" w:rsidP="00AA5FB5">
      <w:pPr>
        <w:ind w:left="432" w:firstLine="3"/>
        <w:rPr>
          <w:szCs w:val="24"/>
        </w:rPr>
      </w:pPr>
      <w:r>
        <w:rPr>
          <w:szCs w:val="24"/>
        </w:rPr>
        <w:t xml:space="preserve">Existing </w:t>
      </w:r>
      <w:r w:rsidR="00913796" w:rsidRPr="00AA5FB5">
        <w:rPr>
          <w:szCs w:val="24"/>
        </w:rPr>
        <w:t>R</w:t>
      </w:r>
      <w:r w:rsidR="00913796">
        <w:rPr>
          <w:szCs w:val="24"/>
        </w:rPr>
        <w:t>FU</w:t>
      </w:r>
      <w:r w:rsidR="00AA5FB5" w:rsidRPr="00AA5FB5">
        <w:rPr>
          <w:szCs w:val="24"/>
        </w:rPr>
        <w:t xml:space="preserve"> </w:t>
      </w:r>
      <w:r>
        <w:rPr>
          <w:szCs w:val="24"/>
        </w:rPr>
        <w:t>s</w:t>
      </w:r>
      <w:r w:rsidR="00AA5FB5" w:rsidRPr="00AA5FB5">
        <w:rPr>
          <w:szCs w:val="24"/>
        </w:rPr>
        <w:t xml:space="preserve">ide </w:t>
      </w:r>
      <w:r>
        <w:rPr>
          <w:szCs w:val="24"/>
        </w:rPr>
        <w:t>s</w:t>
      </w:r>
      <w:r w:rsidR="00AA5FB5" w:rsidRPr="00AA5FB5">
        <w:rPr>
          <w:szCs w:val="24"/>
        </w:rPr>
        <w:t xml:space="preserve">tripper for </w:t>
      </w:r>
      <w:r>
        <w:rPr>
          <w:szCs w:val="24"/>
        </w:rPr>
        <w:t xml:space="preserve">renewable </w:t>
      </w:r>
      <w:r w:rsidR="00AA5FB5" w:rsidRPr="00AA5FB5">
        <w:rPr>
          <w:szCs w:val="24"/>
        </w:rPr>
        <w:t>kerosene production</w:t>
      </w:r>
      <w:r w:rsidR="00264B2F">
        <w:rPr>
          <w:szCs w:val="24"/>
        </w:rPr>
        <w:t>.</w:t>
      </w:r>
    </w:p>
    <w:p w14:paraId="547753E6" w14:textId="77777777" w:rsidR="00693905" w:rsidRDefault="00693905" w:rsidP="00AA5FB5">
      <w:pPr>
        <w:ind w:left="432" w:firstLine="3"/>
        <w:rPr>
          <w:szCs w:val="24"/>
        </w:rPr>
      </w:pPr>
    </w:p>
    <w:p w14:paraId="03A6969E" w14:textId="4E7814E0" w:rsidR="00AA5FB5" w:rsidRPr="00AA5FB5" w:rsidRDefault="005E2F61" w:rsidP="00AA5FB5">
      <w:pPr>
        <w:ind w:left="432" w:firstLine="3"/>
        <w:rPr>
          <w:szCs w:val="24"/>
        </w:rPr>
      </w:pPr>
      <w:r>
        <w:rPr>
          <w:szCs w:val="24"/>
        </w:rPr>
        <w:t>Piping</w:t>
      </w:r>
      <w:r w:rsidR="00AA5FB5" w:rsidRPr="00AA5FB5">
        <w:rPr>
          <w:szCs w:val="24"/>
        </w:rPr>
        <w:t xml:space="preserve"> (pumps, valves, flanges, connectors)</w:t>
      </w:r>
      <w:r w:rsidR="005B799E">
        <w:rPr>
          <w:szCs w:val="24"/>
        </w:rPr>
        <w:t xml:space="preserve"> and heat exchanger</w:t>
      </w:r>
      <w:r w:rsidR="00AA5FB5" w:rsidRPr="00AA5FB5">
        <w:rPr>
          <w:szCs w:val="24"/>
        </w:rPr>
        <w:t xml:space="preserve"> </w:t>
      </w:r>
      <w:r w:rsidR="005B799E">
        <w:rPr>
          <w:szCs w:val="24"/>
        </w:rPr>
        <w:t xml:space="preserve">to </w:t>
      </w:r>
      <w:r w:rsidR="00AA5FB5" w:rsidRPr="00AA5FB5">
        <w:rPr>
          <w:szCs w:val="24"/>
        </w:rPr>
        <w:t>handl</w:t>
      </w:r>
      <w:r w:rsidR="005B799E">
        <w:rPr>
          <w:szCs w:val="24"/>
        </w:rPr>
        <w:t>e</w:t>
      </w:r>
      <w:r w:rsidR="00BB4134">
        <w:rPr>
          <w:szCs w:val="24"/>
        </w:rPr>
        <w:t xml:space="preserve"> and</w:t>
      </w:r>
      <w:r w:rsidR="00AA5FB5" w:rsidRPr="00AA5FB5">
        <w:rPr>
          <w:szCs w:val="24"/>
        </w:rPr>
        <w:t xml:space="preserve"> cool </w:t>
      </w:r>
      <w:r w:rsidR="005B799E">
        <w:rPr>
          <w:szCs w:val="24"/>
        </w:rPr>
        <w:t xml:space="preserve">renewable </w:t>
      </w:r>
      <w:r w:rsidR="00AA5FB5" w:rsidRPr="00AA5FB5">
        <w:rPr>
          <w:szCs w:val="24"/>
        </w:rPr>
        <w:t>kerosene</w:t>
      </w:r>
      <w:r w:rsidR="00264B2F">
        <w:rPr>
          <w:szCs w:val="24"/>
        </w:rPr>
        <w:t>.</w:t>
      </w:r>
    </w:p>
    <w:p w14:paraId="56F37BC0" w14:textId="77777777" w:rsidR="00693905" w:rsidRDefault="00693905" w:rsidP="00AA5FB5">
      <w:pPr>
        <w:ind w:left="432" w:firstLine="3"/>
        <w:rPr>
          <w:szCs w:val="24"/>
        </w:rPr>
      </w:pPr>
    </w:p>
    <w:p w14:paraId="28ECE35F" w14:textId="6A99A819" w:rsidR="00AA5FB5" w:rsidRPr="00AA5FB5" w:rsidRDefault="005E2F61" w:rsidP="00AA5FB5">
      <w:pPr>
        <w:ind w:left="432" w:firstLine="3"/>
        <w:rPr>
          <w:szCs w:val="24"/>
        </w:rPr>
      </w:pPr>
      <w:r>
        <w:rPr>
          <w:szCs w:val="24"/>
        </w:rPr>
        <w:t>Process</w:t>
      </w:r>
      <w:r w:rsidR="00424DD0">
        <w:rPr>
          <w:szCs w:val="24"/>
        </w:rPr>
        <w:t xml:space="preserve"> </w:t>
      </w:r>
      <w:r w:rsidR="00AA5FB5" w:rsidRPr="00AA5FB5">
        <w:rPr>
          <w:szCs w:val="24"/>
        </w:rPr>
        <w:t xml:space="preserve">vessels in the </w:t>
      </w:r>
      <w:r w:rsidR="00732906">
        <w:rPr>
          <w:szCs w:val="24"/>
        </w:rPr>
        <w:t>RFU</w:t>
      </w:r>
      <w:r w:rsidR="00AA5FB5" w:rsidRPr="00AA5FB5">
        <w:rPr>
          <w:szCs w:val="24"/>
        </w:rPr>
        <w:t xml:space="preserve"> to perform filtration, coalescence and drying </w:t>
      </w:r>
      <w:r w:rsidR="005B799E">
        <w:rPr>
          <w:szCs w:val="24"/>
        </w:rPr>
        <w:t xml:space="preserve">of renewable </w:t>
      </w:r>
      <w:r w:rsidR="00AA5FB5" w:rsidRPr="00AA5FB5">
        <w:rPr>
          <w:szCs w:val="24"/>
        </w:rPr>
        <w:t>kerosene</w:t>
      </w:r>
      <w:r w:rsidR="00264B2F">
        <w:rPr>
          <w:szCs w:val="24"/>
        </w:rPr>
        <w:t>.</w:t>
      </w:r>
    </w:p>
    <w:p w14:paraId="774640E8" w14:textId="77777777" w:rsidR="00693905" w:rsidRDefault="00693905" w:rsidP="00AA5FB5">
      <w:pPr>
        <w:ind w:left="432" w:firstLine="3"/>
        <w:rPr>
          <w:szCs w:val="24"/>
        </w:rPr>
      </w:pPr>
    </w:p>
    <w:p w14:paraId="22DB814A" w14:textId="1778AF66" w:rsidR="00AA5FB5" w:rsidRPr="00AA5FB5" w:rsidRDefault="00854CB8" w:rsidP="00AA5FB5">
      <w:pPr>
        <w:ind w:left="432" w:firstLine="3"/>
      </w:pPr>
      <w:proofErr w:type="gramStart"/>
      <w:r>
        <w:t>T</w:t>
      </w:r>
      <w:r w:rsidR="00AA5FB5">
        <w:t>anks</w:t>
      </w:r>
      <w:proofErr w:type="gramEnd"/>
      <w:r w:rsidR="00AA5FB5">
        <w:t xml:space="preserve"> </w:t>
      </w:r>
      <w:proofErr w:type="gramStart"/>
      <w:r w:rsidR="00AA5FB5">
        <w:t>to store</w:t>
      </w:r>
      <w:proofErr w:type="gramEnd"/>
      <w:r w:rsidR="00AA5FB5">
        <w:t xml:space="preserve"> </w:t>
      </w:r>
      <w:r w:rsidR="005B799E">
        <w:t xml:space="preserve">renewable </w:t>
      </w:r>
      <w:r w:rsidR="00AA5FB5">
        <w:t>kerosene</w:t>
      </w:r>
      <w:r w:rsidR="005B799E">
        <w:t xml:space="preserve"> and</w:t>
      </w:r>
      <w:r w:rsidR="0060681A">
        <w:t xml:space="preserve"> </w:t>
      </w:r>
      <w:r w:rsidR="00AA5FB5">
        <w:t>sustainable aviation fuel</w:t>
      </w:r>
      <w:r w:rsidR="00424DD0">
        <w:t xml:space="preserve"> (SA</w:t>
      </w:r>
      <w:r w:rsidR="00693905">
        <w:t>F</w:t>
      </w:r>
      <w:r w:rsidR="00424DD0">
        <w:t>)</w:t>
      </w:r>
    </w:p>
    <w:p w14:paraId="59FBBC30" w14:textId="4485C88C" w:rsidR="00AA5FB5" w:rsidRDefault="00AA5FB5" w:rsidP="005D4BF5">
      <w:pPr>
        <w:pStyle w:val="ListParagraph"/>
        <w:numPr>
          <w:ilvl w:val="0"/>
          <w:numId w:val="32"/>
        </w:numPr>
        <w:rPr>
          <w:szCs w:val="24"/>
        </w:rPr>
      </w:pPr>
      <w:r w:rsidRPr="00AA5FB5">
        <w:rPr>
          <w:szCs w:val="24"/>
        </w:rPr>
        <w:t xml:space="preserve">Tank </w:t>
      </w:r>
      <w:r w:rsidR="00BB4134">
        <w:rPr>
          <w:szCs w:val="24"/>
        </w:rPr>
        <w:t>#</w:t>
      </w:r>
      <w:r w:rsidRPr="00AA5FB5">
        <w:rPr>
          <w:szCs w:val="24"/>
        </w:rPr>
        <w:t xml:space="preserve">306 </w:t>
      </w:r>
      <w:r w:rsidR="00EE765C">
        <w:rPr>
          <w:szCs w:val="24"/>
        </w:rPr>
        <w:t xml:space="preserve">for storing </w:t>
      </w:r>
      <w:r w:rsidR="00693905">
        <w:rPr>
          <w:szCs w:val="24"/>
        </w:rPr>
        <w:t xml:space="preserve">renewable </w:t>
      </w:r>
      <w:r w:rsidR="00EE765C">
        <w:rPr>
          <w:szCs w:val="24"/>
        </w:rPr>
        <w:t>kerosene</w:t>
      </w:r>
    </w:p>
    <w:p w14:paraId="04D91537" w14:textId="5B6B7CB2" w:rsidR="00EE765C" w:rsidRPr="00AA5FB5" w:rsidRDefault="00EE765C" w:rsidP="005D4BF5">
      <w:pPr>
        <w:pStyle w:val="ListParagraph"/>
        <w:numPr>
          <w:ilvl w:val="0"/>
          <w:numId w:val="32"/>
        </w:numPr>
        <w:rPr>
          <w:szCs w:val="24"/>
        </w:rPr>
      </w:pPr>
      <w:r>
        <w:rPr>
          <w:szCs w:val="24"/>
        </w:rPr>
        <w:t xml:space="preserve">Tank #307 for storing </w:t>
      </w:r>
      <w:r w:rsidR="00693905">
        <w:rPr>
          <w:szCs w:val="24"/>
        </w:rPr>
        <w:t xml:space="preserve">renewable </w:t>
      </w:r>
      <w:r>
        <w:rPr>
          <w:szCs w:val="24"/>
        </w:rPr>
        <w:t>kerosene</w:t>
      </w:r>
    </w:p>
    <w:p w14:paraId="32A06AA1" w14:textId="459BB0B3" w:rsidR="00AA5FB5" w:rsidRDefault="00AA5FB5" w:rsidP="005D4BF5">
      <w:pPr>
        <w:pStyle w:val="ListParagraph"/>
        <w:numPr>
          <w:ilvl w:val="0"/>
          <w:numId w:val="32"/>
        </w:numPr>
        <w:rPr>
          <w:szCs w:val="24"/>
        </w:rPr>
      </w:pPr>
      <w:r w:rsidRPr="00AA5FB5">
        <w:rPr>
          <w:szCs w:val="24"/>
        </w:rPr>
        <w:t xml:space="preserve">Tank </w:t>
      </w:r>
      <w:r w:rsidR="00BB4134">
        <w:rPr>
          <w:szCs w:val="24"/>
        </w:rPr>
        <w:t>#</w:t>
      </w:r>
      <w:r w:rsidRPr="00AA5FB5">
        <w:rPr>
          <w:szCs w:val="24"/>
        </w:rPr>
        <w:t xml:space="preserve">308 for storing </w:t>
      </w:r>
      <w:r w:rsidR="00693905">
        <w:rPr>
          <w:szCs w:val="24"/>
        </w:rPr>
        <w:t xml:space="preserve">renewable </w:t>
      </w:r>
      <w:r w:rsidRPr="00AA5FB5">
        <w:rPr>
          <w:szCs w:val="24"/>
        </w:rPr>
        <w:t>kerosene or sustainable aviation fuel</w:t>
      </w:r>
    </w:p>
    <w:p w14:paraId="35A3592D" w14:textId="00D69C6C" w:rsidR="00AA5FB5" w:rsidRDefault="00EE765C" w:rsidP="005D4BF5">
      <w:pPr>
        <w:pStyle w:val="ListParagraph"/>
        <w:numPr>
          <w:ilvl w:val="0"/>
          <w:numId w:val="32"/>
        </w:numPr>
        <w:rPr>
          <w:szCs w:val="24"/>
        </w:rPr>
      </w:pPr>
      <w:r>
        <w:rPr>
          <w:szCs w:val="24"/>
        </w:rPr>
        <w:t xml:space="preserve">Tank #309 for storing </w:t>
      </w:r>
      <w:r w:rsidR="00693905">
        <w:rPr>
          <w:szCs w:val="24"/>
        </w:rPr>
        <w:t xml:space="preserve">renewable </w:t>
      </w:r>
      <w:r>
        <w:rPr>
          <w:szCs w:val="24"/>
        </w:rPr>
        <w:t>kerosene or sustainable aviation fuel</w:t>
      </w:r>
    </w:p>
    <w:p w14:paraId="5239C5FD" w14:textId="77777777" w:rsidR="00693905" w:rsidRDefault="00693905" w:rsidP="005B799E">
      <w:pPr>
        <w:ind w:left="432" w:firstLine="3"/>
        <w:rPr>
          <w:szCs w:val="24"/>
        </w:rPr>
      </w:pPr>
    </w:p>
    <w:p w14:paraId="01A8C4A6" w14:textId="48E96D00" w:rsidR="005B799E" w:rsidRDefault="005B799E" w:rsidP="005B799E">
      <w:pPr>
        <w:ind w:left="432" w:firstLine="3"/>
        <w:rPr>
          <w:szCs w:val="24"/>
        </w:rPr>
      </w:pPr>
      <w:r>
        <w:rPr>
          <w:szCs w:val="24"/>
        </w:rPr>
        <w:t>Tank #0801 for storing conventional diesel which will be blended with renewable diesel during railcar loading operations.</w:t>
      </w:r>
      <w:r w:rsidR="00F92C35">
        <w:rPr>
          <w:szCs w:val="24"/>
        </w:rPr>
        <w:t xml:space="preserve"> Tanks #802 and #803 are existing tanks (insignificant emitting units) at MRL for storage of fuel additives.</w:t>
      </w:r>
    </w:p>
    <w:p w14:paraId="0BEE80CC" w14:textId="77777777" w:rsidR="00DB53DB" w:rsidRDefault="00DB53DB" w:rsidP="005B799E">
      <w:pPr>
        <w:ind w:left="432" w:firstLine="3"/>
        <w:rPr>
          <w:szCs w:val="24"/>
        </w:rPr>
      </w:pPr>
    </w:p>
    <w:p w14:paraId="5B76BF29" w14:textId="0A4A30F2" w:rsidR="00DB53DB" w:rsidRDefault="00DB53DB" w:rsidP="005B799E">
      <w:pPr>
        <w:ind w:left="432" w:firstLine="3"/>
        <w:rPr>
          <w:szCs w:val="24"/>
        </w:rPr>
      </w:pPr>
      <w:r>
        <w:rPr>
          <w:szCs w:val="24"/>
        </w:rPr>
        <w:t>Low Pressure Boilers</w:t>
      </w:r>
      <w:r w:rsidR="00F92C35">
        <w:rPr>
          <w:szCs w:val="24"/>
        </w:rPr>
        <w:t xml:space="preserve"> (Since removed)</w:t>
      </w:r>
    </w:p>
    <w:p w14:paraId="572A79E9" w14:textId="5FE8DE00" w:rsidR="00DB53DB" w:rsidRDefault="00DB53DB" w:rsidP="005B799E">
      <w:pPr>
        <w:ind w:left="432" w:firstLine="3"/>
        <w:rPr>
          <w:szCs w:val="24"/>
        </w:rPr>
      </w:pPr>
      <w:r>
        <w:rPr>
          <w:szCs w:val="24"/>
        </w:rPr>
        <w:t>LPB-1</w:t>
      </w:r>
    </w:p>
    <w:p w14:paraId="3788A61A" w14:textId="79EE340B" w:rsidR="00DB53DB" w:rsidRDefault="00DB53DB" w:rsidP="005B799E">
      <w:pPr>
        <w:ind w:left="432" w:firstLine="3"/>
        <w:rPr>
          <w:szCs w:val="24"/>
        </w:rPr>
      </w:pPr>
      <w:r>
        <w:rPr>
          <w:szCs w:val="24"/>
        </w:rPr>
        <w:t>LPB-2</w:t>
      </w:r>
    </w:p>
    <w:p w14:paraId="1B65E357" w14:textId="37D61CD0" w:rsidR="00DB53DB" w:rsidRDefault="00DB53DB" w:rsidP="00DB53DB">
      <w:pPr>
        <w:rPr>
          <w:szCs w:val="24"/>
        </w:rPr>
      </w:pPr>
    </w:p>
    <w:p w14:paraId="03EA4E08" w14:textId="477E4871" w:rsidR="00DB53DB" w:rsidRDefault="00DB53DB" w:rsidP="005B799E">
      <w:pPr>
        <w:ind w:left="432" w:firstLine="3"/>
        <w:rPr>
          <w:szCs w:val="24"/>
        </w:rPr>
      </w:pPr>
      <w:r>
        <w:rPr>
          <w:szCs w:val="24"/>
        </w:rPr>
        <w:t>Non-emergency Generators</w:t>
      </w:r>
      <w:r w:rsidR="00F92C35">
        <w:rPr>
          <w:szCs w:val="24"/>
        </w:rPr>
        <w:t xml:space="preserve"> (Since removed)</w:t>
      </w:r>
    </w:p>
    <w:p w14:paraId="1119840A" w14:textId="2404E585" w:rsidR="00DB53DB" w:rsidRDefault="00DB53DB" w:rsidP="005B799E">
      <w:pPr>
        <w:ind w:left="432" w:firstLine="3"/>
        <w:rPr>
          <w:szCs w:val="24"/>
        </w:rPr>
      </w:pPr>
      <w:r>
        <w:rPr>
          <w:szCs w:val="24"/>
        </w:rPr>
        <w:t>Gen-1</w:t>
      </w:r>
    </w:p>
    <w:p w14:paraId="11248145" w14:textId="7A8AD300" w:rsidR="00DB53DB" w:rsidRDefault="00DB53DB" w:rsidP="005B799E">
      <w:pPr>
        <w:ind w:left="432" w:firstLine="3"/>
        <w:rPr>
          <w:szCs w:val="24"/>
        </w:rPr>
      </w:pPr>
      <w:r>
        <w:rPr>
          <w:szCs w:val="24"/>
        </w:rPr>
        <w:t>Gen-2</w:t>
      </w:r>
    </w:p>
    <w:p w14:paraId="46CE8BC1" w14:textId="77777777" w:rsidR="00DB53DB" w:rsidRDefault="00DB53DB" w:rsidP="005B799E">
      <w:pPr>
        <w:ind w:left="432" w:firstLine="3"/>
        <w:rPr>
          <w:szCs w:val="24"/>
        </w:rPr>
      </w:pPr>
    </w:p>
    <w:p w14:paraId="76EA505C" w14:textId="00DC12AB" w:rsidR="00DB53DB" w:rsidRDefault="00DB53DB" w:rsidP="005B799E">
      <w:pPr>
        <w:ind w:left="432" w:firstLine="3"/>
        <w:rPr>
          <w:szCs w:val="24"/>
        </w:rPr>
      </w:pPr>
      <w:r>
        <w:rPr>
          <w:szCs w:val="24"/>
        </w:rPr>
        <w:t>Small Diesel Storage Tanks (4)</w:t>
      </w:r>
    </w:p>
    <w:p w14:paraId="795802CB" w14:textId="77777777" w:rsidR="00AA5FB5" w:rsidRDefault="00AA5FB5" w:rsidP="00AA5FB5">
      <w:pPr>
        <w:ind w:left="432" w:firstLine="3"/>
        <w:rPr>
          <w:szCs w:val="24"/>
        </w:rPr>
      </w:pPr>
    </w:p>
    <w:p w14:paraId="57AA0BB5" w14:textId="22BED417" w:rsidR="00143858" w:rsidRPr="003F6A66" w:rsidRDefault="00143858" w:rsidP="00AA5FB5">
      <w:pPr>
        <w:ind w:left="432" w:firstLine="3"/>
        <w:rPr>
          <w:b/>
          <w:szCs w:val="24"/>
        </w:rPr>
      </w:pPr>
      <w:r w:rsidRPr="003F6A66">
        <w:rPr>
          <w:b/>
          <w:szCs w:val="24"/>
        </w:rPr>
        <w:t>Under MAQP #5263-03</w:t>
      </w:r>
      <w:r w:rsidR="002E67F5" w:rsidRPr="003F6A66">
        <w:rPr>
          <w:b/>
          <w:szCs w:val="24"/>
        </w:rPr>
        <w:t xml:space="preserve"> </w:t>
      </w:r>
      <w:r w:rsidR="006467EC">
        <w:rPr>
          <w:b/>
          <w:szCs w:val="24"/>
        </w:rPr>
        <w:t xml:space="preserve">equipment was permitted but nothing was constructed before </w:t>
      </w:r>
      <w:r w:rsidR="00BB56DC">
        <w:rPr>
          <w:b/>
          <w:szCs w:val="24"/>
        </w:rPr>
        <w:t>the application for the</w:t>
      </w:r>
      <w:r w:rsidR="006467EC">
        <w:rPr>
          <w:b/>
          <w:szCs w:val="24"/>
        </w:rPr>
        <w:t xml:space="preserve"> revised </w:t>
      </w:r>
      <w:proofErr w:type="spellStart"/>
      <w:r w:rsidR="006467EC">
        <w:rPr>
          <w:b/>
          <w:szCs w:val="24"/>
        </w:rPr>
        <w:t>MaxSAF</w:t>
      </w:r>
      <w:proofErr w:type="spellEnd"/>
      <w:r w:rsidR="006467EC">
        <w:rPr>
          <w:b/>
          <w:szCs w:val="24"/>
        </w:rPr>
        <w:t xml:space="preserve"> project was submitted. Equipment permitted under MAQP #5263-03 has been removed from this list, and if identical equipment is included in MAQP #5263-04, it is shown under MAQP #5263-04.</w:t>
      </w:r>
    </w:p>
    <w:p w14:paraId="6CD717ED" w14:textId="77777777" w:rsidR="00EE341B" w:rsidRDefault="00EE341B" w:rsidP="00EE341B">
      <w:pPr>
        <w:ind w:left="432" w:firstLine="3"/>
        <w:rPr>
          <w:szCs w:val="24"/>
        </w:rPr>
      </w:pPr>
    </w:p>
    <w:p w14:paraId="49DC5E5E" w14:textId="3328104F" w:rsidR="00EA1C85" w:rsidRDefault="00EA1C85" w:rsidP="00854CB8">
      <w:pPr>
        <w:ind w:left="432" w:firstLine="3"/>
        <w:rPr>
          <w:szCs w:val="24"/>
        </w:rPr>
      </w:pPr>
      <w:r>
        <w:rPr>
          <w:szCs w:val="24"/>
        </w:rPr>
        <w:t xml:space="preserve">Under the Revised </w:t>
      </w:r>
      <w:proofErr w:type="spellStart"/>
      <w:r>
        <w:rPr>
          <w:szCs w:val="24"/>
        </w:rPr>
        <w:t>MaxSAF</w:t>
      </w:r>
      <w:proofErr w:type="spellEnd"/>
      <w:r>
        <w:rPr>
          <w:szCs w:val="24"/>
        </w:rPr>
        <w:t xml:space="preserve"> Project</w:t>
      </w:r>
      <w:r w:rsidR="009762FB">
        <w:rPr>
          <w:szCs w:val="24"/>
        </w:rPr>
        <w:t xml:space="preserve"> MAQP #5263-04</w:t>
      </w:r>
      <w:r>
        <w:rPr>
          <w:szCs w:val="24"/>
        </w:rPr>
        <w:t xml:space="preserve"> the following equipment is included:</w:t>
      </w:r>
    </w:p>
    <w:p w14:paraId="0E056372" w14:textId="77777777" w:rsidR="00EA1C85" w:rsidRDefault="00EA1C85" w:rsidP="00854CB8">
      <w:pPr>
        <w:ind w:left="432" w:firstLine="3"/>
        <w:rPr>
          <w:szCs w:val="24"/>
        </w:rPr>
      </w:pPr>
    </w:p>
    <w:p w14:paraId="22F5AA1B" w14:textId="77777777" w:rsidR="00E240C5" w:rsidRPr="00BB76F1" w:rsidRDefault="00E240C5" w:rsidP="00E240C5">
      <w:pPr>
        <w:ind w:left="432" w:firstLine="3"/>
        <w:rPr>
          <w:szCs w:val="24"/>
        </w:rPr>
      </w:pPr>
      <w:r w:rsidRPr="00BB76F1">
        <w:rPr>
          <w:szCs w:val="24"/>
        </w:rPr>
        <w:t>New Hydrogen Plant #5</w:t>
      </w:r>
    </w:p>
    <w:p w14:paraId="458B86C1" w14:textId="77777777" w:rsidR="00E240C5" w:rsidRPr="00DF733B" w:rsidRDefault="00E240C5" w:rsidP="00E240C5">
      <w:pPr>
        <w:ind w:left="432" w:firstLine="3"/>
        <w:rPr>
          <w:szCs w:val="24"/>
        </w:rPr>
      </w:pPr>
      <w:r w:rsidRPr="00BB76F1">
        <w:rPr>
          <w:szCs w:val="24"/>
        </w:rPr>
        <w:tab/>
        <w:t>New Reformer Heater H-5801</w:t>
      </w:r>
      <w:r w:rsidRPr="00DF733B">
        <w:rPr>
          <w:szCs w:val="24"/>
        </w:rPr>
        <w:t xml:space="preserve"> </w:t>
      </w:r>
    </w:p>
    <w:p w14:paraId="2B7C2D20" w14:textId="77777777" w:rsidR="00E240C5" w:rsidRPr="00DF733B" w:rsidRDefault="00E240C5" w:rsidP="00854CB8">
      <w:pPr>
        <w:ind w:left="432" w:firstLine="3"/>
        <w:rPr>
          <w:szCs w:val="24"/>
        </w:rPr>
      </w:pPr>
    </w:p>
    <w:p w14:paraId="640094CC" w14:textId="77777777" w:rsidR="00E240C5" w:rsidRPr="00BB76F1" w:rsidRDefault="00E240C5" w:rsidP="00E240C5">
      <w:pPr>
        <w:ind w:left="432" w:firstLine="3"/>
        <w:rPr>
          <w:szCs w:val="24"/>
        </w:rPr>
      </w:pPr>
      <w:r w:rsidRPr="00BB76F1">
        <w:rPr>
          <w:szCs w:val="24"/>
        </w:rPr>
        <w:t>Water Conservation Unit</w:t>
      </w:r>
    </w:p>
    <w:p w14:paraId="1AD5A8D5" w14:textId="77777777" w:rsidR="00E240C5" w:rsidRPr="00DF733B" w:rsidRDefault="00E240C5" w:rsidP="00854CB8">
      <w:pPr>
        <w:ind w:left="432" w:firstLine="3"/>
        <w:rPr>
          <w:szCs w:val="24"/>
        </w:rPr>
      </w:pPr>
    </w:p>
    <w:p w14:paraId="0C4B76FF" w14:textId="77777777" w:rsidR="00E240C5" w:rsidRDefault="00E240C5" w:rsidP="00E240C5">
      <w:pPr>
        <w:ind w:left="432" w:firstLine="3"/>
        <w:rPr>
          <w:szCs w:val="24"/>
        </w:rPr>
      </w:pPr>
      <w:r w:rsidRPr="00BB76F1">
        <w:rPr>
          <w:szCs w:val="24"/>
        </w:rPr>
        <w:t>New PTU Wastewater Pretreatment System</w:t>
      </w:r>
    </w:p>
    <w:p w14:paraId="1CE7916B" w14:textId="2F86CE62" w:rsidR="00E240C5" w:rsidRDefault="00E240C5" w:rsidP="00854CB8">
      <w:pPr>
        <w:ind w:left="432" w:firstLine="3"/>
        <w:rPr>
          <w:szCs w:val="24"/>
        </w:rPr>
      </w:pPr>
      <w:r>
        <w:rPr>
          <w:szCs w:val="24"/>
        </w:rPr>
        <w:t xml:space="preserve">Equipment </w:t>
      </w:r>
      <w:r w:rsidR="00DF733B">
        <w:rPr>
          <w:szCs w:val="24"/>
        </w:rPr>
        <w:t xml:space="preserve">Being Incorporated </w:t>
      </w:r>
      <w:r>
        <w:rPr>
          <w:szCs w:val="24"/>
        </w:rPr>
        <w:t xml:space="preserve">from CMR </w:t>
      </w:r>
      <w:proofErr w:type="gramStart"/>
      <w:r>
        <w:rPr>
          <w:szCs w:val="24"/>
        </w:rPr>
        <w:t>not</w:t>
      </w:r>
      <w:proofErr w:type="gramEnd"/>
      <w:r>
        <w:rPr>
          <w:szCs w:val="24"/>
        </w:rPr>
        <w:t xml:space="preserve"> originally </w:t>
      </w:r>
      <w:r w:rsidR="00FB0A6E">
        <w:rPr>
          <w:szCs w:val="24"/>
        </w:rPr>
        <w:t>i</w:t>
      </w:r>
      <w:r>
        <w:rPr>
          <w:szCs w:val="24"/>
        </w:rPr>
        <w:t>ncluded in MAQP #5263-03 but in</w:t>
      </w:r>
      <w:r w:rsidR="00DF733B">
        <w:rPr>
          <w:szCs w:val="24"/>
        </w:rPr>
        <w:t xml:space="preserve"> the</w:t>
      </w:r>
      <w:r>
        <w:rPr>
          <w:szCs w:val="24"/>
        </w:rPr>
        <w:t xml:space="preserve"> Revised </w:t>
      </w:r>
      <w:proofErr w:type="spellStart"/>
      <w:r>
        <w:rPr>
          <w:szCs w:val="24"/>
        </w:rPr>
        <w:t>MaxSAF</w:t>
      </w:r>
      <w:proofErr w:type="spellEnd"/>
      <w:r>
        <w:rPr>
          <w:szCs w:val="24"/>
        </w:rPr>
        <w:t xml:space="preserve"> Project.</w:t>
      </w:r>
    </w:p>
    <w:p w14:paraId="02CA522F" w14:textId="77777777" w:rsidR="00E240C5" w:rsidRDefault="00E240C5" w:rsidP="00854CB8">
      <w:pPr>
        <w:ind w:left="432" w:firstLine="3"/>
        <w:rPr>
          <w:szCs w:val="24"/>
        </w:rPr>
      </w:pPr>
    </w:p>
    <w:p w14:paraId="23DF9EE8" w14:textId="72A34CEB" w:rsidR="00E240C5" w:rsidRDefault="00E240C5" w:rsidP="00BB76F1">
      <w:pPr>
        <w:pStyle w:val="ListParagraph"/>
        <w:numPr>
          <w:ilvl w:val="0"/>
          <w:numId w:val="180"/>
        </w:numPr>
        <w:tabs>
          <w:tab w:val="left" w:pos="1080"/>
          <w:tab w:val="left" w:pos="8617"/>
        </w:tabs>
        <w:ind w:left="1080"/>
      </w:pPr>
      <w:r>
        <w:t xml:space="preserve">Isomerization and </w:t>
      </w:r>
      <w:r w:rsidR="006C6544">
        <w:t>hydrogen treating</w:t>
      </w:r>
      <w:r>
        <w:t xml:space="preserve"> units</w:t>
      </w:r>
    </w:p>
    <w:p w14:paraId="54DFEF84" w14:textId="77777777" w:rsidR="00E240C5" w:rsidRDefault="00E240C5" w:rsidP="00BB76F1">
      <w:pPr>
        <w:pStyle w:val="ListParagraph"/>
        <w:numPr>
          <w:ilvl w:val="0"/>
          <w:numId w:val="180"/>
        </w:numPr>
        <w:tabs>
          <w:tab w:val="left" w:pos="1080"/>
          <w:tab w:val="left" w:pos="8617"/>
        </w:tabs>
        <w:ind w:left="1080"/>
      </w:pPr>
      <w:r>
        <w:t>A portion of the existing CMR Fluid Catalytic Cracking (FCC) and Alkylation units</w:t>
      </w:r>
    </w:p>
    <w:p w14:paraId="2DF46E80" w14:textId="77777777" w:rsidR="00E240C5" w:rsidRDefault="00E240C5" w:rsidP="00BB76F1">
      <w:pPr>
        <w:pStyle w:val="ListParagraph"/>
        <w:numPr>
          <w:ilvl w:val="0"/>
          <w:numId w:val="180"/>
        </w:numPr>
        <w:tabs>
          <w:tab w:val="left" w:pos="1080"/>
          <w:tab w:val="left" w:pos="8617"/>
        </w:tabs>
        <w:ind w:left="1080"/>
      </w:pPr>
      <w:r>
        <w:t>Naphtha Splitter</w:t>
      </w:r>
    </w:p>
    <w:p w14:paraId="153FEC49" w14:textId="77777777" w:rsidR="00E240C5" w:rsidRDefault="00E240C5" w:rsidP="00BB76F1">
      <w:pPr>
        <w:pStyle w:val="ListParagraph"/>
        <w:numPr>
          <w:ilvl w:val="0"/>
          <w:numId w:val="180"/>
        </w:numPr>
        <w:tabs>
          <w:tab w:val="left" w:pos="1080"/>
          <w:tab w:val="left" w:pos="8617"/>
        </w:tabs>
        <w:ind w:left="1080"/>
      </w:pPr>
      <w:r>
        <w:t>Hydrogen Plant #2</w:t>
      </w:r>
    </w:p>
    <w:p w14:paraId="50586072" w14:textId="77777777" w:rsidR="00E240C5" w:rsidRDefault="00E240C5" w:rsidP="00BB76F1">
      <w:pPr>
        <w:pStyle w:val="ListParagraph"/>
        <w:numPr>
          <w:ilvl w:val="0"/>
          <w:numId w:val="180"/>
        </w:numPr>
        <w:tabs>
          <w:tab w:val="left" w:pos="1080"/>
          <w:tab w:val="left" w:pos="8617"/>
        </w:tabs>
        <w:ind w:left="1080"/>
      </w:pPr>
      <w:r>
        <w:t>Storage Tanks #47, #</w:t>
      </w:r>
      <w:proofErr w:type="gramStart"/>
      <w:r>
        <w:t>124, #</w:t>
      </w:r>
      <w:proofErr w:type="gramEnd"/>
      <w:r>
        <w:t>125 and #150</w:t>
      </w:r>
    </w:p>
    <w:p w14:paraId="3A954380" w14:textId="77777777" w:rsidR="00E61B39" w:rsidRDefault="00E61B39" w:rsidP="00E61B39">
      <w:pPr>
        <w:keepNext/>
        <w:tabs>
          <w:tab w:val="left" w:pos="1080"/>
          <w:tab w:val="left" w:pos="8617"/>
        </w:tabs>
        <w:ind w:left="1440"/>
        <w:contextualSpacing/>
        <w:rPr>
          <w:szCs w:val="24"/>
        </w:rPr>
      </w:pPr>
    </w:p>
    <w:p w14:paraId="30A54DFD" w14:textId="16684E6C" w:rsidR="00E61B39" w:rsidRDefault="00E61B39" w:rsidP="00BB76F1">
      <w:pPr>
        <w:ind w:left="432" w:firstLine="3"/>
        <w:rPr>
          <w:szCs w:val="24"/>
        </w:rPr>
      </w:pPr>
      <w:r>
        <w:rPr>
          <w:szCs w:val="24"/>
        </w:rPr>
        <w:t>Associated with the above processes, the following specific heaters, preheaters and reboilers that are associated with the above equipment would at CMR would be incorporated into MRL’s operations.</w:t>
      </w:r>
    </w:p>
    <w:p w14:paraId="50ADA6CB" w14:textId="77777777" w:rsidR="00E61B39" w:rsidRDefault="00E61B39" w:rsidP="00E61B39">
      <w:pPr>
        <w:keepNext/>
        <w:tabs>
          <w:tab w:val="left" w:pos="1080"/>
          <w:tab w:val="left" w:pos="8617"/>
        </w:tabs>
        <w:ind w:left="1440"/>
        <w:contextualSpacing/>
        <w:rPr>
          <w:szCs w:val="24"/>
        </w:rPr>
      </w:pPr>
    </w:p>
    <w:p w14:paraId="30E4A951" w14:textId="77777777" w:rsidR="00E61B39" w:rsidRDefault="00E61B39" w:rsidP="00BB76F1">
      <w:pPr>
        <w:pStyle w:val="ListParagraph"/>
        <w:numPr>
          <w:ilvl w:val="0"/>
          <w:numId w:val="180"/>
        </w:numPr>
        <w:tabs>
          <w:tab w:val="left" w:pos="1080"/>
          <w:tab w:val="left" w:pos="8617"/>
        </w:tabs>
        <w:ind w:left="1080"/>
        <w:rPr>
          <w:szCs w:val="24"/>
        </w:rPr>
      </w:pPr>
      <w:r>
        <w:rPr>
          <w:szCs w:val="24"/>
        </w:rPr>
        <w:t>H-2815 #2 H2 Plant Reformer Heater</w:t>
      </w:r>
    </w:p>
    <w:p w14:paraId="4F404DA9" w14:textId="77777777" w:rsidR="00E61B39" w:rsidRDefault="00E61B39" w:rsidP="00BB76F1">
      <w:pPr>
        <w:pStyle w:val="ListParagraph"/>
        <w:numPr>
          <w:ilvl w:val="0"/>
          <w:numId w:val="180"/>
        </w:numPr>
        <w:tabs>
          <w:tab w:val="left" w:pos="1080"/>
          <w:tab w:val="left" w:pos="8617"/>
        </w:tabs>
        <w:ind w:left="1080"/>
        <w:rPr>
          <w:szCs w:val="24"/>
        </w:rPr>
      </w:pPr>
      <w:r>
        <w:rPr>
          <w:szCs w:val="24"/>
        </w:rPr>
        <w:t>H-0302 FCC Preheater</w:t>
      </w:r>
    </w:p>
    <w:p w14:paraId="70F01FF0" w14:textId="77777777" w:rsidR="00E61B39" w:rsidRDefault="00E61B39" w:rsidP="00BB76F1">
      <w:pPr>
        <w:pStyle w:val="ListParagraph"/>
        <w:numPr>
          <w:ilvl w:val="0"/>
          <w:numId w:val="180"/>
        </w:numPr>
        <w:tabs>
          <w:tab w:val="left" w:pos="1080"/>
          <w:tab w:val="left" w:pos="8617"/>
        </w:tabs>
        <w:ind w:left="1080"/>
        <w:rPr>
          <w:szCs w:val="24"/>
        </w:rPr>
      </w:pPr>
      <w:r>
        <w:rPr>
          <w:szCs w:val="24"/>
        </w:rPr>
        <w:t>H-0405 Naphtha Splitter Reboiler</w:t>
      </w:r>
    </w:p>
    <w:p w14:paraId="47062855" w14:textId="77777777" w:rsidR="00E61B39" w:rsidRDefault="00E61B39" w:rsidP="00BB76F1">
      <w:pPr>
        <w:pStyle w:val="ListParagraph"/>
        <w:numPr>
          <w:ilvl w:val="0"/>
          <w:numId w:val="180"/>
        </w:numPr>
        <w:tabs>
          <w:tab w:val="left" w:pos="1080"/>
          <w:tab w:val="left" w:pos="8617"/>
        </w:tabs>
        <w:ind w:left="1080"/>
        <w:rPr>
          <w:szCs w:val="24"/>
        </w:rPr>
      </w:pPr>
      <w:r>
        <w:rPr>
          <w:szCs w:val="24"/>
        </w:rPr>
        <w:t>H-1501 DIB Reboiler Heater</w:t>
      </w:r>
    </w:p>
    <w:p w14:paraId="52461F51" w14:textId="77777777" w:rsidR="00E61B39" w:rsidRDefault="00E61B39" w:rsidP="00BB76F1">
      <w:pPr>
        <w:pStyle w:val="ListParagraph"/>
        <w:numPr>
          <w:ilvl w:val="0"/>
          <w:numId w:val="180"/>
        </w:numPr>
        <w:tabs>
          <w:tab w:val="left" w:pos="1080"/>
          <w:tab w:val="left" w:pos="8617"/>
        </w:tabs>
        <w:ind w:left="1080"/>
        <w:rPr>
          <w:szCs w:val="24"/>
        </w:rPr>
      </w:pPr>
      <w:r>
        <w:rPr>
          <w:szCs w:val="24"/>
        </w:rPr>
        <w:t>H-1701 HTU Heater</w:t>
      </w:r>
    </w:p>
    <w:p w14:paraId="37E9E523" w14:textId="77777777" w:rsidR="00E240C5" w:rsidRDefault="00E240C5" w:rsidP="00854CB8">
      <w:pPr>
        <w:ind w:left="432" w:firstLine="3"/>
        <w:rPr>
          <w:szCs w:val="24"/>
        </w:rPr>
      </w:pPr>
    </w:p>
    <w:p w14:paraId="0B75BF42" w14:textId="77777777" w:rsidR="00EA44A6" w:rsidRDefault="002B0194" w:rsidP="00D07EF9">
      <w:pPr>
        <w:keepNext/>
        <w:numPr>
          <w:ilvl w:val="0"/>
          <w:numId w:val="6"/>
        </w:numPr>
        <w:rPr>
          <w:szCs w:val="24"/>
        </w:rPr>
      </w:pPr>
      <w:r w:rsidRPr="00FB7886">
        <w:rPr>
          <w:szCs w:val="24"/>
        </w:rPr>
        <w:tab/>
        <w:t xml:space="preserve">Source Description </w:t>
      </w:r>
    </w:p>
    <w:p w14:paraId="3C32DA4E" w14:textId="77777777" w:rsidR="00EA44A6" w:rsidRDefault="00EA44A6" w:rsidP="00D07EF9">
      <w:pPr>
        <w:keepNext/>
        <w:ind w:left="864"/>
        <w:rPr>
          <w:szCs w:val="24"/>
        </w:rPr>
      </w:pPr>
    </w:p>
    <w:p w14:paraId="0AB19220" w14:textId="61A85540" w:rsidR="002B0194" w:rsidRDefault="002C4A82" w:rsidP="00D07EF9">
      <w:pPr>
        <w:keepNext/>
        <w:ind w:left="864"/>
        <w:rPr>
          <w:szCs w:val="24"/>
        </w:rPr>
      </w:pPr>
      <w:r w:rsidRPr="002C4A82">
        <w:rPr>
          <w:szCs w:val="24"/>
        </w:rPr>
        <w:t xml:space="preserve">The </w:t>
      </w:r>
      <w:r w:rsidR="002E5980">
        <w:rPr>
          <w:szCs w:val="24"/>
        </w:rPr>
        <w:t xml:space="preserve">equipment described </w:t>
      </w:r>
      <w:r w:rsidR="00DB50DE">
        <w:rPr>
          <w:szCs w:val="24"/>
        </w:rPr>
        <w:t xml:space="preserve">above </w:t>
      </w:r>
      <w:r w:rsidR="00254477">
        <w:rPr>
          <w:szCs w:val="24"/>
        </w:rPr>
        <w:t>operates</w:t>
      </w:r>
      <w:r w:rsidR="002E5980">
        <w:rPr>
          <w:szCs w:val="24"/>
        </w:rPr>
        <w:t xml:space="preserve"> at the</w:t>
      </w:r>
      <w:r w:rsidR="00DB50DE">
        <w:rPr>
          <w:szCs w:val="24"/>
        </w:rPr>
        <w:t xml:space="preserve"> MRL Great Falls Renewable Fuels Plant, which </w:t>
      </w:r>
      <w:r w:rsidR="00DB53DB">
        <w:rPr>
          <w:szCs w:val="24"/>
        </w:rPr>
        <w:t>is adjacent to the</w:t>
      </w:r>
      <w:r w:rsidR="00DB50DE">
        <w:rPr>
          <w:szCs w:val="24"/>
        </w:rPr>
        <w:t xml:space="preserve"> CMR Great Falls Refinery. MRL operate</w:t>
      </w:r>
      <w:r w:rsidR="00DB53DB">
        <w:rPr>
          <w:szCs w:val="24"/>
        </w:rPr>
        <w:t>s</w:t>
      </w:r>
      <w:r w:rsidR="00DB50DE">
        <w:rPr>
          <w:szCs w:val="24"/>
        </w:rPr>
        <w:t xml:space="preserve"> as a subsidiary to Calumet Specialty Products Partners, L.P., as does CMR. The </w:t>
      </w:r>
      <w:r w:rsidR="009B4526">
        <w:rPr>
          <w:szCs w:val="24"/>
        </w:rPr>
        <w:t xml:space="preserve">renewable </w:t>
      </w:r>
      <w:r w:rsidR="00DB50DE">
        <w:rPr>
          <w:szCs w:val="24"/>
        </w:rPr>
        <w:t xml:space="preserve">equipment operating at the site </w:t>
      </w:r>
      <w:r w:rsidR="00DB53DB">
        <w:rPr>
          <w:szCs w:val="24"/>
        </w:rPr>
        <w:t>is not</w:t>
      </w:r>
      <w:r w:rsidR="00DB50DE">
        <w:rPr>
          <w:szCs w:val="24"/>
        </w:rPr>
        <w:t xml:space="preserve"> a petroleum refinery and the numerous regulatory requirements for petroleum refineries </w:t>
      </w:r>
      <w:r w:rsidR="00DB53DB">
        <w:rPr>
          <w:szCs w:val="24"/>
        </w:rPr>
        <w:t xml:space="preserve">do </w:t>
      </w:r>
      <w:r w:rsidR="00DB50DE">
        <w:rPr>
          <w:szCs w:val="24"/>
        </w:rPr>
        <w:t xml:space="preserve">not apply to any of the new equipment </w:t>
      </w:r>
      <w:r w:rsidR="00430D05">
        <w:rPr>
          <w:szCs w:val="24"/>
        </w:rPr>
        <w:t xml:space="preserve">being incorporated </w:t>
      </w:r>
      <w:r w:rsidR="00DB50DE">
        <w:rPr>
          <w:szCs w:val="24"/>
        </w:rPr>
        <w:t>operating under MAQP #5263</w:t>
      </w:r>
      <w:r w:rsidR="00430D05">
        <w:rPr>
          <w:szCs w:val="24"/>
        </w:rPr>
        <w:t>-04</w:t>
      </w:r>
      <w:r w:rsidR="00987397">
        <w:rPr>
          <w:szCs w:val="24"/>
        </w:rPr>
        <w:t>.</w:t>
      </w:r>
      <w:r w:rsidR="002E5980">
        <w:rPr>
          <w:szCs w:val="24"/>
        </w:rPr>
        <w:t xml:space="preserve"> </w:t>
      </w:r>
    </w:p>
    <w:p w14:paraId="2F079D0C" w14:textId="77777777" w:rsidR="00CA2E10" w:rsidRPr="00EA44A6" w:rsidRDefault="00CA2E10" w:rsidP="00D07EF9">
      <w:pPr>
        <w:keepNext/>
        <w:ind w:left="864"/>
        <w:rPr>
          <w:szCs w:val="24"/>
        </w:rPr>
      </w:pPr>
    </w:p>
    <w:p w14:paraId="48305056" w14:textId="31011EEB" w:rsidR="00903F1D" w:rsidRDefault="00CA2E10" w:rsidP="00CA2E10">
      <w:pPr>
        <w:keepNext/>
        <w:numPr>
          <w:ilvl w:val="0"/>
          <w:numId w:val="6"/>
        </w:numPr>
        <w:rPr>
          <w:szCs w:val="24"/>
        </w:rPr>
      </w:pPr>
      <w:r>
        <w:rPr>
          <w:szCs w:val="24"/>
        </w:rPr>
        <w:t>Permit History</w:t>
      </w:r>
    </w:p>
    <w:p w14:paraId="497FCDAC" w14:textId="77777777" w:rsidR="00CA2E10" w:rsidRDefault="00CA2E10" w:rsidP="00CA2E10">
      <w:pPr>
        <w:keepNext/>
        <w:ind w:left="864"/>
        <w:rPr>
          <w:szCs w:val="24"/>
        </w:rPr>
      </w:pPr>
    </w:p>
    <w:p w14:paraId="38A8FEC5" w14:textId="4D3ABFED" w:rsidR="00CA2E10" w:rsidRDefault="00CA2E10" w:rsidP="00CA2E10">
      <w:pPr>
        <w:keepNext/>
        <w:ind w:left="864"/>
        <w:rPr>
          <w:szCs w:val="24"/>
        </w:rPr>
      </w:pPr>
      <w:r w:rsidRPr="00CA2E10">
        <w:rPr>
          <w:b/>
          <w:bCs/>
          <w:szCs w:val="24"/>
        </w:rPr>
        <w:t>MAQP #5263-00</w:t>
      </w:r>
      <w:r>
        <w:rPr>
          <w:szCs w:val="24"/>
        </w:rPr>
        <w:t xml:space="preserve"> was issued on October 26, 2021.  </w:t>
      </w:r>
      <w:r w:rsidRPr="00CA2E10">
        <w:rPr>
          <w:szCs w:val="24"/>
        </w:rPr>
        <w:t xml:space="preserve">The proposed project </w:t>
      </w:r>
      <w:r>
        <w:rPr>
          <w:szCs w:val="24"/>
        </w:rPr>
        <w:t>allowed</w:t>
      </w:r>
      <w:r w:rsidRPr="00CA2E10">
        <w:rPr>
          <w:szCs w:val="24"/>
        </w:rPr>
        <w:t xml:space="preserve"> MRI to construct and operate a renewable diesel plant with a projected capacity of 15,000 barrels per day (bpd)</w:t>
      </w:r>
      <w:r>
        <w:rPr>
          <w:szCs w:val="24"/>
        </w:rPr>
        <w:t>.</w:t>
      </w:r>
      <w:r w:rsidR="00695766">
        <w:rPr>
          <w:szCs w:val="24"/>
        </w:rPr>
        <w:t xml:space="preserve">  Most of the equipment used for the renewable diesel plant was transferred </w:t>
      </w:r>
      <w:r w:rsidR="00695766">
        <w:rPr>
          <w:szCs w:val="24"/>
        </w:rPr>
        <w:lastRenderedPageBreak/>
        <w:t>from the existing CMR petroleum refinery assets with additional equipment also permitted for the new facility.</w:t>
      </w:r>
    </w:p>
    <w:p w14:paraId="488170B9" w14:textId="77777777" w:rsidR="00CA2E10" w:rsidRDefault="00CA2E10" w:rsidP="00CA2E10">
      <w:pPr>
        <w:keepNext/>
        <w:ind w:left="864"/>
        <w:rPr>
          <w:szCs w:val="24"/>
        </w:rPr>
      </w:pPr>
    </w:p>
    <w:p w14:paraId="51D59307" w14:textId="2F30AD01" w:rsidR="00CA2E10" w:rsidRDefault="00CA2E10" w:rsidP="009B4526">
      <w:pPr>
        <w:keepNext/>
        <w:ind w:left="864"/>
        <w:rPr>
          <w:szCs w:val="24"/>
        </w:rPr>
      </w:pPr>
      <w:r w:rsidRPr="00CA2E10">
        <w:rPr>
          <w:b/>
          <w:bCs/>
          <w:szCs w:val="24"/>
        </w:rPr>
        <w:t>MAQP #5263-01</w:t>
      </w:r>
      <w:r>
        <w:rPr>
          <w:szCs w:val="24"/>
        </w:rPr>
        <w:t xml:space="preserve"> was issued on July 7, 2022. On</w:t>
      </w:r>
      <w:r w:rsidRPr="00CA2E10">
        <w:rPr>
          <w:szCs w:val="24"/>
        </w:rPr>
        <w:t xml:space="preserve"> April 26, 2022, the</w:t>
      </w:r>
      <w:r w:rsidR="00695766">
        <w:rPr>
          <w:szCs w:val="24"/>
        </w:rPr>
        <w:t xml:space="preserve"> </w:t>
      </w:r>
      <w:r w:rsidRPr="00CA2E10">
        <w:rPr>
          <w:szCs w:val="24"/>
        </w:rPr>
        <w:t xml:space="preserve">DEQ received an application to modify MAQP #5263-00.  Since the initial MAQP was issued on October 26, 2021, construction has begun for the new </w:t>
      </w:r>
      <w:r w:rsidR="009C7DD3" w:rsidRPr="00CA2E10">
        <w:rPr>
          <w:szCs w:val="24"/>
        </w:rPr>
        <w:t>facility,</w:t>
      </w:r>
      <w:r w:rsidRPr="00CA2E10">
        <w:rPr>
          <w:szCs w:val="24"/>
        </w:rPr>
        <w:t xml:space="preserve"> but the original design details have evolved to accommodate the latest project plan.  The application </w:t>
      </w:r>
      <w:r w:rsidR="00695766">
        <w:rPr>
          <w:szCs w:val="24"/>
        </w:rPr>
        <w:t>was</w:t>
      </w:r>
      <w:r w:rsidRPr="00CA2E10">
        <w:rPr>
          <w:szCs w:val="24"/>
        </w:rPr>
        <w:t xml:space="preserve"> submitted under the name Renewable Feed Flexibility Project. The primary change in the plant design entail</w:t>
      </w:r>
      <w:r w:rsidR="00695766">
        <w:rPr>
          <w:szCs w:val="24"/>
        </w:rPr>
        <w:t>ed</w:t>
      </w:r>
      <w:r w:rsidRPr="00CA2E10">
        <w:rPr>
          <w:szCs w:val="24"/>
        </w:rPr>
        <w:t xml:space="preserve"> installing a pretreatment unit (PTU) to allow the facility to treat raw renewable materials such as fats and oils which will result in the need to handle and transfer additional wastewater from the facility.  The additional wastewater generation </w:t>
      </w:r>
      <w:r w:rsidR="00695766">
        <w:rPr>
          <w:szCs w:val="24"/>
        </w:rPr>
        <w:t>also required an</w:t>
      </w:r>
      <w:r w:rsidRPr="00CA2E10">
        <w:rPr>
          <w:szCs w:val="24"/>
        </w:rPr>
        <w:t xml:space="preserve"> additional storage tank as well as load-out facilities that use trucks, existing rail load-out infrastructure, or the installation of new rail load-out facilities.  Finally, kerosene and a sustainable aviation fuel </w:t>
      </w:r>
      <w:r w:rsidR="00695766">
        <w:rPr>
          <w:szCs w:val="24"/>
        </w:rPr>
        <w:t>were</w:t>
      </w:r>
      <w:r w:rsidRPr="00CA2E10">
        <w:rPr>
          <w:szCs w:val="24"/>
        </w:rPr>
        <w:t xml:space="preserve"> added as products produced from the renewable </w:t>
      </w:r>
      <w:proofErr w:type="gramStart"/>
      <w:r w:rsidRPr="00CA2E10">
        <w:rPr>
          <w:szCs w:val="24"/>
        </w:rPr>
        <w:t>fuels</w:t>
      </w:r>
      <w:proofErr w:type="gramEnd"/>
      <w:r w:rsidRPr="00CA2E10">
        <w:rPr>
          <w:szCs w:val="24"/>
        </w:rPr>
        <w:t xml:space="preserve"> unit.  These two new planned products </w:t>
      </w:r>
      <w:r w:rsidR="00695766">
        <w:rPr>
          <w:szCs w:val="24"/>
        </w:rPr>
        <w:t xml:space="preserve">also </w:t>
      </w:r>
      <w:proofErr w:type="gramStart"/>
      <w:r w:rsidR="00695766">
        <w:rPr>
          <w:szCs w:val="24"/>
        </w:rPr>
        <w:t>required</w:t>
      </w:r>
      <w:proofErr w:type="gramEnd"/>
      <w:r w:rsidRPr="00CA2E10">
        <w:rPr>
          <w:szCs w:val="24"/>
        </w:rPr>
        <w:t xml:space="preserve"> new tanks as well as changes in the planned use of other tanks.  MRL also proposed to permit the MHC Fractionator Feed Heater (H-4102) which had earlier been planned for shutdown and will now be called the RDU Fractionator Feed Heater (H-4102). Additional process equipment is also being permitted and is described in the MAQP analysis.</w:t>
      </w:r>
      <w:r w:rsidR="009B4526">
        <w:rPr>
          <w:szCs w:val="24"/>
        </w:rPr>
        <w:t xml:space="preserve"> </w:t>
      </w:r>
      <w:r>
        <w:rPr>
          <w:szCs w:val="24"/>
        </w:rPr>
        <w:t>MAQP #5263-01 replaced MAQP #5263-00.</w:t>
      </w:r>
    </w:p>
    <w:p w14:paraId="29EA2907" w14:textId="77777777" w:rsidR="00D442A5" w:rsidRDefault="00D442A5" w:rsidP="009B4526">
      <w:pPr>
        <w:keepNext/>
        <w:ind w:left="864"/>
        <w:rPr>
          <w:szCs w:val="24"/>
        </w:rPr>
      </w:pPr>
    </w:p>
    <w:p w14:paraId="61CFEEA2" w14:textId="70A1D4B0" w:rsidR="00F727F7" w:rsidRPr="00F727F7" w:rsidRDefault="00F727F7" w:rsidP="00D442A5">
      <w:pPr>
        <w:keepNext/>
        <w:ind w:left="864"/>
        <w:rPr>
          <w:b/>
          <w:bCs/>
          <w:szCs w:val="24"/>
        </w:rPr>
      </w:pPr>
      <w:r w:rsidRPr="00F727F7">
        <w:rPr>
          <w:b/>
          <w:bCs/>
          <w:szCs w:val="24"/>
        </w:rPr>
        <w:t>MAQP #5263-02</w:t>
      </w:r>
    </w:p>
    <w:p w14:paraId="41E548AD" w14:textId="5FF860A9" w:rsidR="00D442A5" w:rsidRPr="00CA2E10" w:rsidRDefault="00D442A5" w:rsidP="00D442A5">
      <w:pPr>
        <w:keepNext/>
        <w:ind w:left="864"/>
        <w:rPr>
          <w:szCs w:val="24"/>
        </w:rPr>
      </w:pPr>
      <w:r w:rsidRPr="00CA2E10">
        <w:rPr>
          <w:szCs w:val="24"/>
        </w:rPr>
        <w:t>On August 31, 2023, DEQ</w:t>
      </w:r>
      <w:r>
        <w:rPr>
          <w:szCs w:val="24"/>
        </w:rPr>
        <w:t xml:space="preserve"> </w:t>
      </w:r>
      <w:r w:rsidRPr="00CA2E10">
        <w:rPr>
          <w:szCs w:val="24"/>
        </w:rPr>
        <w:t>received an application to modify MAQP #5263-01.  Since the last MAQP was issued on July 7, 2022; the overall facility design has evolved.  MRL operates one existing Renewa</w:t>
      </w:r>
      <w:r>
        <w:rPr>
          <w:szCs w:val="24"/>
        </w:rPr>
        <w:t>ble</w:t>
      </w:r>
      <w:r w:rsidRPr="00CA2E10">
        <w:rPr>
          <w:szCs w:val="24"/>
        </w:rPr>
        <w:t xml:space="preserve"> Diesel Unit (RDU) Combined Feed Heater and one existing RDU Fractionator Feed Heater, identified as H-4101 and H-4102</w:t>
      </w:r>
      <w:r>
        <w:rPr>
          <w:szCs w:val="24"/>
        </w:rPr>
        <w:t xml:space="preserve"> respectively,</w:t>
      </w:r>
      <w:r w:rsidRPr="00CA2E10">
        <w:rPr>
          <w:szCs w:val="24"/>
        </w:rPr>
        <w:t xml:space="preserve"> in MAQP </w:t>
      </w:r>
      <w:r>
        <w:rPr>
          <w:szCs w:val="24"/>
        </w:rPr>
        <w:t>#</w:t>
      </w:r>
      <w:r w:rsidRPr="00CA2E10">
        <w:rPr>
          <w:szCs w:val="24"/>
        </w:rPr>
        <w:t>5263-01. The annual average firing rates of H-4101 and H</w:t>
      </w:r>
      <w:r>
        <w:rPr>
          <w:szCs w:val="24"/>
        </w:rPr>
        <w:t>-</w:t>
      </w:r>
      <w:r w:rsidRPr="00CA2E10">
        <w:rPr>
          <w:szCs w:val="24"/>
        </w:rPr>
        <w:t>4102 are permitted not to exceed 25 one million British thermal units (MMBtu)/hour (</w:t>
      </w:r>
      <w:proofErr w:type="spellStart"/>
      <w:r w:rsidRPr="00CA2E10">
        <w:rPr>
          <w:szCs w:val="24"/>
        </w:rPr>
        <w:t>hr</w:t>
      </w:r>
      <w:proofErr w:type="spellEnd"/>
      <w:r w:rsidRPr="00CA2E10">
        <w:rPr>
          <w:szCs w:val="24"/>
        </w:rPr>
        <w:t>) and 30 MMBtu/</w:t>
      </w:r>
      <w:proofErr w:type="spellStart"/>
      <w:r w:rsidRPr="00CA2E10">
        <w:rPr>
          <w:szCs w:val="24"/>
        </w:rPr>
        <w:t>hr</w:t>
      </w:r>
      <w:proofErr w:type="spellEnd"/>
      <w:r w:rsidRPr="00CA2E10">
        <w:rPr>
          <w:szCs w:val="24"/>
        </w:rPr>
        <w:t xml:space="preserve">, respectively. MRL </w:t>
      </w:r>
      <w:r w:rsidR="00A366D0" w:rsidRPr="00CA2E10">
        <w:rPr>
          <w:szCs w:val="24"/>
        </w:rPr>
        <w:t>propose</w:t>
      </w:r>
      <w:r w:rsidR="00A366D0">
        <w:rPr>
          <w:szCs w:val="24"/>
        </w:rPr>
        <w:t>d</w:t>
      </w:r>
      <w:r w:rsidR="00A366D0" w:rsidRPr="00CA2E10">
        <w:rPr>
          <w:szCs w:val="24"/>
        </w:rPr>
        <w:t xml:space="preserve"> </w:t>
      </w:r>
      <w:r w:rsidRPr="00CA2E10">
        <w:rPr>
          <w:szCs w:val="24"/>
        </w:rPr>
        <w:t>to return the two heaters to the firing rates that were permitted when the heaters were part of CMR. No physical changes have been made to either heater, and H-4101 and H-4102 would be return</w:t>
      </w:r>
      <w:r>
        <w:rPr>
          <w:szCs w:val="24"/>
        </w:rPr>
        <w:t>ed</w:t>
      </w:r>
      <w:r w:rsidRPr="00CA2E10">
        <w:rPr>
          <w:szCs w:val="24"/>
        </w:rPr>
        <w:t xml:space="preserve"> to their original firing rates of 54 MMBtu/</w:t>
      </w:r>
      <w:proofErr w:type="spellStart"/>
      <w:r w:rsidRPr="00CA2E10">
        <w:rPr>
          <w:szCs w:val="24"/>
        </w:rPr>
        <w:t>hr</w:t>
      </w:r>
      <w:proofErr w:type="spellEnd"/>
      <w:r w:rsidRPr="00CA2E10">
        <w:rPr>
          <w:szCs w:val="24"/>
        </w:rPr>
        <w:t>, and 38 MMBtu/</w:t>
      </w:r>
      <w:proofErr w:type="spellStart"/>
      <w:r w:rsidRPr="00CA2E10">
        <w:rPr>
          <w:szCs w:val="24"/>
        </w:rPr>
        <w:t>hr</w:t>
      </w:r>
      <w:proofErr w:type="spellEnd"/>
      <w:r w:rsidRPr="00CA2E10">
        <w:rPr>
          <w:szCs w:val="24"/>
        </w:rPr>
        <w:t xml:space="preserve">, respectively. </w:t>
      </w:r>
    </w:p>
    <w:p w14:paraId="1421E938" w14:textId="77777777" w:rsidR="00D442A5" w:rsidRPr="00CA2E10" w:rsidRDefault="00D442A5" w:rsidP="00D442A5">
      <w:pPr>
        <w:keepNext/>
        <w:ind w:left="864"/>
        <w:rPr>
          <w:szCs w:val="24"/>
        </w:rPr>
      </w:pPr>
    </w:p>
    <w:p w14:paraId="73FCD10C" w14:textId="2A093F3F" w:rsidR="00D442A5" w:rsidRPr="00CA2E10" w:rsidRDefault="00D442A5" w:rsidP="00D442A5">
      <w:pPr>
        <w:keepNext/>
        <w:ind w:left="864"/>
        <w:rPr>
          <w:szCs w:val="24"/>
        </w:rPr>
      </w:pPr>
      <w:r w:rsidRPr="00CA2E10">
        <w:rPr>
          <w:szCs w:val="24"/>
        </w:rPr>
        <w:t xml:space="preserve">MRL also </w:t>
      </w:r>
      <w:r w:rsidR="00434C68" w:rsidRPr="00CA2E10">
        <w:rPr>
          <w:szCs w:val="24"/>
        </w:rPr>
        <w:t>propose</w:t>
      </w:r>
      <w:r w:rsidR="00434C68">
        <w:rPr>
          <w:szCs w:val="24"/>
        </w:rPr>
        <w:t>d</w:t>
      </w:r>
      <w:r w:rsidR="00434C68" w:rsidRPr="00CA2E10">
        <w:rPr>
          <w:szCs w:val="24"/>
        </w:rPr>
        <w:t xml:space="preserve"> </w:t>
      </w:r>
      <w:proofErr w:type="gramStart"/>
      <w:r w:rsidRPr="00CA2E10">
        <w:rPr>
          <w:szCs w:val="24"/>
        </w:rPr>
        <w:t>to add</w:t>
      </w:r>
      <w:proofErr w:type="gramEnd"/>
      <w:r w:rsidRPr="00CA2E10">
        <w:rPr>
          <w:szCs w:val="24"/>
        </w:rPr>
        <w:t xml:space="preserve"> two diesel-fired LP boilers, identified </w:t>
      </w:r>
      <w:proofErr w:type="gramStart"/>
      <w:r w:rsidRPr="00CA2E10">
        <w:rPr>
          <w:szCs w:val="24"/>
        </w:rPr>
        <w:t>as,</w:t>
      </w:r>
      <w:proofErr w:type="gramEnd"/>
      <w:r w:rsidRPr="00CA2E10">
        <w:rPr>
          <w:szCs w:val="24"/>
        </w:rPr>
        <w:t xml:space="preserve"> LPB-1 and LPB-2, which will be used for steam generation to heat rail cars that supply materials to the RDU. Each LP boiler will have a maximum heat input capacity of 2.2 MMBtu/hr. The two LP boilers will be trailer-mounted, and each trailer will be equipped with one diesel-fired non-emergency generator (G</w:t>
      </w:r>
      <w:r>
        <w:rPr>
          <w:szCs w:val="24"/>
        </w:rPr>
        <w:t>en</w:t>
      </w:r>
      <w:r w:rsidRPr="00CA2E10">
        <w:rPr>
          <w:szCs w:val="24"/>
        </w:rPr>
        <w:t>-1 and G</w:t>
      </w:r>
      <w:r>
        <w:rPr>
          <w:szCs w:val="24"/>
        </w:rPr>
        <w:t>en</w:t>
      </w:r>
      <w:r w:rsidRPr="00CA2E10">
        <w:rPr>
          <w:szCs w:val="24"/>
        </w:rPr>
        <w:t>-2). Each generator will be powered by an EPA Tier 4 certified engine with a maximum rated power capacity of 12.3 horsepower (hp).</w:t>
      </w:r>
    </w:p>
    <w:p w14:paraId="44ECB30B" w14:textId="77777777" w:rsidR="00D442A5" w:rsidRPr="00CA2E10" w:rsidRDefault="00D442A5" w:rsidP="00D442A5">
      <w:pPr>
        <w:keepNext/>
        <w:ind w:left="864"/>
        <w:rPr>
          <w:szCs w:val="24"/>
        </w:rPr>
      </w:pPr>
    </w:p>
    <w:p w14:paraId="5D2C5A23" w14:textId="328619C6" w:rsidR="00D442A5" w:rsidRDefault="00D442A5" w:rsidP="00D442A5">
      <w:pPr>
        <w:keepNext/>
        <w:ind w:left="864"/>
        <w:rPr>
          <w:szCs w:val="24"/>
        </w:rPr>
      </w:pPr>
      <w:r w:rsidRPr="00CA2E10">
        <w:rPr>
          <w:szCs w:val="24"/>
        </w:rPr>
        <w:t>MRL also propose</w:t>
      </w:r>
      <w:r>
        <w:rPr>
          <w:szCs w:val="24"/>
        </w:rPr>
        <w:t>d</w:t>
      </w:r>
      <w:r w:rsidRPr="00CA2E10">
        <w:rPr>
          <w:szCs w:val="24"/>
        </w:rPr>
        <w:t xml:space="preserve"> </w:t>
      </w:r>
      <w:proofErr w:type="gramStart"/>
      <w:r w:rsidRPr="00CA2E10">
        <w:rPr>
          <w:szCs w:val="24"/>
        </w:rPr>
        <w:t>to add</w:t>
      </w:r>
      <w:proofErr w:type="gramEnd"/>
      <w:r w:rsidRPr="00CA2E10">
        <w:rPr>
          <w:szCs w:val="24"/>
        </w:rPr>
        <w:t xml:space="preserve"> four small diesel fuel storage tanks to fire the two low pressure boilers and </w:t>
      </w:r>
      <w:r>
        <w:rPr>
          <w:szCs w:val="24"/>
        </w:rPr>
        <w:t xml:space="preserve">two </w:t>
      </w:r>
      <w:r w:rsidRPr="00CA2E10">
        <w:rPr>
          <w:szCs w:val="24"/>
        </w:rPr>
        <w:t>non-emergency generators</w:t>
      </w:r>
      <w:r>
        <w:rPr>
          <w:szCs w:val="24"/>
        </w:rPr>
        <w:t>.</w:t>
      </w:r>
      <w:r w:rsidRPr="00631B0E">
        <w:t xml:space="preserve"> </w:t>
      </w:r>
      <w:r w:rsidRPr="002C58EC">
        <w:rPr>
          <w:b/>
          <w:bCs/>
          <w:szCs w:val="24"/>
        </w:rPr>
        <w:t>MAQP #5263-02</w:t>
      </w:r>
      <w:r w:rsidRPr="00631B0E">
        <w:rPr>
          <w:szCs w:val="24"/>
        </w:rPr>
        <w:t xml:space="preserve"> replace</w:t>
      </w:r>
      <w:r>
        <w:rPr>
          <w:szCs w:val="24"/>
        </w:rPr>
        <w:t>d</w:t>
      </w:r>
      <w:r w:rsidRPr="00631B0E">
        <w:rPr>
          <w:szCs w:val="24"/>
        </w:rPr>
        <w:t xml:space="preserve"> MAQP #5263-0</w:t>
      </w:r>
      <w:r>
        <w:rPr>
          <w:szCs w:val="24"/>
        </w:rPr>
        <w:t>1</w:t>
      </w:r>
    </w:p>
    <w:p w14:paraId="3C718A3A" w14:textId="77777777" w:rsidR="00CA2E10" w:rsidRDefault="00CA2E10" w:rsidP="00CA2E10">
      <w:pPr>
        <w:keepNext/>
        <w:ind w:left="864"/>
        <w:rPr>
          <w:szCs w:val="24"/>
        </w:rPr>
      </w:pPr>
    </w:p>
    <w:p w14:paraId="1FFA0D16" w14:textId="77777777" w:rsidR="004D5314" w:rsidRPr="004D5314" w:rsidRDefault="004D5314" w:rsidP="004D5314">
      <w:pPr>
        <w:keepNext/>
        <w:ind w:left="864"/>
        <w:rPr>
          <w:szCs w:val="24"/>
        </w:rPr>
      </w:pPr>
      <w:bookmarkStart w:id="46" w:name="_Hlk204920984"/>
      <w:r w:rsidRPr="004D5314">
        <w:rPr>
          <w:szCs w:val="24"/>
        </w:rPr>
        <w:t xml:space="preserve">On July 15, 2025, the Montana Department of Environmental Quality - Air Quality Bureau (DEQ) received an application for modification of MAQP #5263-02. The proposed expansion would increase MRL’s combined sustainable aviation fuel (SAF) and renewable diesel (RD) production capacity from the current </w:t>
      </w:r>
      <w:bookmarkStart w:id="47" w:name="_Hlk205789400"/>
      <w:r w:rsidRPr="004D5314">
        <w:rPr>
          <w:szCs w:val="24"/>
        </w:rPr>
        <w:t xml:space="preserve">16,140 barrels per day (bpd) to 24,000 </w:t>
      </w:r>
      <w:r w:rsidRPr="004D5314">
        <w:rPr>
          <w:szCs w:val="24"/>
        </w:rPr>
        <w:lastRenderedPageBreak/>
        <w:t xml:space="preserve">bpd </w:t>
      </w:r>
      <w:bookmarkEnd w:id="47"/>
      <w:r w:rsidRPr="004D5314">
        <w:rPr>
          <w:szCs w:val="24"/>
        </w:rPr>
        <w:t>on an annual average, with a daily maximum of 27,000 bpd. The project is herein referred to as the “</w:t>
      </w:r>
      <w:proofErr w:type="spellStart"/>
      <w:r w:rsidRPr="004D5314">
        <w:rPr>
          <w:szCs w:val="24"/>
        </w:rPr>
        <w:t>MaxSAF</w:t>
      </w:r>
      <w:proofErr w:type="spellEnd"/>
      <w:r w:rsidRPr="004D5314">
        <w:rPr>
          <w:szCs w:val="24"/>
        </w:rPr>
        <w:t>™ Project”.</w:t>
      </w:r>
    </w:p>
    <w:p w14:paraId="56D4D0D2" w14:textId="77777777" w:rsidR="004D5314" w:rsidRPr="004D5314" w:rsidRDefault="004D5314" w:rsidP="004D5314">
      <w:pPr>
        <w:keepNext/>
        <w:ind w:left="864"/>
        <w:rPr>
          <w:szCs w:val="24"/>
        </w:rPr>
      </w:pPr>
    </w:p>
    <w:p w14:paraId="3D5BDB3C" w14:textId="77777777" w:rsidR="004D5314" w:rsidRPr="004D5314" w:rsidRDefault="004D5314" w:rsidP="004D5314">
      <w:pPr>
        <w:keepNext/>
        <w:ind w:left="864"/>
        <w:rPr>
          <w:szCs w:val="24"/>
        </w:rPr>
      </w:pPr>
      <w:bookmarkStart w:id="48" w:name="_Hlk204864771"/>
      <w:r w:rsidRPr="004D5314">
        <w:rPr>
          <w:szCs w:val="24"/>
        </w:rPr>
        <w:t xml:space="preserve">The </w:t>
      </w:r>
      <w:proofErr w:type="spellStart"/>
      <w:r w:rsidRPr="004D5314">
        <w:rPr>
          <w:szCs w:val="24"/>
        </w:rPr>
        <w:t>MaxSAF</w:t>
      </w:r>
      <w:proofErr w:type="spellEnd"/>
      <w:r w:rsidRPr="004D5314">
        <w:rPr>
          <w:szCs w:val="24"/>
        </w:rPr>
        <w:t>™ Project includes the addition of a renewable fuels unit (RFU) reactor, a new RFU heater, a new hydrogen plant (#5), a Water Conservation Unit associated with the existing pretreatment unit (PTU), several new storage tanks, a new rail/truck loadout for blended SAF, an on-site PTU wastewater pre-treatment system, associated piping systems, and a cogeneration plant.</w:t>
      </w:r>
    </w:p>
    <w:bookmarkEnd w:id="48"/>
    <w:p w14:paraId="07F66990" w14:textId="77777777" w:rsidR="004D5314" w:rsidRPr="004D5314" w:rsidRDefault="004D5314" w:rsidP="004D5314">
      <w:pPr>
        <w:keepNext/>
        <w:ind w:left="864"/>
        <w:rPr>
          <w:szCs w:val="24"/>
        </w:rPr>
      </w:pPr>
    </w:p>
    <w:p w14:paraId="133C67D9" w14:textId="77777777" w:rsidR="004D5314" w:rsidRPr="004D5314" w:rsidRDefault="004D5314" w:rsidP="004D5314">
      <w:pPr>
        <w:keepNext/>
        <w:ind w:left="864"/>
        <w:rPr>
          <w:szCs w:val="24"/>
        </w:rPr>
      </w:pPr>
      <w:r w:rsidRPr="004D5314">
        <w:rPr>
          <w:szCs w:val="24"/>
        </w:rPr>
        <w:t>For the existing heaters (H-4101, H-4102, H-3815A, H-3815B, and H-4601) and the</w:t>
      </w:r>
    </w:p>
    <w:p w14:paraId="0F689B98" w14:textId="77777777" w:rsidR="004D5314" w:rsidRPr="004D5314" w:rsidRDefault="004D5314" w:rsidP="004D5314">
      <w:pPr>
        <w:keepNext/>
        <w:ind w:left="864"/>
        <w:rPr>
          <w:szCs w:val="24"/>
        </w:rPr>
      </w:pPr>
      <w:r w:rsidRPr="004D5314">
        <w:rPr>
          <w:szCs w:val="24"/>
        </w:rPr>
        <w:t xml:space="preserve">new heaters (H-4103 and H-5801), and Co-gen </w:t>
      </w:r>
      <w:proofErr w:type="gramStart"/>
      <w:r w:rsidRPr="004D5314">
        <w:rPr>
          <w:szCs w:val="24"/>
        </w:rPr>
        <w:t>turbine</w:t>
      </w:r>
      <w:proofErr w:type="gramEnd"/>
      <w:r w:rsidRPr="004D5314">
        <w:rPr>
          <w:szCs w:val="24"/>
        </w:rPr>
        <w:t xml:space="preserve">, MRL also requested to set </w:t>
      </w:r>
      <w:proofErr w:type="spellStart"/>
      <w:r w:rsidRPr="004D5314">
        <w:rPr>
          <w:szCs w:val="24"/>
        </w:rPr>
        <w:t>lb</w:t>
      </w:r>
      <w:proofErr w:type="spellEnd"/>
      <w:r w:rsidRPr="004D5314">
        <w:rPr>
          <w:szCs w:val="24"/>
        </w:rPr>
        <w:t>/</w:t>
      </w:r>
      <w:proofErr w:type="spellStart"/>
      <w:r w:rsidRPr="004D5314">
        <w:rPr>
          <w:szCs w:val="24"/>
        </w:rPr>
        <w:t>hr</w:t>
      </w:r>
      <w:proofErr w:type="spellEnd"/>
      <w:r w:rsidRPr="004D5314">
        <w:rPr>
          <w:szCs w:val="24"/>
        </w:rPr>
        <w:t xml:space="preserve">-based oxides of nitrogen (NOx) emission limits for startup, shutdown, and maintenance (SSM) periods. </w:t>
      </w:r>
      <w:bookmarkStart w:id="49" w:name="_Hlk212720094"/>
      <w:r w:rsidRPr="004D5314">
        <w:rPr>
          <w:szCs w:val="24"/>
        </w:rPr>
        <w:t>Heater H-4801 was also renamed as H-4601 within this action.</w:t>
      </w:r>
      <w:bookmarkEnd w:id="49"/>
    </w:p>
    <w:p w14:paraId="3B25CCB1" w14:textId="77777777" w:rsidR="004D5314" w:rsidRPr="004D5314" w:rsidRDefault="004D5314" w:rsidP="004D5314">
      <w:pPr>
        <w:keepNext/>
        <w:ind w:left="864"/>
        <w:rPr>
          <w:szCs w:val="24"/>
        </w:rPr>
      </w:pPr>
    </w:p>
    <w:p w14:paraId="342A7E2A" w14:textId="77777777" w:rsidR="004D5314" w:rsidRPr="004D5314" w:rsidRDefault="004D5314" w:rsidP="004D5314">
      <w:pPr>
        <w:keepNext/>
        <w:ind w:left="864"/>
        <w:rPr>
          <w:szCs w:val="24"/>
        </w:rPr>
      </w:pPr>
      <w:r w:rsidRPr="004D5314">
        <w:rPr>
          <w:szCs w:val="24"/>
        </w:rPr>
        <w:t xml:space="preserve">The existing Hydrogen Plant #3 would be modified to allow the use of RFU </w:t>
      </w:r>
      <w:proofErr w:type="gramStart"/>
      <w:r w:rsidRPr="004D5314">
        <w:rPr>
          <w:szCs w:val="24"/>
        </w:rPr>
        <w:t>off-gas</w:t>
      </w:r>
      <w:proofErr w:type="gramEnd"/>
      <w:r w:rsidRPr="004D5314">
        <w:rPr>
          <w:szCs w:val="24"/>
        </w:rPr>
        <w:t xml:space="preserve"> as a feedstock but not as a direct fuel source to produce hydrogen. No physical changes will be made to the existing reformer heaters (H-3815A, H-3815B) of Hydrogen Plant #3.</w:t>
      </w:r>
    </w:p>
    <w:p w14:paraId="5D36DF42" w14:textId="77777777" w:rsidR="004D5314" w:rsidRPr="004D5314" w:rsidRDefault="004D5314" w:rsidP="004D5314">
      <w:pPr>
        <w:keepNext/>
        <w:ind w:left="864"/>
        <w:rPr>
          <w:szCs w:val="24"/>
        </w:rPr>
      </w:pPr>
    </w:p>
    <w:p w14:paraId="1D1FC431" w14:textId="77777777" w:rsidR="004D5314" w:rsidRPr="004D5314" w:rsidRDefault="004D5314" w:rsidP="004D5314">
      <w:pPr>
        <w:keepNext/>
        <w:ind w:left="864"/>
        <w:rPr>
          <w:szCs w:val="24"/>
        </w:rPr>
      </w:pPr>
      <w:r w:rsidRPr="004D5314">
        <w:rPr>
          <w:szCs w:val="24"/>
        </w:rPr>
        <w:t>No additional physical changes will be made to other existing permitted emitting</w:t>
      </w:r>
    </w:p>
    <w:p w14:paraId="66B63DC7" w14:textId="77777777" w:rsidR="004D5314" w:rsidRPr="004D5314" w:rsidRDefault="004D5314" w:rsidP="004D5314">
      <w:pPr>
        <w:keepNext/>
        <w:ind w:left="864"/>
        <w:rPr>
          <w:szCs w:val="24"/>
        </w:rPr>
      </w:pPr>
      <w:r w:rsidRPr="004D5314">
        <w:rPr>
          <w:szCs w:val="24"/>
        </w:rPr>
        <w:t>units. However, the maximum annual material throughputs to some units (e.g.,</w:t>
      </w:r>
    </w:p>
    <w:p w14:paraId="786CDB0C" w14:textId="77777777" w:rsidR="004D5314" w:rsidRPr="004D5314" w:rsidRDefault="004D5314" w:rsidP="004D5314">
      <w:pPr>
        <w:keepNext/>
        <w:ind w:left="864"/>
        <w:rPr>
          <w:szCs w:val="24"/>
        </w:rPr>
      </w:pPr>
      <w:r w:rsidRPr="004D5314">
        <w:rPr>
          <w:szCs w:val="24"/>
        </w:rPr>
        <w:t xml:space="preserve">tanks, loading processes, etc.) would change due to the proposed </w:t>
      </w:r>
      <w:bookmarkStart w:id="50" w:name="_Hlk206563955"/>
      <w:proofErr w:type="spellStart"/>
      <w:r w:rsidRPr="004D5314">
        <w:rPr>
          <w:szCs w:val="24"/>
        </w:rPr>
        <w:t>MaxSAF</w:t>
      </w:r>
      <w:proofErr w:type="spellEnd"/>
      <w:r w:rsidRPr="004D5314">
        <w:rPr>
          <w:szCs w:val="24"/>
        </w:rPr>
        <w:t>™</w:t>
      </w:r>
      <w:bookmarkEnd w:id="50"/>
      <w:r w:rsidRPr="004D5314">
        <w:rPr>
          <w:szCs w:val="24"/>
        </w:rPr>
        <w:t xml:space="preserve"> expansion, which are evaluated as non-modified units with potential emission increases.</w:t>
      </w:r>
    </w:p>
    <w:p w14:paraId="031C60D0" w14:textId="77777777" w:rsidR="004D5314" w:rsidRPr="004D5314" w:rsidRDefault="004D5314" w:rsidP="004D5314">
      <w:pPr>
        <w:keepNext/>
        <w:ind w:left="864"/>
        <w:rPr>
          <w:szCs w:val="24"/>
        </w:rPr>
      </w:pPr>
    </w:p>
    <w:p w14:paraId="72BAAC01" w14:textId="4A4634BB" w:rsidR="004D5314" w:rsidRDefault="004D5314" w:rsidP="004D5314">
      <w:pPr>
        <w:keepNext/>
        <w:ind w:left="864"/>
        <w:rPr>
          <w:szCs w:val="24"/>
        </w:rPr>
      </w:pPr>
      <w:bookmarkStart w:id="51" w:name="_Hlk206564365"/>
      <w:r w:rsidRPr="004D5314">
        <w:rPr>
          <w:szCs w:val="24"/>
        </w:rPr>
        <w:t xml:space="preserve">Additionally, the application requests changes that are administrative in nature and are unrelated to the </w:t>
      </w:r>
      <w:proofErr w:type="spellStart"/>
      <w:r w:rsidRPr="004D5314">
        <w:rPr>
          <w:szCs w:val="24"/>
        </w:rPr>
        <w:t>MaxSAF</w:t>
      </w:r>
      <w:proofErr w:type="spellEnd"/>
      <w:r w:rsidRPr="004D5314">
        <w:rPr>
          <w:szCs w:val="24"/>
        </w:rPr>
        <w:t>™ project.  Specifically, MRL requested removal of Consent Decree (CD) (CIV-no 01-142LH) conditions and plantwide umbrella limits that were originally specific to the Calumet Montana Refining-Petroleum Refinery. It has since been determined that although the Calumet Montana Refining-Petroleum Refinery is considered the same source as MRL for Title V purposes, for Prevention of Significant Deterioration (PSD) purposes, they are considered separate sources; therefore, the limits should be administratively removed from the MRL MAQP and thereafter, also from the MRL Title V Operating Permit.</w:t>
      </w:r>
      <w:r>
        <w:rPr>
          <w:szCs w:val="24"/>
        </w:rPr>
        <w:t xml:space="preserve"> </w:t>
      </w:r>
      <w:r w:rsidRPr="004D5314">
        <w:rPr>
          <w:b/>
          <w:bCs/>
          <w:szCs w:val="24"/>
        </w:rPr>
        <w:t>MAQP #5263-03</w:t>
      </w:r>
      <w:r w:rsidRPr="004D5314">
        <w:rPr>
          <w:szCs w:val="24"/>
        </w:rPr>
        <w:t xml:space="preserve"> replaced MAQP #5263-0</w:t>
      </w:r>
      <w:r>
        <w:rPr>
          <w:szCs w:val="24"/>
        </w:rPr>
        <w:t>2.</w:t>
      </w:r>
    </w:p>
    <w:p w14:paraId="7AA781D1" w14:textId="77777777" w:rsidR="004D5314" w:rsidRDefault="004D5314" w:rsidP="004D5314">
      <w:pPr>
        <w:keepNext/>
        <w:ind w:left="864"/>
        <w:rPr>
          <w:szCs w:val="24"/>
        </w:rPr>
      </w:pPr>
    </w:p>
    <w:p w14:paraId="6DF5E098" w14:textId="76095DD6" w:rsidR="004D5314" w:rsidRPr="004D5314" w:rsidRDefault="004D5314" w:rsidP="004D5314">
      <w:pPr>
        <w:keepNext/>
        <w:ind w:left="864"/>
        <w:rPr>
          <w:szCs w:val="24"/>
        </w:rPr>
      </w:pPr>
      <w:r w:rsidRPr="004D5314">
        <w:rPr>
          <w:szCs w:val="24"/>
        </w:rPr>
        <w:t xml:space="preserve">MRL has since changed their plans for expansion and while </w:t>
      </w:r>
      <w:r w:rsidRPr="004D5314">
        <w:rPr>
          <w:b/>
          <w:bCs/>
          <w:szCs w:val="24"/>
        </w:rPr>
        <w:t>MAQP #5263-03</w:t>
      </w:r>
      <w:r w:rsidRPr="004D5314">
        <w:rPr>
          <w:szCs w:val="24"/>
        </w:rPr>
        <w:t xml:space="preserve"> was issued, the project identified as the Revised </w:t>
      </w:r>
      <w:proofErr w:type="spellStart"/>
      <w:r w:rsidRPr="004D5314">
        <w:rPr>
          <w:szCs w:val="24"/>
        </w:rPr>
        <w:t>MaxSAF</w:t>
      </w:r>
      <w:proofErr w:type="spellEnd"/>
      <w:r w:rsidRPr="004D5314">
        <w:rPr>
          <w:szCs w:val="24"/>
        </w:rPr>
        <w:t xml:space="preserve"> Project replaces the </w:t>
      </w:r>
      <w:proofErr w:type="spellStart"/>
      <w:r w:rsidRPr="004D5314">
        <w:rPr>
          <w:szCs w:val="24"/>
        </w:rPr>
        <w:t>MaxSAF</w:t>
      </w:r>
      <w:proofErr w:type="spellEnd"/>
      <w:r w:rsidRPr="004D5314">
        <w:rPr>
          <w:szCs w:val="24"/>
        </w:rPr>
        <w:t xml:space="preserve"> Project.</w:t>
      </w:r>
    </w:p>
    <w:bookmarkEnd w:id="46"/>
    <w:bookmarkEnd w:id="51"/>
    <w:p w14:paraId="5779E5D7" w14:textId="77777777" w:rsidR="004D5314" w:rsidRDefault="004D5314" w:rsidP="00CA2E10">
      <w:pPr>
        <w:keepNext/>
        <w:ind w:left="864"/>
        <w:rPr>
          <w:szCs w:val="24"/>
        </w:rPr>
      </w:pPr>
    </w:p>
    <w:p w14:paraId="60D42BD8" w14:textId="7FDB36A5" w:rsidR="00CA2E10" w:rsidRDefault="00CA2E10" w:rsidP="00CA2E10">
      <w:pPr>
        <w:keepNext/>
        <w:numPr>
          <w:ilvl w:val="0"/>
          <w:numId w:val="6"/>
        </w:numPr>
        <w:rPr>
          <w:szCs w:val="24"/>
        </w:rPr>
      </w:pPr>
      <w:r>
        <w:rPr>
          <w:szCs w:val="24"/>
        </w:rPr>
        <w:t>Current Permit Action</w:t>
      </w:r>
    </w:p>
    <w:p w14:paraId="168947BE" w14:textId="77777777" w:rsidR="00CA2E10" w:rsidRDefault="00CA2E10" w:rsidP="00CA2E10">
      <w:pPr>
        <w:keepNext/>
        <w:ind w:left="864"/>
        <w:rPr>
          <w:szCs w:val="24"/>
        </w:rPr>
      </w:pPr>
    </w:p>
    <w:p w14:paraId="199783B4" w14:textId="6E645646" w:rsidR="00692C5A" w:rsidRDefault="00692C5A" w:rsidP="008D67F2">
      <w:pPr>
        <w:tabs>
          <w:tab w:val="left" w:pos="1080"/>
          <w:tab w:val="left" w:pos="8617"/>
        </w:tabs>
        <w:ind w:left="864"/>
        <w:rPr>
          <w:szCs w:val="24"/>
        </w:rPr>
      </w:pPr>
      <w:r>
        <w:rPr>
          <w:szCs w:val="24"/>
        </w:rPr>
        <w:t xml:space="preserve">On June 25, 2026, the Montana Department of Environmental Quality - Air Quality Bureau (DEQ) received an application for modification of MAQP #5263-03. </w:t>
      </w:r>
      <w:r w:rsidRPr="00710927">
        <w:rPr>
          <w:szCs w:val="24"/>
        </w:rPr>
        <w:t xml:space="preserve">The proposed </w:t>
      </w:r>
      <w:r>
        <w:rPr>
          <w:szCs w:val="24"/>
        </w:rPr>
        <w:t>project</w:t>
      </w:r>
      <w:r w:rsidRPr="00710927">
        <w:rPr>
          <w:szCs w:val="24"/>
        </w:rPr>
        <w:t xml:space="preserve"> </w:t>
      </w:r>
      <w:r>
        <w:rPr>
          <w:szCs w:val="24"/>
        </w:rPr>
        <w:t xml:space="preserve">is identified as the Revised </w:t>
      </w:r>
      <w:proofErr w:type="spellStart"/>
      <w:r>
        <w:rPr>
          <w:szCs w:val="24"/>
        </w:rPr>
        <w:t>MaxSAF</w:t>
      </w:r>
      <w:proofErr w:type="spellEnd"/>
      <w:r>
        <w:rPr>
          <w:szCs w:val="24"/>
        </w:rPr>
        <w:t xml:space="preserve"> Project, and it would revisit portions of permitted equipment in MAQP #5263-03 identified as the </w:t>
      </w:r>
      <w:proofErr w:type="spellStart"/>
      <w:r>
        <w:rPr>
          <w:szCs w:val="24"/>
        </w:rPr>
        <w:t>MaxSAF</w:t>
      </w:r>
      <w:proofErr w:type="spellEnd"/>
      <w:r>
        <w:rPr>
          <w:szCs w:val="24"/>
        </w:rPr>
        <w:t xml:space="preserve"> project. </w:t>
      </w:r>
    </w:p>
    <w:p w14:paraId="64A44703" w14:textId="77777777" w:rsidR="00692C5A" w:rsidRDefault="00692C5A" w:rsidP="00692C5A">
      <w:pPr>
        <w:tabs>
          <w:tab w:val="left" w:pos="1080"/>
          <w:tab w:val="left" w:pos="8617"/>
        </w:tabs>
        <w:ind w:left="1440"/>
        <w:rPr>
          <w:szCs w:val="24"/>
        </w:rPr>
      </w:pPr>
    </w:p>
    <w:p w14:paraId="0D4527E4" w14:textId="18F527CA" w:rsidR="00692C5A" w:rsidRDefault="00692C5A" w:rsidP="008D67F2">
      <w:pPr>
        <w:tabs>
          <w:tab w:val="left" w:pos="1080"/>
          <w:tab w:val="left" w:pos="8617"/>
        </w:tabs>
        <w:ind w:left="864"/>
        <w:rPr>
          <w:szCs w:val="24"/>
        </w:rPr>
      </w:pPr>
      <w:r>
        <w:rPr>
          <w:szCs w:val="24"/>
        </w:rPr>
        <w:t xml:space="preserve">The Revised </w:t>
      </w:r>
      <w:proofErr w:type="spellStart"/>
      <w:r>
        <w:rPr>
          <w:szCs w:val="24"/>
        </w:rPr>
        <w:t>MaxSAF</w:t>
      </w:r>
      <w:proofErr w:type="spellEnd"/>
      <w:r>
        <w:rPr>
          <w:szCs w:val="24"/>
        </w:rPr>
        <w:t xml:space="preserve"> Project</w:t>
      </w:r>
      <w:r w:rsidDel="00F71DA7">
        <w:rPr>
          <w:szCs w:val="24"/>
        </w:rPr>
        <w:t xml:space="preserve"> </w:t>
      </w:r>
      <w:r>
        <w:rPr>
          <w:szCs w:val="24"/>
        </w:rPr>
        <w:t>would incorporate certain</w:t>
      </w:r>
      <w:r w:rsidRPr="004548FF">
        <w:rPr>
          <w:szCs w:val="24"/>
        </w:rPr>
        <w:t xml:space="preserve"> C</w:t>
      </w:r>
      <w:r>
        <w:rPr>
          <w:szCs w:val="24"/>
        </w:rPr>
        <w:t>alumet Montana Refinery</w:t>
      </w:r>
      <w:r w:rsidRPr="004548FF">
        <w:rPr>
          <w:szCs w:val="24"/>
        </w:rPr>
        <w:t xml:space="preserve"> assets</w:t>
      </w:r>
      <w:r>
        <w:rPr>
          <w:szCs w:val="24"/>
        </w:rPr>
        <w:t xml:space="preserve"> into the MRL operations for</w:t>
      </w:r>
      <w:r w:rsidRPr="004548FF">
        <w:rPr>
          <w:szCs w:val="24"/>
        </w:rPr>
        <w:t xml:space="preserve"> renewable </w:t>
      </w:r>
      <w:r>
        <w:rPr>
          <w:szCs w:val="24"/>
        </w:rPr>
        <w:t xml:space="preserve">fuels </w:t>
      </w:r>
      <w:r w:rsidRPr="004548FF">
        <w:rPr>
          <w:szCs w:val="24"/>
        </w:rPr>
        <w:t>production</w:t>
      </w:r>
      <w:r>
        <w:rPr>
          <w:szCs w:val="24"/>
        </w:rPr>
        <w:t>.</w:t>
      </w:r>
      <w:r w:rsidRPr="004548FF">
        <w:rPr>
          <w:szCs w:val="24"/>
        </w:rPr>
        <w:t xml:space="preserve"> </w:t>
      </w:r>
      <w:r>
        <w:rPr>
          <w:szCs w:val="24"/>
        </w:rPr>
        <w:t>The project would</w:t>
      </w:r>
      <w:r w:rsidRPr="004548FF">
        <w:rPr>
          <w:szCs w:val="24"/>
        </w:rPr>
        <w:t xml:space="preserve"> slightly increase MRL’s renew</w:t>
      </w:r>
      <w:r w:rsidR="008D67F2">
        <w:rPr>
          <w:szCs w:val="24"/>
        </w:rPr>
        <w:t>able</w:t>
      </w:r>
      <w:r w:rsidRPr="004548FF">
        <w:rPr>
          <w:szCs w:val="24"/>
        </w:rPr>
        <w:t xml:space="preserve"> fuel production capacity from 16,140 </w:t>
      </w:r>
      <w:r>
        <w:rPr>
          <w:szCs w:val="24"/>
        </w:rPr>
        <w:t>barrels per day (bpd)</w:t>
      </w:r>
      <w:r w:rsidRPr="004548FF">
        <w:rPr>
          <w:szCs w:val="24"/>
        </w:rPr>
        <w:t xml:space="preserve"> to 16,400 bpd and enable a higher production ratio of renewable kerosene</w:t>
      </w:r>
      <w:r>
        <w:rPr>
          <w:szCs w:val="24"/>
        </w:rPr>
        <w:t xml:space="preserve"> and </w:t>
      </w:r>
      <w:r w:rsidRPr="004548FF">
        <w:rPr>
          <w:szCs w:val="24"/>
        </w:rPr>
        <w:t>S</w:t>
      </w:r>
      <w:r>
        <w:rPr>
          <w:szCs w:val="24"/>
        </w:rPr>
        <w:t>ustainable Aviation Fuel (S</w:t>
      </w:r>
      <w:r w:rsidRPr="004548FF">
        <w:rPr>
          <w:szCs w:val="24"/>
        </w:rPr>
        <w:t>AF</w:t>
      </w:r>
      <w:r>
        <w:rPr>
          <w:szCs w:val="24"/>
        </w:rPr>
        <w:t>)</w:t>
      </w:r>
      <w:r w:rsidRPr="004548FF">
        <w:rPr>
          <w:szCs w:val="24"/>
        </w:rPr>
        <w:t xml:space="preserve"> to </w:t>
      </w:r>
      <w:r>
        <w:rPr>
          <w:szCs w:val="24"/>
        </w:rPr>
        <w:t>Renewable Diesel (</w:t>
      </w:r>
      <w:r w:rsidRPr="004548FF">
        <w:rPr>
          <w:szCs w:val="24"/>
        </w:rPr>
        <w:t>RD</w:t>
      </w:r>
      <w:r>
        <w:rPr>
          <w:szCs w:val="24"/>
        </w:rPr>
        <w:t>) to a ratio of approximately</w:t>
      </w:r>
      <w:r w:rsidRPr="004548FF">
        <w:rPr>
          <w:szCs w:val="24"/>
        </w:rPr>
        <w:t xml:space="preserve"> 80 </w:t>
      </w:r>
      <w:r>
        <w:rPr>
          <w:szCs w:val="24"/>
        </w:rPr>
        <w:t>to 20</w:t>
      </w:r>
      <w:r w:rsidRPr="004548FF">
        <w:rPr>
          <w:szCs w:val="24"/>
        </w:rPr>
        <w:t>.</w:t>
      </w:r>
      <w:r>
        <w:rPr>
          <w:szCs w:val="24"/>
        </w:rPr>
        <w:t xml:space="preserve"> The portions of MAQP #5263-03 that are again </w:t>
      </w:r>
      <w:proofErr w:type="gramStart"/>
      <w:r>
        <w:rPr>
          <w:szCs w:val="24"/>
        </w:rPr>
        <w:t>included, and</w:t>
      </w:r>
      <w:proofErr w:type="gramEnd"/>
      <w:r>
        <w:rPr>
          <w:szCs w:val="24"/>
        </w:rPr>
        <w:t xml:space="preserve"> effectively re-permitted include the </w:t>
      </w:r>
      <w:r w:rsidRPr="00CA5E53">
        <w:rPr>
          <w:szCs w:val="24"/>
        </w:rPr>
        <w:t xml:space="preserve">Water Conservation Unit (WCU) associated with the existing </w:t>
      </w:r>
      <w:r>
        <w:rPr>
          <w:szCs w:val="24"/>
        </w:rPr>
        <w:t>Pretreatment Unit (</w:t>
      </w:r>
      <w:r w:rsidRPr="00CA5E53">
        <w:rPr>
          <w:szCs w:val="24"/>
        </w:rPr>
        <w:t>PTU</w:t>
      </w:r>
      <w:r>
        <w:rPr>
          <w:szCs w:val="24"/>
        </w:rPr>
        <w:t xml:space="preserve">), </w:t>
      </w:r>
      <w:r>
        <w:rPr>
          <w:szCs w:val="24"/>
        </w:rPr>
        <w:lastRenderedPageBreak/>
        <w:t>a</w:t>
      </w:r>
      <w:r w:rsidRPr="00CA5E53">
        <w:rPr>
          <w:szCs w:val="24"/>
        </w:rPr>
        <w:t xml:space="preserve"> new PTU wastewater pre-treatment system </w:t>
      </w:r>
      <w:r>
        <w:rPr>
          <w:szCs w:val="24"/>
        </w:rPr>
        <w:t>and a new wastewater storage tank T-4202. A new #5 Hydrogen Plant with a new reformer heater (H-5801) would also be re-permitted but with a lower 178 MMBtu/</w:t>
      </w:r>
      <w:proofErr w:type="spellStart"/>
      <w:r>
        <w:rPr>
          <w:szCs w:val="24"/>
        </w:rPr>
        <w:t>hr</w:t>
      </w:r>
      <w:proofErr w:type="spellEnd"/>
      <w:r>
        <w:rPr>
          <w:szCs w:val="24"/>
        </w:rPr>
        <w:t xml:space="preserve"> design rating. There also would be new pipelines and fugitive components associated with the proposed new equipment and CMR incorporated equipment.</w:t>
      </w:r>
      <w:r w:rsidRPr="00AB2FD9">
        <w:t xml:space="preserve"> </w:t>
      </w:r>
      <w:r w:rsidRPr="00AB2FD9">
        <w:rPr>
          <w:szCs w:val="24"/>
        </w:rPr>
        <w:t>The application also requests the incorporation of startup, shutdown and maintenance (SSM) NOx permit limits associated with existing heaters H-4101, H-4102, H-3815A/B, and H-4601.</w:t>
      </w:r>
    </w:p>
    <w:p w14:paraId="31181B96" w14:textId="77777777" w:rsidR="00692C5A" w:rsidRDefault="00692C5A" w:rsidP="00692C5A">
      <w:pPr>
        <w:tabs>
          <w:tab w:val="left" w:pos="1080"/>
          <w:tab w:val="left" w:pos="8617"/>
        </w:tabs>
        <w:ind w:left="1440"/>
        <w:rPr>
          <w:szCs w:val="24"/>
        </w:rPr>
      </w:pPr>
    </w:p>
    <w:p w14:paraId="04E72775" w14:textId="22A9CE9D" w:rsidR="00692C5A" w:rsidRDefault="00692C5A" w:rsidP="008D67F2">
      <w:pPr>
        <w:tabs>
          <w:tab w:val="left" w:pos="1080"/>
          <w:tab w:val="left" w:pos="8617"/>
        </w:tabs>
        <w:ind w:left="864"/>
      </w:pPr>
      <w:r>
        <w:t>The equipment processes proposed to be incorporated from CMR into MRL include the following equipment.</w:t>
      </w:r>
    </w:p>
    <w:p w14:paraId="32E15E70" w14:textId="77777777" w:rsidR="00692C5A" w:rsidRDefault="00692C5A" w:rsidP="00692C5A">
      <w:pPr>
        <w:tabs>
          <w:tab w:val="left" w:pos="1080"/>
          <w:tab w:val="left" w:pos="8617"/>
        </w:tabs>
        <w:ind w:left="1440"/>
      </w:pPr>
    </w:p>
    <w:p w14:paraId="0AF0CB9A" w14:textId="77777777" w:rsidR="00692C5A" w:rsidRDefault="00692C5A" w:rsidP="008D67F2">
      <w:pPr>
        <w:pStyle w:val="ListParagraph"/>
        <w:numPr>
          <w:ilvl w:val="0"/>
          <w:numId w:val="180"/>
        </w:numPr>
        <w:tabs>
          <w:tab w:val="left" w:pos="1080"/>
          <w:tab w:val="left" w:pos="8617"/>
        </w:tabs>
        <w:ind w:left="1620"/>
      </w:pPr>
      <w:r>
        <w:t>Isomerization and Hydrogen treating units</w:t>
      </w:r>
    </w:p>
    <w:p w14:paraId="52BF8F69" w14:textId="77777777" w:rsidR="00692C5A" w:rsidRDefault="00692C5A" w:rsidP="008D67F2">
      <w:pPr>
        <w:pStyle w:val="ListParagraph"/>
        <w:numPr>
          <w:ilvl w:val="0"/>
          <w:numId w:val="180"/>
        </w:numPr>
        <w:tabs>
          <w:tab w:val="left" w:pos="1080"/>
          <w:tab w:val="left" w:pos="8617"/>
        </w:tabs>
        <w:ind w:left="1620"/>
      </w:pPr>
      <w:r>
        <w:t>A portion of the existing CMR Fluid Catalytic Cracking (FCC) and Alkylation Units</w:t>
      </w:r>
    </w:p>
    <w:p w14:paraId="19ED9F64" w14:textId="77777777" w:rsidR="00692C5A" w:rsidRDefault="00692C5A" w:rsidP="008D67F2">
      <w:pPr>
        <w:pStyle w:val="ListParagraph"/>
        <w:numPr>
          <w:ilvl w:val="0"/>
          <w:numId w:val="180"/>
        </w:numPr>
        <w:tabs>
          <w:tab w:val="left" w:pos="1080"/>
          <w:tab w:val="left" w:pos="8617"/>
        </w:tabs>
        <w:ind w:left="1620"/>
      </w:pPr>
      <w:r>
        <w:t>Naphtha Splitter</w:t>
      </w:r>
    </w:p>
    <w:p w14:paraId="4C08768D" w14:textId="77777777" w:rsidR="00692C5A" w:rsidRDefault="00692C5A" w:rsidP="008D67F2">
      <w:pPr>
        <w:pStyle w:val="ListParagraph"/>
        <w:numPr>
          <w:ilvl w:val="0"/>
          <w:numId w:val="180"/>
        </w:numPr>
        <w:tabs>
          <w:tab w:val="left" w:pos="1080"/>
          <w:tab w:val="left" w:pos="8617"/>
        </w:tabs>
        <w:ind w:left="1620"/>
      </w:pPr>
      <w:r>
        <w:t>Hydrogen Plant #2</w:t>
      </w:r>
    </w:p>
    <w:p w14:paraId="7BB8D40A" w14:textId="77777777" w:rsidR="00692C5A" w:rsidRDefault="00692C5A" w:rsidP="008D67F2">
      <w:pPr>
        <w:pStyle w:val="ListParagraph"/>
        <w:numPr>
          <w:ilvl w:val="0"/>
          <w:numId w:val="180"/>
        </w:numPr>
        <w:tabs>
          <w:tab w:val="left" w:pos="1080"/>
          <w:tab w:val="left" w:pos="8617"/>
        </w:tabs>
        <w:ind w:left="1620"/>
      </w:pPr>
      <w:r>
        <w:t>Storage Tanks #47, #</w:t>
      </w:r>
      <w:proofErr w:type="gramStart"/>
      <w:r>
        <w:t>124, #</w:t>
      </w:r>
      <w:proofErr w:type="gramEnd"/>
      <w:r>
        <w:t>125 and #150</w:t>
      </w:r>
    </w:p>
    <w:p w14:paraId="7CAB7525" w14:textId="77777777" w:rsidR="00692C5A" w:rsidRPr="00CB21BD" w:rsidRDefault="00692C5A" w:rsidP="008D67F2">
      <w:pPr>
        <w:pStyle w:val="ListParagraph"/>
        <w:numPr>
          <w:ilvl w:val="0"/>
          <w:numId w:val="180"/>
        </w:numPr>
        <w:tabs>
          <w:tab w:val="left" w:pos="1080"/>
          <w:tab w:val="left" w:pos="8617"/>
        </w:tabs>
        <w:ind w:left="1620"/>
        <w:rPr>
          <w:szCs w:val="24"/>
        </w:rPr>
      </w:pPr>
      <w:r w:rsidRPr="00CB21BD">
        <w:rPr>
          <w:szCs w:val="24"/>
        </w:rPr>
        <w:t>Numerous propane and butane storage tanks including TK-2, TK-3, TK-4, TK-5, TK-1</w:t>
      </w:r>
      <w:r w:rsidRPr="00BD5E23">
        <w:rPr>
          <w:szCs w:val="24"/>
        </w:rPr>
        <w:t>4</w:t>
      </w:r>
      <w:r w:rsidRPr="00CB21BD">
        <w:rPr>
          <w:szCs w:val="24"/>
        </w:rPr>
        <w:t>, and TK-15</w:t>
      </w:r>
    </w:p>
    <w:p w14:paraId="58BA13D6" w14:textId="77777777" w:rsidR="00692C5A" w:rsidRPr="00AB2FD9" w:rsidRDefault="00692C5A" w:rsidP="008D67F2">
      <w:pPr>
        <w:pStyle w:val="ListParagraph"/>
        <w:numPr>
          <w:ilvl w:val="0"/>
          <w:numId w:val="180"/>
        </w:numPr>
        <w:tabs>
          <w:tab w:val="left" w:pos="1080"/>
          <w:tab w:val="left" w:pos="8617"/>
        </w:tabs>
        <w:ind w:left="1620"/>
        <w:rPr>
          <w:szCs w:val="24"/>
        </w:rPr>
      </w:pPr>
      <w:r w:rsidRPr="001A1B31">
        <w:rPr>
          <w:szCs w:val="24"/>
        </w:rPr>
        <w:t>Diesel Fuel Additive Tanks #802, #803</w:t>
      </w:r>
    </w:p>
    <w:p w14:paraId="7597DB45" w14:textId="77777777" w:rsidR="00692C5A" w:rsidRDefault="00692C5A" w:rsidP="00692C5A">
      <w:pPr>
        <w:keepNext/>
        <w:tabs>
          <w:tab w:val="left" w:pos="1080"/>
          <w:tab w:val="left" w:pos="8617"/>
        </w:tabs>
        <w:ind w:left="1440"/>
        <w:contextualSpacing/>
        <w:rPr>
          <w:szCs w:val="24"/>
        </w:rPr>
      </w:pPr>
    </w:p>
    <w:p w14:paraId="5DC3E0CC" w14:textId="380AE2DD" w:rsidR="00692C5A" w:rsidRDefault="00692C5A" w:rsidP="008D67F2">
      <w:pPr>
        <w:keepNext/>
        <w:tabs>
          <w:tab w:val="left" w:pos="1080"/>
          <w:tab w:val="left" w:pos="8617"/>
        </w:tabs>
        <w:ind w:left="864"/>
        <w:contextualSpacing/>
        <w:rPr>
          <w:szCs w:val="24"/>
        </w:rPr>
      </w:pPr>
      <w:r>
        <w:rPr>
          <w:szCs w:val="24"/>
        </w:rPr>
        <w:t>Associated with the above processes, the following CMR-specific heaters, preheaters and reboilers would be incorporated into MRL’s operations.</w:t>
      </w:r>
    </w:p>
    <w:p w14:paraId="3E93E054" w14:textId="77777777" w:rsidR="00692C5A" w:rsidRDefault="00692C5A" w:rsidP="00692C5A">
      <w:pPr>
        <w:keepNext/>
        <w:tabs>
          <w:tab w:val="left" w:pos="1080"/>
          <w:tab w:val="left" w:pos="8617"/>
        </w:tabs>
        <w:ind w:left="1440"/>
        <w:contextualSpacing/>
        <w:rPr>
          <w:szCs w:val="24"/>
        </w:rPr>
      </w:pPr>
    </w:p>
    <w:p w14:paraId="4A11D7C6" w14:textId="77777777" w:rsidR="00692C5A" w:rsidRDefault="00692C5A" w:rsidP="008D67F2">
      <w:pPr>
        <w:pStyle w:val="ListParagraph"/>
        <w:numPr>
          <w:ilvl w:val="0"/>
          <w:numId w:val="180"/>
        </w:numPr>
        <w:tabs>
          <w:tab w:val="left" w:pos="1080"/>
          <w:tab w:val="left" w:pos="8617"/>
        </w:tabs>
        <w:ind w:left="1620"/>
        <w:rPr>
          <w:szCs w:val="24"/>
        </w:rPr>
      </w:pPr>
      <w:r>
        <w:rPr>
          <w:szCs w:val="24"/>
        </w:rPr>
        <w:t>H-2815 #2 H2 Plant Reformer Heater</w:t>
      </w:r>
    </w:p>
    <w:p w14:paraId="298F97EE" w14:textId="77777777" w:rsidR="00692C5A" w:rsidRDefault="00692C5A" w:rsidP="008D67F2">
      <w:pPr>
        <w:pStyle w:val="ListParagraph"/>
        <w:numPr>
          <w:ilvl w:val="0"/>
          <w:numId w:val="180"/>
        </w:numPr>
        <w:tabs>
          <w:tab w:val="left" w:pos="1080"/>
          <w:tab w:val="left" w:pos="8617"/>
        </w:tabs>
        <w:ind w:left="1620"/>
        <w:rPr>
          <w:szCs w:val="24"/>
        </w:rPr>
      </w:pPr>
      <w:r>
        <w:rPr>
          <w:szCs w:val="24"/>
        </w:rPr>
        <w:t>H-0302 FCC Preheater</w:t>
      </w:r>
    </w:p>
    <w:p w14:paraId="04C44681" w14:textId="77777777" w:rsidR="00692C5A" w:rsidRDefault="00692C5A" w:rsidP="008D67F2">
      <w:pPr>
        <w:pStyle w:val="ListParagraph"/>
        <w:numPr>
          <w:ilvl w:val="0"/>
          <w:numId w:val="180"/>
        </w:numPr>
        <w:tabs>
          <w:tab w:val="left" w:pos="1080"/>
          <w:tab w:val="left" w:pos="8617"/>
        </w:tabs>
        <w:ind w:left="1620"/>
        <w:rPr>
          <w:szCs w:val="24"/>
        </w:rPr>
      </w:pPr>
      <w:r>
        <w:rPr>
          <w:szCs w:val="24"/>
        </w:rPr>
        <w:t>H-0405 Naphtha Splitter Reboiler</w:t>
      </w:r>
    </w:p>
    <w:p w14:paraId="78D16973" w14:textId="77777777" w:rsidR="00692C5A" w:rsidRDefault="00692C5A" w:rsidP="008D67F2">
      <w:pPr>
        <w:pStyle w:val="ListParagraph"/>
        <w:numPr>
          <w:ilvl w:val="0"/>
          <w:numId w:val="180"/>
        </w:numPr>
        <w:tabs>
          <w:tab w:val="left" w:pos="1080"/>
          <w:tab w:val="left" w:pos="8617"/>
        </w:tabs>
        <w:ind w:left="1620"/>
        <w:rPr>
          <w:szCs w:val="24"/>
        </w:rPr>
      </w:pPr>
      <w:r>
        <w:rPr>
          <w:szCs w:val="24"/>
        </w:rPr>
        <w:t>H-1501 DIB Reboiler Heater</w:t>
      </w:r>
    </w:p>
    <w:p w14:paraId="14C74F86" w14:textId="77777777" w:rsidR="00692C5A" w:rsidRDefault="00692C5A" w:rsidP="008D67F2">
      <w:pPr>
        <w:pStyle w:val="ListParagraph"/>
        <w:numPr>
          <w:ilvl w:val="0"/>
          <w:numId w:val="180"/>
        </w:numPr>
        <w:tabs>
          <w:tab w:val="left" w:pos="1080"/>
          <w:tab w:val="left" w:pos="8617"/>
        </w:tabs>
        <w:ind w:left="1620"/>
        <w:rPr>
          <w:szCs w:val="24"/>
        </w:rPr>
      </w:pPr>
      <w:r>
        <w:rPr>
          <w:szCs w:val="24"/>
        </w:rPr>
        <w:t>H-1701 HTU Heater</w:t>
      </w:r>
    </w:p>
    <w:p w14:paraId="3D428D24" w14:textId="77777777" w:rsidR="00692C5A" w:rsidRDefault="00692C5A" w:rsidP="00692C5A">
      <w:pPr>
        <w:keepNext/>
        <w:tabs>
          <w:tab w:val="left" w:pos="1080"/>
          <w:tab w:val="left" w:pos="8617"/>
        </w:tabs>
        <w:ind w:left="1440"/>
        <w:contextualSpacing/>
        <w:rPr>
          <w:szCs w:val="24"/>
        </w:rPr>
      </w:pPr>
    </w:p>
    <w:p w14:paraId="334A97EF" w14:textId="77777777" w:rsidR="007F10E5" w:rsidRDefault="007F10E5" w:rsidP="00692C5A">
      <w:pPr>
        <w:keepNext/>
        <w:ind w:left="864"/>
        <w:rPr>
          <w:szCs w:val="24"/>
        </w:rPr>
      </w:pPr>
      <w:r>
        <w:rPr>
          <w:szCs w:val="24"/>
        </w:rPr>
        <w:t xml:space="preserve">Additionally, the application re-requests changes that are administrative in nature, unrelated to the Revised </w:t>
      </w:r>
      <w:proofErr w:type="spellStart"/>
      <w:r w:rsidRPr="00F56089">
        <w:rPr>
          <w:szCs w:val="24"/>
        </w:rPr>
        <w:t>MaxSAF</w:t>
      </w:r>
      <w:proofErr w:type="spellEnd"/>
      <w:r w:rsidRPr="00F56089">
        <w:rPr>
          <w:szCs w:val="24"/>
        </w:rPr>
        <w:t>™</w:t>
      </w:r>
      <w:r>
        <w:rPr>
          <w:szCs w:val="24"/>
        </w:rPr>
        <w:t xml:space="preserve"> project and were previously incorporated into MAQP #5263-03.  Specifically, MRL requested removal of Consent Decree (CD) (CIV-no 01-142LH) conditions and plantwide umbrella limits that were originally specific to the CMR-Petroleum Refinery. It has since been determined that, although the CMR-Petroleum Refinery is considered the same source as MRL for Title V purposes, for Prevention of Significant Deterioration (PSD) purposes they are considered separate sources; and PSD limits for Calumet are not applicable to MRL.</w:t>
      </w:r>
      <w:r w:rsidR="002A6346" w:rsidRPr="002A6346">
        <w:rPr>
          <w:szCs w:val="24"/>
        </w:rPr>
        <w:t xml:space="preserve"> </w:t>
      </w:r>
    </w:p>
    <w:p w14:paraId="362130A9" w14:textId="77777777" w:rsidR="007F10E5" w:rsidRDefault="007F10E5" w:rsidP="00692C5A">
      <w:pPr>
        <w:keepNext/>
        <w:ind w:left="864"/>
        <w:rPr>
          <w:szCs w:val="24"/>
        </w:rPr>
      </w:pPr>
    </w:p>
    <w:p w14:paraId="109808D4" w14:textId="4FB38C7B" w:rsidR="002A6346" w:rsidRPr="002A6346" w:rsidRDefault="008D67F2" w:rsidP="00692C5A">
      <w:pPr>
        <w:keepNext/>
        <w:ind w:left="864"/>
        <w:rPr>
          <w:szCs w:val="24"/>
        </w:rPr>
      </w:pPr>
      <w:r w:rsidRPr="008D67F2">
        <w:rPr>
          <w:b/>
          <w:bCs/>
          <w:szCs w:val="24"/>
        </w:rPr>
        <w:t>MAQP #5263-04</w:t>
      </w:r>
      <w:r>
        <w:rPr>
          <w:szCs w:val="24"/>
        </w:rPr>
        <w:t xml:space="preserve"> replaces MAQP #5263-03.</w:t>
      </w:r>
    </w:p>
    <w:p w14:paraId="5EAAFC17" w14:textId="77777777" w:rsidR="003E2219" w:rsidRDefault="003E2219" w:rsidP="003E2219">
      <w:pPr>
        <w:keepNext/>
        <w:ind w:left="864"/>
        <w:rPr>
          <w:szCs w:val="24"/>
        </w:rPr>
      </w:pPr>
    </w:p>
    <w:p w14:paraId="775B2D80" w14:textId="77777777" w:rsidR="008A1AE9" w:rsidRDefault="00903F1D" w:rsidP="00B55F80">
      <w:pPr>
        <w:numPr>
          <w:ilvl w:val="0"/>
          <w:numId w:val="6"/>
        </w:numPr>
        <w:rPr>
          <w:szCs w:val="24"/>
        </w:rPr>
      </w:pPr>
      <w:r w:rsidRPr="00FB7886">
        <w:rPr>
          <w:szCs w:val="24"/>
        </w:rPr>
        <w:t>Response to Public Comments</w:t>
      </w:r>
    </w:p>
    <w:p w14:paraId="0086DD1F" w14:textId="295AF293" w:rsidR="00903F1D" w:rsidRDefault="00DA7DB4" w:rsidP="00AF0FF8">
      <w:pPr>
        <w:ind w:left="864"/>
        <w:rPr>
          <w:szCs w:val="24"/>
        </w:rPr>
      </w:pPr>
      <w:r>
        <w:rPr>
          <w:szCs w:val="24"/>
        </w:rPr>
        <w:t xml:space="preserv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8A1AE9" w14:paraId="39D4ED37" w14:textId="77777777" w:rsidTr="00AF0FF8">
        <w:trPr>
          <w:tblHeader/>
        </w:trPr>
        <w:tc>
          <w:tcPr>
            <w:tcW w:w="2337" w:type="dxa"/>
          </w:tcPr>
          <w:p w14:paraId="03E3F8F0" w14:textId="3BB9AA15" w:rsidR="008A1AE9" w:rsidRPr="00AF0FF8" w:rsidRDefault="008A1AE9" w:rsidP="00BB76F1">
            <w:pPr>
              <w:kinsoku w:val="0"/>
              <w:overflowPunct w:val="0"/>
              <w:autoSpaceDE w:val="0"/>
              <w:autoSpaceDN w:val="0"/>
              <w:adjustRightInd w:val="0"/>
              <w:rPr>
                <w:rFonts w:cs="Calibri Light"/>
                <w:b/>
                <w:bCs/>
                <w:sz w:val="22"/>
                <w:szCs w:val="22"/>
              </w:rPr>
            </w:pPr>
            <w:r w:rsidRPr="00AF0FF8">
              <w:rPr>
                <w:rFonts w:cs="Calibri Light"/>
                <w:b/>
                <w:bCs/>
                <w:sz w:val="22"/>
                <w:szCs w:val="22"/>
              </w:rPr>
              <w:t>Commenter</w:t>
            </w:r>
          </w:p>
        </w:tc>
        <w:tc>
          <w:tcPr>
            <w:tcW w:w="2337" w:type="dxa"/>
          </w:tcPr>
          <w:p w14:paraId="5BD1D013" w14:textId="281641E9" w:rsidR="008A1AE9" w:rsidRPr="00AF0FF8" w:rsidRDefault="008A1AE9" w:rsidP="00BB76F1">
            <w:pPr>
              <w:kinsoku w:val="0"/>
              <w:overflowPunct w:val="0"/>
              <w:autoSpaceDE w:val="0"/>
              <w:autoSpaceDN w:val="0"/>
              <w:adjustRightInd w:val="0"/>
              <w:rPr>
                <w:rFonts w:cs="Calibri Light"/>
                <w:b/>
                <w:bCs/>
                <w:sz w:val="22"/>
                <w:szCs w:val="22"/>
              </w:rPr>
            </w:pPr>
            <w:r w:rsidRPr="00AF0FF8">
              <w:rPr>
                <w:rFonts w:cs="Calibri Light"/>
                <w:b/>
                <w:bCs/>
                <w:sz w:val="22"/>
                <w:szCs w:val="22"/>
              </w:rPr>
              <w:t>Draft Permit Section</w:t>
            </w:r>
          </w:p>
        </w:tc>
        <w:tc>
          <w:tcPr>
            <w:tcW w:w="2338" w:type="dxa"/>
          </w:tcPr>
          <w:p w14:paraId="1B284E48" w14:textId="46634379" w:rsidR="008A1AE9" w:rsidRPr="00AF0FF8" w:rsidRDefault="008A1AE9" w:rsidP="00BB76F1">
            <w:pPr>
              <w:kinsoku w:val="0"/>
              <w:overflowPunct w:val="0"/>
              <w:autoSpaceDE w:val="0"/>
              <w:autoSpaceDN w:val="0"/>
              <w:adjustRightInd w:val="0"/>
              <w:rPr>
                <w:rFonts w:cs="Calibri Light"/>
                <w:b/>
                <w:bCs/>
                <w:sz w:val="22"/>
                <w:szCs w:val="22"/>
              </w:rPr>
            </w:pPr>
            <w:r w:rsidRPr="00AF0FF8">
              <w:rPr>
                <w:rFonts w:cs="Calibri Light"/>
                <w:b/>
                <w:bCs/>
                <w:sz w:val="22"/>
                <w:szCs w:val="22"/>
              </w:rPr>
              <w:t>Summarized Comment</w:t>
            </w:r>
          </w:p>
        </w:tc>
        <w:tc>
          <w:tcPr>
            <w:tcW w:w="2338" w:type="dxa"/>
          </w:tcPr>
          <w:p w14:paraId="744FF0C7" w14:textId="32DF369B" w:rsidR="008A1AE9" w:rsidRPr="00AF0FF8" w:rsidRDefault="008A1AE9" w:rsidP="00BB76F1">
            <w:pPr>
              <w:kinsoku w:val="0"/>
              <w:overflowPunct w:val="0"/>
              <w:autoSpaceDE w:val="0"/>
              <w:autoSpaceDN w:val="0"/>
              <w:adjustRightInd w:val="0"/>
              <w:rPr>
                <w:rFonts w:cs="Calibri Light"/>
                <w:b/>
                <w:bCs/>
                <w:sz w:val="22"/>
                <w:szCs w:val="22"/>
              </w:rPr>
            </w:pPr>
            <w:r w:rsidRPr="00AF0FF8">
              <w:rPr>
                <w:rFonts w:cs="Calibri Light"/>
                <w:b/>
                <w:bCs/>
                <w:sz w:val="22"/>
                <w:szCs w:val="22"/>
              </w:rPr>
              <w:t>DEQ Response</w:t>
            </w:r>
          </w:p>
        </w:tc>
      </w:tr>
      <w:tr w:rsidR="008A1AE9" w14:paraId="7BE53D85" w14:textId="77777777" w:rsidTr="00AF0FF8">
        <w:tc>
          <w:tcPr>
            <w:tcW w:w="2337" w:type="dxa"/>
          </w:tcPr>
          <w:p w14:paraId="389D389D" w14:textId="4AD1D226" w:rsidR="008A1AE9" w:rsidRDefault="008A1AE9" w:rsidP="00BB76F1">
            <w:pPr>
              <w:kinsoku w:val="0"/>
              <w:overflowPunct w:val="0"/>
              <w:autoSpaceDE w:val="0"/>
              <w:autoSpaceDN w:val="0"/>
              <w:adjustRightInd w:val="0"/>
              <w:rPr>
                <w:rFonts w:cs="Calibri Light"/>
                <w:sz w:val="22"/>
                <w:szCs w:val="22"/>
              </w:rPr>
            </w:pPr>
            <w:r>
              <w:rPr>
                <w:rFonts w:cs="Calibri Light"/>
                <w:sz w:val="22"/>
                <w:szCs w:val="22"/>
              </w:rPr>
              <w:t>MRL</w:t>
            </w:r>
          </w:p>
        </w:tc>
        <w:tc>
          <w:tcPr>
            <w:tcW w:w="2337" w:type="dxa"/>
          </w:tcPr>
          <w:p w14:paraId="0291AC84" w14:textId="2A4B7D4C" w:rsidR="008A1AE9" w:rsidRDefault="008A1AE9" w:rsidP="00BB76F1">
            <w:pPr>
              <w:kinsoku w:val="0"/>
              <w:overflowPunct w:val="0"/>
              <w:autoSpaceDE w:val="0"/>
              <w:autoSpaceDN w:val="0"/>
              <w:adjustRightInd w:val="0"/>
              <w:rPr>
                <w:rFonts w:cs="Calibri Light"/>
                <w:sz w:val="22"/>
                <w:szCs w:val="22"/>
              </w:rPr>
            </w:pPr>
            <w:r>
              <w:rPr>
                <w:rFonts w:cs="Calibri Light"/>
                <w:sz w:val="22"/>
                <w:szCs w:val="22"/>
              </w:rPr>
              <w:t>Current Permit Action Description</w:t>
            </w:r>
          </w:p>
        </w:tc>
        <w:tc>
          <w:tcPr>
            <w:tcW w:w="2338" w:type="dxa"/>
          </w:tcPr>
          <w:p w14:paraId="2993F063" w14:textId="3642F7B1" w:rsidR="008A1AE9" w:rsidRDefault="008A1AE9" w:rsidP="00BB76F1">
            <w:pPr>
              <w:kinsoku w:val="0"/>
              <w:overflowPunct w:val="0"/>
              <w:autoSpaceDE w:val="0"/>
              <w:autoSpaceDN w:val="0"/>
              <w:adjustRightInd w:val="0"/>
              <w:rPr>
                <w:rFonts w:cs="Calibri Light"/>
                <w:sz w:val="22"/>
                <w:szCs w:val="22"/>
              </w:rPr>
            </w:pPr>
            <w:r>
              <w:rPr>
                <w:rFonts w:cs="Calibri Light"/>
                <w:sz w:val="22"/>
                <w:szCs w:val="22"/>
              </w:rPr>
              <w:t xml:space="preserve">The pre-treatment system for the Water Conservation Unit was </w:t>
            </w:r>
            <w:r>
              <w:rPr>
                <w:rFonts w:cs="Calibri Light"/>
                <w:sz w:val="22"/>
                <w:szCs w:val="22"/>
              </w:rPr>
              <w:lastRenderedPageBreak/>
              <w:t>not originally proposed in MAQP #5263-03</w:t>
            </w:r>
          </w:p>
        </w:tc>
        <w:tc>
          <w:tcPr>
            <w:tcW w:w="2338" w:type="dxa"/>
          </w:tcPr>
          <w:p w14:paraId="2B79D4CB" w14:textId="16C4E23B" w:rsidR="008A1AE9" w:rsidRDefault="008A1AE9" w:rsidP="00BB76F1">
            <w:pPr>
              <w:kinsoku w:val="0"/>
              <w:overflowPunct w:val="0"/>
              <w:autoSpaceDE w:val="0"/>
              <w:autoSpaceDN w:val="0"/>
              <w:adjustRightInd w:val="0"/>
              <w:rPr>
                <w:rFonts w:cs="Calibri Light"/>
                <w:sz w:val="22"/>
                <w:szCs w:val="22"/>
              </w:rPr>
            </w:pPr>
            <w:r>
              <w:rPr>
                <w:rFonts w:cs="Calibri Light"/>
                <w:sz w:val="22"/>
                <w:szCs w:val="22"/>
              </w:rPr>
              <w:lastRenderedPageBreak/>
              <w:t>Modified in the Permit Action in the permit and permit analysis</w:t>
            </w:r>
          </w:p>
        </w:tc>
      </w:tr>
      <w:tr w:rsidR="008A1AE9" w14:paraId="079B7937" w14:textId="77777777" w:rsidTr="00AF0FF8">
        <w:tc>
          <w:tcPr>
            <w:tcW w:w="2337" w:type="dxa"/>
          </w:tcPr>
          <w:p w14:paraId="247605FD" w14:textId="0EA15BF7" w:rsidR="008A1AE9" w:rsidRDefault="008A1AE9" w:rsidP="00BB76F1">
            <w:pPr>
              <w:kinsoku w:val="0"/>
              <w:overflowPunct w:val="0"/>
              <w:autoSpaceDE w:val="0"/>
              <w:autoSpaceDN w:val="0"/>
              <w:adjustRightInd w:val="0"/>
              <w:rPr>
                <w:rFonts w:cs="Calibri Light"/>
                <w:sz w:val="22"/>
                <w:szCs w:val="22"/>
              </w:rPr>
            </w:pPr>
            <w:r>
              <w:rPr>
                <w:rFonts w:cs="Calibri Light"/>
                <w:sz w:val="22"/>
                <w:szCs w:val="22"/>
              </w:rPr>
              <w:t>MRL</w:t>
            </w:r>
          </w:p>
        </w:tc>
        <w:tc>
          <w:tcPr>
            <w:tcW w:w="2337" w:type="dxa"/>
          </w:tcPr>
          <w:p w14:paraId="5ED07953" w14:textId="51CAB490" w:rsidR="008A1AE9" w:rsidRDefault="008A1AE9" w:rsidP="00BB76F1">
            <w:pPr>
              <w:kinsoku w:val="0"/>
              <w:overflowPunct w:val="0"/>
              <w:autoSpaceDE w:val="0"/>
              <w:autoSpaceDN w:val="0"/>
              <w:adjustRightInd w:val="0"/>
              <w:rPr>
                <w:rFonts w:cs="Calibri Light"/>
                <w:sz w:val="22"/>
                <w:szCs w:val="22"/>
              </w:rPr>
            </w:pPr>
            <w:r>
              <w:rPr>
                <w:rFonts w:cs="Calibri Light"/>
                <w:sz w:val="22"/>
                <w:szCs w:val="22"/>
              </w:rPr>
              <w:t>Current Permit Description</w:t>
            </w:r>
          </w:p>
        </w:tc>
        <w:tc>
          <w:tcPr>
            <w:tcW w:w="2338" w:type="dxa"/>
          </w:tcPr>
          <w:p w14:paraId="7ECB4AC0" w14:textId="2849FCD1" w:rsidR="008A1AE9" w:rsidRDefault="008A1AE9" w:rsidP="00BB76F1">
            <w:pPr>
              <w:kinsoku w:val="0"/>
              <w:overflowPunct w:val="0"/>
              <w:autoSpaceDE w:val="0"/>
              <w:autoSpaceDN w:val="0"/>
              <w:adjustRightInd w:val="0"/>
              <w:rPr>
                <w:rFonts w:cs="Calibri Light"/>
                <w:sz w:val="22"/>
                <w:szCs w:val="22"/>
              </w:rPr>
            </w:pPr>
            <w:r>
              <w:rPr>
                <w:rFonts w:cs="Calibri Light"/>
                <w:sz w:val="22"/>
                <w:szCs w:val="22"/>
              </w:rPr>
              <w:t>Diesel Fuel Additive tanks #802 and #803 are existing MRL Tanks</w:t>
            </w:r>
          </w:p>
        </w:tc>
        <w:tc>
          <w:tcPr>
            <w:tcW w:w="2338" w:type="dxa"/>
          </w:tcPr>
          <w:p w14:paraId="57FFB3A4" w14:textId="089344C8" w:rsidR="008A1AE9" w:rsidRDefault="008A1AE9" w:rsidP="00BB76F1">
            <w:pPr>
              <w:kinsoku w:val="0"/>
              <w:overflowPunct w:val="0"/>
              <w:autoSpaceDE w:val="0"/>
              <w:autoSpaceDN w:val="0"/>
              <w:adjustRightInd w:val="0"/>
              <w:rPr>
                <w:rFonts w:cs="Calibri Light"/>
                <w:sz w:val="22"/>
                <w:szCs w:val="22"/>
              </w:rPr>
            </w:pPr>
            <w:r>
              <w:rPr>
                <w:rFonts w:cs="Calibri Light"/>
                <w:sz w:val="22"/>
                <w:szCs w:val="22"/>
              </w:rPr>
              <w:t>Modified description to show as existing MRL insignificant emitting unit tanks</w:t>
            </w:r>
          </w:p>
        </w:tc>
      </w:tr>
      <w:tr w:rsidR="008A1AE9" w14:paraId="655673F7" w14:textId="77777777" w:rsidTr="00AF0FF8">
        <w:tc>
          <w:tcPr>
            <w:tcW w:w="2337" w:type="dxa"/>
          </w:tcPr>
          <w:p w14:paraId="7285F643" w14:textId="60560E0C" w:rsidR="008A1AE9" w:rsidRDefault="008A1AE9" w:rsidP="00BB76F1">
            <w:pPr>
              <w:kinsoku w:val="0"/>
              <w:overflowPunct w:val="0"/>
              <w:autoSpaceDE w:val="0"/>
              <w:autoSpaceDN w:val="0"/>
              <w:adjustRightInd w:val="0"/>
              <w:rPr>
                <w:rFonts w:cs="Calibri Light"/>
                <w:sz w:val="22"/>
                <w:szCs w:val="22"/>
              </w:rPr>
            </w:pPr>
            <w:r>
              <w:rPr>
                <w:rFonts w:cs="Calibri Light"/>
                <w:sz w:val="22"/>
                <w:szCs w:val="22"/>
              </w:rPr>
              <w:t>MRL</w:t>
            </w:r>
          </w:p>
        </w:tc>
        <w:tc>
          <w:tcPr>
            <w:tcW w:w="2337" w:type="dxa"/>
          </w:tcPr>
          <w:p w14:paraId="18456CE4" w14:textId="09AEA234" w:rsidR="008A1AE9" w:rsidRDefault="008A1AE9" w:rsidP="00BB76F1">
            <w:pPr>
              <w:kinsoku w:val="0"/>
              <w:overflowPunct w:val="0"/>
              <w:autoSpaceDE w:val="0"/>
              <w:autoSpaceDN w:val="0"/>
              <w:adjustRightInd w:val="0"/>
              <w:rPr>
                <w:rFonts w:cs="Calibri Light"/>
                <w:sz w:val="22"/>
                <w:szCs w:val="22"/>
              </w:rPr>
            </w:pPr>
            <w:r>
              <w:rPr>
                <w:rFonts w:cs="Calibri Light"/>
                <w:sz w:val="22"/>
                <w:szCs w:val="22"/>
              </w:rPr>
              <w:t>Section II.A.5</w:t>
            </w:r>
          </w:p>
        </w:tc>
        <w:tc>
          <w:tcPr>
            <w:tcW w:w="2338" w:type="dxa"/>
          </w:tcPr>
          <w:p w14:paraId="3A6F26BE" w14:textId="510538A9" w:rsidR="008A1AE9" w:rsidRDefault="008A1AE9" w:rsidP="00BB76F1">
            <w:pPr>
              <w:kinsoku w:val="0"/>
              <w:overflowPunct w:val="0"/>
              <w:autoSpaceDE w:val="0"/>
              <w:autoSpaceDN w:val="0"/>
              <w:adjustRightInd w:val="0"/>
              <w:rPr>
                <w:rFonts w:cs="Calibri Light"/>
                <w:sz w:val="22"/>
                <w:szCs w:val="22"/>
              </w:rPr>
            </w:pPr>
            <w:r>
              <w:rPr>
                <w:rFonts w:cs="Calibri Light"/>
                <w:sz w:val="22"/>
                <w:szCs w:val="22"/>
              </w:rPr>
              <w:t>There would be two hot oil expansion tanks, D-4203 and D-4204</w:t>
            </w:r>
          </w:p>
        </w:tc>
        <w:tc>
          <w:tcPr>
            <w:tcW w:w="2338" w:type="dxa"/>
          </w:tcPr>
          <w:p w14:paraId="552E1E8A" w14:textId="70A44660" w:rsidR="008A1AE9" w:rsidRDefault="008A1AE9" w:rsidP="00BB76F1">
            <w:pPr>
              <w:kinsoku w:val="0"/>
              <w:overflowPunct w:val="0"/>
              <w:autoSpaceDE w:val="0"/>
              <w:autoSpaceDN w:val="0"/>
              <w:adjustRightInd w:val="0"/>
              <w:rPr>
                <w:rFonts w:cs="Calibri Light"/>
                <w:sz w:val="22"/>
                <w:szCs w:val="22"/>
              </w:rPr>
            </w:pPr>
            <w:r>
              <w:rPr>
                <w:rFonts w:cs="Calibri Light"/>
                <w:sz w:val="22"/>
                <w:szCs w:val="22"/>
              </w:rPr>
              <w:t>Modified to identify both tanks</w:t>
            </w:r>
          </w:p>
        </w:tc>
      </w:tr>
      <w:tr w:rsidR="008A1AE9" w14:paraId="3F55890A" w14:textId="77777777" w:rsidTr="00AF0FF8">
        <w:tc>
          <w:tcPr>
            <w:tcW w:w="2337" w:type="dxa"/>
          </w:tcPr>
          <w:p w14:paraId="40ABB0C8" w14:textId="136564CC" w:rsidR="008A1AE9" w:rsidRDefault="008A1AE9" w:rsidP="00BB76F1">
            <w:pPr>
              <w:kinsoku w:val="0"/>
              <w:overflowPunct w:val="0"/>
              <w:autoSpaceDE w:val="0"/>
              <w:autoSpaceDN w:val="0"/>
              <w:adjustRightInd w:val="0"/>
              <w:rPr>
                <w:rFonts w:cs="Calibri Light"/>
                <w:sz w:val="22"/>
                <w:szCs w:val="22"/>
              </w:rPr>
            </w:pPr>
            <w:r>
              <w:rPr>
                <w:rFonts w:cs="Calibri Light"/>
                <w:sz w:val="22"/>
                <w:szCs w:val="22"/>
              </w:rPr>
              <w:t>MRL</w:t>
            </w:r>
          </w:p>
        </w:tc>
        <w:tc>
          <w:tcPr>
            <w:tcW w:w="2337" w:type="dxa"/>
          </w:tcPr>
          <w:p w14:paraId="15A9D1A2" w14:textId="34CECB08" w:rsidR="008A1AE9" w:rsidRDefault="008A1AE9" w:rsidP="00BB76F1">
            <w:pPr>
              <w:kinsoku w:val="0"/>
              <w:overflowPunct w:val="0"/>
              <w:autoSpaceDE w:val="0"/>
              <w:autoSpaceDN w:val="0"/>
              <w:adjustRightInd w:val="0"/>
              <w:rPr>
                <w:rFonts w:cs="Calibri Light"/>
                <w:sz w:val="22"/>
                <w:szCs w:val="22"/>
              </w:rPr>
            </w:pPr>
            <w:r>
              <w:rPr>
                <w:rFonts w:cs="Calibri Light"/>
                <w:sz w:val="22"/>
                <w:szCs w:val="22"/>
              </w:rPr>
              <w:t>Section II.A.25 and Section II.A.26</w:t>
            </w:r>
          </w:p>
        </w:tc>
        <w:tc>
          <w:tcPr>
            <w:tcW w:w="2338" w:type="dxa"/>
          </w:tcPr>
          <w:p w14:paraId="2EDBF9B0" w14:textId="59F3B765" w:rsidR="008A1AE9" w:rsidRDefault="008A1AE9" w:rsidP="00BB76F1">
            <w:pPr>
              <w:kinsoku w:val="0"/>
              <w:overflowPunct w:val="0"/>
              <w:autoSpaceDE w:val="0"/>
              <w:autoSpaceDN w:val="0"/>
              <w:adjustRightInd w:val="0"/>
              <w:rPr>
                <w:rFonts w:cs="Calibri Light"/>
                <w:sz w:val="22"/>
                <w:szCs w:val="22"/>
              </w:rPr>
            </w:pPr>
            <w:r>
              <w:rPr>
                <w:rFonts w:cs="Calibri Light"/>
                <w:sz w:val="22"/>
                <w:szCs w:val="22"/>
              </w:rPr>
              <w:t>These units have been removed from service, and should be deleted</w:t>
            </w:r>
          </w:p>
        </w:tc>
        <w:tc>
          <w:tcPr>
            <w:tcW w:w="2338" w:type="dxa"/>
          </w:tcPr>
          <w:p w14:paraId="48069381" w14:textId="511BA569" w:rsidR="008A1AE9" w:rsidRDefault="008A1AE9" w:rsidP="00BB76F1">
            <w:pPr>
              <w:kinsoku w:val="0"/>
              <w:overflowPunct w:val="0"/>
              <w:autoSpaceDE w:val="0"/>
              <w:autoSpaceDN w:val="0"/>
              <w:adjustRightInd w:val="0"/>
              <w:rPr>
                <w:rFonts w:cs="Calibri Light"/>
                <w:sz w:val="22"/>
                <w:szCs w:val="22"/>
              </w:rPr>
            </w:pPr>
            <w:r>
              <w:rPr>
                <w:rFonts w:cs="Calibri Light"/>
                <w:sz w:val="22"/>
                <w:szCs w:val="22"/>
              </w:rPr>
              <w:t xml:space="preserve">Removed, and renumbered Section II.A such that all numbered items after #25, </w:t>
            </w:r>
            <w:r w:rsidR="006D14F3">
              <w:rPr>
                <w:rFonts w:cs="Calibri Light"/>
                <w:sz w:val="22"/>
                <w:szCs w:val="22"/>
              </w:rPr>
              <w:t>decrease in number reference by “two” as well as</w:t>
            </w:r>
            <w:r w:rsidR="00A721F2">
              <w:rPr>
                <w:rFonts w:cs="Calibri Light"/>
                <w:sz w:val="22"/>
                <w:szCs w:val="22"/>
              </w:rPr>
              <w:t xml:space="preserve"> revised references to numbering in the Testing Section</w:t>
            </w:r>
            <w:r w:rsidR="006D14F3">
              <w:rPr>
                <w:rFonts w:cs="Calibri Light"/>
                <w:sz w:val="22"/>
                <w:szCs w:val="22"/>
              </w:rPr>
              <w:t>.</w:t>
            </w:r>
          </w:p>
        </w:tc>
      </w:tr>
      <w:tr w:rsidR="008A1AE9" w14:paraId="025D9176" w14:textId="77777777" w:rsidTr="00AF0FF8">
        <w:tc>
          <w:tcPr>
            <w:tcW w:w="2337" w:type="dxa"/>
          </w:tcPr>
          <w:p w14:paraId="4F7721EB" w14:textId="3F8AF073" w:rsidR="008A1AE9" w:rsidRDefault="008A1AE9" w:rsidP="00BB76F1">
            <w:pPr>
              <w:kinsoku w:val="0"/>
              <w:overflowPunct w:val="0"/>
              <w:autoSpaceDE w:val="0"/>
              <w:autoSpaceDN w:val="0"/>
              <w:adjustRightInd w:val="0"/>
              <w:rPr>
                <w:rFonts w:cs="Calibri Light"/>
                <w:sz w:val="22"/>
                <w:szCs w:val="22"/>
              </w:rPr>
            </w:pPr>
            <w:r>
              <w:rPr>
                <w:rFonts w:cs="Calibri Light"/>
                <w:sz w:val="22"/>
                <w:szCs w:val="22"/>
              </w:rPr>
              <w:t>MRL</w:t>
            </w:r>
          </w:p>
        </w:tc>
        <w:tc>
          <w:tcPr>
            <w:tcW w:w="2337" w:type="dxa"/>
          </w:tcPr>
          <w:p w14:paraId="285D13AF" w14:textId="09B36127" w:rsidR="008A1AE9" w:rsidRDefault="006D14F3" w:rsidP="00BB76F1">
            <w:pPr>
              <w:kinsoku w:val="0"/>
              <w:overflowPunct w:val="0"/>
              <w:autoSpaceDE w:val="0"/>
              <w:autoSpaceDN w:val="0"/>
              <w:adjustRightInd w:val="0"/>
              <w:rPr>
                <w:rFonts w:cs="Calibri Light"/>
                <w:sz w:val="22"/>
                <w:szCs w:val="22"/>
              </w:rPr>
            </w:pPr>
            <w:r>
              <w:rPr>
                <w:rFonts w:cs="Calibri Light"/>
                <w:sz w:val="22"/>
                <w:szCs w:val="22"/>
              </w:rPr>
              <w:t>Section II.A.27</w:t>
            </w:r>
          </w:p>
        </w:tc>
        <w:tc>
          <w:tcPr>
            <w:tcW w:w="2338" w:type="dxa"/>
          </w:tcPr>
          <w:p w14:paraId="15C8D5DA" w14:textId="167B29F3" w:rsidR="008A1AE9" w:rsidRDefault="006D14F3" w:rsidP="00BB76F1">
            <w:pPr>
              <w:kinsoku w:val="0"/>
              <w:overflowPunct w:val="0"/>
              <w:autoSpaceDE w:val="0"/>
              <w:autoSpaceDN w:val="0"/>
              <w:adjustRightInd w:val="0"/>
              <w:rPr>
                <w:rFonts w:cs="Calibri Light"/>
                <w:sz w:val="22"/>
                <w:szCs w:val="22"/>
              </w:rPr>
            </w:pPr>
            <w:r>
              <w:rPr>
                <w:rFonts w:cs="Calibri Light"/>
                <w:sz w:val="22"/>
                <w:szCs w:val="22"/>
              </w:rPr>
              <w:t xml:space="preserve">MRL requests natural gas be added as </w:t>
            </w:r>
            <w:proofErr w:type="gramStart"/>
            <w:r>
              <w:rPr>
                <w:rFonts w:cs="Calibri Light"/>
                <w:sz w:val="22"/>
                <w:szCs w:val="22"/>
              </w:rPr>
              <w:t>a fuel</w:t>
            </w:r>
            <w:proofErr w:type="gramEnd"/>
            <w:r>
              <w:rPr>
                <w:rFonts w:cs="Calibri Light"/>
                <w:sz w:val="22"/>
                <w:szCs w:val="22"/>
              </w:rPr>
              <w:t xml:space="preserve"> for H-5801</w:t>
            </w:r>
            <w:r w:rsidR="00A721F2">
              <w:rPr>
                <w:rFonts w:cs="Calibri Light"/>
                <w:sz w:val="22"/>
                <w:szCs w:val="22"/>
              </w:rPr>
              <w:t>.</w:t>
            </w:r>
            <w:r>
              <w:rPr>
                <w:rFonts w:cs="Calibri Light"/>
                <w:sz w:val="22"/>
                <w:szCs w:val="22"/>
              </w:rPr>
              <w:t xml:space="preserve"> </w:t>
            </w:r>
          </w:p>
        </w:tc>
        <w:tc>
          <w:tcPr>
            <w:tcW w:w="2338" w:type="dxa"/>
          </w:tcPr>
          <w:p w14:paraId="54C0C54A" w14:textId="7986B4E5" w:rsidR="008A1AE9" w:rsidRDefault="006D14F3" w:rsidP="00BB76F1">
            <w:pPr>
              <w:kinsoku w:val="0"/>
              <w:overflowPunct w:val="0"/>
              <w:autoSpaceDE w:val="0"/>
              <w:autoSpaceDN w:val="0"/>
              <w:adjustRightInd w:val="0"/>
              <w:rPr>
                <w:rFonts w:cs="Calibri Light"/>
                <w:sz w:val="22"/>
                <w:szCs w:val="22"/>
              </w:rPr>
            </w:pPr>
            <w:r>
              <w:rPr>
                <w:rFonts w:cs="Calibri Light"/>
                <w:sz w:val="22"/>
                <w:szCs w:val="22"/>
              </w:rPr>
              <w:t>Modified as requested</w:t>
            </w:r>
            <w:r w:rsidR="00FB69F5">
              <w:rPr>
                <w:rFonts w:cs="Calibri Light"/>
                <w:sz w:val="22"/>
                <w:szCs w:val="22"/>
              </w:rPr>
              <w:t>. This is now Section II.A.25.</w:t>
            </w:r>
          </w:p>
        </w:tc>
      </w:tr>
      <w:tr w:rsidR="006D14F3" w14:paraId="0F12A3C7" w14:textId="77777777" w:rsidTr="00AF0FF8">
        <w:tc>
          <w:tcPr>
            <w:tcW w:w="2337" w:type="dxa"/>
          </w:tcPr>
          <w:p w14:paraId="50366504" w14:textId="52EF91E4" w:rsidR="006D14F3" w:rsidRDefault="006D14F3" w:rsidP="00BB76F1">
            <w:pPr>
              <w:kinsoku w:val="0"/>
              <w:overflowPunct w:val="0"/>
              <w:autoSpaceDE w:val="0"/>
              <w:autoSpaceDN w:val="0"/>
              <w:adjustRightInd w:val="0"/>
              <w:rPr>
                <w:rFonts w:cs="Calibri Light"/>
                <w:sz w:val="22"/>
                <w:szCs w:val="22"/>
              </w:rPr>
            </w:pPr>
            <w:r>
              <w:rPr>
                <w:rFonts w:cs="Calibri Light"/>
                <w:sz w:val="22"/>
                <w:szCs w:val="22"/>
              </w:rPr>
              <w:t>MRL</w:t>
            </w:r>
          </w:p>
        </w:tc>
        <w:tc>
          <w:tcPr>
            <w:tcW w:w="2337" w:type="dxa"/>
          </w:tcPr>
          <w:p w14:paraId="51CE1C6D" w14:textId="63B10111" w:rsidR="006D14F3" w:rsidRDefault="006D14F3" w:rsidP="00BB76F1">
            <w:pPr>
              <w:kinsoku w:val="0"/>
              <w:overflowPunct w:val="0"/>
              <w:autoSpaceDE w:val="0"/>
              <w:autoSpaceDN w:val="0"/>
              <w:adjustRightInd w:val="0"/>
              <w:rPr>
                <w:rFonts w:cs="Calibri Light"/>
                <w:sz w:val="22"/>
                <w:szCs w:val="22"/>
              </w:rPr>
            </w:pPr>
            <w:r>
              <w:rPr>
                <w:rFonts w:cs="Calibri Light"/>
                <w:sz w:val="22"/>
                <w:szCs w:val="22"/>
              </w:rPr>
              <w:t>Section II.A.28</w:t>
            </w:r>
          </w:p>
        </w:tc>
        <w:tc>
          <w:tcPr>
            <w:tcW w:w="2338" w:type="dxa"/>
          </w:tcPr>
          <w:p w14:paraId="6B25507F" w14:textId="1ADB2B4A" w:rsidR="006D14F3" w:rsidRDefault="006D14F3" w:rsidP="00BB76F1">
            <w:pPr>
              <w:kinsoku w:val="0"/>
              <w:overflowPunct w:val="0"/>
              <w:autoSpaceDE w:val="0"/>
              <w:autoSpaceDN w:val="0"/>
              <w:adjustRightInd w:val="0"/>
              <w:rPr>
                <w:rFonts w:cs="Calibri Light"/>
                <w:sz w:val="22"/>
                <w:szCs w:val="22"/>
              </w:rPr>
            </w:pPr>
            <w:r>
              <w:rPr>
                <w:rFonts w:cs="Calibri Light"/>
                <w:sz w:val="22"/>
                <w:szCs w:val="22"/>
              </w:rPr>
              <w:t>H-2815 is incorrectly identified as 178 MMBtu/hr.  It should be 80 MMBtu/hr.</w:t>
            </w:r>
          </w:p>
        </w:tc>
        <w:tc>
          <w:tcPr>
            <w:tcW w:w="2338" w:type="dxa"/>
          </w:tcPr>
          <w:p w14:paraId="118DFC3E" w14:textId="6F88AC60" w:rsidR="006D14F3" w:rsidRDefault="006D14F3" w:rsidP="00BB76F1">
            <w:pPr>
              <w:kinsoku w:val="0"/>
              <w:overflowPunct w:val="0"/>
              <w:autoSpaceDE w:val="0"/>
              <w:autoSpaceDN w:val="0"/>
              <w:adjustRightInd w:val="0"/>
              <w:rPr>
                <w:rFonts w:cs="Calibri Light"/>
                <w:sz w:val="22"/>
                <w:szCs w:val="22"/>
              </w:rPr>
            </w:pPr>
            <w:r>
              <w:rPr>
                <w:rFonts w:cs="Calibri Light"/>
                <w:sz w:val="22"/>
                <w:szCs w:val="22"/>
              </w:rPr>
              <w:t>Modified as requested</w:t>
            </w:r>
            <w:r w:rsidR="00FB69F5">
              <w:rPr>
                <w:rFonts w:cs="Calibri Light"/>
                <w:sz w:val="22"/>
                <w:szCs w:val="22"/>
              </w:rPr>
              <w:t>. This is now Section II.A.26.</w:t>
            </w:r>
          </w:p>
        </w:tc>
      </w:tr>
      <w:tr w:rsidR="006D14F3" w14:paraId="48E8EFFB" w14:textId="77777777" w:rsidTr="006D14F3">
        <w:tc>
          <w:tcPr>
            <w:tcW w:w="2337" w:type="dxa"/>
          </w:tcPr>
          <w:p w14:paraId="0F784523" w14:textId="7A0696CD" w:rsidR="006D14F3" w:rsidRDefault="006D14F3" w:rsidP="00BB76F1">
            <w:pPr>
              <w:kinsoku w:val="0"/>
              <w:overflowPunct w:val="0"/>
              <w:autoSpaceDE w:val="0"/>
              <w:autoSpaceDN w:val="0"/>
              <w:adjustRightInd w:val="0"/>
              <w:rPr>
                <w:rFonts w:cs="Calibri Light"/>
                <w:sz w:val="22"/>
                <w:szCs w:val="22"/>
              </w:rPr>
            </w:pPr>
            <w:r>
              <w:rPr>
                <w:rFonts w:cs="Calibri Light"/>
                <w:sz w:val="22"/>
                <w:szCs w:val="22"/>
              </w:rPr>
              <w:t>MRL</w:t>
            </w:r>
          </w:p>
        </w:tc>
        <w:tc>
          <w:tcPr>
            <w:tcW w:w="2337" w:type="dxa"/>
          </w:tcPr>
          <w:p w14:paraId="14011986" w14:textId="4A186D7E" w:rsidR="006D14F3" w:rsidRDefault="006D14F3" w:rsidP="00BB76F1">
            <w:pPr>
              <w:kinsoku w:val="0"/>
              <w:overflowPunct w:val="0"/>
              <w:autoSpaceDE w:val="0"/>
              <w:autoSpaceDN w:val="0"/>
              <w:adjustRightInd w:val="0"/>
              <w:rPr>
                <w:rFonts w:cs="Calibri Light"/>
                <w:sz w:val="22"/>
                <w:szCs w:val="22"/>
              </w:rPr>
            </w:pPr>
            <w:r>
              <w:rPr>
                <w:rFonts w:cs="Calibri Light"/>
                <w:sz w:val="22"/>
                <w:szCs w:val="22"/>
              </w:rPr>
              <w:t>Section II.A.28</w:t>
            </w:r>
          </w:p>
        </w:tc>
        <w:tc>
          <w:tcPr>
            <w:tcW w:w="2338" w:type="dxa"/>
          </w:tcPr>
          <w:p w14:paraId="093CD9F0" w14:textId="420BBE35" w:rsidR="006D14F3" w:rsidRDefault="006D14F3" w:rsidP="00BB76F1">
            <w:pPr>
              <w:kinsoku w:val="0"/>
              <w:overflowPunct w:val="0"/>
              <w:autoSpaceDE w:val="0"/>
              <w:autoSpaceDN w:val="0"/>
              <w:adjustRightInd w:val="0"/>
              <w:rPr>
                <w:rFonts w:cs="Calibri Light"/>
                <w:sz w:val="22"/>
                <w:szCs w:val="22"/>
              </w:rPr>
            </w:pPr>
            <w:r>
              <w:rPr>
                <w:rFonts w:cs="Calibri Light"/>
                <w:sz w:val="22"/>
                <w:szCs w:val="22"/>
              </w:rPr>
              <w:t xml:space="preserve">MRL requests natural gas be added as </w:t>
            </w:r>
            <w:proofErr w:type="gramStart"/>
            <w:r>
              <w:rPr>
                <w:rFonts w:cs="Calibri Light"/>
                <w:sz w:val="22"/>
                <w:szCs w:val="22"/>
              </w:rPr>
              <w:t>a fuel</w:t>
            </w:r>
            <w:proofErr w:type="gramEnd"/>
            <w:r>
              <w:rPr>
                <w:rFonts w:cs="Calibri Light"/>
                <w:sz w:val="22"/>
                <w:szCs w:val="22"/>
              </w:rPr>
              <w:t xml:space="preserve"> for H-2815.</w:t>
            </w:r>
          </w:p>
        </w:tc>
        <w:tc>
          <w:tcPr>
            <w:tcW w:w="2338" w:type="dxa"/>
          </w:tcPr>
          <w:p w14:paraId="7E817EC3" w14:textId="6530AA37" w:rsidR="006D14F3" w:rsidRDefault="006D14F3" w:rsidP="00BB76F1">
            <w:pPr>
              <w:kinsoku w:val="0"/>
              <w:overflowPunct w:val="0"/>
              <w:autoSpaceDE w:val="0"/>
              <w:autoSpaceDN w:val="0"/>
              <w:adjustRightInd w:val="0"/>
              <w:rPr>
                <w:rFonts w:cs="Calibri Light"/>
                <w:sz w:val="22"/>
                <w:szCs w:val="22"/>
              </w:rPr>
            </w:pPr>
            <w:r>
              <w:rPr>
                <w:rFonts w:cs="Calibri Light"/>
                <w:sz w:val="22"/>
                <w:szCs w:val="22"/>
              </w:rPr>
              <w:t>Modified as requested</w:t>
            </w:r>
            <w:r w:rsidR="00FB69F5">
              <w:rPr>
                <w:rFonts w:cs="Calibri Light"/>
                <w:sz w:val="22"/>
                <w:szCs w:val="22"/>
              </w:rPr>
              <w:t>. This is now Section II.A.26.</w:t>
            </w:r>
          </w:p>
        </w:tc>
      </w:tr>
      <w:tr w:rsidR="00FB69F5" w14:paraId="51CD4CBB" w14:textId="77777777" w:rsidTr="006D14F3">
        <w:tc>
          <w:tcPr>
            <w:tcW w:w="2337" w:type="dxa"/>
          </w:tcPr>
          <w:p w14:paraId="2B4B54D0" w14:textId="21BA3B02" w:rsidR="00FB69F5" w:rsidRDefault="00FB69F5" w:rsidP="00FB69F5">
            <w:pPr>
              <w:kinsoku w:val="0"/>
              <w:overflowPunct w:val="0"/>
              <w:autoSpaceDE w:val="0"/>
              <w:autoSpaceDN w:val="0"/>
              <w:adjustRightInd w:val="0"/>
              <w:rPr>
                <w:rFonts w:cs="Calibri Light"/>
                <w:sz w:val="22"/>
                <w:szCs w:val="22"/>
              </w:rPr>
            </w:pPr>
            <w:r>
              <w:rPr>
                <w:rFonts w:cs="Calibri Light"/>
                <w:sz w:val="22"/>
                <w:szCs w:val="22"/>
              </w:rPr>
              <w:t>MRL</w:t>
            </w:r>
          </w:p>
        </w:tc>
        <w:tc>
          <w:tcPr>
            <w:tcW w:w="2337" w:type="dxa"/>
          </w:tcPr>
          <w:p w14:paraId="0401873C" w14:textId="38C21713" w:rsidR="00FB69F5" w:rsidRDefault="00FB69F5" w:rsidP="00FB69F5">
            <w:pPr>
              <w:kinsoku w:val="0"/>
              <w:overflowPunct w:val="0"/>
              <w:autoSpaceDE w:val="0"/>
              <w:autoSpaceDN w:val="0"/>
              <w:adjustRightInd w:val="0"/>
              <w:rPr>
                <w:rFonts w:cs="Calibri Light"/>
                <w:sz w:val="22"/>
                <w:szCs w:val="22"/>
              </w:rPr>
            </w:pPr>
            <w:r>
              <w:rPr>
                <w:rFonts w:cs="Calibri Light"/>
                <w:sz w:val="22"/>
                <w:szCs w:val="22"/>
              </w:rPr>
              <w:t>Section II.A.29</w:t>
            </w:r>
          </w:p>
        </w:tc>
        <w:tc>
          <w:tcPr>
            <w:tcW w:w="2338" w:type="dxa"/>
          </w:tcPr>
          <w:p w14:paraId="49ADA9D7" w14:textId="37885262" w:rsidR="00FB69F5" w:rsidRDefault="00FB69F5" w:rsidP="00FB69F5">
            <w:pPr>
              <w:kinsoku w:val="0"/>
              <w:overflowPunct w:val="0"/>
              <w:autoSpaceDE w:val="0"/>
              <w:autoSpaceDN w:val="0"/>
              <w:adjustRightInd w:val="0"/>
              <w:rPr>
                <w:rFonts w:cs="Calibri Light"/>
                <w:sz w:val="22"/>
                <w:szCs w:val="22"/>
              </w:rPr>
            </w:pPr>
            <w:r>
              <w:rPr>
                <w:rFonts w:cs="Calibri Light"/>
                <w:sz w:val="22"/>
                <w:szCs w:val="22"/>
              </w:rPr>
              <w:t>MRL requests “blended” be removed from the fuel description because natural gas needed for startup of H-0302.</w:t>
            </w:r>
          </w:p>
        </w:tc>
        <w:tc>
          <w:tcPr>
            <w:tcW w:w="2338" w:type="dxa"/>
          </w:tcPr>
          <w:p w14:paraId="26597AEB" w14:textId="27EA68EB" w:rsidR="00FB69F5" w:rsidRDefault="00FB69F5" w:rsidP="00FB69F5">
            <w:pPr>
              <w:kinsoku w:val="0"/>
              <w:overflowPunct w:val="0"/>
              <w:autoSpaceDE w:val="0"/>
              <w:autoSpaceDN w:val="0"/>
              <w:adjustRightInd w:val="0"/>
              <w:rPr>
                <w:rFonts w:cs="Calibri Light"/>
                <w:sz w:val="22"/>
                <w:szCs w:val="22"/>
              </w:rPr>
            </w:pPr>
            <w:r w:rsidRPr="00044CCD">
              <w:t>Modified as requested. This is now Section II.A.2</w:t>
            </w:r>
            <w:r>
              <w:t>7</w:t>
            </w:r>
            <w:r w:rsidRPr="00044CCD">
              <w:t>.</w:t>
            </w:r>
          </w:p>
        </w:tc>
      </w:tr>
      <w:tr w:rsidR="00FB69F5" w14:paraId="2B6180F8" w14:textId="77777777" w:rsidTr="006D14F3">
        <w:tc>
          <w:tcPr>
            <w:tcW w:w="2337" w:type="dxa"/>
          </w:tcPr>
          <w:p w14:paraId="2EED6E27" w14:textId="7D45BDE7" w:rsidR="00FB69F5" w:rsidRDefault="00FB69F5" w:rsidP="00FB69F5">
            <w:pPr>
              <w:kinsoku w:val="0"/>
              <w:overflowPunct w:val="0"/>
              <w:autoSpaceDE w:val="0"/>
              <w:autoSpaceDN w:val="0"/>
              <w:adjustRightInd w:val="0"/>
              <w:rPr>
                <w:rFonts w:cs="Calibri Light"/>
                <w:sz w:val="22"/>
                <w:szCs w:val="22"/>
              </w:rPr>
            </w:pPr>
            <w:r>
              <w:rPr>
                <w:rFonts w:cs="Calibri Light"/>
                <w:sz w:val="22"/>
                <w:szCs w:val="22"/>
              </w:rPr>
              <w:t>MRL</w:t>
            </w:r>
          </w:p>
        </w:tc>
        <w:tc>
          <w:tcPr>
            <w:tcW w:w="2337" w:type="dxa"/>
          </w:tcPr>
          <w:p w14:paraId="65A79B31" w14:textId="4DE7FACD" w:rsidR="00FB69F5" w:rsidRDefault="00FB69F5" w:rsidP="00FB69F5">
            <w:pPr>
              <w:kinsoku w:val="0"/>
              <w:overflowPunct w:val="0"/>
              <w:autoSpaceDE w:val="0"/>
              <w:autoSpaceDN w:val="0"/>
              <w:adjustRightInd w:val="0"/>
              <w:rPr>
                <w:rFonts w:cs="Calibri Light"/>
                <w:sz w:val="22"/>
                <w:szCs w:val="22"/>
              </w:rPr>
            </w:pPr>
            <w:r>
              <w:rPr>
                <w:rFonts w:cs="Calibri Light"/>
                <w:sz w:val="22"/>
                <w:szCs w:val="22"/>
              </w:rPr>
              <w:t>Section II.A.30</w:t>
            </w:r>
          </w:p>
        </w:tc>
        <w:tc>
          <w:tcPr>
            <w:tcW w:w="2338" w:type="dxa"/>
          </w:tcPr>
          <w:p w14:paraId="69F99C83" w14:textId="636B7516" w:rsidR="00FB69F5" w:rsidRDefault="00FB69F5" w:rsidP="00FB69F5">
            <w:pPr>
              <w:kinsoku w:val="0"/>
              <w:overflowPunct w:val="0"/>
              <w:autoSpaceDE w:val="0"/>
              <w:autoSpaceDN w:val="0"/>
              <w:adjustRightInd w:val="0"/>
              <w:rPr>
                <w:rFonts w:cs="Calibri Light"/>
                <w:sz w:val="22"/>
                <w:szCs w:val="22"/>
              </w:rPr>
            </w:pPr>
            <w:r>
              <w:rPr>
                <w:rFonts w:cs="Calibri Light"/>
                <w:sz w:val="22"/>
                <w:szCs w:val="22"/>
              </w:rPr>
              <w:t>MRL requests “blended” be removed from the fuel description because natural gas needed for startup of H-0405.</w:t>
            </w:r>
          </w:p>
        </w:tc>
        <w:tc>
          <w:tcPr>
            <w:tcW w:w="2338" w:type="dxa"/>
          </w:tcPr>
          <w:p w14:paraId="27F63524" w14:textId="1ABF8B7C" w:rsidR="00FB69F5" w:rsidRDefault="00FB69F5" w:rsidP="00FB69F5">
            <w:pPr>
              <w:kinsoku w:val="0"/>
              <w:overflowPunct w:val="0"/>
              <w:autoSpaceDE w:val="0"/>
              <w:autoSpaceDN w:val="0"/>
              <w:adjustRightInd w:val="0"/>
              <w:rPr>
                <w:rFonts w:cs="Calibri Light"/>
                <w:sz w:val="22"/>
                <w:szCs w:val="22"/>
              </w:rPr>
            </w:pPr>
            <w:r w:rsidRPr="00044CCD">
              <w:t>Modified as requested. This is now Section II.A.2</w:t>
            </w:r>
            <w:r>
              <w:t>8</w:t>
            </w:r>
            <w:r w:rsidRPr="00044CCD">
              <w:t>.</w:t>
            </w:r>
          </w:p>
        </w:tc>
      </w:tr>
      <w:tr w:rsidR="00FB69F5" w14:paraId="15EBDFCB" w14:textId="77777777" w:rsidTr="006D14F3">
        <w:tc>
          <w:tcPr>
            <w:tcW w:w="2337" w:type="dxa"/>
          </w:tcPr>
          <w:p w14:paraId="098649FC" w14:textId="52CE35AA" w:rsidR="00FB69F5" w:rsidRDefault="00FB69F5" w:rsidP="00FB69F5">
            <w:pPr>
              <w:kinsoku w:val="0"/>
              <w:overflowPunct w:val="0"/>
              <w:autoSpaceDE w:val="0"/>
              <w:autoSpaceDN w:val="0"/>
              <w:adjustRightInd w:val="0"/>
              <w:rPr>
                <w:rFonts w:cs="Calibri Light"/>
                <w:sz w:val="22"/>
                <w:szCs w:val="22"/>
              </w:rPr>
            </w:pPr>
            <w:r>
              <w:rPr>
                <w:rFonts w:cs="Calibri Light"/>
                <w:sz w:val="22"/>
                <w:szCs w:val="22"/>
              </w:rPr>
              <w:t>MRL</w:t>
            </w:r>
          </w:p>
        </w:tc>
        <w:tc>
          <w:tcPr>
            <w:tcW w:w="2337" w:type="dxa"/>
          </w:tcPr>
          <w:p w14:paraId="7FD0F32D" w14:textId="270E9A5B" w:rsidR="00FB69F5" w:rsidRDefault="00FB69F5" w:rsidP="00FB69F5">
            <w:pPr>
              <w:kinsoku w:val="0"/>
              <w:overflowPunct w:val="0"/>
              <w:autoSpaceDE w:val="0"/>
              <w:autoSpaceDN w:val="0"/>
              <w:adjustRightInd w:val="0"/>
              <w:rPr>
                <w:rFonts w:cs="Calibri Light"/>
                <w:sz w:val="22"/>
                <w:szCs w:val="22"/>
              </w:rPr>
            </w:pPr>
            <w:r>
              <w:rPr>
                <w:rFonts w:cs="Calibri Light"/>
                <w:sz w:val="22"/>
                <w:szCs w:val="22"/>
              </w:rPr>
              <w:t>Section II.A.31</w:t>
            </w:r>
          </w:p>
        </w:tc>
        <w:tc>
          <w:tcPr>
            <w:tcW w:w="2338" w:type="dxa"/>
          </w:tcPr>
          <w:p w14:paraId="0E0E131E" w14:textId="23D71945" w:rsidR="00FB69F5" w:rsidRDefault="00FB69F5" w:rsidP="00FB69F5">
            <w:pPr>
              <w:kinsoku w:val="0"/>
              <w:overflowPunct w:val="0"/>
              <w:autoSpaceDE w:val="0"/>
              <w:autoSpaceDN w:val="0"/>
              <w:adjustRightInd w:val="0"/>
              <w:rPr>
                <w:rFonts w:cs="Calibri Light"/>
                <w:sz w:val="22"/>
                <w:szCs w:val="22"/>
              </w:rPr>
            </w:pPr>
            <w:r w:rsidRPr="006D14F3">
              <w:rPr>
                <w:rFonts w:cs="Calibri Light"/>
                <w:sz w:val="22"/>
                <w:szCs w:val="22"/>
              </w:rPr>
              <w:t>MRL requests “blended” be removed from the fuel description because natural gas needed for startup of H-</w:t>
            </w:r>
            <w:r>
              <w:rPr>
                <w:rFonts w:cs="Calibri Light"/>
                <w:sz w:val="22"/>
                <w:szCs w:val="22"/>
              </w:rPr>
              <w:t>1501.</w:t>
            </w:r>
          </w:p>
        </w:tc>
        <w:tc>
          <w:tcPr>
            <w:tcW w:w="2338" w:type="dxa"/>
          </w:tcPr>
          <w:p w14:paraId="4D000C7C" w14:textId="47D90B8A" w:rsidR="00FB69F5" w:rsidRDefault="00FB69F5" w:rsidP="00FB69F5">
            <w:pPr>
              <w:kinsoku w:val="0"/>
              <w:overflowPunct w:val="0"/>
              <w:autoSpaceDE w:val="0"/>
              <w:autoSpaceDN w:val="0"/>
              <w:adjustRightInd w:val="0"/>
              <w:rPr>
                <w:rFonts w:cs="Calibri Light"/>
                <w:sz w:val="22"/>
                <w:szCs w:val="22"/>
              </w:rPr>
            </w:pPr>
            <w:r w:rsidRPr="00044CCD">
              <w:t>Modified as requested. This is now Section II.A.</w:t>
            </w:r>
            <w:r>
              <w:t>29</w:t>
            </w:r>
            <w:r w:rsidRPr="00044CCD">
              <w:t>.</w:t>
            </w:r>
          </w:p>
        </w:tc>
      </w:tr>
      <w:tr w:rsidR="00FB69F5" w14:paraId="42626834" w14:textId="77777777" w:rsidTr="006D14F3">
        <w:tc>
          <w:tcPr>
            <w:tcW w:w="2337" w:type="dxa"/>
          </w:tcPr>
          <w:p w14:paraId="14F5340F" w14:textId="05CFC18D" w:rsidR="00FB69F5" w:rsidRDefault="00FB69F5" w:rsidP="00FB69F5">
            <w:pPr>
              <w:kinsoku w:val="0"/>
              <w:overflowPunct w:val="0"/>
              <w:autoSpaceDE w:val="0"/>
              <w:autoSpaceDN w:val="0"/>
              <w:adjustRightInd w:val="0"/>
              <w:rPr>
                <w:rFonts w:cs="Calibri Light"/>
                <w:sz w:val="22"/>
                <w:szCs w:val="22"/>
              </w:rPr>
            </w:pPr>
            <w:r>
              <w:rPr>
                <w:rFonts w:cs="Calibri Light"/>
                <w:sz w:val="22"/>
                <w:szCs w:val="22"/>
              </w:rPr>
              <w:t>MRL</w:t>
            </w:r>
          </w:p>
        </w:tc>
        <w:tc>
          <w:tcPr>
            <w:tcW w:w="2337" w:type="dxa"/>
          </w:tcPr>
          <w:p w14:paraId="1DDAD79A" w14:textId="1CB01D0E" w:rsidR="00FB69F5" w:rsidRDefault="00FB69F5" w:rsidP="00FB69F5">
            <w:pPr>
              <w:kinsoku w:val="0"/>
              <w:overflowPunct w:val="0"/>
              <w:autoSpaceDE w:val="0"/>
              <w:autoSpaceDN w:val="0"/>
              <w:adjustRightInd w:val="0"/>
              <w:rPr>
                <w:rFonts w:cs="Calibri Light"/>
                <w:sz w:val="22"/>
                <w:szCs w:val="22"/>
              </w:rPr>
            </w:pPr>
            <w:r>
              <w:rPr>
                <w:rFonts w:cs="Calibri Light"/>
                <w:sz w:val="22"/>
                <w:szCs w:val="22"/>
              </w:rPr>
              <w:t>Section II.A.32</w:t>
            </w:r>
          </w:p>
        </w:tc>
        <w:tc>
          <w:tcPr>
            <w:tcW w:w="2338" w:type="dxa"/>
          </w:tcPr>
          <w:p w14:paraId="6F8DF29A" w14:textId="5BE85E82" w:rsidR="00FB69F5" w:rsidRDefault="00FB69F5" w:rsidP="00FB69F5">
            <w:pPr>
              <w:kinsoku w:val="0"/>
              <w:overflowPunct w:val="0"/>
              <w:autoSpaceDE w:val="0"/>
              <w:autoSpaceDN w:val="0"/>
              <w:adjustRightInd w:val="0"/>
              <w:rPr>
                <w:rFonts w:cs="Calibri Light"/>
                <w:sz w:val="22"/>
                <w:szCs w:val="22"/>
              </w:rPr>
            </w:pPr>
            <w:r w:rsidRPr="006D14F3">
              <w:rPr>
                <w:rFonts w:cs="Calibri Light"/>
                <w:sz w:val="22"/>
                <w:szCs w:val="22"/>
              </w:rPr>
              <w:t>MRL requests “blended” be removed from the fuel description because natural gas needed for startup of H-</w:t>
            </w:r>
            <w:r>
              <w:rPr>
                <w:rFonts w:cs="Calibri Light"/>
                <w:sz w:val="22"/>
                <w:szCs w:val="22"/>
              </w:rPr>
              <w:t>1701.</w:t>
            </w:r>
          </w:p>
        </w:tc>
        <w:tc>
          <w:tcPr>
            <w:tcW w:w="2338" w:type="dxa"/>
          </w:tcPr>
          <w:p w14:paraId="33A0FEF9" w14:textId="00EFBB4C" w:rsidR="00FB69F5" w:rsidRDefault="00FB69F5" w:rsidP="00FB69F5">
            <w:pPr>
              <w:kinsoku w:val="0"/>
              <w:overflowPunct w:val="0"/>
              <w:autoSpaceDE w:val="0"/>
              <w:autoSpaceDN w:val="0"/>
              <w:adjustRightInd w:val="0"/>
              <w:rPr>
                <w:rFonts w:cs="Calibri Light"/>
                <w:sz w:val="22"/>
                <w:szCs w:val="22"/>
              </w:rPr>
            </w:pPr>
            <w:r w:rsidRPr="00044CCD">
              <w:t>Modified as requested. This is now Section II.A.</w:t>
            </w:r>
            <w:r>
              <w:t>30</w:t>
            </w:r>
            <w:r w:rsidRPr="00044CCD">
              <w:t>.</w:t>
            </w:r>
          </w:p>
        </w:tc>
      </w:tr>
      <w:tr w:rsidR="006D14F3" w14:paraId="41E5C70A" w14:textId="77777777" w:rsidTr="006D14F3">
        <w:tc>
          <w:tcPr>
            <w:tcW w:w="2337" w:type="dxa"/>
          </w:tcPr>
          <w:p w14:paraId="10E284D6" w14:textId="0EB6B020" w:rsidR="006D14F3" w:rsidRDefault="00EB5779" w:rsidP="00BB76F1">
            <w:pPr>
              <w:kinsoku w:val="0"/>
              <w:overflowPunct w:val="0"/>
              <w:autoSpaceDE w:val="0"/>
              <w:autoSpaceDN w:val="0"/>
              <w:adjustRightInd w:val="0"/>
              <w:rPr>
                <w:rFonts w:cs="Calibri Light"/>
                <w:sz w:val="22"/>
                <w:szCs w:val="22"/>
              </w:rPr>
            </w:pPr>
            <w:r>
              <w:rPr>
                <w:rFonts w:cs="Calibri Light"/>
                <w:sz w:val="22"/>
                <w:szCs w:val="22"/>
              </w:rPr>
              <w:lastRenderedPageBreak/>
              <w:t>MRL</w:t>
            </w:r>
          </w:p>
        </w:tc>
        <w:tc>
          <w:tcPr>
            <w:tcW w:w="2337" w:type="dxa"/>
          </w:tcPr>
          <w:p w14:paraId="5D0EB253" w14:textId="24B515AB" w:rsidR="006D14F3" w:rsidRDefault="00EB5779" w:rsidP="00BB76F1">
            <w:pPr>
              <w:kinsoku w:val="0"/>
              <w:overflowPunct w:val="0"/>
              <w:autoSpaceDE w:val="0"/>
              <w:autoSpaceDN w:val="0"/>
              <w:adjustRightInd w:val="0"/>
              <w:rPr>
                <w:rFonts w:cs="Calibri Light"/>
                <w:sz w:val="22"/>
                <w:szCs w:val="22"/>
              </w:rPr>
            </w:pPr>
            <w:r>
              <w:rPr>
                <w:rFonts w:cs="Calibri Light"/>
                <w:sz w:val="22"/>
                <w:szCs w:val="22"/>
              </w:rPr>
              <w:t>Permit Analysis</w:t>
            </w:r>
          </w:p>
        </w:tc>
        <w:tc>
          <w:tcPr>
            <w:tcW w:w="2338" w:type="dxa"/>
          </w:tcPr>
          <w:p w14:paraId="17DBF6EB" w14:textId="261312C5" w:rsidR="006D14F3" w:rsidRDefault="00EB5779" w:rsidP="00BB76F1">
            <w:pPr>
              <w:kinsoku w:val="0"/>
              <w:overflowPunct w:val="0"/>
              <w:autoSpaceDE w:val="0"/>
              <w:autoSpaceDN w:val="0"/>
              <w:adjustRightInd w:val="0"/>
              <w:rPr>
                <w:rFonts w:cs="Calibri Light"/>
                <w:sz w:val="22"/>
                <w:szCs w:val="22"/>
              </w:rPr>
            </w:pPr>
            <w:r>
              <w:rPr>
                <w:rFonts w:cs="Calibri Light"/>
                <w:sz w:val="22"/>
                <w:szCs w:val="22"/>
              </w:rPr>
              <w:t>Identify D-4204 and Tanks #802 and #803 in summary</w:t>
            </w:r>
            <w:r w:rsidR="00A721F2">
              <w:rPr>
                <w:rFonts w:cs="Calibri Light"/>
                <w:sz w:val="22"/>
                <w:szCs w:val="22"/>
              </w:rPr>
              <w:t>.</w:t>
            </w:r>
          </w:p>
        </w:tc>
        <w:tc>
          <w:tcPr>
            <w:tcW w:w="2338" w:type="dxa"/>
          </w:tcPr>
          <w:p w14:paraId="6C9C43E6" w14:textId="4060E06E" w:rsidR="006D14F3" w:rsidRDefault="00EB5779" w:rsidP="00BB76F1">
            <w:pPr>
              <w:kinsoku w:val="0"/>
              <w:overflowPunct w:val="0"/>
              <w:autoSpaceDE w:val="0"/>
              <w:autoSpaceDN w:val="0"/>
              <w:adjustRightInd w:val="0"/>
              <w:rPr>
                <w:rFonts w:cs="Calibri Light"/>
                <w:sz w:val="22"/>
                <w:szCs w:val="22"/>
              </w:rPr>
            </w:pPr>
            <w:r>
              <w:rPr>
                <w:rFonts w:cs="Calibri Light"/>
                <w:sz w:val="22"/>
                <w:szCs w:val="22"/>
              </w:rPr>
              <w:t>Modified as requested</w:t>
            </w:r>
          </w:p>
        </w:tc>
      </w:tr>
      <w:tr w:rsidR="006D14F3" w14:paraId="2878F783" w14:textId="77777777" w:rsidTr="006D14F3">
        <w:tc>
          <w:tcPr>
            <w:tcW w:w="2337" w:type="dxa"/>
          </w:tcPr>
          <w:p w14:paraId="52324508" w14:textId="35B8D9B5" w:rsidR="006D14F3" w:rsidRPr="00AF0FF8" w:rsidRDefault="0055588D" w:rsidP="00AF0FF8">
            <w:pPr>
              <w:kinsoku w:val="0"/>
              <w:overflowPunct w:val="0"/>
              <w:autoSpaceDE w:val="0"/>
              <w:autoSpaceDN w:val="0"/>
              <w:adjustRightInd w:val="0"/>
              <w:ind w:left="864" w:hanging="864"/>
              <w:rPr>
                <w:rFonts w:cs="Calibri Light"/>
                <w:sz w:val="22"/>
                <w:szCs w:val="22"/>
              </w:rPr>
            </w:pPr>
            <w:r>
              <w:rPr>
                <w:rFonts w:cs="Calibri Light"/>
                <w:sz w:val="22"/>
                <w:szCs w:val="22"/>
              </w:rPr>
              <w:t xml:space="preserve">J </w:t>
            </w:r>
            <w:r w:rsidRPr="00AF0FF8">
              <w:rPr>
                <w:rFonts w:cs="Calibri Light"/>
                <w:sz w:val="22"/>
                <w:szCs w:val="22"/>
              </w:rPr>
              <w:t>Mack</w:t>
            </w:r>
          </w:p>
        </w:tc>
        <w:tc>
          <w:tcPr>
            <w:tcW w:w="2337" w:type="dxa"/>
          </w:tcPr>
          <w:p w14:paraId="6D8F1308" w14:textId="75D03639" w:rsidR="006D14F3" w:rsidRDefault="0055588D" w:rsidP="0055588D">
            <w:pPr>
              <w:kinsoku w:val="0"/>
              <w:overflowPunct w:val="0"/>
              <w:autoSpaceDE w:val="0"/>
              <w:autoSpaceDN w:val="0"/>
              <w:adjustRightInd w:val="0"/>
              <w:rPr>
                <w:rFonts w:cs="Calibri Light"/>
                <w:sz w:val="22"/>
                <w:szCs w:val="22"/>
              </w:rPr>
            </w:pPr>
            <w:r>
              <w:rPr>
                <w:rFonts w:cs="Calibri Light"/>
                <w:sz w:val="22"/>
                <w:szCs w:val="22"/>
              </w:rPr>
              <w:t xml:space="preserve">Permit </w:t>
            </w:r>
            <w:r w:rsidRPr="0055588D">
              <w:rPr>
                <w:rFonts w:cs="Calibri Light"/>
                <w:sz w:val="22"/>
                <w:szCs w:val="22"/>
              </w:rPr>
              <w:t>.</w:t>
            </w:r>
          </w:p>
        </w:tc>
        <w:tc>
          <w:tcPr>
            <w:tcW w:w="2338" w:type="dxa"/>
          </w:tcPr>
          <w:p w14:paraId="6D829790" w14:textId="77777777" w:rsidR="0055588D" w:rsidRPr="0055588D" w:rsidRDefault="0055588D" w:rsidP="0055588D">
            <w:pPr>
              <w:kinsoku w:val="0"/>
              <w:overflowPunct w:val="0"/>
              <w:autoSpaceDE w:val="0"/>
              <w:autoSpaceDN w:val="0"/>
              <w:adjustRightInd w:val="0"/>
              <w:rPr>
                <w:rFonts w:cs="Calibri Light"/>
                <w:sz w:val="22"/>
                <w:szCs w:val="22"/>
              </w:rPr>
            </w:pPr>
            <w:r w:rsidRPr="0055588D">
              <w:rPr>
                <w:rFonts w:cs="Calibri Light"/>
                <w:sz w:val="22"/>
                <w:szCs w:val="22"/>
              </w:rPr>
              <w:t>Please disclose expected emissions of PM2.5, PM10, NOx, VOCs,</w:t>
            </w:r>
          </w:p>
          <w:p w14:paraId="23957031" w14:textId="61D3656F" w:rsidR="0055588D" w:rsidRPr="0055588D" w:rsidRDefault="0055588D" w:rsidP="0055588D">
            <w:pPr>
              <w:kinsoku w:val="0"/>
              <w:overflowPunct w:val="0"/>
              <w:autoSpaceDE w:val="0"/>
              <w:autoSpaceDN w:val="0"/>
              <w:adjustRightInd w:val="0"/>
              <w:rPr>
                <w:rFonts w:cs="Calibri Light"/>
                <w:sz w:val="22"/>
                <w:szCs w:val="22"/>
              </w:rPr>
            </w:pPr>
            <w:r w:rsidRPr="0055588D">
              <w:rPr>
                <w:rFonts w:cs="Calibri Light"/>
                <w:sz w:val="22"/>
                <w:szCs w:val="22"/>
              </w:rPr>
              <w:t>hazardous air pollutants, odors, and greenhouse gases, including emissions associated with</w:t>
            </w:r>
            <w:r w:rsidR="00A721F2">
              <w:rPr>
                <w:rFonts w:cs="Calibri Light"/>
                <w:sz w:val="22"/>
                <w:szCs w:val="22"/>
              </w:rPr>
              <w:t xml:space="preserve"> </w:t>
            </w:r>
            <w:r w:rsidRPr="0055588D">
              <w:rPr>
                <w:rFonts w:cs="Calibri Light"/>
                <w:sz w:val="22"/>
                <w:szCs w:val="22"/>
              </w:rPr>
              <w:t>feedstock handling, boilers or process equipment, storage tanks, truck or rail traffic, startup,</w:t>
            </w:r>
          </w:p>
          <w:p w14:paraId="24DA038F" w14:textId="36FDCF95" w:rsidR="006D14F3" w:rsidRDefault="0055588D" w:rsidP="0055588D">
            <w:pPr>
              <w:kinsoku w:val="0"/>
              <w:overflowPunct w:val="0"/>
              <w:autoSpaceDE w:val="0"/>
              <w:autoSpaceDN w:val="0"/>
              <w:adjustRightInd w:val="0"/>
              <w:rPr>
                <w:rFonts w:cs="Calibri Light"/>
                <w:sz w:val="22"/>
                <w:szCs w:val="22"/>
              </w:rPr>
            </w:pPr>
            <w:r w:rsidRPr="0055588D">
              <w:rPr>
                <w:rFonts w:cs="Calibri Light"/>
                <w:sz w:val="22"/>
                <w:szCs w:val="22"/>
              </w:rPr>
              <w:t>shutdown, malfunction, and any flaring or emergency operations.</w:t>
            </w:r>
          </w:p>
        </w:tc>
        <w:tc>
          <w:tcPr>
            <w:tcW w:w="2338" w:type="dxa"/>
          </w:tcPr>
          <w:p w14:paraId="5AC73CEB" w14:textId="6110C97B" w:rsidR="006D14F3" w:rsidRDefault="00A721F2" w:rsidP="00BB76F1">
            <w:pPr>
              <w:kinsoku w:val="0"/>
              <w:overflowPunct w:val="0"/>
              <w:autoSpaceDE w:val="0"/>
              <w:autoSpaceDN w:val="0"/>
              <w:adjustRightInd w:val="0"/>
              <w:rPr>
                <w:rFonts w:cs="Calibri Light"/>
                <w:sz w:val="22"/>
                <w:szCs w:val="22"/>
              </w:rPr>
            </w:pPr>
            <w:r>
              <w:rPr>
                <w:rFonts w:cs="Calibri Light"/>
                <w:sz w:val="22"/>
                <w:szCs w:val="22"/>
              </w:rPr>
              <w:t>The emission</w:t>
            </w:r>
            <w:r w:rsidR="00525A5B">
              <w:rPr>
                <w:rFonts w:cs="Calibri Light"/>
                <w:sz w:val="22"/>
                <w:szCs w:val="22"/>
              </w:rPr>
              <w:t>s</w:t>
            </w:r>
            <w:r>
              <w:rPr>
                <w:rFonts w:cs="Calibri Light"/>
                <w:sz w:val="22"/>
                <w:szCs w:val="22"/>
              </w:rPr>
              <w:t xml:space="preserve"> for the </w:t>
            </w:r>
            <w:proofErr w:type="spellStart"/>
            <w:r>
              <w:rPr>
                <w:rFonts w:cs="Calibri Light"/>
                <w:sz w:val="22"/>
                <w:szCs w:val="22"/>
              </w:rPr>
              <w:t>MaxSAF</w:t>
            </w:r>
            <w:proofErr w:type="spellEnd"/>
            <w:r>
              <w:rPr>
                <w:rFonts w:cs="Calibri Light"/>
                <w:sz w:val="22"/>
                <w:szCs w:val="22"/>
              </w:rPr>
              <w:t xml:space="preserve"> project </w:t>
            </w:r>
            <w:r w:rsidR="00525A5B">
              <w:rPr>
                <w:rFonts w:cs="Calibri Light"/>
                <w:sz w:val="22"/>
                <w:szCs w:val="22"/>
              </w:rPr>
              <w:t xml:space="preserve">are shown starting with page 168 of the </w:t>
            </w:r>
            <w:r w:rsidR="00401A0E">
              <w:rPr>
                <w:rFonts w:cs="Calibri Light"/>
                <w:sz w:val="22"/>
                <w:szCs w:val="22"/>
              </w:rPr>
              <w:t>Permit Analysis</w:t>
            </w:r>
            <w:r w:rsidR="00525A5B">
              <w:rPr>
                <w:rFonts w:cs="Calibri Light"/>
                <w:sz w:val="22"/>
                <w:szCs w:val="22"/>
              </w:rPr>
              <w:t>. All project increases for all emitting units are shown</w:t>
            </w:r>
            <w:r w:rsidR="00FE3377">
              <w:rPr>
                <w:rFonts w:cs="Calibri Light"/>
                <w:sz w:val="22"/>
                <w:szCs w:val="22"/>
              </w:rPr>
              <w:t xml:space="preserve"> for the project</w:t>
            </w:r>
            <w:r w:rsidR="00525A5B">
              <w:rPr>
                <w:rFonts w:cs="Calibri Light"/>
                <w:sz w:val="22"/>
                <w:szCs w:val="22"/>
              </w:rPr>
              <w:t xml:space="preserve">.  </w:t>
            </w:r>
            <w:r w:rsidR="00FE3377">
              <w:rPr>
                <w:rFonts w:cs="Calibri Light"/>
                <w:sz w:val="22"/>
                <w:szCs w:val="22"/>
              </w:rPr>
              <w:t>DEQ does not have authority to specifically address odors.  Greenhouse Gases are discussed in the Environmental Assessment</w:t>
            </w:r>
            <w:r w:rsidR="00401A0E">
              <w:rPr>
                <w:rFonts w:cs="Calibri Light"/>
                <w:sz w:val="22"/>
                <w:szCs w:val="22"/>
              </w:rPr>
              <w:t xml:space="preserve"> (See that separate document for specifics</w:t>
            </w:r>
            <w:r w:rsidR="00505289">
              <w:rPr>
                <w:rFonts w:cs="Calibri Light"/>
                <w:sz w:val="22"/>
                <w:szCs w:val="22"/>
              </w:rPr>
              <w:t>. Greenhouse Gases are discussed beginning on page 26</w:t>
            </w:r>
            <w:r w:rsidR="00401A0E">
              <w:rPr>
                <w:rFonts w:cs="Calibri Light"/>
                <w:sz w:val="22"/>
                <w:szCs w:val="22"/>
              </w:rPr>
              <w:t>)</w:t>
            </w:r>
            <w:r w:rsidR="00FE3377">
              <w:rPr>
                <w:rFonts w:cs="Calibri Light"/>
                <w:sz w:val="22"/>
                <w:szCs w:val="22"/>
              </w:rPr>
              <w:t>.  Hazardous Air Pollutant</w:t>
            </w:r>
            <w:r w:rsidR="00921674">
              <w:rPr>
                <w:rFonts w:cs="Calibri Light"/>
                <w:sz w:val="22"/>
                <w:szCs w:val="22"/>
              </w:rPr>
              <w:t xml:space="preserve"> increases for this project were estimated at </w:t>
            </w:r>
            <w:r w:rsidR="00505289">
              <w:rPr>
                <w:rFonts w:cs="Calibri Light"/>
                <w:sz w:val="22"/>
                <w:szCs w:val="22"/>
              </w:rPr>
              <w:t>5.00</w:t>
            </w:r>
            <w:r w:rsidR="00921674">
              <w:rPr>
                <w:rFonts w:cs="Calibri Light"/>
                <w:sz w:val="22"/>
                <w:szCs w:val="22"/>
              </w:rPr>
              <w:t xml:space="preserve"> </w:t>
            </w:r>
            <w:proofErr w:type="spellStart"/>
            <w:r w:rsidR="00921674">
              <w:rPr>
                <w:rFonts w:cs="Calibri Light"/>
                <w:sz w:val="22"/>
                <w:szCs w:val="22"/>
              </w:rPr>
              <w:t>tpy</w:t>
            </w:r>
            <w:proofErr w:type="spellEnd"/>
            <w:r w:rsidR="00921674">
              <w:rPr>
                <w:rFonts w:cs="Calibri Light"/>
                <w:sz w:val="22"/>
                <w:szCs w:val="22"/>
              </w:rPr>
              <w:t>, with the primary HAP being n-Hexane.  Once the project is constructed, total HAP emissions for the site are estimated to be 13.2 TPY.</w:t>
            </w:r>
            <w:r w:rsidR="007020A4">
              <w:rPr>
                <w:rFonts w:cs="Calibri Light"/>
                <w:sz w:val="22"/>
                <w:szCs w:val="22"/>
              </w:rPr>
              <w:t xml:space="preserve"> The HAP emissions have been added to the Emission Inventory Table on page</w:t>
            </w:r>
            <w:r w:rsidR="00505289">
              <w:rPr>
                <w:rFonts w:cs="Calibri Light"/>
                <w:sz w:val="22"/>
                <w:szCs w:val="22"/>
              </w:rPr>
              <w:t xml:space="preserve"> 168.</w:t>
            </w:r>
          </w:p>
        </w:tc>
      </w:tr>
      <w:tr w:rsidR="006D14F3" w14:paraId="6C9E244E" w14:textId="77777777" w:rsidTr="006D14F3">
        <w:tc>
          <w:tcPr>
            <w:tcW w:w="2337" w:type="dxa"/>
          </w:tcPr>
          <w:p w14:paraId="43BC24E5" w14:textId="1F2CB9E2" w:rsidR="006D14F3" w:rsidRPr="00AF0FF8" w:rsidRDefault="0055588D" w:rsidP="00AF0FF8">
            <w:pPr>
              <w:pStyle w:val="ListParagraph"/>
              <w:kinsoku w:val="0"/>
              <w:overflowPunct w:val="0"/>
              <w:autoSpaceDE w:val="0"/>
              <w:autoSpaceDN w:val="0"/>
              <w:adjustRightInd w:val="0"/>
              <w:ind w:left="1296" w:hanging="1323"/>
              <w:rPr>
                <w:rFonts w:cs="Calibri Light"/>
                <w:sz w:val="22"/>
                <w:szCs w:val="22"/>
              </w:rPr>
            </w:pPr>
            <w:r w:rsidRPr="0055588D">
              <w:rPr>
                <w:rFonts w:cs="Calibri Light"/>
                <w:sz w:val="22"/>
                <w:szCs w:val="22"/>
              </w:rPr>
              <w:t>J Mack</w:t>
            </w:r>
          </w:p>
        </w:tc>
        <w:tc>
          <w:tcPr>
            <w:tcW w:w="2337" w:type="dxa"/>
          </w:tcPr>
          <w:p w14:paraId="23E049E6" w14:textId="07FE3EA3" w:rsidR="006D14F3" w:rsidRDefault="0055588D" w:rsidP="0055588D">
            <w:pPr>
              <w:kinsoku w:val="0"/>
              <w:overflowPunct w:val="0"/>
              <w:autoSpaceDE w:val="0"/>
              <w:autoSpaceDN w:val="0"/>
              <w:adjustRightInd w:val="0"/>
              <w:rPr>
                <w:rFonts w:cs="Calibri Light"/>
                <w:sz w:val="22"/>
                <w:szCs w:val="22"/>
              </w:rPr>
            </w:pPr>
            <w:r>
              <w:rPr>
                <w:rFonts w:cs="Calibri Light"/>
                <w:sz w:val="22"/>
                <w:szCs w:val="22"/>
              </w:rPr>
              <w:t>Permit</w:t>
            </w:r>
          </w:p>
        </w:tc>
        <w:tc>
          <w:tcPr>
            <w:tcW w:w="2338" w:type="dxa"/>
          </w:tcPr>
          <w:p w14:paraId="11C0B7A0" w14:textId="7747EDE8" w:rsidR="0055588D" w:rsidRPr="0055588D" w:rsidRDefault="0055588D" w:rsidP="0055588D">
            <w:pPr>
              <w:kinsoku w:val="0"/>
              <w:overflowPunct w:val="0"/>
              <w:autoSpaceDE w:val="0"/>
              <w:autoSpaceDN w:val="0"/>
              <w:adjustRightInd w:val="0"/>
              <w:rPr>
                <w:rFonts w:cs="Calibri Light"/>
                <w:sz w:val="22"/>
                <w:szCs w:val="22"/>
              </w:rPr>
            </w:pPr>
            <w:r w:rsidRPr="0055588D">
              <w:rPr>
                <w:rFonts w:cs="Calibri Light"/>
                <w:sz w:val="22"/>
                <w:szCs w:val="22"/>
              </w:rPr>
              <w:t>I also ask DEQ to evaluate cumulative industrial exposure in Cascade County rather than</w:t>
            </w:r>
            <w:r w:rsidR="00525A5B">
              <w:rPr>
                <w:rFonts w:cs="Calibri Light"/>
                <w:sz w:val="22"/>
                <w:szCs w:val="22"/>
              </w:rPr>
              <w:t xml:space="preserve"> </w:t>
            </w:r>
            <w:r w:rsidRPr="0055588D">
              <w:rPr>
                <w:rFonts w:cs="Calibri Light"/>
                <w:sz w:val="22"/>
                <w:szCs w:val="22"/>
              </w:rPr>
              <w:t>treating this permit as an isolated event. Great Falls and surrounding communities should not</w:t>
            </w:r>
          </w:p>
          <w:p w14:paraId="29513172" w14:textId="77777777" w:rsidR="0055588D" w:rsidRPr="0055588D" w:rsidRDefault="0055588D" w:rsidP="0055588D">
            <w:pPr>
              <w:kinsoku w:val="0"/>
              <w:overflowPunct w:val="0"/>
              <w:autoSpaceDE w:val="0"/>
              <w:autoSpaceDN w:val="0"/>
              <w:adjustRightInd w:val="0"/>
              <w:rPr>
                <w:rFonts w:cs="Calibri Light"/>
                <w:sz w:val="22"/>
                <w:szCs w:val="22"/>
              </w:rPr>
            </w:pPr>
            <w:proofErr w:type="gramStart"/>
            <w:r w:rsidRPr="0055588D">
              <w:rPr>
                <w:rFonts w:cs="Calibri Light"/>
                <w:sz w:val="22"/>
                <w:szCs w:val="22"/>
              </w:rPr>
              <w:t>have to</w:t>
            </w:r>
            <w:proofErr w:type="gramEnd"/>
            <w:r w:rsidRPr="0055588D">
              <w:rPr>
                <w:rFonts w:cs="Calibri Light"/>
                <w:sz w:val="22"/>
                <w:szCs w:val="22"/>
              </w:rPr>
              <w:t xml:space="preserve"> absorb repeated industrial decisions one at a time without a clear view of the combined</w:t>
            </w:r>
          </w:p>
          <w:p w14:paraId="2AE29E5C" w14:textId="77777777" w:rsidR="0055588D" w:rsidRPr="0055588D" w:rsidRDefault="0055588D" w:rsidP="0055588D">
            <w:pPr>
              <w:kinsoku w:val="0"/>
              <w:overflowPunct w:val="0"/>
              <w:autoSpaceDE w:val="0"/>
              <w:autoSpaceDN w:val="0"/>
              <w:adjustRightInd w:val="0"/>
              <w:rPr>
                <w:rFonts w:cs="Calibri Light"/>
                <w:sz w:val="22"/>
                <w:szCs w:val="22"/>
              </w:rPr>
            </w:pPr>
            <w:r w:rsidRPr="0055588D">
              <w:rPr>
                <w:rFonts w:cs="Calibri Light"/>
                <w:sz w:val="22"/>
                <w:szCs w:val="22"/>
              </w:rPr>
              <w:t>air-quality burden. The analysis should identify existing sources, background air quality,</w:t>
            </w:r>
          </w:p>
          <w:p w14:paraId="52E1EEE3" w14:textId="77777777" w:rsidR="0055588D" w:rsidRPr="0055588D" w:rsidRDefault="0055588D" w:rsidP="0055588D">
            <w:pPr>
              <w:kinsoku w:val="0"/>
              <w:overflowPunct w:val="0"/>
              <w:autoSpaceDE w:val="0"/>
              <w:autoSpaceDN w:val="0"/>
              <w:adjustRightInd w:val="0"/>
              <w:rPr>
                <w:rFonts w:cs="Calibri Light"/>
                <w:sz w:val="22"/>
                <w:szCs w:val="22"/>
              </w:rPr>
            </w:pPr>
            <w:r w:rsidRPr="0055588D">
              <w:rPr>
                <w:rFonts w:cs="Calibri Light"/>
                <w:sz w:val="22"/>
                <w:szCs w:val="22"/>
              </w:rPr>
              <w:lastRenderedPageBreak/>
              <w:t>transportation-related emissions, and whether sensitive populations such as children, older</w:t>
            </w:r>
          </w:p>
          <w:p w14:paraId="6E7FB4D3" w14:textId="0619DAA7" w:rsidR="006D14F3" w:rsidRDefault="0055588D" w:rsidP="0055588D">
            <w:pPr>
              <w:kinsoku w:val="0"/>
              <w:overflowPunct w:val="0"/>
              <w:autoSpaceDE w:val="0"/>
              <w:autoSpaceDN w:val="0"/>
              <w:adjustRightInd w:val="0"/>
              <w:rPr>
                <w:rFonts w:cs="Calibri Light"/>
                <w:sz w:val="22"/>
                <w:szCs w:val="22"/>
              </w:rPr>
            </w:pPr>
            <w:r w:rsidRPr="0055588D">
              <w:rPr>
                <w:rFonts w:cs="Calibri Light"/>
                <w:sz w:val="22"/>
                <w:szCs w:val="22"/>
              </w:rPr>
              <w:t>residents, outdoor workers, and people with asthma or heart/lung disease could face</w:t>
            </w:r>
            <w:r w:rsidR="00FE3377">
              <w:rPr>
                <w:rFonts w:cs="Calibri Light"/>
                <w:sz w:val="22"/>
                <w:szCs w:val="22"/>
              </w:rPr>
              <w:t xml:space="preserve"> </w:t>
            </w:r>
            <w:r w:rsidRPr="0055588D">
              <w:rPr>
                <w:rFonts w:cs="Calibri Light"/>
                <w:sz w:val="22"/>
                <w:szCs w:val="22"/>
              </w:rPr>
              <w:t>disproportionate risk.</w:t>
            </w:r>
          </w:p>
        </w:tc>
        <w:tc>
          <w:tcPr>
            <w:tcW w:w="2338" w:type="dxa"/>
          </w:tcPr>
          <w:p w14:paraId="3448EC4D" w14:textId="27713795" w:rsidR="006D14F3" w:rsidRDefault="00FE3377" w:rsidP="00BB76F1">
            <w:pPr>
              <w:kinsoku w:val="0"/>
              <w:overflowPunct w:val="0"/>
              <w:autoSpaceDE w:val="0"/>
              <w:autoSpaceDN w:val="0"/>
              <w:adjustRightInd w:val="0"/>
              <w:rPr>
                <w:rFonts w:cs="Calibri Light"/>
                <w:sz w:val="22"/>
                <w:szCs w:val="22"/>
              </w:rPr>
            </w:pPr>
            <w:r>
              <w:rPr>
                <w:rFonts w:cs="Calibri Light"/>
                <w:sz w:val="22"/>
                <w:szCs w:val="22"/>
              </w:rPr>
              <w:lastRenderedPageBreak/>
              <w:t>The analysis for this permit included a cumulative modeling demonstration which incorporated not only MRL but the CMR (refinery) as well as nearby sources.  This analysis begins on Page 172 of the Permit Analysis.  It indicates th</w:t>
            </w:r>
            <w:r w:rsidR="00401A0E">
              <w:rPr>
                <w:rFonts w:cs="Calibri Light"/>
                <w:sz w:val="22"/>
                <w:szCs w:val="22"/>
              </w:rPr>
              <w:t>e</w:t>
            </w:r>
            <w:r>
              <w:rPr>
                <w:rFonts w:cs="Calibri Light"/>
                <w:sz w:val="22"/>
                <w:szCs w:val="22"/>
              </w:rPr>
              <w:t xml:space="preserve"> project would not cause or contribute to a violation of the National Ambient Air Quality Standards</w:t>
            </w:r>
            <w:r w:rsidR="006417CC">
              <w:rPr>
                <w:rFonts w:cs="Calibri Light"/>
                <w:sz w:val="22"/>
                <w:szCs w:val="22"/>
              </w:rPr>
              <w:t>. F</w:t>
            </w:r>
            <w:r w:rsidR="00AB48F7">
              <w:rPr>
                <w:rFonts w:cs="Calibri Light"/>
                <w:sz w:val="22"/>
                <w:szCs w:val="22"/>
              </w:rPr>
              <w:t>urthermore</w:t>
            </w:r>
            <w:r w:rsidR="006417CC">
              <w:rPr>
                <w:rFonts w:cs="Calibri Light"/>
                <w:sz w:val="22"/>
                <w:szCs w:val="22"/>
              </w:rPr>
              <w:t>,</w:t>
            </w:r>
            <w:r w:rsidR="00AB48F7">
              <w:rPr>
                <w:rFonts w:cs="Calibri Light"/>
                <w:sz w:val="22"/>
                <w:szCs w:val="22"/>
              </w:rPr>
              <w:t xml:space="preserve"> the primary National Ambient Air Quality </w:t>
            </w:r>
            <w:r w:rsidR="00AB48F7">
              <w:rPr>
                <w:rFonts w:cs="Calibri Light"/>
                <w:sz w:val="22"/>
                <w:szCs w:val="22"/>
              </w:rPr>
              <w:lastRenderedPageBreak/>
              <w:t>Standards protect sensitive populations</w:t>
            </w:r>
            <w:r>
              <w:rPr>
                <w:rFonts w:cs="Calibri Light"/>
                <w:sz w:val="22"/>
                <w:szCs w:val="22"/>
              </w:rPr>
              <w:t>.</w:t>
            </w:r>
          </w:p>
        </w:tc>
      </w:tr>
    </w:tbl>
    <w:p w14:paraId="32768920" w14:textId="77777777" w:rsidR="00285F52" w:rsidRDefault="00285F52" w:rsidP="00BB76F1">
      <w:pPr>
        <w:kinsoku w:val="0"/>
        <w:overflowPunct w:val="0"/>
        <w:autoSpaceDE w:val="0"/>
        <w:autoSpaceDN w:val="0"/>
        <w:adjustRightInd w:val="0"/>
        <w:rPr>
          <w:rFonts w:cs="Calibri Light"/>
          <w:sz w:val="22"/>
          <w:szCs w:val="22"/>
        </w:rPr>
      </w:pPr>
    </w:p>
    <w:p w14:paraId="2EF2FC04" w14:textId="77777777" w:rsidR="002B0194" w:rsidRPr="00FB7886" w:rsidRDefault="002B0194" w:rsidP="003F10E4">
      <w:pPr>
        <w:keepNext/>
        <w:keepLines/>
        <w:numPr>
          <w:ilvl w:val="0"/>
          <w:numId w:val="7"/>
        </w:numPr>
        <w:tabs>
          <w:tab w:val="clear" w:pos="720"/>
          <w:tab w:val="num" w:pos="450"/>
        </w:tabs>
        <w:rPr>
          <w:szCs w:val="24"/>
        </w:rPr>
      </w:pPr>
      <w:r w:rsidRPr="00FB7886">
        <w:rPr>
          <w:szCs w:val="24"/>
        </w:rPr>
        <w:t>Applicable Rules and Regulations</w:t>
      </w:r>
    </w:p>
    <w:p w14:paraId="3ABAE3A5" w14:textId="77777777" w:rsidR="002B0194" w:rsidRPr="00FB7886" w:rsidRDefault="002B0194" w:rsidP="003F10E4">
      <w:pPr>
        <w:keepNext/>
        <w:keepLines/>
        <w:rPr>
          <w:szCs w:val="24"/>
        </w:rPr>
      </w:pPr>
    </w:p>
    <w:p w14:paraId="2EBC01A4" w14:textId="0ECE71D0" w:rsidR="002B0194" w:rsidRPr="00FB7886" w:rsidRDefault="002B0194" w:rsidP="003F10E4">
      <w:pPr>
        <w:keepNext/>
        <w:keepLines/>
        <w:ind w:left="450"/>
        <w:rPr>
          <w:szCs w:val="24"/>
        </w:rPr>
      </w:pPr>
      <w:r w:rsidRPr="00FB7886">
        <w:rPr>
          <w:szCs w:val="24"/>
        </w:rPr>
        <w:t>The following are partial explanations of some applicable rules and regulations that apply to the facility.  The complete rules are stated in the Administrative Rules of Montana (ARM) and are available, upon request, from the Department of Environmental Quality (</w:t>
      </w:r>
      <w:r w:rsidR="00EF7639">
        <w:rPr>
          <w:szCs w:val="24"/>
        </w:rPr>
        <w:t>DEQ</w:t>
      </w:r>
      <w:r w:rsidRPr="00FB7886">
        <w:rPr>
          <w:szCs w:val="24"/>
        </w:rPr>
        <w:t xml:space="preserve">).  Upon request, </w:t>
      </w:r>
      <w:r w:rsidR="00EF7639">
        <w:rPr>
          <w:szCs w:val="24"/>
        </w:rPr>
        <w:t>DEQ</w:t>
      </w:r>
      <w:r w:rsidRPr="00FB7886">
        <w:rPr>
          <w:szCs w:val="24"/>
        </w:rPr>
        <w:t xml:space="preserve"> will provide references for location of complete copies of all applicable rules and regulations or copies where appropriate.</w:t>
      </w:r>
    </w:p>
    <w:p w14:paraId="7D97BC1A" w14:textId="77777777" w:rsidR="002B0194" w:rsidRPr="00FB7886" w:rsidRDefault="002B0194">
      <w:pPr>
        <w:rPr>
          <w:szCs w:val="24"/>
        </w:rPr>
      </w:pPr>
    </w:p>
    <w:p w14:paraId="4118353F" w14:textId="77777777" w:rsidR="002B0194" w:rsidRPr="00FB7886" w:rsidRDefault="002B0194" w:rsidP="00EE2888">
      <w:pPr>
        <w:keepNext/>
        <w:numPr>
          <w:ilvl w:val="0"/>
          <w:numId w:val="8"/>
        </w:numPr>
        <w:rPr>
          <w:szCs w:val="24"/>
        </w:rPr>
      </w:pPr>
      <w:r w:rsidRPr="00FB7886">
        <w:rPr>
          <w:szCs w:val="24"/>
        </w:rPr>
        <w:t>ARM 17.8, Subchapter 1 – General Provisions, including but not limited to:</w:t>
      </w:r>
    </w:p>
    <w:p w14:paraId="58BF78D8" w14:textId="77777777" w:rsidR="002B0194" w:rsidRPr="00FB7886" w:rsidRDefault="002B0194" w:rsidP="00EE2888">
      <w:pPr>
        <w:keepNext/>
        <w:ind w:left="432"/>
        <w:rPr>
          <w:szCs w:val="24"/>
        </w:rPr>
      </w:pPr>
    </w:p>
    <w:p w14:paraId="448BD0D5" w14:textId="77777777" w:rsidR="002B0194" w:rsidRPr="00FB7886" w:rsidRDefault="002B0194" w:rsidP="00EE2888">
      <w:pPr>
        <w:keepNext/>
        <w:numPr>
          <w:ilvl w:val="0"/>
          <w:numId w:val="9"/>
        </w:numPr>
        <w:rPr>
          <w:szCs w:val="24"/>
        </w:rPr>
      </w:pPr>
      <w:r w:rsidRPr="00FB7886">
        <w:rPr>
          <w:szCs w:val="24"/>
          <w:u w:val="single"/>
        </w:rPr>
        <w:t>ARM 17.8.101 Definitions</w:t>
      </w:r>
      <w:r w:rsidRPr="00FB7886">
        <w:rPr>
          <w:szCs w:val="24"/>
        </w:rPr>
        <w:t>.  This rule includes a list of applicable definitions used in this chapter, unless indicated otherwise in a specific subchapter.</w:t>
      </w:r>
    </w:p>
    <w:p w14:paraId="42D75777" w14:textId="77777777" w:rsidR="002B0194" w:rsidRPr="00FB7886" w:rsidRDefault="002B0194">
      <w:pPr>
        <w:ind w:left="864"/>
        <w:rPr>
          <w:szCs w:val="24"/>
        </w:rPr>
      </w:pPr>
    </w:p>
    <w:p w14:paraId="5A435322" w14:textId="56C9DFB9" w:rsidR="002B0194" w:rsidRPr="00FB7886" w:rsidRDefault="002B0194" w:rsidP="00B55F80">
      <w:pPr>
        <w:numPr>
          <w:ilvl w:val="0"/>
          <w:numId w:val="9"/>
        </w:numPr>
        <w:rPr>
          <w:szCs w:val="24"/>
        </w:rPr>
      </w:pPr>
      <w:r w:rsidRPr="00FB7886">
        <w:rPr>
          <w:szCs w:val="24"/>
          <w:u w:val="single"/>
        </w:rPr>
        <w:t>ARM 17.8.105 Testing Requirements</w:t>
      </w:r>
      <w:r w:rsidRPr="00FB7886">
        <w:rPr>
          <w:szCs w:val="24"/>
        </w:rPr>
        <w:t xml:space="preserve">.  Any person or persons responsible for the emission of any air contaminant into the outdoor atmosphere shall, upon written request of </w:t>
      </w:r>
      <w:r w:rsidR="00EF7639">
        <w:rPr>
          <w:szCs w:val="24"/>
        </w:rPr>
        <w:t>DEQ</w:t>
      </w:r>
      <w:r w:rsidRPr="00FB7886">
        <w:rPr>
          <w:szCs w:val="24"/>
        </w:rPr>
        <w:t xml:space="preserve">, provide the facilities and necessary equipment (including instruments and sensing devices) and shall conduct tests, emission or ambient, for such periods of time as may be necessary using methods approved by </w:t>
      </w:r>
      <w:r w:rsidR="00EF7639">
        <w:rPr>
          <w:szCs w:val="24"/>
        </w:rPr>
        <w:t>DEQ</w:t>
      </w:r>
      <w:r w:rsidRPr="00FB7886">
        <w:rPr>
          <w:szCs w:val="24"/>
        </w:rPr>
        <w:t>.</w:t>
      </w:r>
    </w:p>
    <w:p w14:paraId="63D93690" w14:textId="77777777" w:rsidR="002B0194" w:rsidRPr="00FB7886" w:rsidRDefault="002B0194">
      <w:pPr>
        <w:rPr>
          <w:szCs w:val="24"/>
        </w:rPr>
      </w:pPr>
    </w:p>
    <w:p w14:paraId="1F0F0BC7" w14:textId="1998B13F" w:rsidR="002B0194" w:rsidRPr="00FB7886" w:rsidRDefault="002B0194" w:rsidP="00B55F80">
      <w:pPr>
        <w:numPr>
          <w:ilvl w:val="0"/>
          <w:numId w:val="9"/>
        </w:numPr>
        <w:rPr>
          <w:szCs w:val="24"/>
        </w:rPr>
      </w:pPr>
      <w:r w:rsidRPr="00FB7886">
        <w:rPr>
          <w:szCs w:val="24"/>
          <w:u w:val="single"/>
        </w:rPr>
        <w:t>ARM 17.8.106 Source Testing Protocol</w:t>
      </w:r>
      <w:r w:rsidRPr="00FB7886">
        <w:rPr>
          <w:szCs w:val="24"/>
        </w:rPr>
        <w:t xml:space="preserve">.  The requirements of this rule apply to any emission source testing conducted by </w:t>
      </w:r>
      <w:r w:rsidR="00EF7639">
        <w:rPr>
          <w:szCs w:val="24"/>
        </w:rPr>
        <w:t>DEQ</w:t>
      </w:r>
      <w:r w:rsidRPr="00FB7886">
        <w:rPr>
          <w:szCs w:val="24"/>
        </w:rPr>
        <w:t xml:space="preserve">, any source or other entity as required by any rule in this chapter, or any permit or order issued pursuant to this chapter, or the provisions of the Clean Air Act of Montana, 75-2-101, </w:t>
      </w:r>
      <w:r w:rsidRPr="00FB7886">
        <w:rPr>
          <w:i/>
          <w:iCs/>
          <w:szCs w:val="24"/>
        </w:rPr>
        <w:t>et seq</w:t>
      </w:r>
      <w:r w:rsidRPr="00FB7886">
        <w:rPr>
          <w:szCs w:val="24"/>
        </w:rPr>
        <w:t>., Montana Code Annotated (MCA).</w:t>
      </w:r>
    </w:p>
    <w:p w14:paraId="1F43A67D" w14:textId="77777777" w:rsidR="002B0194" w:rsidRPr="00FB7886" w:rsidRDefault="002B0194">
      <w:pPr>
        <w:rPr>
          <w:szCs w:val="24"/>
        </w:rPr>
      </w:pPr>
    </w:p>
    <w:p w14:paraId="0156D10C" w14:textId="00273C77" w:rsidR="002B0194" w:rsidRPr="00FB7886" w:rsidRDefault="00426BC4">
      <w:pPr>
        <w:pStyle w:val="BodyTextIndent"/>
        <w:rPr>
          <w:sz w:val="24"/>
          <w:szCs w:val="24"/>
        </w:rPr>
      </w:pPr>
      <w:r>
        <w:rPr>
          <w:sz w:val="24"/>
          <w:szCs w:val="24"/>
        </w:rPr>
        <w:t>MRL</w:t>
      </w:r>
      <w:r w:rsidR="002B0194" w:rsidRPr="00FB7886">
        <w:rPr>
          <w:sz w:val="24"/>
          <w:szCs w:val="24"/>
        </w:rPr>
        <w:t xml:space="preserve"> shall comply with the requirements contained in the Montana Source Test Protocol and Procedures Manual, including, but not limited to, using the proper test methods and supplying the required reports.  A copy of the Montana Source Test Protocol and Procedures Manual is available from </w:t>
      </w:r>
      <w:r w:rsidR="00EF7639">
        <w:rPr>
          <w:sz w:val="24"/>
          <w:szCs w:val="24"/>
        </w:rPr>
        <w:t>DEQ</w:t>
      </w:r>
      <w:r w:rsidR="002B0194" w:rsidRPr="00FB7886">
        <w:rPr>
          <w:sz w:val="24"/>
          <w:szCs w:val="24"/>
        </w:rPr>
        <w:t xml:space="preserve"> upon request.</w:t>
      </w:r>
    </w:p>
    <w:p w14:paraId="7A9E5F58" w14:textId="77777777" w:rsidR="002B0194" w:rsidRPr="00FB7886" w:rsidRDefault="002B0194">
      <w:pPr>
        <w:rPr>
          <w:szCs w:val="24"/>
        </w:rPr>
      </w:pPr>
    </w:p>
    <w:p w14:paraId="28BCB6B2" w14:textId="7C474F75" w:rsidR="002B0194" w:rsidRPr="00FB7886" w:rsidRDefault="002B0194" w:rsidP="00B55F80">
      <w:pPr>
        <w:numPr>
          <w:ilvl w:val="0"/>
          <w:numId w:val="9"/>
        </w:numPr>
        <w:rPr>
          <w:szCs w:val="24"/>
        </w:rPr>
      </w:pPr>
      <w:r w:rsidRPr="00FB7886">
        <w:rPr>
          <w:szCs w:val="24"/>
          <w:u w:val="single"/>
        </w:rPr>
        <w:t>ARM 17.8.110 Malfunctions</w:t>
      </w:r>
      <w:r w:rsidRPr="00FB7886">
        <w:rPr>
          <w:szCs w:val="24"/>
        </w:rPr>
        <w:t xml:space="preserve">.  (2) </w:t>
      </w:r>
      <w:r w:rsidR="00EF7639">
        <w:rPr>
          <w:szCs w:val="24"/>
        </w:rPr>
        <w:t>DEQ</w:t>
      </w:r>
      <w:r w:rsidRPr="00FB7886">
        <w:rPr>
          <w:szCs w:val="24"/>
        </w:rPr>
        <w:t xml:space="preserve"> must be notified promptly by telephone whenever a malfunction occurs that can be expected to create emissions </w:t>
      </w:r>
      <w:proofErr w:type="gramStart"/>
      <w:r w:rsidRPr="00FB7886">
        <w:rPr>
          <w:szCs w:val="24"/>
        </w:rPr>
        <w:t>in excess of</w:t>
      </w:r>
      <w:proofErr w:type="gramEnd"/>
      <w:r w:rsidRPr="00FB7886">
        <w:rPr>
          <w:szCs w:val="24"/>
        </w:rPr>
        <w:t xml:space="preserve"> any applicable emission limitation or to continue for a period greater than 4 hours.</w:t>
      </w:r>
    </w:p>
    <w:p w14:paraId="6AB9961D" w14:textId="77777777" w:rsidR="002B0194" w:rsidRPr="00FB7886" w:rsidRDefault="002B0194">
      <w:pPr>
        <w:ind w:left="864"/>
        <w:rPr>
          <w:szCs w:val="24"/>
        </w:rPr>
      </w:pPr>
    </w:p>
    <w:p w14:paraId="6CC0D35D" w14:textId="77777777" w:rsidR="002B0194" w:rsidRPr="00FB7886" w:rsidRDefault="002B0194" w:rsidP="00B55F80">
      <w:pPr>
        <w:numPr>
          <w:ilvl w:val="0"/>
          <w:numId w:val="9"/>
        </w:numPr>
        <w:rPr>
          <w:szCs w:val="24"/>
        </w:rPr>
      </w:pPr>
      <w:r w:rsidRPr="00FB7886">
        <w:rPr>
          <w:szCs w:val="24"/>
          <w:u w:val="single"/>
        </w:rPr>
        <w:t>ARM 17.8.111 Circumvention</w:t>
      </w:r>
      <w:r w:rsidRPr="00FB7886">
        <w:rPr>
          <w:szCs w:val="24"/>
        </w:rPr>
        <w:t xml:space="preserve">.  (1) No person shall cause or permit the installation or use of any device or any means that, without resulting in reduction of the total amount of air contaminant emitted, conceals or dilutes an emission of air contaminant that would otherwise violate an air pollution control regulation.  (2) No equipment that </w:t>
      </w:r>
      <w:r w:rsidRPr="00FB7886">
        <w:rPr>
          <w:szCs w:val="24"/>
        </w:rPr>
        <w:lastRenderedPageBreak/>
        <w:t>may produce emissions shall be operated or maintained in such a manner as to create a public nuisance.</w:t>
      </w:r>
    </w:p>
    <w:p w14:paraId="3C798827" w14:textId="77777777" w:rsidR="002B0194" w:rsidRPr="00FB7886" w:rsidRDefault="002B0194">
      <w:pPr>
        <w:rPr>
          <w:szCs w:val="24"/>
        </w:rPr>
      </w:pPr>
    </w:p>
    <w:p w14:paraId="1D691344" w14:textId="77777777" w:rsidR="002B0194" w:rsidRPr="00FB7886" w:rsidRDefault="002B0194" w:rsidP="00B55F80">
      <w:pPr>
        <w:numPr>
          <w:ilvl w:val="0"/>
          <w:numId w:val="8"/>
        </w:numPr>
        <w:rPr>
          <w:szCs w:val="24"/>
        </w:rPr>
      </w:pPr>
      <w:r w:rsidRPr="00FB7886">
        <w:rPr>
          <w:szCs w:val="24"/>
        </w:rPr>
        <w:t>ARM 17.8, Subchapter 2 – Ambient Air Quality, including, but not limited to the following:</w:t>
      </w:r>
    </w:p>
    <w:p w14:paraId="6314DC09" w14:textId="77777777" w:rsidR="002B0194" w:rsidRPr="00FB7886" w:rsidRDefault="002B0194">
      <w:pPr>
        <w:ind w:left="432"/>
        <w:rPr>
          <w:szCs w:val="24"/>
        </w:rPr>
      </w:pPr>
    </w:p>
    <w:p w14:paraId="324A3849" w14:textId="77777777" w:rsidR="002B0194" w:rsidRPr="00FB7886" w:rsidRDefault="002B0194">
      <w:pPr>
        <w:ind w:left="864"/>
        <w:rPr>
          <w:szCs w:val="24"/>
          <w:u w:val="single"/>
        </w:rPr>
      </w:pPr>
      <w:r w:rsidRPr="00FB7886">
        <w:rPr>
          <w:szCs w:val="24"/>
        </w:rPr>
        <w:t>1.</w:t>
      </w:r>
      <w:r w:rsidRPr="00FB7886">
        <w:rPr>
          <w:szCs w:val="24"/>
        </w:rPr>
        <w:tab/>
      </w:r>
      <w:r w:rsidRPr="00FB7886">
        <w:rPr>
          <w:szCs w:val="24"/>
          <w:u w:val="single"/>
        </w:rPr>
        <w:t>ARM 17.8.204 Ambient Air Monitoring</w:t>
      </w:r>
    </w:p>
    <w:p w14:paraId="645E1B63" w14:textId="77777777" w:rsidR="002B0194" w:rsidRPr="00FB7886" w:rsidRDefault="002B0194">
      <w:pPr>
        <w:ind w:left="864"/>
        <w:rPr>
          <w:szCs w:val="24"/>
          <w:u w:val="single"/>
        </w:rPr>
      </w:pPr>
      <w:r w:rsidRPr="00FB7886">
        <w:rPr>
          <w:szCs w:val="24"/>
        </w:rPr>
        <w:t>2.</w:t>
      </w:r>
      <w:r w:rsidRPr="00FB7886">
        <w:rPr>
          <w:szCs w:val="24"/>
        </w:rPr>
        <w:tab/>
      </w:r>
      <w:r w:rsidRPr="00FB7886">
        <w:rPr>
          <w:szCs w:val="24"/>
          <w:u w:val="single"/>
        </w:rPr>
        <w:t>ARM 17.8.210 Ambient Air Quality Standards for Sulfur Dioxide</w:t>
      </w:r>
    </w:p>
    <w:p w14:paraId="094DA120" w14:textId="77777777" w:rsidR="002B0194" w:rsidRPr="00FB7886" w:rsidRDefault="002B0194">
      <w:pPr>
        <w:ind w:left="864"/>
        <w:rPr>
          <w:szCs w:val="24"/>
          <w:u w:val="single"/>
        </w:rPr>
      </w:pPr>
      <w:r w:rsidRPr="00FB7886">
        <w:rPr>
          <w:szCs w:val="24"/>
        </w:rPr>
        <w:t>3.</w:t>
      </w:r>
      <w:r w:rsidRPr="00FB7886">
        <w:rPr>
          <w:szCs w:val="24"/>
        </w:rPr>
        <w:tab/>
      </w:r>
      <w:r w:rsidRPr="00FB7886">
        <w:rPr>
          <w:szCs w:val="24"/>
          <w:u w:val="single"/>
        </w:rPr>
        <w:t>ARM 17.8.211 Ambient Air Quality Standards for Nitrogen Dioxide</w:t>
      </w:r>
    </w:p>
    <w:p w14:paraId="022AFB48" w14:textId="77777777" w:rsidR="002B0194" w:rsidRPr="00FB7886" w:rsidRDefault="002B0194">
      <w:pPr>
        <w:ind w:left="864"/>
        <w:rPr>
          <w:szCs w:val="24"/>
          <w:u w:val="single"/>
        </w:rPr>
      </w:pPr>
      <w:r w:rsidRPr="00FB7886">
        <w:rPr>
          <w:szCs w:val="24"/>
        </w:rPr>
        <w:t>4.</w:t>
      </w:r>
      <w:r w:rsidRPr="00FB7886">
        <w:rPr>
          <w:szCs w:val="24"/>
        </w:rPr>
        <w:tab/>
      </w:r>
      <w:r w:rsidRPr="00FB7886">
        <w:rPr>
          <w:szCs w:val="24"/>
          <w:u w:val="single"/>
        </w:rPr>
        <w:t>ARM 17.8.212 Ambient Air Quality Standards for Carbon Monoxide</w:t>
      </w:r>
    </w:p>
    <w:p w14:paraId="45F6A48A" w14:textId="77777777" w:rsidR="002B0194" w:rsidRPr="00FB7886" w:rsidRDefault="002B0194">
      <w:pPr>
        <w:ind w:left="864"/>
        <w:rPr>
          <w:szCs w:val="24"/>
          <w:u w:val="single"/>
        </w:rPr>
      </w:pPr>
      <w:r w:rsidRPr="00FB7886">
        <w:rPr>
          <w:szCs w:val="24"/>
        </w:rPr>
        <w:t>5.</w:t>
      </w:r>
      <w:r w:rsidRPr="00FB7886">
        <w:rPr>
          <w:szCs w:val="24"/>
        </w:rPr>
        <w:tab/>
      </w:r>
      <w:r w:rsidRPr="00FB7886">
        <w:rPr>
          <w:szCs w:val="24"/>
          <w:u w:val="single"/>
        </w:rPr>
        <w:t>ARM 17.8.213 Ambient Air Quality Standard for Ozone</w:t>
      </w:r>
    </w:p>
    <w:p w14:paraId="2213227F" w14:textId="77777777" w:rsidR="002B0194" w:rsidRPr="00FB7886" w:rsidRDefault="002B0194">
      <w:pPr>
        <w:ind w:left="864"/>
        <w:rPr>
          <w:szCs w:val="24"/>
          <w:u w:val="single"/>
        </w:rPr>
      </w:pPr>
      <w:r w:rsidRPr="00FB7886">
        <w:rPr>
          <w:szCs w:val="24"/>
        </w:rPr>
        <w:t>6.</w:t>
      </w:r>
      <w:r w:rsidRPr="00FB7886">
        <w:rPr>
          <w:szCs w:val="24"/>
        </w:rPr>
        <w:tab/>
      </w:r>
      <w:r w:rsidRPr="00FB7886">
        <w:rPr>
          <w:szCs w:val="24"/>
          <w:u w:val="single"/>
        </w:rPr>
        <w:t>ARM 17.8.214 Ambient Air Quality Standard for Hydrogen Sulfide</w:t>
      </w:r>
    </w:p>
    <w:p w14:paraId="531F1CE1" w14:textId="77777777" w:rsidR="002B0194" w:rsidRPr="00F0459D" w:rsidRDefault="002B0194">
      <w:pPr>
        <w:ind w:left="864"/>
        <w:rPr>
          <w:szCs w:val="24"/>
          <w:u w:val="single"/>
        </w:rPr>
      </w:pPr>
      <w:r w:rsidRPr="00F0459D">
        <w:rPr>
          <w:szCs w:val="24"/>
        </w:rPr>
        <w:t>7.</w:t>
      </w:r>
      <w:r w:rsidRPr="00F0459D">
        <w:rPr>
          <w:szCs w:val="24"/>
        </w:rPr>
        <w:tab/>
      </w:r>
      <w:r w:rsidRPr="00F0459D">
        <w:rPr>
          <w:szCs w:val="24"/>
          <w:u w:val="single"/>
        </w:rPr>
        <w:t>ARM 17.8.220 Ambient Air Quality Standard for Settled Particulate Matter</w:t>
      </w:r>
    </w:p>
    <w:p w14:paraId="6BA3CD29" w14:textId="77777777" w:rsidR="002B0194" w:rsidRPr="00F0459D" w:rsidRDefault="002B0194">
      <w:pPr>
        <w:ind w:left="864"/>
        <w:rPr>
          <w:szCs w:val="24"/>
          <w:u w:val="single"/>
        </w:rPr>
      </w:pPr>
      <w:r w:rsidRPr="00F0459D">
        <w:rPr>
          <w:szCs w:val="24"/>
        </w:rPr>
        <w:t>8.</w:t>
      </w:r>
      <w:r w:rsidRPr="00F0459D">
        <w:rPr>
          <w:szCs w:val="24"/>
        </w:rPr>
        <w:tab/>
      </w:r>
      <w:r w:rsidRPr="00F0459D">
        <w:rPr>
          <w:szCs w:val="24"/>
          <w:u w:val="single"/>
        </w:rPr>
        <w:t>ARM 17.8.221 Ambient Air Quality Standard for Visibility</w:t>
      </w:r>
    </w:p>
    <w:p w14:paraId="06028D8B" w14:textId="77777777" w:rsidR="002B0194" w:rsidRPr="00F0459D" w:rsidRDefault="002B0194">
      <w:pPr>
        <w:ind w:left="864"/>
        <w:rPr>
          <w:szCs w:val="24"/>
          <w:u w:val="single"/>
        </w:rPr>
      </w:pPr>
      <w:r w:rsidRPr="00F0459D">
        <w:rPr>
          <w:szCs w:val="24"/>
        </w:rPr>
        <w:t>9.</w:t>
      </w:r>
      <w:r w:rsidRPr="00F0459D">
        <w:rPr>
          <w:szCs w:val="24"/>
        </w:rPr>
        <w:tab/>
      </w:r>
      <w:r w:rsidRPr="00F0459D">
        <w:rPr>
          <w:szCs w:val="24"/>
          <w:u w:val="single"/>
        </w:rPr>
        <w:t>ARM 17.8.222 Ambient Air Quality Standard for Lead</w:t>
      </w:r>
    </w:p>
    <w:p w14:paraId="2AFCB37D" w14:textId="77777777" w:rsidR="002B0194" w:rsidRPr="00F0459D" w:rsidRDefault="002B0194">
      <w:pPr>
        <w:ind w:left="864"/>
        <w:rPr>
          <w:szCs w:val="24"/>
          <w:u w:val="single"/>
        </w:rPr>
      </w:pPr>
      <w:r w:rsidRPr="00F0459D">
        <w:rPr>
          <w:szCs w:val="24"/>
        </w:rPr>
        <w:t>10.</w:t>
      </w:r>
      <w:r w:rsidRPr="00F0459D">
        <w:rPr>
          <w:szCs w:val="24"/>
        </w:rPr>
        <w:tab/>
      </w:r>
      <w:r w:rsidRPr="00F0459D">
        <w:rPr>
          <w:szCs w:val="24"/>
          <w:u w:val="single"/>
        </w:rPr>
        <w:t>ARM 17.8.223 Ambient Air Quality Standard for PM</w:t>
      </w:r>
      <w:r w:rsidRPr="00F0459D">
        <w:rPr>
          <w:szCs w:val="24"/>
          <w:u w:val="single"/>
          <w:vertAlign w:val="subscript"/>
        </w:rPr>
        <w:t>10</w:t>
      </w:r>
    </w:p>
    <w:p w14:paraId="3B7E7968" w14:textId="77777777" w:rsidR="002B0194" w:rsidRPr="00FB7886" w:rsidRDefault="002B0194">
      <w:pPr>
        <w:ind w:left="864"/>
        <w:rPr>
          <w:szCs w:val="24"/>
          <w:u w:val="single"/>
        </w:rPr>
      </w:pPr>
      <w:r w:rsidRPr="00F0459D">
        <w:rPr>
          <w:szCs w:val="24"/>
        </w:rPr>
        <w:t>11.</w:t>
      </w:r>
      <w:r w:rsidRPr="00F0459D">
        <w:rPr>
          <w:szCs w:val="24"/>
        </w:rPr>
        <w:tab/>
      </w:r>
      <w:r w:rsidRPr="00F0459D">
        <w:rPr>
          <w:szCs w:val="24"/>
          <w:u w:val="single"/>
        </w:rPr>
        <w:t>ARM 17.8.230 Fluoride in Forage</w:t>
      </w:r>
    </w:p>
    <w:p w14:paraId="7E04710E" w14:textId="77777777" w:rsidR="002B0194" w:rsidRPr="00FB7886" w:rsidRDefault="002B0194">
      <w:pPr>
        <w:rPr>
          <w:szCs w:val="24"/>
        </w:rPr>
      </w:pPr>
    </w:p>
    <w:p w14:paraId="0B7223F8" w14:textId="64A0EC76" w:rsidR="002B0194" w:rsidRPr="00FB7886" w:rsidRDefault="00426BC4">
      <w:pPr>
        <w:ind w:left="864"/>
        <w:rPr>
          <w:szCs w:val="24"/>
        </w:rPr>
      </w:pPr>
      <w:r>
        <w:rPr>
          <w:szCs w:val="24"/>
        </w:rPr>
        <w:t>MRL</w:t>
      </w:r>
      <w:r w:rsidR="002B0194" w:rsidRPr="00FB7886">
        <w:rPr>
          <w:szCs w:val="24"/>
        </w:rPr>
        <w:t xml:space="preserve"> must maintain compliance with the applicable ambient air quality standards.</w:t>
      </w:r>
    </w:p>
    <w:p w14:paraId="34DA9A91" w14:textId="77777777" w:rsidR="002B0194" w:rsidRPr="00FB7886" w:rsidRDefault="002B0194">
      <w:pPr>
        <w:rPr>
          <w:szCs w:val="24"/>
        </w:rPr>
      </w:pPr>
    </w:p>
    <w:p w14:paraId="41686C5D" w14:textId="77777777" w:rsidR="002B0194" w:rsidRPr="00FB7886" w:rsidRDefault="002B0194" w:rsidP="00EE2888">
      <w:pPr>
        <w:keepNext/>
        <w:numPr>
          <w:ilvl w:val="0"/>
          <w:numId w:val="8"/>
        </w:numPr>
        <w:rPr>
          <w:szCs w:val="24"/>
        </w:rPr>
      </w:pPr>
      <w:r w:rsidRPr="00FB7886">
        <w:rPr>
          <w:szCs w:val="24"/>
        </w:rPr>
        <w:t>ARM 17.8, Subchapter 3 – Emission Standards, including, but not limited to:</w:t>
      </w:r>
    </w:p>
    <w:p w14:paraId="5E1214C2" w14:textId="77777777" w:rsidR="002B0194" w:rsidRPr="00FB7886" w:rsidRDefault="002B0194" w:rsidP="00EE2888">
      <w:pPr>
        <w:keepNext/>
        <w:ind w:left="432"/>
        <w:rPr>
          <w:szCs w:val="24"/>
        </w:rPr>
      </w:pPr>
    </w:p>
    <w:p w14:paraId="76B342AC" w14:textId="77777777" w:rsidR="002B0194" w:rsidRPr="00FB7886" w:rsidRDefault="002B0194" w:rsidP="00EE2888">
      <w:pPr>
        <w:keepNext/>
        <w:numPr>
          <w:ilvl w:val="0"/>
          <w:numId w:val="10"/>
        </w:numPr>
        <w:rPr>
          <w:szCs w:val="24"/>
        </w:rPr>
      </w:pPr>
      <w:r w:rsidRPr="00FB7886">
        <w:rPr>
          <w:szCs w:val="24"/>
          <w:u w:val="single"/>
        </w:rPr>
        <w:t>ARM 17.8.304 Visible Air Contaminants</w:t>
      </w:r>
      <w:r w:rsidRPr="00FB7886">
        <w:rPr>
          <w:szCs w:val="24"/>
        </w:rPr>
        <w:t>.  This rule requires that no person may cause or authorize emissions to be discharged into the outdoor atmosphere from any source installed after November 23, 1968, that exhibit an opacity of 20% or greater averaged over 6 consecutive minutes.</w:t>
      </w:r>
    </w:p>
    <w:p w14:paraId="5611A569" w14:textId="77777777" w:rsidR="002B0194" w:rsidRPr="00FB7886" w:rsidRDefault="002B0194">
      <w:pPr>
        <w:ind w:left="864"/>
        <w:rPr>
          <w:szCs w:val="24"/>
        </w:rPr>
      </w:pPr>
    </w:p>
    <w:p w14:paraId="7E03A0C1" w14:textId="676B4738" w:rsidR="002B0194" w:rsidRPr="004747E6" w:rsidRDefault="002B0194" w:rsidP="00B55F80">
      <w:pPr>
        <w:numPr>
          <w:ilvl w:val="0"/>
          <w:numId w:val="10"/>
        </w:numPr>
        <w:rPr>
          <w:szCs w:val="24"/>
        </w:rPr>
      </w:pPr>
      <w:r w:rsidRPr="00FB7886">
        <w:rPr>
          <w:szCs w:val="24"/>
          <w:u w:val="single"/>
        </w:rPr>
        <w:t>ARM 17.8.308 Particulate Matter, Airborne</w:t>
      </w:r>
      <w:r w:rsidRPr="00FB7886">
        <w:rPr>
          <w:szCs w:val="24"/>
        </w:rPr>
        <w:t xml:space="preserve">.  (1) This rule requires an opacity limitation of less than 20% for all fugitive emission sources and that reasonable precautions be taken to control emissions of airborne particulate </w:t>
      </w:r>
      <w:r w:rsidRPr="009E7CA1">
        <w:rPr>
          <w:szCs w:val="24"/>
        </w:rPr>
        <w:t xml:space="preserve">matter.  (2) Under this rule, </w:t>
      </w:r>
      <w:r w:rsidR="00426BC4">
        <w:rPr>
          <w:szCs w:val="24"/>
        </w:rPr>
        <w:t>MRL</w:t>
      </w:r>
      <w:r w:rsidRPr="009E7CA1">
        <w:rPr>
          <w:szCs w:val="24"/>
        </w:rPr>
        <w:t xml:space="preserve"> shall not cause or authorize the use of any street, road, or parking lot without taking reasonable precautions to control emissions of airborne particulate</w:t>
      </w:r>
      <w:r w:rsidRPr="004747E6">
        <w:rPr>
          <w:szCs w:val="24"/>
        </w:rPr>
        <w:t xml:space="preserve"> matter.</w:t>
      </w:r>
    </w:p>
    <w:p w14:paraId="2EB60105" w14:textId="77777777" w:rsidR="002B0194" w:rsidRPr="00FB7886" w:rsidRDefault="002B0194">
      <w:pPr>
        <w:rPr>
          <w:szCs w:val="24"/>
        </w:rPr>
      </w:pPr>
    </w:p>
    <w:p w14:paraId="1751EE6B" w14:textId="77777777" w:rsidR="002B0194" w:rsidRPr="00FB7886" w:rsidRDefault="002B0194" w:rsidP="00B55F80">
      <w:pPr>
        <w:numPr>
          <w:ilvl w:val="0"/>
          <w:numId w:val="10"/>
        </w:numPr>
        <w:rPr>
          <w:szCs w:val="24"/>
        </w:rPr>
      </w:pPr>
      <w:r w:rsidRPr="00FB7886">
        <w:rPr>
          <w:szCs w:val="24"/>
          <w:u w:val="single"/>
        </w:rPr>
        <w:t>ARM 17.8.309 Particulate Matter, Fuel Burning Equipment</w:t>
      </w:r>
      <w:r w:rsidRPr="00FB7886">
        <w:rPr>
          <w:szCs w:val="24"/>
        </w:rPr>
        <w:t xml:space="preserve">.  This rule requires that no person shall cause, allow, or permit to be discharged into the atmosphere particulate matter caused by the combustion of fuel </w:t>
      </w:r>
      <w:proofErr w:type="gramStart"/>
      <w:r w:rsidRPr="00FB7886">
        <w:rPr>
          <w:szCs w:val="24"/>
        </w:rPr>
        <w:t>in excess of</w:t>
      </w:r>
      <w:proofErr w:type="gramEnd"/>
      <w:r w:rsidRPr="00FB7886">
        <w:rPr>
          <w:szCs w:val="24"/>
        </w:rPr>
        <w:t xml:space="preserve"> the amount determined by this rule.</w:t>
      </w:r>
    </w:p>
    <w:p w14:paraId="3D342AEE" w14:textId="77777777" w:rsidR="002B0194" w:rsidRPr="00FB7886" w:rsidRDefault="002B0194">
      <w:pPr>
        <w:ind w:left="864"/>
        <w:rPr>
          <w:szCs w:val="24"/>
        </w:rPr>
      </w:pPr>
    </w:p>
    <w:p w14:paraId="155FBECF" w14:textId="77777777" w:rsidR="002B0194" w:rsidRPr="00FB7886" w:rsidRDefault="002B0194" w:rsidP="00B55F80">
      <w:pPr>
        <w:numPr>
          <w:ilvl w:val="0"/>
          <w:numId w:val="10"/>
        </w:numPr>
        <w:rPr>
          <w:szCs w:val="24"/>
        </w:rPr>
      </w:pPr>
      <w:r w:rsidRPr="00FB7886">
        <w:rPr>
          <w:szCs w:val="24"/>
          <w:u w:val="single"/>
        </w:rPr>
        <w:t>ARM 17.8.310 Particulate Matter, Industrial Process</w:t>
      </w:r>
      <w:r w:rsidRPr="00FB7886">
        <w:rPr>
          <w:szCs w:val="24"/>
        </w:rPr>
        <w:t xml:space="preserve">.  This rule requires that no person shall cause, allow, or permit to be discharged into the atmosphere particulate matter </w:t>
      </w:r>
      <w:proofErr w:type="gramStart"/>
      <w:r w:rsidRPr="00FB7886">
        <w:rPr>
          <w:szCs w:val="24"/>
        </w:rPr>
        <w:t>in excess of</w:t>
      </w:r>
      <w:proofErr w:type="gramEnd"/>
      <w:r w:rsidRPr="00FB7886">
        <w:rPr>
          <w:szCs w:val="24"/>
        </w:rPr>
        <w:t xml:space="preserve"> the amount set forth in this rule.</w:t>
      </w:r>
    </w:p>
    <w:p w14:paraId="1527D694" w14:textId="77777777" w:rsidR="002B0194" w:rsidRPr="00FB7886" w:rsidRDefault="002B0194">
      <w:pPr>
        <w:ind w:left="864"/>
        <w:rPr>
          <w:szCs w:val="24"/>
        </w:rPr>
      </w:pPr>
    </w:p>
    <w:p w14:paraId="345FBB44" w14:textId="77777777" w:rsidR="002B0194" w:rsidRPr="004747E6" w:rsidRDefault="002B0194" w:rsidP="00B55F80">
      <w:pPr>
        <w:numPr>
          <w:ilvl w:val="0"/>
          <w:numId w:val="10"/>
        </w:numPr>
        <w:rPr>
          <w:szCs w:val="24"/>
        </w:rPr>
      </w:pPr>
      <w:r w:rsidRPr="004747E6">
        <w:rPr>
          <w:szCs w:val="24"/>
          <w:u w:val="single"/>
        </w:rPr>
        <w:t>ARM 17.8.316 Incinerators</w:t>
      </w:r>
      <w:r w:rsidRPr="004747E6">
        <w:rPr>
          <w:szCs w:val="24"/>
        </w:rPr>
        <w:t xml:space="preserve">.  This rule requires that no person may cause or authorize emissions to be discharged into the outdoor atmosphere from any incinerator, particulate matter </w:t>
      </w:r>
      <w:proofErr w:type="gramStart"/>
      <w:r w:rsidRPr="004747E6">
        <w:rPr>
          <w:szCs w:val="24"/>
        </w:rPr>
        <w:t>in excess of</w:t>
      </w:r>
      <w:proofErr w:type="gramEnd"/>
      <w:r w:rsidRPr="004747E6">
        <w:rPr>
          <w:szCs w:val="24"/>
        </w:rPr>
        <w:t xml:space="preserve"> 0.10 grains per standard cubic foot of dry flue gas, adjusted to 12% carbon dioxide and calculated as if no auxiliary fuel had been used.  Further, no person shall cause or authorize to be discharged into the outdoor atmosphere from any incinerator emissions that exhibit an opacity of 10% or greater averaged over 6 consecutive minutes.</w:t>
      </w:r>
    </w:p>
    <w:p w14:paraId="525DA869" w14:textId="77777777" w:rsidR="002B0194" w:rsidRPr="00FB7886" w:rsidRDefault="002B0194">
      <w:pPr>
        <w:rPr>
          <w:szCs w:val="24"/>
        </w:rPr>
      </w:pPr>
    </w:p>
    <w:p w14:paraId="6E12AF11" w14:textId="4EE9B000" w:rsidR="002B0194" w:rsidRPr="00FB7886" w:rsidRDefault="002B0194">
      <w:pPr>
        <w:ind w:left="1296" w:hanging="432"/>
        <w:rPr>
          <w:szCs w:val="24"/>
        </w:rPr>
      </w:pPr>
      <w:r w:rsidRPr="00FB7886">
        <w:rPr>
          <w:szCs w:val="24"/>
        </w:rPr>
        <w:t>6.</w:t>
      </w:r>
      <w:r w:rsidRPr="00FB7886">
        <w:rPr>
          <w:szCs w:val="24"/>
        </w:rPr>
        <w:tab/>
      </w:r>
      <w:r w:rsidRPr="00FB7886">
        <w:rPr>
          <w:szCs w:val="24"/>
          <w:u w:val="single"/>
        </w:rPr>
        <w:t>ARM 17.8.322 Sulfur Oxide Emissions--Sulfur in Fuel</w:t>
      </w:r>
      <w:r w:rsidRPr="00FB7886">
        <w:rPr>
          <w:szCs w:val="24"/>
        </w:rPr>
        <w:t xml:space="preserve">.  </w:t>
      </w:r>
      <w:r w:rsidR="008B62AD" w:rsidRPr="008B62AD">
        <w:rPr>
          <w:szCs w:val="24"/>
        </w:rPr>
        <w:t xml:space="preserve">Sulfur Oxide Emissions-Sulfur in Fuel.  This rule requires that no person shall cause, allow or permit to be discharged into the atmosphere particulate matter </w:t>
      </w:r>
      <w:proofErr w:type="gramStart"/>
      <w:r w:rsidR="008B62AD" w:rsidRPr="008B62AD">
        <w:rPr>
          <w:szCs w:val="24"/>
        </w:rPr>
        <w:t>in excess of</w:t>
      </w:r>
      <w:proofErr w:type="gramEnd"/>
      <w:r w:rsidR="008B62AD" w:rsidRPr="008B62AD">
        <w:rPr>
          <w:szCs w:val="24"/>
        </w:rPr>
        <w:t xml:space="preserve"> the amount set forth in this rule.</w:t>
      </w:r>
    </w:p>
    <w:p w14:paraId="5DD300BB" w14:textId="77777777" w:rsidR="002B0194" w:rsidRPr="00FB7886" w:rsidRDefault="002B0194">
      <w:pPr>
        <w:rPr>
          <w:szCs w:val="24"/>
        </w:rPr>
      </w:pPr>
    </w:p>
    <w:p w14:paraId="02CFF2F5" w14:textId="77777777" w:rsidR="002B0194" w:rsidRPr="00FB7886" w:rsidRDefault="002B0194">
      <w:pPr>
        <w:ind w:left="1296" w:hanging="432"/>
        <w:rPr>
          <w:szCs w:val="24"/>
        </w:rPr>
      </w:pPr>
      <w:r w:rsidRPr="00FB7886">
        <w:rPr>
          <w:szCs w:val="24"/>
        </w:rPr>
        <w:t>7.</w:t>
      </w:r>
      <w:r w:rsidRPr="00FB7886">
        <w:rPr>
          <w:szCs w:val="24"/>
        </w:rPr>
        <w:tab/>
      </w:r>
      <w:r w:rsidRPr="00FB7886">
        <w:rPr>
          <w:szCs w:val="24"/>
          <w:u w:val="single"/>
        </w:rPr>
        <w:t>ARM 17.8.324 Hydrocarbon Emissions--Petroleum Products</w:t>
      </w:r>
      <w:r w:rsidRPr="00FB7886">
        <w:rPr>
          <w:szCs w:val="24"/>
        </w:rPr>
        <w:t>.  (3) No person shall load or permit the loading of gasoline into any stationary tank with a capacity of 250 gallons or more from any tank truck or trailer, except through a permanent submerged fill pipe, unless such tank is equipped with a vapor loss control device as described in (1) of this rule.</w:t>
      </w:r>
    </w:p>
    <w:p w14:paraId="7EA85F7E" w14:textId="77777777" w:rsidR="002B0194" w:rsidRPr="00FB7886" w:rsidRDefault="002B0194">
      <w:pPr>
        <w:rPr>
          <w:szCs w:val="24"/>
        </w:rPr>
      </w:pPr>
    </w:p>
    <w:p w14:paraId="1C645159" w14:textId="7A79ACAA" w:rsidR="002B0194" w:rsidRPr="00FB7886" w:rsidRDefault="002B0194">
      <w:pPr>
        <w:ind w:left="1296" w:hanging="432"/>
        <w:rPr>
          <w:szCs w:val="24"/>
        </w:rPr>
      </w:pPr>
      <w:r w:rsidRPr="00FB7886">
        <w:rPr>
          <w:szCs w:val="24"/>
        </w:rPr>
        <w:t>8.</w:t>
      </w:r>
      <w:r w:rsidRPr="00FB7886">
        <w:rPr>
          <w:szCs w:val="24"/>
        </w:rPr>
        <w:tab/>
      </w:r>
      <w:r w:rsidRPr="00FB7886">
        <w:rPr>
          <w:szCs w:val="24"/>
          <w:u w:val="single"/>
        </w:rPr>
        <w:t>ARM 17.8.340 Standard of Performance for New Stationary Sources and Emission Guidelines for Existing Sources</w:t>
      </w:r>
      <w:r w:rsidRPr="00FB7886">
        <w:rPr>
          <w:szCs w:val="24"/>
        </w:rPr>
        <w:t>.  This rule inc</w:t>
      </w:r>
      <w:r w:rsidRPr="00E828B3">
        <w:rPr>
          <w:szCs w:val="24"/>
        </w:rPr>
        <w:t xml:space="preserve">orporates, by reference, 40 CFR </w:t>
      </w:r>
      <w:r w:rsidR="001F5E15" w:rsidRPr="00E828B3">
        <w:rPr>
          <w:szCs w:val="24"/>
        </w:rPr>
        <w:t xml:space="preserve">Part </w:t>
      </w:r>
      <w:r w:rsidRPr="00E828B3">
        <w:rPr>
          <w:szCs w:val="24"/>
        </w:rPr>
        <w:t xml:space="preserve">60, Standards of Performance for New Stationary Sources (NSPS). </w:t>
      </w:r>
      <w:r w:rsidR="00426BC4">
        <w:rPr>
          <w:szCs w:val="24"/>
        </w:rPr>
        <w:t>MRL</w:t>
      </w:r>
      <w:r w:rsidRPr="00B12939">
        <w:rPr>
          <w:szCs w:val="24"/>
        </w:rPr>
        <w:t xml:space="preserve"> is considered an NSPS affected facility under 40 CFR </w:t>
      </w:r>
      <w:r w:rsidR="001F5E15" w:rsidRPr="00B12939">
        <w:rPr>
          <w:szCs w:val="24"/>
        </w:rPr>
        <w:t xml:space="preserve">Part </w:t>
      </w:r>
      <w:r w:rsidRPr="00B12939">
        <w:rPr>
          <w:szCs w:val="24"/>
        </w:rPr>
        <w:t>60</w:t>
      </w:r>
      <w:r w:rsidR="006F29B8" w:rsidRPr="00B12939">
        <w:rPr>
          <w:szCs w:val="24"/>
        </w:rPr>
        <w:t xml:space="preserve"> (portions of the transferred and shared </w:t>
      </w:r>
      <w:r w:rsidR="00640C3B" w:rsidRPr="00B12939">
        <w:rPr>
          <w:szCs w:val="24"/>
        </w:rPr>
        <w:t>equipment was already subject)</w:t>
      </w:r>
      <w:r w:rsidRPr="00B12939">
        <w:rPr>
          <w:szCs w:val="24"/>
        </w:rPr>
        <w:t xml:space="preserve"> and is subject to the requirements of the following subparts.</w:t>
      </w:r>
    </w:p>
    <w:p w14:paraId="782FF159" w14:textId="77777777" w:rsidR="008D2A2C" w:rsidRPr="00FB7886" w:rsidRDefault="008D2A2C" w:rsidP="008D2A2C">
      <w:pPr>
        <w:rPr>
          <w:szCs w:val="24"/>
        </w:rPr>
      </w:pPr>
    </w:p>
    <w:p w14:paraId="624ACFE7" w14:textId="404334BE" w:rsidR="002B0194" w:rsidRDefault="008D2A2C" w:rsidP="002476A6">
      <w:pPr>
        <w:pStyle w:val="ListParagraph"/>
        <w:numPr>
          <w:ilvl w:val="0"/>
          <w:numId w:val="24"/>
        </w:numPr>
        <w:rPr>
          <w:szCs w:val="24"/>
        </w:rPr>
      </w:pPr>
      <w:bookmarkStart w:id="52" w:name="_Hlk80342692"/>
      <w:r w:rsidRPr="00BD0FB8">
        <w:rPr>
          <w:szCs w:val="24"/>
          <w:u w:val="single"/>
        </w:rPr>
        <w:t xml:space="preserve">40 CFR 60, Subpart A </w:t>
      </w:r>
      <w:bookmarkEnd w:id="52"/>
      <w:r w:rsidRPr="00BD0FB8">
        <w:rPr>
          <w:szCs w:val="24"/>
          <w:u w:val="single"/>
        </w:rPr>
        <w:t>– General Provisions</w:t>
      </w:r>
      <w:r w:rsidRPr="00BD0FB8">
        <w:rPr>
          <w:szCs w:val="24"/>
        </w:rPr>
        <w:t xml:space="preserve"> apply to all equipment or facilities subject to an NSPS Subpart as listed below:</w:t>
      </w:r>
    </w:p>
    <w:p w14:paraId="6D4B4698" w14:textId="77777777" w:rsidR="002C6428" w:rsidRDefault="002C6428" w:rsidP="002C6428">
      <w:pPr>
        <w:pStyle w:val="ListParagraph"/>
        <w:ind w:left="1731"/>
        <w:rPr>
          <w:szCs w:val="24"/>
        </w:rPr>
      </w:pPr>
    </w:p>
    <w:p w14:paraId="0C6385FF" w14:textId="24C8A3DE" w:rsidR="002C6428" w:rsidRDefault="002C6428" w:rsidP="002476A6">
      <w:pPr>
        <w:pStyle w:val="ListParagraph"/>
        <w:numPr>
          <w:ilvl w:val="0"/>
          <w:numId w:val="24"/>
        </w:numPr>
        <w:rPr>
          <w:szCs w:val="24"/>
        </w:rPr>
      </w:pPr>
      <w:r>
        <w:rPr>
          <w:szCs w:val="24"/>
          <w:u w:val="single"/>
        </w:rPr>
        <w:t>40 CFR 60, Subpart D</w:t>
      </w:r>
      <w:r w:rsidRPr="002C6428">
        <w:rPr>
          <w:szCs w:val="24"/>
          <w:u w:val="single"/>
          <w:vertAlign w:val="subscript"/>
        </w:rPr>
        <w:t>C</w:t>
      </w:r>
      <w:r>
        <w:rPr>
          <w:szCs w:val="24"/>
          <w:u w:val="single"/>
        </w:rPr>
        <w:t xml:space="preserve"> – Standards of Performance for Small Industrial-Commercial Institutional Steam Generating Units.</w:t>
      </w:r>
    </w:p>
    <w:p w14:paraId="78E3CE96" w14:textId="77777777" w:rsidR="00CA3EB2" w:rsidRPr="00BD0FB8" w:rsidRDefault="00CA3EB2" w:rsidP="00CA3EB2">
      <w:pPr>
        <w:pStyle w:val="ListParagraph"/>
        <w:ind w:left="1731"/>
        <w:rPr>
          <w:szCs w:val="24"/>
        </w:rPr>
      </w:pPr>
    </w:p>
    <w:p w14:paraId="6BA9C34B" w14:textId="38927972" w:rsidR="00BD0FB8" w:rsidRPr="003F6A66" w:rsidRDefault="00BD0FB8" w:rsidP="002476A6">
      <w:pPr>
        <w:pStyle w:val="ListParagraph"/>
        <w:numPr>
          <w:ilvl w:val="0"/>
          <w:numId w:val="24"/>
        </w:numPr>
        <w:rPr>
          <w:szCs w:val="24"/>
        </w:rPr>
      </w:pPr>
      <w:r w:rsidRPr="00BD0FB8">
        <w:rPr>
          <w:szCs w:val="24"/>
          <w:u w:val="single"/>
        </w:rPr>
        <w:t xml:space="preserve">40 CFR 60, Subpart </w:t>
      </w:r>
      <w:proofErr w:type="spellStart"/>
      <w:r>
        <w:rPr>
          <w:szCs w:val="24"/>
          <w:u w:val="single"/>
        </w:rPr>
        <w:t>Kb</w:t>
      </w:r>
      <w:proofErr w:type="spellEnd"/>
      <w:r w:rsidR="00915165">
        <w:rPr>
          <w:szCs w:val="24"/>
          <w:u w:val="single"/>
        </w:rPr>
        <w:t xml:space="preserve"> </w:t>
      </w:r>
      <w:bookmarkStart w:id="53" w:name="_Hlk144979222"/>
      <w:r w:rsidR="00915165" w:rsidRPr="00915165">
        <w:rPr>
          <w:szCs w:val="24"/>
          <w:u w:val="single"/>
        </w:rPr>
        <w:t>–</w:t>
      </w:r>
      <w:r w:rsidR="00915165" w:rsidRPr="00915165">
        <w:t xml:space="preserve"> </w:t>
      </w:r>
      <w:bookmarkEnd w:id="53"/>
      <w:r w:rsidR="00915165" w:rsidRPr="00915165">
        <w:rPr>
          <w:szCs w:val="24"/>
          <w:u w:val="single"/>
        </w:rPr>
        <w:t>Standards of Performance for Volatile Organic Liquid Storage Vessels (Including Petroleum Liquid Storage Vessels) for Which Construction, Reconstruction, or Modification Commenced after July 23, 1984</w:t>
      </w:r>
      <w:r w:rsidR="00033371">
        <w:rPr>
          <w:szCs w:val="24"/>
          <w:u w:val="single"/>
        </w:rPr>
        <w:t>.</w:t>
      </w:r>
    </w:p>
    <w:p w14:paraId="428DBA50" w14:textId="77777777" w:rsidR="0045548A" w:rsidRPr="0045548A" w:rsidRDefault="0045548A" w:rsidP="003F6A66">
      <w:pPr>
        <w:pStyle w:val="ListParagraph"/>
        <w:rPr>
          <w:szCs w:val="24"/>
        </w:rPr>
      </w:pPr>
    </w:p>
    <w:p w14:paraId="3D4C5F0B" w14:textId="2E24DDA2" w:rsidR="004F3594" w:rsidRPr="003F6A66" w:rsidRDefault="004F3594" w:rsidP="002476A6">
      <w:pPr>
        <w:pStyle w:val="ListParagraph"/>
        <w:numPr>
          <w:ilvl w:val="0"/>
          <w:numId w:val="24"/>
        </w:numPr>
        <w:rPr>
          <w:szCs w:val="24"/>
        </w:rPr>
      </w:pPr>
      <w:r w:rsidRPr="007E7DAB">
        <w:rPr>
          <w:szCs w:val="24"/>
          <w:u w:val="single"/>
        </w:rPr>
        <w:t>40 CFR 60, Subpart IIII</w:t>
      </w:r>
      <w:r w:rsidR="0051382E" w:rsidRPr="007E7DAB">
        <w:rPr>
          <w:szCs w:val="24"/>
          <w:u w:val="single"/>
        </w:rPr>
        <w:t xml:space="preserve"> </w:t>
      </w:r>
      <w:bookmarkStart w:id="54" w:name="_Hlk212711047"/>
      <w:r w:rsidR="0051382E" w:rsidRPr="007E7DAB">
        <w:rPr>
          <w:szCs w:val="24"/>
          <w:u w:val="single"/>
        </w:rPr>
        <w:t>–</w:t>
      </w:r>
      <w:bookmarkEnd w:id="54"/>
      <w:r w:rsidR="0051382E" w:rsidRPr="007E7DAB">
        <w:rPr>
          <w:u w:val="single"/>
        </w:rPr>
        <w:t xml:space="preserve"> </w:t>
      </w:r>
      <w:r w:rsidR="0051382E" w:rsidRPr="007E7DAB">
        <w:rPr>
          <w:szCs w:val="24"/>
          <w:u w:val="single"/>
        </w:rPr>
        <w:t>Standards of Performance for Stationary Compression Ignition Internal Combustion Engine</w:t>
      </w:r>
      <w:r w:rsidR="002D53F5" w:rsidRPr="007E7DAB">
        <w:rPr>
          <w:szCs w:val="24"/>
          <w:u w:val="single"/>
        </w:rPr>
        <w:t>s</w:t>
      </w:r>
      <w:r w:rsidR="007E7DAB" w:rsidRPr="007E7DAB">
        <w:rPr>
          <w:szCs w:val="24"/>
          <w:u w:val="single"/>
        </w:rPr>
        <w:t>.</w:t>
      </w:r>
    </w:p>
    <w:p w14:paraId="09AFC984" w14:textId="77777777" w:rsidR="007E212B" w:rsidRPr="007E212B" w:rsidRDefault="007E212B" w:rsidP="003F6A66">
      <w:pPr>
        <w:pStyle w:val="ListParagraph"/>
        <w:rPr>
          <w:szCs w:val="24"/>
        </w:rPr>
      </w:pPr>
    </w:p>
    <w:p w14:paraId="2BE19F7A" w14:textId="26E9D164" w:rsidR="007E212B" w:rsidRPr="003F6A66" w:rsidRDefault="007E212B" w:rsidP="002476A6">
      <w:pPr>
        <w:pStyle w:val="ListParagraph"/>
        <w:numPr>
          <w:ilvl w:val="0"/>
          <w:numId w:val="24"/>
        </w:numPr>
        <w:rPr>
          <w:szCs w:val="24"/>
          <w:u w:val="single"/>
        </w:rPr>
      </w:pPr>
      <w:r w:rsidRPr="003F6A66">
        <w:rPr>
          <w:szCs w:val="24"/>
          <w:u w:val="single"/>
        </w:rPr>
        <w:t>40 CFR 60, Subpart KKKK–Standards of Performance for Stationary Combustion Turbines</w:t>
      </w:r>
      <w:r w:rsidR="00E87634">
        <w:rPr>
          <w:szCs w:val="24"/>
          <w:u w:val="single"/>
        </w:rPr>
        <w:t>.</w:t>
      </w:r>
    </w:p>
    <w:p w14:paraId="477E0A0B" w14:textId="77777777" w:rsidR="002B0194" w:rsidRPr="00FB7886" w:rsidRDefault="002B0194">
      <w:pPr>
        <w:rPr>
          <w:szCs w:val="24"/>
        </w:rPr>
      </w:pPr>
    </w:p>
    <w:p w14:paraId="49541612" w14:textId="77777777" w:rsidR="002B0194" w:rsidRPr="006E65EE" w:rsidRDefault="002B0194">
      <w:pPr>
        <w:ind w:left="1296" w:hanging="432"/>
        <w:rPr>
          <w:szCs w:val="24"/>
        </w:rPr>
      </w:pPr>
      <w:r w:rsidRPr="006E65EE">
        <w:rPr>
          <w:szCs w:val="24"/>
        </w:rPr>
        <w:t>9.</w:t>
      </w:r>
      <w:r w:rsidRPr="006E65EE">
        <w:rPr>
          <w:szCs w:val="24"/>
        </w:rPr>
        <w:tab/>
      </w:r>
      <w:r w:rsidRPr="006E65EE">
        <w:rPr>
          <w:szCs w:val="24"/>
          <w:u w:val="single"/>
        </w:rPr>
        <w:t xml:space="preserve">ARM 17.8.341 Emission Standards for Hazardous Air </w:t>
      </w:r>
      <w:r w:rsidR="00D82380" w:rsidRPr="006E65EE">
        <w:rPr>
          <w:szCs w:val="24"/>
          <w:u w:val="single"/>
        </w:rPr>
        <w:t>P</w:t>
      </w:r>
      <w:r w:rsidRPr="006E65EE">
        <w:rPr>
          <w:szCs w:val="24"/>
          <w:u w:val="single"/>
        </w:rPr>
        <w:t>ollutants</w:t>
      </w:r>
      <w:r w:rsidRPr="006E65EE">
        <w:rPr>
          <w:szCs w:val="24"/>
        </w:rPr>
        <w:t xml:space="preserve">.  This source shall comply with the standards and provisions of 40 CFR </w:t>
      </w:r>
      <w:r w:rsidR="001F5E15" w:rsidRPr="006E65EE">
        <w:rPr>
          <w:szCs w:val="24"/>
        </w:rPr>
        <w:t xml:space="preserve">Part </w:t>
      </w:r>
      <w:r w:rsidRPr="006E65EE">
        <w:rPr>
          <w:szCs w:val="24"/>
        </w:rPr>
        <w:t>61, as appropriate.</w:t>
      </w:r>
    </w:p>
    <w:p w14:paraId="39DF94B8" w14:textId="77777777" w:rsidR="002B0194" w:rsidRPr="006E65EE" w:rsidRDefault="002B0194">
      <w:pPr>
        <w:ind w:left="864"/>
        <w:rPr>
          <w:szCs w:val="24"/>
        </w:rPr>
      </w:pPr>
    </w:p>
    <w:p w14:paraId="51592B10" w14:textId="3CBDADA2" w:rsidR="002B0194" w:rsidRDefault="008D2A2C" w:rsidP="00B55F80">
      <w:pPr>
        <w:numPr>
          <w:ilvl w:val="0"/>
          <w:numId w:val="11"/>
        </w:numPr>
        <w:rPr>
          <w:szCs w:val="24"/>
        </w:rPr>
      </w:pPr>
      <w:r w:rsidRPr="006E65EE">
        <w:rPr>
          <w:szCs w:val="24"/>
          <w:u w:val="single"/>
        </w:rPr>
        <w:t xml:space="preserve">40 CFR 61, </w:t>
      </w:r>
      <w:r w:rsidR="002B0194" w:rsidRPr="006E65EE">
        <w:rPr>
          <w:szCs w:val="24"/>
          <w:u w:val="single"/>
        </w:rPr>
        <w:t xml:space="preserve">Subpart A </w:t>
      </w:r>
      <w:bookmarkStart w:id="55" w:name="_Hlk81548148"/>
      <w:r w:rsidR="002B0194" w:rsidRPr="006E65EE">
        <w:rPr>
          <w:szCs w:val="24"/>
          <w:u w:val="single"/>
        </w:rPr>
        <w:t>–</w:t>
      </w:r>
      <w:bookmarkEnd w:id="55"/>
      <w:r w:rsidR="002B0194" w:rsidRPr="006E65EE">
        <w:rPr>
          <w:szCs w:val="24"/>
          <w:u w:val="single"/>
        </w:rPr>
        <w:t xml:space="preserve"> General Provisions</w:t>
      </w:r>
      <w:r w:rsidR="002B0194" w:rsidRPr="006E65EE">
        <w:rPr>
          <w:szCs w:val="24"/>
        </w:rPr>
        <w:t xml:space="preserve"> apply to all equip</w:t>
      </w:r>
      <w:r w:rsidR="00D82380" w:rsidRPr="006E65EE">
        <w:rPr>
          <w:szCs w:val="24"/>
        </w:rPr>
        <w:t>ment or facilities subject to a</w:t>
      </w:r>
      <w:r w:rsidR="002B0194" w:rsidRPr="006E65EE">
        <w:rPr>
          <w:szCs w:val="24"/>
        </w:rPr>
        <w:t xml:space="preserve"> N</w:t>
      </w:r>
      <w:r w:rsidR="00D82380" w:rsidRPr="006E65EE">
        <w:rPr>
          <w:szCs w:val="24"/>
        </w:rPr>
        <w:t>ESHAP</w:t>
      </w:r>
      <w:r w:rsidR="002B0194" w:rsidRPr="006E65EE">
        <w:rPr>
          <w:szCs w:val="24"/>
        </w:rPr>
        <w:t xml:space="preserve"> Subpart as listed below:</w:t>
      </w:r>
    </w:p>
    <w:p w14:paraId="53BAF425" w14:textId="77777777" w:rsidR="005F7908" w:rsidRDefault="005F7908" w:rsidP="005F7908">
      <w:pPr>
        <w:ind w:left="1728"/>
        <w:rPr>
          <w:szCs w:val="24"/>
        </w:rPr>
      </w:pPr>
    </w:p>
    <w:p w14:paraId="05058821" w14:textId="4552ADB8" w:rsidR="00D321FA" w:rsidRDefault="00D321FA" w:rsidP="00D321FA">
      <w:pPr>
        <w:pStyle w:val="ListParagraph"/>
        <w:numPr>
          <w:ilvl w:val="0"/>
          <w:numId w:val="11"/>
        </w:numPr>
        <w:rPr>
          <w:szCs w:val="24"/>
        </w:rPr>
      </w:pPr>
      <w:r w:rsidRPr="00BB1980">
        <w:rPr>
          <w:szCs w:val="24"/>
          <w:u w:val="single"/>
        </w:rPr>
        <w:t xml:space="preserve">40 CFR </w:t>
      </w:r>
      <w:r w:rsidR="005F7908" w:rsidRPr="00BB1980">
        <w:rPr>
          <w:szCs w:val="24"/>
          <w:u w:val="single"/>
        </w:rPr>
        <w:t xml:space="preserve">61, </w:t>
      </w:r>
      <w:r w:rsidRPr="00BB1980">
        <w:rPr>
          <w:szCs w:val="24"/>
          <w:u w:val="single"/>
        </w:rPr>
        <w:t xml:space="preserve">Subpart M </w:t>
      </w:r>
      <w:r w:rsidR="005120A7" w:rsidRPr="005120A7">
        <w:rPr>
          <w:szCs w:val="24"/>
          <w:u w:val="single"/>
        </w:rPr>
        <w:t>–</w:t>
      </w:r>
      <w:r w:rsidRPr="00BB1980">
        <w:rPr>
          <w:szCs w:val="24"/>
          <w:u w:val="single"/>
        </w:rPr>
        <w:t xml:space="preserve"> National Emission Standard for Asbestos</w:t>
      </w:r>
      <w:r w:rsidR="005F7908" w:rsidRPr="00BB1980">
        <w:rPr>
          <w:szCs w:val="24"/>
          <w:u w:val="single"/>
        </w:rPr>
        <w:t>.</w:t>
      </w:r>
      <w:r w:rsidR="005F7908">
        <w:rPr>
          <w:szCs w:val="24"/>
        </w:rPr>
        <w:t xml:space="preserve">  Any demolition occurring would fall under this subpart</w:t>
      </w:r>
      <w:r w:rsidR="00882610">
        <w:rPr>
          <w:szCs w:val="24"/>
        </w:rPr>
        <w:t xml:space="preserve"> as applicable.</w:t>
      </w:r>
    </w:p>
    <w:p w14:paraId="0047899E" w14:textId="77777777" w:rsidR="00140B7F" w:rsidRPr="00140B7F" w:rsidRDefault="00140B7F" w:rsidP="00140B7F">
      <w:pPr>
        <w:rPr>
          <w:szCs w:val="24"/>
        </w:rPr>
      </w:pPr>
    </w:p>
    <w:p w14:paraId="0CD43700" w14:textId="37C16A51" w:rsidR="00140B7F" w:rsidRPr="00BB1980" w:rsidRDefault="005120A7" w:rsidP="00140B7F">
      <w:pPr>
        <w:pStyle w:val="ListParagraph"/>
        <w:numPr>
          <w:ilvl w:val="0"/>
          <w:numId w:val="11"/>
        </w:numPr>
        <w:rPr>
          <w:szCs w:val="24"/>
          <w:u w:val="single"/>
        </w:rPr>
      </w:pPr>
      <w:r>
        <w:rPr>
          <w:szCs w:val="24"/>
          <w:u w:val="single"/>
        </w:rPr>
        <w:t xml:space="preserve">40 CFR 61, </w:t>
      </w:r>
      <w:r w:rsidR="00140B7F" w:rsidRPr="00BB1980">
        <w:rPr>
          <w:szCs w:val="24"/>
          <w:u w:val="single"/>
        </w:rPr>
        <w:t xml:space="preserve">Subpart FF </w:t>
      </w:r>
      <w:r w:rsidRPr="005120A7">
        <w:rPr>
          <w:szCs w:val="24"/>
          <w:u w:val="single"/>
        </w:rPr>
        <w:t>–</w:t>
      </w:r>
      <w:r w:rsidR="00140B7F" w:rsidRPr="00BB1980">
        <w:rPr>
          <w:szCs w:val="24"/>
          <w:u w:val="single"/>
        </w:rPr>
        <w:t xml:space="preserve"> National Emission Standard for Benzene Waste Operations</w:t>
      </w:r>
      <w:r w:rsidR="00E87634">
        <w:rPr>
          <w:szCs w:val="24"/>
          <w:u w:val="single"/>
        </w:rPr>
        <w:t>.</w:t>
      </w:r>
    </w:p>
    <w:p w14:paraId="77D567CF" w14:textId="77777777" w:rsidR="002B0194" w:rsidRPr="006E65EE" w:rsidRDefault="002B0194">
      <w:pPr>
        <w:rPr>
          <w:szCs w:val="24"/>
        </w:rPr>
      </w:pPr>
    </w:p>
    <w:p w14:paraId="50FC5DF8" w14:textId="056EADB2" w:rsidR="002B0194" w:rsidRPr="006E65EE" w:rsidRDefault="73EAFFDF" w:rsidP="00EAE04A">
      <w:pPr>
        <w:ind w:left="1296" w:hanging="432"/>
      </w:pPr>
      <w:r>
        <w:t>10.</w:t>
      </w:r>
      <w:r w:rsidR="002B0194">
        <w:tab/>
      </w:r>
      <w:r w:rsidRPr="00EAE04A">
        <w:rPr>
          <w:u w:val="single"/>
        </w:rPr>
        <w:t xml:space="preserve">ARM 17.8.342 </w:t>
      </w:r>
      <w:r w:rsidR="02A4A4F5" w:rsidRPr="00EAE04A">
        <w:rPr>
          <w:u w:val="single"/>
        </w:rPr>
        <w:t xml:space="preserve">– </w:t>
      </w:r>
      <w:r w:rsidRPr="00EAE04A">
        <w:rPr>
          <w:u w:val="single"/>
        </w:rPr>
        <w:t>Emission Standards for Hazardous Air Pollutants for Source Categories</w:t>
      </w:r>
      <w:r>
        <w:t xml:space="preserve">.  The source, as defined and applied </w:t>
      </w:r>
      <w:proofErr w:type="gramStart"/>
      <w:r>
        <w:t>in</w:t>
      </w:r>
      <w:proofErr w:type="gramEnd"/>
      <w:r>
        <w:t xml:space="preserve"> 40 CFR </w:t>
      </w:r>
      <w:r w:rsidR="43096A47">
        <w:t xml:space="preserve">Part </w:t>
      </w:r>
      <w:r>
        <w:t xml:space="preserve">63, shall comply with the requirements of 40 CFR </w:t>
      </w:r>
      <w:r w:rsidR="43096A47">
        <w:t xml:space="preserve">Part </w:t>
      </w:r>
      <w:r>
        <w:t>63, as listed below:</w:t>
      </w:r>
    </w:p>
    <w:p w14:paraId="7CADD0FA" w14:textId="77777777" w:rsidR="002B0194" w:rsidRPr="006E65EE" w:rsidRDefault="002B0194">
      <w:pPr>
        <w:ind w:left="1296"/>
        <w:rPr>
          <w:szCs w:val="24"/>
        </w:rPr>
      </w:pPr>
    </w:p>
    <w:p w14:paraId="3336F783" w14:textId="7066028F" w:rsidR="002B0194" w:rsidRDefault="00D24B05" w:rsidP="00B55F80">
      <w:pPr>
        <w:numPr>
          <w:ilvl w:val="0"/>
          <w:numId w:val="12"/>
        </w:numPr>
        <w:rPr>
          <w:szCs w:val="24"/>
        </w:rPr>
      </w:pPr>
      <w:r w:rsidRPr="006E65EE">
        <w:rPr>
          <w:szCs w:val="24"/>
          <w:u w:val="single"/>
        </w:rPr>
        <w:t xml:space="preserve">40 CFR 63, </w:t>
      </w:r>
      <w:r w:rsidR="002B0194" w:rsidRPr="006E65EE">
        <w:rPr>
          <w:szCs w:val="24"/>
          <w:u w:val="single"/>
        </w:rPr>
        <w:t>Subpart A – General Provisions</w:t>
      </w:r>
      <w:r w:rsidR="002B0194" w:rsidRPr="006E65EE">
        <w:rPr>
          <w:szCs w:val="24"/>
        </w:rPr>
        <w:t xml:space="preserve"> apply to all equipment </w:t>
      </w:r>
      <w:r w:rsidR="00D82380" w:rsidRPr="006E65EE">
        <w:rPr>
          <w:szCs w:val="24"/>
        </w:rPr>
        <w:t>or facilities subject to a NESHAP</w:t>
      </w:r>
      <w:r w:rsidR="002B0194" w:rsidRPr="006E65EE">
        <w:rPr>
          <w:szCs w:val="24"/>
        </w:rPr>
        <w:t xml:space="preserve"> Subpart as listed below:</w:t>
      </w:r>
    </w:p>
    <w:p w14:paraId="147D27C8" w14:textId="77777777" w:rsidR="00265C18" w:rsidRDefault="00265C18" w:rsidP="00265C18">
      <w:pPr>
        <w:ind w:left="1728"/>
        <w:rPr>
          <w:szCs w:val="24"/>
        </w:rPr>
      </w:pPr>
    </w:p>
    <w:p w14:paraId="0527CB8E" w14:textId="4498AE60" w:rsidR="00261A86" w:rsidRPr="009E1F8B" w:rsidRDefault="00265C18" w:rsidP="00B55F80">
      <w:pPr>
        <w:numPr>
          <w:ilvl w:val="0"/>
          <w:numId w:val="12"/>
        </w:numPr>
        <w:rPr>
          <w:szCs w:val="24"/>
        </w:rPr>
      </w:pPr>
      <w:r w:rsidRPr="006E65EE">
        <w:rPr>
          <w:szCs w:val="24"/>
          <w:u w:val="single"/>
        </w:rPr>
        <w:t xml:space="preserve">40 CFR 63, Subpart </w:t>
      </w:r>
      <w:r>
        <w:rPr>
          <w:szCs w:val="24"/>
          <w:u w:val="single"/>
        </w:rPr>
        <w:t>FFFF</w:t>
      </w:r>
      <w:r w:rsidR="00C932FE">
        <w:rPr>
          <w:szCs w:val="24"/>
          <w:u w:val="single"/>
        </w:rPr>
        <w:t xml:space="preserve"> </w:t>
      </w:r>
      <w:bookmarkStart w:id="56" w:name="_Hlk81544259"/>
      <w:r w:rsidR="00C932FE" w:rsidRPr="00C932FE">
        <w:rPr>
          <w:szCs w:val="24"/>
          <w:u w:val="single"/>
        </w:rPr>
        <w:t>–</w:t>
      </w:r>
      <w:bookmarkEnd w:id="56"/>
      <w:r w:rsidR="003739C6" w:rsidRPr="003739C6">
        <w:t xml:space="preserve"> </w:t>
      </w:r>
      <w:r w:rsidR="003739C6" w:rsidRPr="003739C6">
        <w:rPr>
          <w:szCs w:val="24"/>
          <w:u w:val="single"/>
        </w:rPr>
        <w:t>National Emission Standards for Hazardous Air Pollutants: Miscellaneous Organic Chemical Manufacturing</w:t>
      </w:r>
      <w:r w:rsidR="006D0AC6">
        <w:rPr>
          <w:szCs w:val="24"/>
          <w:u w:val="single"/>
        </w:rPr>
        <w:t>.</w:t>
      </w:r>
    </w:p>
    <w:p w14:paraId="479A2A72" w14:textId="77777777" w:rsidR="009E1F8B" w:rsidRPr="003F6A66" w:rsidRDefault="009E1F8B" w:rsidP="009E1F8B">
      <w:pPr>
        <w:rPr>
          <w:szCs w:val="24"/>
        </w:rPr>
      </w:pPr>
    </w:p>
    <w:p w14:paraId="2DA2EA8D" w14:textId="53A1EC7F" w:rsidR="006D0AC6" w:rsidRPr="003F6A66" w:rsidRDefault="006D0AC6" w:rsidP="006D0AC6">
      <w:pPr>
        <w:numPr>
          <w:ilvl w:val="0"/>
          <w:numId w:val="12"/>
        </w:numPr>
        <w:rPr>
          <w:szCs w:val="24"/>
          <w:u w:val="single"/>
        </w:rPr>
      </w:pPr>
      <w:r w:rsidRPr="003F6A66">
        <w:rPr>
          <w:szCs w:val="24"/>
          <w:u w:val="single"/>
        </w:rPr>
        <w:t>40 CFR 63, Subpart YYYY – National Emission Standards for Hazardous Air Pollutants for Stationary Combustion Turbines</w:t>
      </w:r>
    </w:p>
    <w:p w14:paraId="70223A62" w14:textId="77777777" w:rsidR="006079E6" w:rsidRDefault="006079E6" w:rsidP="006079E6">
      <w:pPr>
        <w:pStyle w:val="ListParagraph"/>
        <w:rPr>
          <w:szCs w:val="24"/>
        </w:rPr>
      </w:pPr>
    </w:p>
    <w:p w14:paraId="262D6ED4" w14:textId="0AB67C47" w:rsidR="006079E6" w:rsidRPr="005161BE" w:rsidRDefault="006079E6" w:rsidP="006079E6">
      <w:pPr>
        <w:numPr>
          <w:ilvl w:val="0"/>
          <w:numId w:val="12"/>
        </w:numPr>
        <w:rPr>
          <w:szCs w:val="24"/>
        </w:rPr>
      </w:pPr>
      <w:r w:rsidRPr="006E65EE">
        <w:rPr>
          <w:szCs w:val="24"/>
          <w:u w:val="single"/>
        </w:rPr>
        <w:t xml:space="preserve">40 CFR 63, Subpart </w:t>
      </w:r>
      <w:r>
        <w:rPr>
          <w:szCs w:val="24"/>
          <w:u w:val="single"/>
        </w:rPr>
        <w:t>DDDDD</w:t>
      </w:r>
      <w:r w:rsidR="00FF533A">
        <w:rPr>
          <w:szCs w:val="24"/>
          <w:u w:val="single"/>
        </w:rPr>
        <w:t xml:space="preserve"> </w:t>
      </w:r>
      <w:r w:rsidR="00FF533A" w:rsidRPr="00FF533A">
        <w:rPr>
          <w:szCs w:val="24"/>
          <w:u w:val="single"/>
        </w:rPr>
        <w:t>–</w:t>
      </w:r>
      <w:r w:rsidR="00FF533A">
        <w:rPr>
          <w:szCs w:val="24"/>
          <w:u w:val="single"/>
        </w:rPr>
        <w:t xml:space="preserve"> </w:t>
      </w:r>
      <w:r w:rsidR="00760FE1" w:rsidRPr="00760FE1">
        <w:rPr>
          <w:szCs w:val="24"/>
          <w:u w:val="single"/>
        </w:rPr>
        <w:t>National Emission Standards for Hazardous Air Pollutants for Major Sources: Industrial, Commercial, and Institutional Boilers and Process Heaters</w:t>
      </w:r>
      <w:r w:rsidR="005161BE">
        <w:rPr>
          <w:szCs w:val="24"/>
          <w:u w:val="single"/>
        </w:rPr>
        <w:t>.</w:t>
      </w:r>
    </w:p>
    <w:p w14:paraId="344B6484" w14:textId="77777777" w:rsidR="005161BE" w:rsidRDefault="005161BE" w:rsidP="005161BE">
      <w:pPr>
        <w:pStyle w:val="ListParagraph"/>
        <w:rPr>
          <w:szCs w:val="24"/>
        </w:rPr>
      </w:pPr>
    </w:p>
    <w:p w14:paraId="133D5DFD" w14:textId="62CB5911" w:rsidR="005161BE" w:rsidRPr="007E7DAB" w:rsidRDefault="005161BE" w:rsidP="006079E6">
      <w:pPr>
        <w:numPr>
          <w:ilvl w:val="0"/>
          <w:numId w:val="12"/>
        </w:numPr>
        <w:rPr>
          <w:szCs w:val="24"/>
          <w:u w:val="single"/>
        </w:rPr>
      </w:pPr>
      <w:r w:rsidRPr="007E7DAB">
        <w:rPr>
          <w:szCs w:val="24"/>
          <w:u w:val="single"/>
        </w:rPr>
        <w:t>40 CFR 63 Subpart ZZZZ</w:t>
      </w:r>
      <w:r w:rsidR="007E7DAB" w:rsidRPr="007E7DAB">
        <w:rPr>
          <w:szCs w:val="24"/>
          <w:u w:val="single"/>
        </w:rPr>
        <w:t xml:space="preserve"> – National Emission Standards for Hazardous Air Pollutants for Stationary Reciprocating Internal Combustion Engines.</w:t>
      </w:r>
    </w:p>
    <w:p w14:paraId="3AFA34BF" w14:textId="77777777" w:rsidR="002B0194" w:rsidRPr="00FB7886" w:rsidRDefault="002B0194">
      <w:pPr>
        <w:rPr>
          <w:szCs w:val="24"/>
          <w:highlight w:val="yellow"/>
        </w:rPr>
      </w:pPr>
    </w:p>
    <w:p w14:paraId="71D9C3EC" w14:textId="77777777" w:rsidR="002B0194" w:rsidRPr="00B40350" w:rsidRDefault="002B0194" w:rsidP="00B55F80">
      <w:pPr>
        <w:numPr>
          <w:ilvl w:val="0"/>
          <w:numId w:val="8"/>
        </w:numPr>
        <w:rPr>
          <w:szCs w:val="24"/>
        </w:rPr>
      </w:pPr>
      <w:r w:rsidRPr="00B40350">
        <w:rPr>
          <w:szCs w:val="24"/>
        </w:rPr>
        <w:t>ARM 17.8, Subchapter 4 – Stack Height and Dispersion Techniques, including, but not limited to:</w:t>
      </w:r>
    </w:p>
    <w:p w14:paraId="4A3E37DC" w14:textId="77777777" w:rsidR="002B0194" w:rsidRPr="00B40350" w:rsidRDefault="002B0194">
      <w:pPr>
        <w:ind w:left="432"/>
        <w:rPr>
          <w:szCs w:val="24"/>
        </w:rPr>
      </w:pPr>
    </w:p>
    <w:p w14:paraId="4FF1C7F7" w14:textId="77777777" w:rsidR="002B0194" w:rsidRPr="00B40350" w:rsidRDefault="002B0194" w:rsidP="00B55F80">
      <w:pPr>
        <w:numPr>
          <w:ilvl w:val="0"/>
          <w:numId w:val="13"/>
        </w:numPr>
        <w:rPr>
          <w:szCs w:val="24"/>
        </w:rPr>
      </w:pPr>
      <w:r w:rsidRPr="00B40350">
        <w:rPr>
          <w:szCs w:val="24"/>
          <w:u w:val="single"/>
        </w:rPr>
        <w:t>ARM 17.8.401 Definitions</w:t>
      </w:r>
      <w:r w:rsidRPr="00B40350">
        <w:rPr>
          <w:szCs w:val="24"/>
        </w:rPr>
        <w:t>.  This rule includes a list of definitions used in this chapter, unless indicated otherwise in a specific subchapter.</w:t>
      </w:r>
    </w:p>
    <w:p w14:paraId="09912ECB" w14:textId="77777777" w:rsidR="002B0194" w:rsidRPr="00B40350" w:rsidRDefault="002B0194">
      <w:pPr>
        <w:ind w:left="864"/>
        <w:rPr>
          <w:szCs w:val="24"/>
        </w:rPr>
      </w:pPr>
    </w:p>
    <w:p w14:paraId="72500E22" w14:textId="7CA63291" w:rsidR="00251485" w:rsidRPr="00251485" w:rsidRDefault="002B0194" w:rsidP="00251485">
      <w:pPr>
        <w:numPr>
          <w:ilvl w:val="0"/>
          <w:numId w:val="13"/>
        </w:numPr>
        <w:rPr>
          <w:szCs w:val="24"/>
        </w:rPr>
      </w:pPr>
      <w:r w:rsidRPr="00B40350">
        <w:rPr>
          <w:szCs w:val="24"/>
          <w:u w:val="single"/>
        </w:rPr>
        <w:t>ARM 17.8.402 Requirements</w:t>
      </w:r>
      <w:r w:rsidRPr="00B40350">
        <w:rPr>
          <w:szCs w:val="24"/>
        </w:rPr>
        <w:t xml:space="preserve">.  </w:t>
      </w:r>
      <w:r w:rsidR="00426BC4">
        <w:rPr>
          <w:szCs w:val="24"/>
        </w:rPr>
        <w:t>MRL</w:t>
      </w:r>
      <w:r w:rsidRPr="00B40350">
        <w:rPr>
          <w:szCs w:val="24"/>
        </w:rPr>
        <w:t xml:space="preserve"> must demonstrate compliance with the ambient air quality standards with a stack height that does not exceed Good Engineering Practices (GEP).  </w:t>
      </w:r>
    </w:p>
    <w:p w14:paraId="6383866E" w14:textId="77777777" w:rsidR="002B0194" w:rsidRPr="00FB7886" w:rsidRDefault="002B0194">
      <w:pPr>
        <w:rPr>
          <w:szCs w:val="24"/>
        </w:rPr>
      </w:pPr>
    </w:p>
    <w:p w14:paraId="47C91748" w14:textId="77777777" w:rsidR="002B0194" w:rsidRPr="00FB7886" w:rsidRDefault="002B0194" w:rsidP="00B55F80">
      <w:pPr>
        <w:numPr>
          <w:ilvl w:val="0"/>
          <w:numId w:val="8"/>
        </w:numPr>
        <w:rPr>
          <w:szCs w:val="24"/>
        </w:rPr>
      </w:pPr>
      <w:r w:rsidRPr="00FB7886">
        <w:rPr>
          <w:szCs w:val="24"/>
        </w:rPr>
        <w:t>ARM 17.8, Subchapter 5 – Air Quality Permit Application, Operation, and Open Burning Fees, including, but not limited to:</w:t>
      </w:r>
    </w:p>
    <w:p w14:paraId="088EFF86" w14:textId="77777777" w:rsidR="002B0194" w:rsidRPr="00FB7886" w:rsidRDefault="002B0194">
      <w:pPr>
        <w:ind w:left="432"/>
        <w:rPr>
          <w:szCs w:val="24"/>
        </w:rPr>
      </w:pPr>
    </w:p>
    <w:p w14:paraId="70ED6D67" w14:textId="234095B6" w:rsidR="002B0194" w:rsidRPr="00FB7886" w:rsidRDefault="73EAFFDF" w:rsidP="00EAE04A">
      <w:pPr>
        <w:numPr>
          <w:ilvl w:val="0"/>
          <w:numId w:val="14"/>
        </w:numPr>
      </w:pPr>
      <w:r w:rsidRPr="00EAE04A">
        <w:rPr>
          <w:u w:val="single"/>
        </w:rPr>
        <w:t>ARM 17.8.504 Air Quality Permit Application Fees</w:t>
      </w:r>
      <w:r>
        <w:t xml:space="preserve">.  This rule requires that an applicant </w:t>
      </w:r>
      <w:proofErr w:type="gramStart"/>
      <w:r>
        <w:t>submit</w:t>
      </w:r>
      <w:proofErr w:type="gramEnd"/>
      <w:r>
        <w:t xml:space="preserve"> an air quality permit application fee concurrent with the submittal of an air quality permit application.  A permit application is incomplete until the proper application fee is paid to </w:t>
      </w:r>
      <w:r w:rsidR="00EF7639">
        <w:t>DEQ</w:t>
      </w:r>
      <w:r>
        <w:t xml:space="preserve">.  </w:t>
      </w:r>
      <w:r w:rsidR="00426BC4">
        <w:t>MRL</w:t>
      </w:r>
      <w:r>
        <w:t xml:space="preserve"> submitted the appropriate permit application fee for the current permit action.</w:t>
      </w:r>
    </w:p>
    <w:p w14:paraId="5F8AEB52" w14:textId="77777777" w:rsidR="002B0194" w:rsidRPr="00FB7886" w:rsidRDefault="002B0194">
      <w:pPr>
        <w:ind w:left="864"/>
        <w:rPr>
          <w:szCs w:val="24"/>
        </w:rPr>
      </w:pPr>
    </w:p>
    <w:p w14:paraId="6F729FFF" w14:textId="70E18D88" w:rsidR="002B0194" w:rsidRPr="00FB7886" w:rsidRDefault="002B0194" w:rsidP="00B55F80">
      <w:pPr>
        <w:numPr>
          <w:ilvl w:val="0"/>
          <w:numId w:val="14"/>
        </w:numPr>
        <w:rPr>
          <w:szCs w:val="24"/>
        </w:rPr>
      </w:pPr>
      <w:r w:rsidRPr="00FB7886">
        <w:rPr>
          <w:szCs w:val="24"/>
          <w:u w:val="single"/>
        </w:rPr>
        <w:t>ARM 17.8.505 Air Quality Operation Fees</w:t>
      </w:r>
      <w:r w:rsidRPr="00FB7886">
        <w:rPr>
          <w:szCs w:val="24"/>
        </w:rPr>
        <w:t xml:space="preserve">.  An annual air quality operation fee must, as a condition of continued operation, be submitted to </w:t>
      </w:r>
      <w:r w:rsidR="00EF7639">
        <w:rPr>
          <w:szCs w:val="24"/>
        </w:rPr>
        <w:t>DEQ</w:t>
      </w:r>
      <w:r w:rsidRPr="00FB7886">
        <w:rPr>
          <w:szCs w:val="24"/>
        </w:rPr>
        <w:t xml:space="preserve"> by each source of air contaminants holding an air quality permit (excluding an open burning permit) issued by </w:t>
      </w:r>
      <w:r w:rsidR="00EF7639">
        <w:rPr>
          <w:szCs w:val="24"/>
        </w:rPr>
        <w:t>DEQ</w:t>
      </w:r>
      <w:r w:rsidRPr="00FB7886">
        <w:rPr>
          <w:szCs w:val="24"/>
        </w:rPr>
        <w:t>.  The air quality operation fee is based on the actual or estimated actual amount of air pollutants emitted during the previous calendar year.</w:t>
      </w:r>
    </w:p>
    <w:p w14:paraId="1B70F978" w14:textId="77777777" w:rsidR="002B0194" w:rsidRPr="00FB7886" w:rsidRDefault="002B0194">
      <w:pPr>
        <w:rPr>
          <w:szCs w:val="24"/>
        </w:rPr>
      </w:pPr>
    </w:p>
    <w:p w14:paraId="581F1F93" w14:textId="17FF8B7A" w:rsidR="002B0194" w:rsidRPr="00FB7886" w:rsidRDefault="002B0194">
      <w:pPr>
        <w:pStyle w:val="BodyTextIndent"/>
        <w:rPr>
          <w:sz w:val="24"/>
          <w:szCs w:val="24"/>
        </w:rPr>
      </w:pPr>
      <w:r w:rsidRPr="00FB7886">
        <w:rPr>
          <w:sz w:val="24"/>
          <w:szCs w:val="24"/>
        </w:rPr>
        <w:t xml:space="preserve">An air quality operation fee is separate and distinct from an air quality permit application fee.  The annual assessment and collection of the air quality operation fee, described above, shall take place on a calendar-year basis.  </w:t>
      </w:r>
      <w:r w:rsidR="00EF7639">
        <w:rPr>
          <w:sz w:val="24"/>
          <w:szCs w:val="24"/>
        </w:rPr>
        <w:t>DEQ</w:t>
      </w:r>
      <w:r w:rsidRPr="00FB7886">
        <w:rPr>
          <w:sz w:val="24"/>
          <w:szCs w:val="24"/>
        </w:rPr>
        <w:t xml:space="preserve"> may insert into any final permit issued after the effective date of these rules, such conditions as may be necessary to require the payment of an air quality operation fee on a calendar-year basis, including provisions that prorate the required fee amount.</w:t>
      </w:r>
    </w:p>
    <w:p w14:paraId="3D0B1FF9" w14:textId="77777777" w:rsidR="002B0194" w:rsidRPr="00FB7886" w:rsidRDefault="002B0194">
      <w:pPr>
        <w:rPr>
          <w:szCs w:val="24"/>
        </w:rPr>
      </w:pPr>
    </w:p>
    <w:p w14:paraId="6ED65790" w14:textId="5C4A7F55" w:rsidR="002B0194" w:rsidRDefault="002B0194" w:rsidP="00AD30C1">
      <w:pPr>
        <w:keepNext/>
        <w:numPr>
          <w:ilvl w:val="0"/>
          <w:numId w:val="8"/>
        </w:numPr>
        <w:rPr>
          <w:szCs w:val="24"/>
        </w:rPr>
      </w:pPr>
      <w:r w:rsidRPr="00FB7886">
        <w:rPr>
          <w:szCs w:val="24"/>
        </w:rPr>
        <w:lastRenderedPageBreak/>
        <w:t>ARM 17.8, Subchapter 7 – Permit, Construction, and Operation of Air Contaminant Sources, including, but not limited to:</w:t>
      </w:r>
    </w:p>
    <w:p w14:paraId="3103C914" w14:textId="77777777" w:rsidR="0024170C" w:rsidRPr="00FB7886" w:rsidRDefault="0024170C" w:rsidP="00AD30C1">
      <w:pPr>
        <w:keepNext/>
        <w:ind w:left="864"/>
        <w:rPr>
          <w:szCs w:val="24"/>
        </w:rPr>
      </w:pPr>
    </w:p>
    <w:p w14:paraId="46D18541" w14:textId="77777777" w:rsidR="002B0194" w:rsidRPr="00FB7886" w:rsidRDefault="002B0194" w:rsidP="00AD30C1">
      <w:pPr>
        <w:keepNext/>
        <w:numPr>
          <w:ilvl w:val="0"/>
          <w:numId w:val="15"/>
        </w:numPr>
        <w:rPr>
          <w:szCs w:val="24"/>
        </w:rPr>
      </w:pPr>
      <w:r w:rsidRPr="00FB7886">
        <w:rPr>
          <w:szCs w:val="24"/>
          <w:u w:val="single"/>
        </w:rPr>
        <w:t>ARM 17.8.740 Definitions</w:t>
      </w:r>
      <w:r w:rsidRPr="00FB7886">
        <w:rPr>
          <w:szCs w:val="24"/>
        </w:rPr>
        <w:t>.  This rule is a list of applicable definitions used in this chapter, unless indicated otherwise in a specific subchapter.</w:t>
      </w:r>
    </w:p>
    <w:p w14:paraId="6EF1E348" w14:textId="77777777" w:rsidR="002B0194" w:rsidRPr="00FB7886" w:rsidRDefault="002B0194">
      <w:pPr>
        <w:ind w:left="864"/>
        <w:rPr>
          <w:szCs w:val="24"/>
        </w:rPr>
      </w:pPr>
    </w:p>
    <w:p w14:paraId="50A924BC" w14:textId="24465DA9" w:rsidR="002B0194" w:rsidRPr="00FB7886" w:rsidRDefault="002B0194" w:rsidP="00B55F80">
      <w:pPr>
        <w:numPr>
          <w:ilvl w:val="0"/>
          <w:numId w:val="15"/>
        </w:numPr>
        <w:rPr>
          <w:szCs w:val="24"/>
        </w:rPr>
      </w:pPr>
      <w:r w:rsidRPr="00FB7886">
        <w:rPr>
          <w:szCs w:val="24"/>
          <w:u w:val="single"/>
        </w:rPr>
        <w:t xml:space="preserve">ARM 17.8.743 Montana Air Quality Permits--When </w:t>
      </w:r>
      <w:proofErr w:type="gramStart"/>
      <w:r w:rsidRPr="00FB7886">
        <w:rPr>
          <w:szCs w:val="24"/>
          <w:u w:val="single"/>
        </w:rPr>
        <w:t>Required</w:t>
      </w:r>
      <w:proofErr w:type="gramEnd"/>
      <w:r w:rsidRPr="00FB7886">
        <w:rPr>
          <w:szCs w:val="24"/>
        </w:rPr>
        <w:t xml:space="preserve">.  This rule requires a person to obtain an air quality permit or permit </w:t>
      </w:r>
      <w:r w:rsidR="006F7629" w:rsidRPr="00FB7886">
        <w:rPr>
          <w:szCs w:val="24"/>
        </w:rPr>
        <w:t>modification</w:t>
      </w:r>
      <w:r w:rsidRPr="00FB7886">
        <w:rPr>
          <w:szCs w:val="24"/>
        </w:rPr>
        <w:t xml:space="preserve"> to construct, </w:t>
      </w:r>
      <w:r w:rsidR="006F7629" w:rsidRPr="00FB7886">
        <w:rPr>
          <w:szCs w:val="24"/>
        </w:rPr>
        <w:t>modify</w:t>
      </w:r>
      <w:r w:rsidRPr="00FB7886">
        <w:rPr>
          <w:szCs w:val="24"/>
        </w:rPr>
        <w:t xml:space="preserve">, or use any air contaminant sources that have the potential to emit (PTE) </w:t>
      </w:r>
      <w:r w:rsidRPr="001A5FDB">
        <w:rPr>
          <w:szCs w:val="24"/>
        </w:rPr>
        <w:t xml:space="preserve">greater than 25 tons per year of any pollutant.  </w:t>
      </w:r>
      <w:r w:rsidR="00426BC4">
        <w:rPr>
          <w:szCs w:val="24"/>
        </w:rPr>
        <w:t>MRL</w:t>
      </w:r>
      <w:r w:rsidRPr="00320058">
        <w:rPr>
          <w:szCs w:val="24"/>
        </w:rPr>
        <w:t xml:space="preserve"> has a PTE greater than 25 tons per year </w:t>
      </w:r>
      <w:r w:rsidR="00320058" w:rsidRPr="00320058">
        <w:rPr>
          <w:szCs w:val="24"/>
        </w:rPr>
        <w:t xml:space="preserve">of </w:t>
      </w:r>
      <w:r w:rsidR="004747E6" w:rsidRPr="00320058">
        <w:rPr>
          <w:szCs w:val="24"/>
        </w:rPr>
        <w:t>NO</w:t>
      </w:r>
      <w:r w:rsidR="00821F81" w:rsidRPr="00320058">
        <w:rPr>
          <w:szCs w:val="24"/>
        </w:rPr>
        <w:t>x</w:t>
      </w:r>
      <w:r w:rsidR="004747E6" w:rsidRPr="00320058">
        <w:rPr>
          <w:szCs w:val="24"/>
        </w:rPr>
        <w:t xml:space="preserve">, CO and </w:t>
      </w:r>
      <w:r w:rsidR="00AD3063" w:rsidRPr="00320058">
        <w:rPr>
          <w:szCs w:val="24"/>
        </w:rPr>
        <w:t>VOC</w:t>
      </w:r>
      <w:r w:rsidR="00320058" w:rsidRPr="00320058">
        <w:rPr>
          <w:szCs w:val="24"/>
        </w:rPr>
        <w:t>s</w:t>
      </w:r>
      <w:r w:rsidR="001A5FDB" w:rsidRPr="00320058">
        <w:rPr>
          <w:szCs w:val="24"/>
        </w:rPr>
        <w:t>,</w:t>
      </w:r>
      <w:r w:rsidRPr="00320058">
        <w:rPr>
          <w:szCs w:val="24"/>
        </w:rPr>
        <w:t xml:space="preserve"> therefore an air quality permit is required.</w:t>
      </w:r>
    </w:p>
    <w:p w14:paraId="03F32993" w14:textId="77777777" w:rsidR="002B0194" w:rsidRPr="00FB7886" w:rsidRDefault="002B0194">
      <w:pPr>
        <w:rPr>
          <w:szCs w:val="24"/>
        </w:rPr>
      </w:pPr>
    </w:p>
    <w:p w14:paraId="228EA7BF" w14:textId="77777777" w:rsidR="002B0194" w:rsidRPr="00FB7886" w:rsidRDefault="002B0194" w:rsidP="00B55F80">
      <w:pPr>
        <w:numPr>
          <w:ilvl w:val="0"/>
          <w:numId w:val="15"/>
        </w:numPr>
        <w:rPr>
          <w:szCs w:val="24"/>
          <w:u w:val="single"/>
        </w:rPr>
      </w:pPr>
      <w:r w:rsidRPr="00FB7886">
        <w:rPr>
          <w:szCs w:val="24"/>
          <w:u w:val="single"/>
        </w:rPr>
        <w:t>ARM 17.8.744 Montana Air Quality Permits--General Exclusions</w:t>
      </w:r>
      <w:r w:rsidRPr="00FB7886">
        <w:rPr>
          <w:szCs w:val="24"/>
        </w:rPr>
        <w:t>.  This rule identifies the activities that are not subject to the Montana Air Quality Permit program.</w:t>
      </w:r>
    </w:p>
    <w:p w14:paraId="55C61ED4" w14:textId="77777777" w:rsidR="002B0194" w:rsidRPr="00FB7886" w:rsidRDefault="002B0194">
      <w:pPr>
        <w:rPr>
          <w:szCs w:val="24"/>
          <w:u w:val="single"/>
        </w:rPr>
      </w:pPr>
    </w:p>
    <w:p w14:paraId="2C99A00E" w14:textId="77777777" w:rsidR="002B0194" w:rsidRPr="00F2715F" w:rsidRDefault="002B0194" w:rsidP="00B55F80">
      <w:pPr>
        <w:numPr>
          <w:ilvl w:val="0"/>
          <w:numId w:val="15"/>
        </w:numPr>
        <w:rPr>
          <w:szCs w:val="24"/>
        </w:rPr>
      </w:pPr>
      <w:r w:rsidRPr="00FB7886">
        <w:rPr>
          <w:szCs w:val="24"/>
          <w:u w:val="single"/>
        </w:rPr>
        <w:t>ARM 17.8.745 Montana Air Quality Permits--Exclusion for De Minimis Changes</w:t>
      </w:r>
      <w:r w:rsidRPr="00FB7886">
        <w:rPr>
          <w:szCs w:val="24"/>
        </w:rPr>
        <w:t xml:space="preserve">.  This rule identifies </w:t>
      </w:r>
      <w:proofErr w:type="gramStart"/>
      <w:r w:rsidRPr="00FB7886">
        <w:rPr>
          <w:szCs w:val="24"/>
        </w:rPr>
        <w:t>the de</w:t>
      </w:r>
      <w:proofErr w:type="gramEnd"/>
      <w:r w:rsidRPr="00FB7886">
        <w:rPr>
          <w:szCs w:val="24"/>
        </w:rPr>
        <w:t xml:space="preserve"> minimis changes at permitted facilities that do not require a permit under the </w:t>
      </w:r>
      <w:r w:rsidRPr="00F2715F">
        <w:rPr>
          <w:szCs w:val="24"/>
        </w:rPr>
        <w:t xml:space="preserve">Montana Air Quality Permit Program.  </w:t>
      </w:r>
    </w:p>
    <w:p w14:paraId="1C9E084A" w14:textId="77777777" w:rsidR="002B0194" w:rsidRPr="00F2715F" w:rsidRDefault="002B0194">
      <w:pPr>
        <w:rPr>
          <w:szCs w:val="24"/>
        </w:rPr>
      </w:pPr>
    </w:p>
    <w:p w14:paraId="75B0B221" w14:textId="04CC25DF" w:rsidR="002B0194" w:rsidRPr="00F2715F" w:rsidRDefault="002B0194" w:rsidP="00B55F80">
      <w:pPr>
        <w:numPr>
          <w:ilvl w:val="0"/>
          <w:numId w:val="15"/>
        </w:numPr>
        <w:rPr>
          <w:szCs w:val="24"/>
        </w:rPr>
      </w:pPr>
      <w:r w:rsidRPr="00F2715F">
        <w:rPr>
          <w:szCs w:val="24"/>
          <w:u w:val="single"/>
        </w:rPr>
        <w:t>ARM 17.8.748 New or Modified Emitting Units--Permit Application Requirements</w:t>
      </w:r>
      <w:r w:rsidRPr="00F2715F">
        <w:rPr>
          <w:szCs w:val="24"/>
        </w:rPr>
        <w:t xml:space="preserve">.  (1) This rule requires that a permit application be submitted prior to installation, </w:t>
      </w:r>
      <w:r w:rsidR="006F7629" w:rsidRPr="00F2715F">
        <w:rPr>
          <w:szCs w:val="24"/>
        </w:rPr>
        <w:t>modification</w:t>
      </w:r>
      <w:r w:rsidRPr="00F2715F">
        <w:rPr>
          <w:szCs w:val="24"/>
        </w:rPr>
        <w:t xml:space="preserve">, or use of a source.  </w:t>
      </w:r>
      <w:r w:rsidR="00426BC4">
        <w:rPr>
          <w:szCs w:val="24"/>
        </w:rPr>
        <w:t>MRL</w:t>
      </w:r>
      <w:r w:rsidRPr="00F2715F">
        <w:rPr>
          <w:szCs w:val="24"/>
        </w:rPr>
        <w:t xml:space="preserve"> submitted the required permit application for the current permit action. </w:t>
      </w:r>
      <w:r w:rsidR="00F777C0" w:rsidRPr="00F2715F">
        <w:rPr>
          <w:szCs w:val="24"/>
        </w:rPr>
        <w:t xml:space="preserve"> </w:t>
      </w:r>
      <w:r w:rsidRPr="00F2715F">
        <w:rPr>
          <w:szCs w:val="24"/>
        </w:rPr>
        <w:t xml:space="preserve">(7) This </w:t>
      </w:r>
      <w:r w:rsidRPr="00346142">
        <w:rPr>
          <w:szCs w:val="24"/>
        </w:rPr>
        <w:t xml:space="preserve">rule requires that the applicant notify the public by means of legal </w:t>
      </w:r>
      <w:r w:rsidRPr="009D2451">
        <w:rPr>
          <w:szCs w:val="24"/>
        </w:rPr>
        <w:t xml:space="preserve">publication in a newspaper of general circulation in the area affected by the application for a permit.  </w:t>
      </w:r>
      <w:r w:rsidR="00426BC4" w:rsidRPr="003F6A66">
        <w:rPr>
          <w:szCs w:val="24"/>
        </w:rPr>
        <w:t>MRL</w:t>
      </w:r>
      <w:r w:rsidRPr="003F6A66">
        <w:rPr>
          <w:szCs w:val="24"/>
        </w:rPr>
        <w:t xml:space="preserve"> submitted an affidavit of publication of public notice for </w:t>
      </w:r>
      <w:r w:rsidR="00D702FB" w:rsidRPr="003F6A66">
        <w:rPr>
          <w:szCs w:val="24"/>
        </w:rPr>
        <w:t>July 24, 2025</w:t>
      </w:r>
      <w:r w:rsidR="009B3103" w:rsidRPr="003F6A66">
        <w:rPr>
          <w:szCs w:val="24"/>
        </w:rPr>
        <w:t>,</w:t>
      </w:r>
      <w:r w:rsidR="00CB5214" w:rsidRPr="003F6A66">
        <w:rPr>
          <w:szCs w:val="24"/>
        </w:rPr>
        <w:t xml:space="preserve"> in the Great Falls Tribune</w:t>
      </w:r>
      <w:r w:rsidRPr="009366E4">
        <w:rPr>
          <w:szCs w:val="24"/>
        </w:rPr>
        <w:t>,</w:t>
      </w:r>
      <w:r w:rsidRPr="001B6E10">
        <w:rPr>
          <w:szCs w:val="24"/>
        </w:rPr>
        <w:t xml:space="preserve"> as proof of compliance with the public notice requirements</w:t>
      </w:r>
      <w:r w:rsidRPr="009D2451">
        <w:rPr>
          <w:szCs w:val="24"/>
        </w:rPr>
        <w:t>.</w:t>
      </w:r>
      <w:r w:rsidRPr="00F2715F">
        <w:rPr>
          <w:szCs w:val="24"/>
        </w:rPr>
        <w:t xml:space="preserve">  </w:t>
      </w:r>
    </w:p>
    <w:p w14:paraId="16AEA57C" w14:textId="77777777" w:rsidR="002B0194" w:rsidRPr="00FB7886" w:rsidRDefault="002B0194">
      <w:pPr>
        <w:rPr>
          <w:szCs w:val="24"/>
        </w:rPr>
      </w:pPr>
    </w:p>
    <w:p w14:paraId="450F4583" w14:textId="77777777" w:rsidR="002B0194" w:rsidRPr="00FB7886" w:rsidRDefault="002B0194" w:rsidP="00B55F80">
      <w:pPr>
        <w:numPr>
          <w:ilvl w:val="0"/>
          <w:numId w:val="15"/>
        </w:numPr>
        <w:rPr>
          <w:szCs w:val="24"/>
        </w:rPr>
      </w:pPr>
      <w:r w:rsidRPr="00FB7886">
        <w:rPr>
          <w:szCs w:val="24"/>
          <w:u w:val="single"/>
        </w:rPr>
        <w:t>ARM 17.8.749 Conditions for Issuance or Denial of Permit</w:t>
      </w:r>
      <w:r w:rsidRPr="00FB7886">
        <w:rPr>
          <w:szCs w:val="24"/>
        </w:rPr>
        <w:t xml:space="preserve">.  This rule requires that the permits issued by the Department must authorize the construction and operation of the facility or </w:t>
      </w:r>
      <w:proofErr w:type="gramStart"/>
      <w:r w:rsidRPr="00FB7886">
        <w:rPr>
          <w:szCs w:val="24"/>
        </w:rPr>
        <w:t>emitting unit</w:t>
      </w:r>
      <w:proofErr w:type="gramEnd"/>
      <w:r w:rsidRPr="00FB7886">
        <w:rPr>
          <w:szCs w:val="24"/>
        </w:rPr>
        <w:t xml:space="preserve"> subject to the conditions in the permit and the requirements of this subchapter.  This rule also requires that the permit must contain any conditions necessary to assure compliance with the Federal Clean Air Act (FCAA), the Clean Air Act of Montana, and rules adopted under those acts.</w:t>
      </w:r>
    </w:p>
    <w:p w14:paraId="75EA86A8" w14:textId="77777777" w:rsidR="002B0194" w:rsidRPr="00FB7886" w:rsidRDefault="002B0194">
      <w:pPr>
        <w:rPr>
          <w:szCs w:val="24"/>
        </w:rPr>
      </w:pPr>
    </w:p>
    <w:p w14:paraId="413CD397" w14:textId="77777777" w:rsidR="002B0194" w:rsidRPr="00FB7886" w:rsidRDefault="002B0194" w:rsidP="00B55F80">
      <w:pPr>
        <w:numPr>
          <w:ilvl w:val="0"/>
          <w:numId w:val="15"/>
        </w:numPr>
        <w:rPr>
          <w:szCs w:val="24"/>
        </w:rPr>
      </w:pPr>
      <w:r w:rsidRPr="00FB7886">
        <w:rPr>
          <w:szCs w:val="24"/>
          <w:u w:val="single"/>
        </w:rPr>
        <w:t>ARM 17.8.752 Emission Control Requirements</w:t>
      </w:r>
      <w:r w:rsidRPr="00FB7886">
        <w:rPr>
          <w:szCs w:val="24"/>
        </w:rPr>
        <w:t>.  This rule requires a source to install the maximum air pollution control capability that is technically practicable and economically feasible, except that BACT shall be utilized.  The required BACT analysis is included in Section III of this permit analysis.</w:t>
      </w:r>
    </w:p>
    <w:p w14:paraId="558E2BBC" w14:textId="77777777" w:rsidR="002B0194" w:rsidRPr="00FB7886" w:rsidRDefault="002B0194">
      <w:pPr>
        <w:rPr>
          <w:szCs w:val="24"/>
        </w:rPr>
      </w:pPr>
    </w:p>
    <w:p w14:paraId="4A30AA02" w14:textId="0AF14AC1" w:rsidR="002B0194" w:rsidRPr="00FB7886" w:rsidRDefault="002B0194" w:rsidP="00B55F80">
      <w:pPr>
        <w:numPr>
          <w:ilvl w:val="0"/>
          <w:numId w:val="15"/>
        </w:numPr>
        <w:rPr>
          <w:szCs w:val="24"/>
        </w:rPr>
      </w:pPr>
      <w:r w:rsidRPr="00FB7886">
        <w:rPr>
          <w:szCs w:val="24"/>
          <w:u w:val="single"/>
        </w:rPr>
        <w:t>ARM 17.8.755 Inspection of Permit</w:t>
      </w:r>
      <w:r w:rsidRPr="00FB7886">
        <w:rPr>
          <w:szCs w:val="24"/>
        </w:rPr>
        <w:t xml:space="preserve">.  This rule requires that air quality permits </w:t>
      </w:r>
      <w:proofErr w:type="gramStart"/>
      <w:r w:rsidRPr="00FB7886">
        <w:rPr>
          <w:szCs w:val="24"/>
        </w:rPr>
        <w:t>shall</w:t>
      </w:r>
      <w:proofErr w:type="gramEnd"/>
      <w:r w:rsidRPr="00FB7886">
        <w:rPr>
          <w:szCs w:val="24"/>
        </w:rPr>
        <w:t xml:space="preserve"> be made available for inspection by </w:t>
      </w:r>
      <w:r w:rsidR="00EF7639">
        <w:rPr>
          <w:szCs w:val="24"/>
        </w:rPr>
        <w:t>DEQ</w:t>
      </w:r>
      <w:r w:rsidRPr="00FB7886">
        <w:rPr>
          <w:szCs w:val="24"/>
        </w:rPr>
        <w:t xml:space="preserve"> at the location of the source.</w:t>
      </w:r>
    </w:p>
    <w:p w14:paraId="47F6D8FB" w14:textId="77777777" w:rsidR="002B0194" w:rsidRPr="00FB7886" w:rsidRDefault="002B0194">
      <w:pPr>
        <w:rPr>
          <w:szCs w:val="24"/>
        </w:rPr>
      </w:pPr>
    </w:p>
    <w:p w14:paraId="63EEEF3F" w14:textId="62DDFE19" w:rsidR="002B0194" w:rsidRPr="00D709D6" w:rsidRDefault="002B0194" w:rsidP="00B55F80">
      <w:pPr>
        <w:numPr>
          <w:ilvl w:val="0"/>
          <w:numId w:val="15"/>
        </w:numPr>
        <w:rPr>
          <w:szCs w:val="24"/>
        </w:rPr>
      </w:pPr>
      <w:r w:rsidRPr="00FB7886">
        <w:rPr>
          <w:szCs w:val="24"/>
          <w:u w:val="single"/>
        </w:rPr>
        <w:t>ARM 17.8.756 Compliance with Other Requirements</w:t>
      </w:r>
      <w:r w:rsidRPr="00FB7886">
        <w:rPr>
          <w:szCs w:val="24"/>
        </w:rPr>
        <w:t xml:space="preserve">.  This rule states that nothing in </w:t>
      </w:r>
      <w:r w:rsidRPr="00D709D6">
        <w:rPr>
          <w:szCs w:val="24"/>
        </w:rPr>
        <w:t xml:space="preserve">the permit shall be construed as relieving </w:t>
      </w:r>
      <w:r w:rsidR="00426BC4">
        <w:rPr>
          <w:szCs w:val="24"/>
        </w:rPr>
        <w:t>MRL</w:t>
      </w:r>
      <w:r w:rsidRPr="00D709D6">
        <w:rPr>
          <w:szCs w:val="24"/>
        </w:rPr>
        <w:t xml:space="preserve"> of the responsibility for complying with any applicable federal or Montana statute, rule, or standard, except as specifically provided in ARM 17.8.740, </w:t>
      </w:r>
      <w:r w:rsidRPr="00D709D6">
        <w:rPr>
          <w:i/>
          <w:szCs w:val="24"/>
        </w:rPr>
        <w:t>et seq</w:t>
      </w:r>
      <w:r w:rsidRPr="00D709D6">
        <w:rPr>
          <w:szCs w:val="24"/>
        </w:rPr>
        <w:t>.</w:t>
      </w:r>
    </w:p>
    <w:p w14:paraId="605D2A76" w14:textId="77777777" w:rsidR="002B0194" w:rsidRPr="00D709D6" w:rsidRDefault="002B0194">
      <w:pPr>
        <w:rPr>
          <w:szCs w:val="24"/>
        </w:rPr>
      </w:pPr>
    </w:p>
    <w:p w14:paraId="7132E441" w14:textId="142F765F" w:rsidR="002B0194" w:rsidRPr="00D709D6" w:rsidRDefault="002B0194" w:rsidP="00B55F80">
      <w:pPr>
        <w:numPr>
          <w:ilvl w:val="0"/>
          <w:numId w:val="15"/>
        </w:numPr>
        <w:rPr>
          <w:szCs w:val="24"/>
        </w:rPr>
      </w:pPr>
      <w:r w:rsidRPr="00D709D6">
        <w:rPr>
          <w:szCs w:val="24"/>
          <w:u w:val="single"/>
        </w:rPr>
        <w:t>ARM 17.8.759 Review of Permit Applications</w:t>
      </w:r>
      <w:r w:rsidRPr="00D709D6">
        <w:rPr>
          <w:szCs w:val="24"/>
        </w:rPr>
        <w:t xml:space="preserve">.  This rule describes </w:t>
      </w:r>
      <w:r w:rsidR="00EF7639">
        <w:rPr>
          <w:szCs w:val="24"/>
        </w:rPr>
        <w:t>DEQ’s</w:t>
      </w:r>
      <w:r w:rsidRPr="00D709D6">
        <w:rPr>
          <w:szCs w:val="24"/>
        </w:rPr>
        <w:t xml:space="preserve"> responsibilities for processing permit applications and making permit decisions on </w:t>
      </w:r>
      <w:r w:rsidRPr="00D709D6">
        <w:rPr>
          <w:szCs w:val="24"/>
        </w:rPr>
        <w:lastRenderedPageBreak/>
        <w:t>those permit applications that do not require the preparation of an environmental impact statement.</w:t>
      </w:r>
    </w:p>
    <w:p w14:paraId="486B8753" w14:textId="77777777" w:rsidR="002B0194" w:rsidRPr="00D709D6" w:rsidRDefault="002B0194">
      <w:pPr>
        <w:rPr>
          <w:szCs w:val="24"/>
        </w:rPr>
      </w:pPr>
    </w:p>
    <w:p w14:paraId="603362C7" w14:textId="77777777" w:rsidR="002B0194" w:rsidRPr="00D709D6" w:rsidRDefault="002B0194" w:rsidP="00B55F80">
      <w:pPr>
        <w:numPr>
          <w:ilvl w:val="0"/>
          <w:numId w:val="15"/>
        </w:numPr>
        <w:rPr>
          <w:szCs w:val="24"/>
        </w:rPr>
      </w:pPr>
      <w:r w:rsidRPr="00D709D6">
        <w:rPr>
          <w:szCs w:val="24"/>
          <w:u w:val="single"/>
        </w:rPr>
        <w:t>ARM 17.8.760 Additional Review of Permit Applications</w:t>
      </w:r>
      <w:r w:rsidRPr="00D709D6">
        <w:rPr>
          <w:szCs w:val="24"/>
        </w:rPr>
        <w:t xml:space="preserve">.  This rule describes the Department’s responsibilities for processing permit applications and making permit decisions on those applications that require an environmental impact statement. </w:t>
      </w:r>
    </w:p>
    <w:p w14:paraId="2E614E27" w14:textId="77777777" w:rsidR="002B0194" w:rsidRPr="00FB7886" w:rsidRDefault="002B0194">
      <w:pPr>
        <w:rPr>
          <w:szCs w:val="24"/>
        </w:rPr>
      </w:pPr>
    </w:p>
    <w:p w14:paraId="65FFEA2F" w14:textId="77777777" w:rsidR="002B0194" w:rsidRPr="00FB7886" w:rsidRDefault="002B0194" w:rsidP="00B55F80">
      <w:pPr>
        <w:numPr>
          <w:ilvl w:val="0"/>
          <w:numId w:val="15"/>
        </w:numPr>
        <w:rPr>
          <w:szCs w:val="24"/>
        </w:rPr>
      </w:pPr>
      <w:r w:rsidRPr="00FB7886">
        <w:rPr>
          <w:szCs w:val="24"/>
          <w:u w:val="single"/>
        </w:rPr>
        <w:t>ARM 17.8.762 Duration of Permit</w:t>
      </w:r>
      <w:r w:rsidRPr="00FB7886">
        <w:rPr>
          <w:szCs w:val="24"/>
        </w:rPr>
        <w:t xml:space="preserve">.  An air quality permit shall be valid until revoked or modified, as provided in this subchapter, except that a permit issued prior to construction of a new or </w:t>
      </w:r>
      <w:r w:rsidR="006F7629" w:rsidRPr="00FB7886">
        <w:rPr>
          <w:szCs w:val="24"/>
        </w:rPr>
        <w:t>modified</w:t>
      </w:r>
      <w:r w:rsidRPr="00FB7886">
        <w:rPr>
          <w:szCs w:val="24"/>
        </w:rPr>
        <w:t xml:space="preserve"> source may contain a condition providing that the permit will expire unless construction is commenced within the time specified in the permit, which in no event may be less than 1 year after the permit is issued.</w:t>
      </w:r>
    </w:p>
    <w:p w14:paraId="25C7F9DF" w14:textId="77777777" w:rsidR="002B0194" w:rsidRPr="00FB7886" w:rsidRDefault="002B0194">
      <w:pPr>
        <w:rPr>
          <w:szCs w:val="24"/>
        </w:rPr>
      </w:pPr>
    </w:p>
    <w:p w14:paraId="03C9AFF7" w14:textId="2E5D60B7" w:rsidR="002B0194" w:rsidRPr="00FB7886" w:rsidRDefault="002B0194" w:rsidP="00B55F80">
      <w:pPr>
        <w:numPr>
          <w:ilvl w:val="0"/>
          <w:numId w:val="15"/>
        </w:numPr>
        <w:rPr>
          <w:szCs w:val="24"/>
        </w:rPr>
      </w:pPr>
      <w:r w:rsidRPr="00FB7886">
        <w:rPr>
          <w:szCs w:val="24"/>
          <w:u w:val="single"/>
        </w:rPr>
        <w:t>ARM 17.8.763 Re</w:t>
      </w:r>
      <w:r w:rsidR="00320058">
        <w:rPr>
          <w:szCs w:val="24"/>
          <w:u w:val="single"/>
        </w:rPr>
        <w:t>voc</w:t>
      </w:r>
      <w:r w:rsidRPr="00FB7886">
        <w:rPr>
          <w:szCs w:val="24"/>
          <w:u w:val="single"/>
        </w:rPr>
        <w:t>ation of Permit</w:t>
      </w:r>
      <w:r w:rsidRPr="00FB7886">
        <w:rPr>
          <w:szCs w:val="24"/>
        </w:rPr>
        <w:t>.  An air quality permit may be revoked upon written request of the permittee, or for violations of any requirement of the Clean Air Act of Montana, rules adopted under the Clean Air Act of Montana, the FCAA, rules adopted under the FCAA, or any applicable requirement contained in the Montana State Implementation Plan (SIP).</w:t>
      </w:r>
    </w:p>
    <w:p w14:paraId="6B7042F0" w14:textId="77777777" w:rsidR="002B0194" w:rsidRPr="00FB7886" w:rsidRDefault="002B0194">
      <w:pPr>
        <w:rPr>
          <w:szCs w:val="24"/>
        </w:rPr>
      </w:pPr>
      <w:r w:rsidRPr="00FB7886">
        <w:rPr>
          <w:szCs w:val="24"/>
        </w:rPr>
        <w:t xml:space="preserve"> </w:t>
      </w:r>
    </w:p>
    <w:p w14:paraId="4CC4D178" w14:textId="77777777" w:rsidR="002B0194" w:rsidRPr="00FB7886" w:rsidRDefault="002B0194" w:rsidP="00B55F80">
      <w:pPr>
        <w:numPr>
          <w:ilvl w:val="0"/>
          <w:numId w:val="15"/>
        </w:numPr>
        <w:rPr>
          <w:szCs w:val="24"/>
        </w:rPr>
      </w:pPr>
      <w:r w:rsidRPr="00FB7886">
        <w:rPr>
          <w:szCs w:val="24"/>
          <w:u w:val="single"/>
        </w:rPr>
        <w:t>ARM 17.8.764 Administrative Amendment to Permit</w:t>
      </w:r>
      <w:r w:rsidRPr="00FB7886">
        <w:rPr>
          <w:szCs w:val="24"/>
        </w:rPr>
        <w:t xml:space="preserve">.  An air quality permit may be amended for changes in any applicable rules and standards adopted by the Board of Environmental Review (Board) or changed conditions of operation at a source or stack that do not result in an increase </w:t>
      </w:r>
      <w:proofErr w:type="gramStart"/>
      <w:r w:rsidRPr="00FB7886">
        <w:rPr>
          <w:szCs w:val="24"/>
        </w:rPr>
        <w:t>of</w:t>
      </w:r>
      <w:proofErr w:type="gramEnd"/>
      <w:r w:rsidRPr="00FB7886">
        <w:rPr>
          <w:szCs w:val="24"/>
        </w:rPr>
        <w:t xml:space="preserve"> emissions </w:t>
      </w:r>
      <w:proofErr w:type="gramStart"/>
      <w:r w:rsidRPr="00FB7886">
        <w:rPr>
          <w:szCs w:val="24"/>
        </w:rPr>
        <w:t>as a result of</w:t>
      </w:r>
      <w:proofErr w:type="gramEnd"/>
      <w:r w:rsidRPr="00FB7886">
        <w:rPr>
          <w:szCs w:val="24"/>
        </w:rPr>
        <w:t xml:space="preserve"> those changed conditions.  The owner or operator of a facility may not increase the facility’s emissions beyond permit limits unless the increase meets the criteria in ARM 17.8.745 for a de minimis change not requiring a permit, or unless the owner or operator applies for and receives another permit in accordance with ARM 17.8.748, ARM 17.8.749, ARM 17.8.752, ARM 17.8.755, and ARM 17.8.756, and with all applicable requirements in ARM Title 17, Chapter 8, Subchapters 8, 9, and 10.</w:t>
      </w:r>
    </w:p>
    <w:p w14:paraId="35A4D22B" w14:textId="77777777" w:rsidR="002B0194" w:rsidRPr="00FB7886" w:rsidRDefault="002B0194">
      <w:pPr>
        <w:rPr>
          <w:szCs w:val="24"/>
        </w:rPr>
      </w:pPr>
    </w:p>
    <w:p w14:paraId="0F1F92D7" w14:textId="08D2741C" w:rsidR="002B0194" w:rsidRPr="00FB7886" w:rsidRDefault="002B0194" w:rsidP="00B55F80">
      <w:pPr>
        <w:numPr>
          <w:ilvl w:val="0"/>
          <w:numId w:val="15"/>
        </w:numPr>
        <w:rPr>
          <w:szCs w:val="24"/>
        </w:rPr>
      </w:pPr>
      <w:r w:rsidRPr="00FB7886">
        <w:rPr>
          <w:szCs w:val="24"/>
          <w:u w:val="single"/>
        </w:rPr>
        <w:t>ARM 17.8.765 Transfer of Permit</w:t>
      </w:r>
      <w:r w:rsidRPr="00FB7886">
        <w:rPr>
          <w:szCs w:val="24"/>
        </w:rPr>
        <w:t xml:space="preserve">.  This rule states that an air quality permit may be transferred from one person to another if written notice of intent to transfer, including the names of the transferor and the transferee, is sent to </w:t>
      </w:r>
      <w:r w:rsidR="00EF7639">
        <w:rPr>
          <w:szCs w:val="24"/>
        </w:rPr>
        <w:t>DEQ</w:t>
      </w:r>
      <w:r w:rsidRPr="00FB7886">
        <w:rPr>
          <w:szCs w:val="24"/>
        </w:rPr>
        <w:t>.</w:t>
      </w:r>
    </w:p>
    <w:p w14:paraId="49510611" w14:textId="77777777" w:rsidR="002B0194" w:rsidRPr="00FB7886" w:rsidRDefault="002B0194">
      <w:pPr>
        <w:rPr>
          <w:szCs w:val="24"/>
        </w:rPr>
      </w:pPr>
    </w:p>
    <w:p w14:paraId="44628A59" w14:textId="0CBCFCC3" w:rsidR="002B0194" w:rsidRPr="00D709D6" w:rsidRDefault="002B0194" w:rsidP="00B55F80">
      <w:pPr>
        <w:numPr>
          <w:ilvl w:val="0"/>
          <w:numId w:val="15"/>
        </w:numPr>
        <w:rPr>
          <w:szCs w:val="24"/>
        </w:rPr>
      </w:pPr>
      <w:r w:rsidRPr="00D709D6">
        <w:rPr>
          <w:szCs w:val="24"/>
          <w:u w:val="single"/>
        </w:rPr>
        <w:t>ARM 17.8.770 Additional Requirements for Incinerators</w:t>
      </w:r>
      <w:r w:rsidRPr="00D709D6">
        <w:rPr>
          <w:szCs w:val="24"/>
        </w:rPr>
        <w:t xml:space="preserve">.  This rule specifies the additional information that must be submitted to </w:t>
      </w:r>
      <w:r w:rsidR="00EF7639">
        <w:rPr>
          <w:szCs w:val="24"/>
        </w:rPr>
        <w:t>DEQ</w:t>
      </w:r>
      <w:r w:rsidRPr="00D709D6">
        <w:rPr>
          <w:szCs w:val="24"/>
        </w:rPr>
        <w:t xml:space="preserve"> for incineration facilities subject to 75-2-215, Montana Code Annotated (MCA).</w:t>
      </w:r>
    </w:p>
    <w:p w14:paraId="3594D586" w14:textId="77777777" w:rsidR="002B0194" w:rsidRPr="00D709D6" w:rsidRDefault="002B0194">
      <w:pPr>
        <w:rPr>
          <w:szCs w:val="24"/>
        </w:rPr>
      </w:pPr>
    </w:p>
    <w:p w14:paraId="29D03B5D" w14:textId="77777777" w:rsidR="002B0194" w:rsidRPr="00D709D6" w:rsidRDefault="002B0194" w:rsidP="00B55F80">
      <w:pPr>
        <w:pStyle w:val="BodyTextIndent2"/>
        <w:numPr>
          <w:ilvl w:val="0"/>
          <w:numId w:val="8"/>
        </w:numPr>
        <w:rPr>
          <w:sz w:val="24"/>
          <w:szCs w:val="24"/>
        </w:rPr>
      </w:pPr>
      <w:r w:rsidRPr="00D709D6">
        <w:rPr>
          <w:sz w:val="24"/>
          <w:szCs w:val="24"/>
        </w:rPr>
        <w:t>ARM 17.8, Subchapter 8 – Prevention of Significant Deterioration of Air Quality, including, but not limited to:</w:t>
      </w:r>
    </w:p>
    <w:p w14:paraId="348235C7" w14:textId="77777777" w:rsidR="002B0194" w:rsidRPr="00FB7886" w:rsidRDefault="002B0194">
      <w:pPr>
        <w:ind w:left="432"/>
        <w:rPr>
          <w:szCs w:val="24"/>
        </w:rPr>
      </w:pPr>
    </w:p>
    <w:p w14:paraId="0255E8B7" w14:textId="77777777" w:rsidR="002B0194" w:rsidRPr="00FB7886" w:rsidRDefault="002B0194" w:rsidP="00B55F80">
      <w:pPr>
        <w:numPr>
          <w:ilvl w:val="0"/>
          <w:numId w:val="16"/>
        </w:numPr>
        <w:rPr>
          <w:szCs w:val="24"/>
        </w:rPr>
      </w:pPr>
      <w:r w:rsidRPr="00FB7886">
        <w:rPr>
          <w:szCs w:val="24"/>
          <w:u w:val="single"/>
        </w:rPr>
        <w:t>ARM 17.8.801 Definitions</w:t>
      </w:r>
      <w:r w:rsidRPr="00FB7886">
        <w:rPr>
          <w:szCs w:val="24"/>
        </w:rPr>
        <w:t>.  This rule is a list of applicable definitions used in this subchapter.</w:t>
      </w:r>
    </w:p>
    <w:p w14:paraId="34CD6AA8" w14:textId="77777777" w:rsidR="002B0194" w:rsidRPr="00FB7886" w:rsidRDefault="002B0194">
      <w:pPr>
        <w:ind w:left="864"/>
        <w:rPr>
          <w:szCs w:val="24"/>
        </w:rPr>
      </w:pPr>
    </w:p>
    <w:p w14:paraId="47816F06" w14:textId="77777777" w:rsidR="002B0194" w:rsidRPr="00FB7886" w:rsidRDefault="002B0194" w:rsidP="00B55F80">
      <w:pPr>
        <w:numPr>
          <w:ilvl w:val="0"/>
          <w:numId w:val="16"/>
        </w:numPr>
        <w:rPr>
          <w:szCs w:val="24"/>
        </w:rPr>
      </w:pPr>
      <w:r w:rsidRPr="00FB7886">
        <w:rPr>
          <w:szCs w:val="24"/>
          <w:u w:val="single"/>
        </w:rPr>
        <w:t>ARM 17.8.818 Review of Major Stationary Sources and Major Modifications--Source Applicability and Exemptions</w:t>
      </w:r>
      <w:r w:rsidRPr="00FB7886">
        <w:rPr>
          <w:szCs w:val="24"/>
        </w:rPr>
        <w:t>.  The requirements contained in ARM 17.8.819 through ARM 17.8.827 shall apply to any major stationary source and any major modification, with respect to each pollutant subject to regulation under the FCAA that it would emit, except as this subchapter would otherwise allow.</w:t>
      </w:r>
    </w:p>
    <w:p w14:paraId="4B8D084E" w14:textId="77777777" w:rsidR="002B0194" w:rsidRPr="00FB7886" w:rsidRDefault="002B0194">
      <w:pPr>
        <w:rPr>
          <w:szCs w:val="24"/>
        </w:rPr>
      </w:pPr>
    </w:p>
    <w:p w14:paraId="7C846AFA" w14:textId="0A0E3190" w:rsidR="002B0194" w:rsidRDefault="002B0194" w:rsidP="00BF6DCA">
      <w:pPr>
        <w:ind w:left="864"/>
        <w:rPr>
          <w:szCs w:val="24"/>
        </w:rPr>
      </w:pPr>
      <w:r w:rsidRPr="00320058">
        <w:rPr>
          <w:szCs w:val="24"/>
        </w:rPr>
        <w:lastRenderedPageBreak/>
        <w:t xml:space="preserve">This facility is not a major stationary source </w:t>
      </w:r>
      <w:r w:rsidR="00685431" w:rsidRPr="00320058">
        <w:rPr>
          <w:szCs w:val="24"/>
        </w:rPr>
        <w:t>because</w:t>
      </w:r>
      <w:r w:rsidR="00A8327D">
        <w:rPr>
          <w:szCs w:val="24"/>
        </w:rPr>
        <w:t xml:space="preserve"> although</w:t>
      </w:r>
      <w:r w:rsidRPr="00320058">
        <w:rPr>
          <w:szCs w:val="24"/>
        </w:rPr>
        <w:t xml:space="preserve"> th</w:t>
      </w:r>
      <w:r w:rsidR="00A8327D">
        <w:rPr>
          <w:szCs w:val="24"/>
        </w:rPr>
        <w:t>e</w:t>
      </w:r>
      <w:r w:rsidRPr="00320058">
        <w:rPr>
          <w:szCs w:val="24"/>
        </w:rPr>
        <w:t xml:space="preserve"> facility </w:t>
      </w:r>
      <w:r w:rsidR="00A8327D">
        <w:rPr>
          <w:szCs w:val="24"/>
        </w:rPr>
        <w:t>is a</w:t>
      </w:r>
      <w:r w:rsidRPr="00320058">
        <w:rPr>
          <w:szCs w:val="24"/>
        </w:rPr>
        <w:t xml:space="preserve"> listed source </w:t>
      </w:r>
      <w:r w:rsidR="00A8327D">
        <w:rPr>
          <w:szCs w:val="24"/>
        </w:rPr>
        <w:t>its</w:t>
      </w:r>
      <w:r w:rsidRPr="00320058">
        <w:rPr>
          <w:szCs w:val="24"/>
        </w:rPr>
        <w:t xml:space="preserve"> PTE is below </w:t>
      </w:r>
      <w:r w:rsidR="001C603D" w:rsidRPr="00320058">
        <w:rPr>
          <w:szCs w:val="24"/>
        </w:rPr>
        <w:t>100</w:t>
      </w:r>
      <w:r w:rsidRPr="00320058">
        <w:rPr>
          <w:szCs w:val="24"/>
        </w:rPr>
        <w:t xml:space="preserve"> tons per year </w:t>
      </w:r>
      <w:r w:rsidR="00A8327D">
        <w:rPr>
          <w:szCs w:val="24"/>
        </w:rPr>
        <w:t>for all non-greenhouse gas</w:t>
      </w:r>
      <w:r w:rsidRPr="00320058">
        <w:rPr>
          <w:szCs w:val="24"/>
        </w:rPr>
        <w:t xml:space="preserve"> pollutant</w:t>
      </w:r>
      <w:r w:rsidR="00A8327D">
        <w:rPr>
          <w:szCs w:val="24"/>
        </w:rPr>
        <w:t>s.</w:t>
      </w:r>
      <w:r w:rsidRPr="00320058">
        <w:rPr>
          <w:szCs w:val="24"/>
        </w:rPr>
        <w:t xml:space="preserve"> </w:t>
      </w:r>
    </w:p>
    <w:p w14:paraId="0C337553" w14:textId="77777777" w:rsidR="006F1702" w:rsidRDefault="006F1702" w:rsidP="00BF6DCA">
      <w:pPr>
        <w:ind w:left="864"/>
        <w:rPr>
          <w:szCs w:val="24"/>
        </w:rPr>
      </w:pPr>
    </w:p>
    <w:p w14:paraId="6BC4A979" w14:textId="72065BAE" w:rsidR="006F1702" w:rsidRPr="00112AE3" w:rsidRDefault="006F1702" w:rsidP="00BF6DCA">
      <w:pPr>
        <w:ind w:left="864"/>
        <w:rPr>
          <w:szCs w:val="24"/>
        </w:rPr>
      </w:pPr>
      <w:r>
        <w:rPr>
          <w:szCs w:val="24"/>
        </w:rPr>
        <w:t xml:space="preserve">With the PSD threshold being 100 </w:t>
      </w:r>
      <w:proofErr w:type="spellStart"/>
      <w:r>
        <w:rPr>
          <w:szCs w:val="24"/>
        </w:rPr>
        <w:t>tpy</w:t>
      </w:r>
      <w:proofErr w:type="spellEnd"/>
      <w:r>
        <w:rPr>
          <w:szCs w:val="24"/>
        </w:rPr>
        <w:t xml:space="preserve"> for a chemical manufacturing plant (SIC Code 2869, Industrial Organic Chemicals, Not Elsewhere Classified), following permit issuance MRL will be above the PSD threshold triggering thereby triggering the appropriate PSD analysis depending upon whether future project emission increases are determined to be significant increases or minor increases under the PSD program.</w:t>
      </w:r>
    </w:p>
    <w:p w14:paraId="7F09066E" w14:textId="77777777" w:rsidR="002B0194" w:rsidRPr="00FB7886" w:rsidRDefault="002B0194">
      <w:pPr>
        <w:ind w:left="864"/>
        <w:rPr>
          <w:szCs w:val="24"/>
          <w:highlight w:val="yellow"/>
        </w:rPr>
      </w:pPr>
    </w:p>
    <w:p w14:paraId="2BF57CDF" w14:textId="2E2F96D8" w:rsidR="002B0194" w:rsidRPr="00FB7886" w:rsidRDefault="002B0194" w:rsidP="00B55F80">
      <w:pPr>
        <w:pStyle w:val="BodyTextIndent2"/>
        <w:numPr>
          <w:ilvl w:val="0"/>
          <w:numId w:val="8"/>
        </w:numPr>
        <w:rPr>
          <w:sz w:val="24"/>
          <w:szCs w:val="24"/>
        </w:rPr>
      </w:pPr>
      <w:r w:rsidRPr="00FB7886">
        <w:rPr>
          <w:sz w:val="24"/>
          <w:szCs w:val="24"/>
          <w:u w:val="single"/>
        </w:rPr>
        <w:t>ARM 17.8.1204 Air Quality Operating Permit Program</w:t>
      </w:r>
      <w:r w:rsidRPr="00FB7886">
        <w:rPr>
          <w:sz w:val="24"/>
          <w:szCs w:val="24"/>
        </w:rPr>
        <w:t xml:space="preserve">.  (1) Title V of the FCAA amendments of 1990 requires that all sources, as defined in ARM 17.8.1204(1), obtain a Title V Operating Permit.  In reviewing and issuing </w:t>
      </w:r>
      <w:r w:rsidR="002548DF" w:rsidRPr="00FB7886">
        <w:rPr>
          <w:sz w:val="24"/>
          <w:szCs w:val="24"/>
        </w:rPr>
        <w:t>MAQP</w:t>
      </w:r>
      <w:r w:rsidRPr="00FB7886">
        <w:rPr>
          <w:sz w:val="24"/>
          <w:szCs w:val="24"/>
        </w:rPr>
        <w:t xml:space="preserve"> #</w:t>
      </w:r>
      <w:r w:rsidR="00251AF6">
        <w:rPr>
          <w:sz w:val="24"/>
          <w:szCs w:val="24"/>
        </w:rPr>
        <w:t>52</w:t>
      </w:r>
      <w:r w:rsidR="006429FE">
        <w:rPr>
          <w:sz w:val="24"/>
          <w:szCs w:val="24"/>
        </w:rPr>
        <w:t>6</w:t>
      </w:r>
      <w:r w:rsidR="00C265AE">
        <w:rPr>
          <w:sz w:val="24"/>
          <w:szCs w:val="24"/>
        </w:rPr>
        <w:t>3</w:t>
      </w:r>
      <w:r w:rsidRPr="00FB7886">
        <w:rPr>
          <w:sz w:val="24"/>
          <w:szCs w:val="24"/>
        </w:rPr>
        <w:t>-</w:t>
      </w:r>
      <w:r w:rsidR="00696790">
        <w:rPr>
          <w:sz w:val="24"/>
          <w:szCs w:val="24"/>
        </w:rPr>
        <w:t>04</w:t>
      </w:r>
      <w:r w:rsidR="00696790" w:rsidRPr="00FB7886">
        <w:rPr>
          <w:sz w:val="24"/>
          <w:szCs w:val="24"/>
        </w:rPr>
        <w:t xml:space="preserve"> </w:t>
      </w:r>
      <w:r w:rsidRPr="00FB7886">
        <w:rPr>
          <w:sz w:val="24"/>
          <w:szCs w:val="24"/>
        </w:rPr>
        <w:t xml:space="preserve">for </w:t>
      </w:r>
      <w:r w:rsidR="00426BC4">
        <w:rPr>
          <w:sz w:val="24"/>
          <w:szCs w:val="24"/>
        </w:rPr>
        <w:t>MRL</w:t>
      </w:r>
      <w:r w:rsidRPr="00FB7886">
        <w:rPr>
          <w:sz w:val="24"/>
          <w:szCs w:val="24"/>
        </w:rPr>
        <w:t>, the following conclusions were made</w:t>
      </w:r>
      <w:r w:rsidR="00B76BF8" w:rsidRPr="00FB7886">
        <w:rPr>
          <w:sz w:val="24"/>
          <w:szCs w:val="24"/>
        </w:rPr>
        <w:t>:</w:t>
      </w:r>
    </w:p>
    <w:p w14:paraId="03C43F3F" w14:textId="77777777" w:rsidR="002B0194" w:rsidRPr="00FB7886" w:rsidRDefault="002B0194">
      <w:pPr>
        <w:ind w:left="864"/>
        <w:rPr>
          <w:szCs w:val="24"/>
        </w:rPr>
      </w:pPr>
    </w:p>
    <w:p w14:paraId="1ABB0B43" w14:textId="1CEACBB2" w:rsidR="002B0194" w:rsidRPr="00FB7886" w:rsidRDefault="002B0194" w:rsidP="00B55F80">
      <w:pPr>
        <w:numPr>
          <w:ilvl w:val="0"/>
          <w:numId w:val="17"/>
        </w:numPr>
        <w:rPr>
          <w:szCs w:val="24"/>
        </w:rPr>
      </w:pPr>
      <w:r w:rsidRPr="00FB7886">
        <w:rPr>
          <w:szCs w:val="24"/>
        </w:rPr>
        <w:t xml:space="preserve">The facility’s PTE </w:t>
      </w:r>
      <w:r w:rsidR="00CB532E">
        <w:rPr>
          <w:szCs w:val="24"/>
        </w:rPr>
        <w:t xml:space="preserve">for Carbon Monoxide (CO), Oxides of nitrogen (NOx), and volatile organic compounds (VOCs) </w:t>
      </w:r>
      <w:proofErr w:type="gramStart"/>
      <w:r w:rsidR="00CB532E">
        <w:rPr>
          <w:szCs w:val="24"/>
        </w:rPr>
        <w:t>is</w:t>
      </w:r>
      <w:proofErr w:type="gramEnd"/>
      <w:r w:rsidR="00CB532E">
        <w:rPr>
          <w:szCs w:val="24"/>
        </w:rPr>
        <w:t xml:space="preserve"> greater than 100 </w:t>
      </w:r>
      <w:proofErr w:type="spellStart"/>
      <w:r w:rsidR="00CB532E">
        <w:rPr>
          <w:szCs w:val="24"/>
        </w:rPr>
        <w:t>tpy</w:t>
      </w:r>
      <w:proofErr w:type="spellEnd"/>
      <w:r w:rsidR="00CB532E">
        <w:rPr>
          <w:szCs w:val="24"/>
        </w:rPr>
        <w:t xml:space="preserve">. </w:t>
      </w:r>
    </w:p>
    <w:p w14:paraId="14ABC5BC" w14:textId="77777777" w:rsidR="002B0194" w:rsidRPr="00FB7886" w:rsidRDefault="002B0194">
      <w:pPr>
        <w:ind w:left="1296"/>
        <w:rPr>
          <w:szCs w:val="24"/>
        </w:rPr>
      </w:pPr>
    </w:p>
    <w:p w14:paraId="1CCD8036" w14:textId="35C999ED" w:rsidR="002B0194" w:rsidRPr="00FB7886" w:rsidRDefault="002B0194" w:rsidP="00B55F80">
      <w:pPr>
        <w:numPr>
          <w:ilvl w:val="0"/>
          <w:numId w:val="17"/>
        </w:numPr>
        <w:rPr>
          <w:szCs w:val="24"/>
        </w:rPr>
      </w:pPr>
      <w:r w:rsidRPr="00FB7886">
        <w:rPr>
          <w:szCs w:val="24"/>
        </w:rPr>
        <w:t>The facility’s PTE</w:t>
      </w:r>
      <w:r w:rsidR="00A8327D">
        <w:rPr>
          <w:szCs w:val="24"/>
        </w:rPr>
        <w:t>, in combination with the CMR Great Falls Refinery’s PTE</w:t>
      </w:r>
      <w:r w:rsidRPr="00FB7886">
        <w:rPr>
          <w:szCs w:val="24"/>
        </w:rPr>
        <w:t xml:space="preserve"> is </w:t>
      </w:r>
      <w:r w:rsidR="00A8327D">
        <w:rPr>
          <w:szCs w:val="24"/>
        </w:rPr>
        <w:t>greater</w:t>
      </w:r>
      <w:r w:rsidRPr="00FB7886">
        <w:rPr>
          <w:szCs w:val="24"/>
        </w:rPr>
        <w:t xml:space="preserve"> than 10 tons/year for any one HAP and </w:t>
      </w:r>
      <w:r w:rsidR="00A8327D">
        <w:rPr>
          <w:szCs w:val="24"/>
        </w:rPr>
        <w:t>greater</w:t>
      </w:r>
      <w:r w:rsidRPr="00FB7886">
        <w:rPr>
          <w:szCs w:val="24"/>
        </w:rPr>
        <w:t xml:space="preserve"> than 25 tons/year for all HAPs.</w:t>
      </w:r>
    </w:p>
    <w:p w14:paraId="12BC52F7" w14:textId="77777777" w:rsidR="002B0194" w:rsidRPr="00FB7886" w:rsidRDefault="002B0194">
      <w:pPr>
        <w:rPr>
          <w:szCs w:val="24"/>
        </w:rPr>
      </w:pPr>
    </w:p>
    <w:p w14:paraId="5DC77BCF" w14:textId="77777777" w:rsidR="002B0194" w:rsidRPr="00FB7886" w:rsidRDefault="002B0194" w:rsidP="00B55F80">
      <w:pPr>
        <w:numPr>
          <w:ilvl w:val="0"/>
          <w:numId w:val="17"/>
        </w:numPr>
        <w:rPr>
          <w:szCs w:val="24"/>
        </w:rPr>
      </w:pPr>
      <w:r w:rsidRPr="00FB7886">
        <w:rPr>
          <w:szCs w:val="24"/>
        </w:rPr>
        <w:t>This source is not located in a serious PM</w:t>
      </w:r>
      <w:r w:rsidRPr="00FB7886">
        <w:rPr>
          <w:szCs w:val="24"/>
          <w:vertAlign w:val="subscript"/>
        </w:rPr>
        <w:t>10</w:t>
      </w:r>
      <w:r w:rsidRPr="00FB7886">
        <w:rPr>
          <w:szCs w:val="24"/>
        </w:rPr>
        <w:t xml:space="preserve"> nonattainment area.</w:t>
      </w:r>
    </w:p>
    <w:p w14:paraId="48E5A93D" w14:textId="77777777" w:rsidR="002B0194" w:rsidRPr="00FB7886" w:rsidRDefault="002B0194">
      <w:pPr>
        <w:rPr>
          <w:szCs w:val="24"/>
        </w:rPr>
      </w:pPr>
    </w:p>
    <w:p w14:paraId="2D9A585C" w14:textId="5A7BF180" w:rsidR="002B0194" w:rsidRPr="000076AA" w:rsidRDefault="002B0194" w:rsidP="00B55F80">
      <w:pPr>
        <w:numPr>
          <w:ilvl w:val="0"/>
          <w:numId w:val="17"/>
        </w:numPr>
        <w:rPr>
          <w:szCs w:val="24"/>
        </w:rPr>
      </w:pPr>
      <w:r w:rsidRPr="000076AA">
        <w:rPr>
          <w:szCs w:val="24"/>
        </w:rPr>
        <w:t>This facility is subject to NSPS</w:t>
      </w:r>
      <w:r w:rsidR="00DC3F69" w:rsidRPr="000076AA">
        <w:rPr>
          <w:szCs w:val="24"/>
        </w:rPr>
        <w:t xml:space="preserve"> </w:t>
      </w:r>
      <w:r w:rsidR="00FB75AE" w:rsidRPr="000076AA">
        <w:rPr>
          <w:szCs w:val="24"/>
        </w:rPr>
        <w:t xml:space="preserve">40 CFR 60, </w:t>
      </w:r>
      <w:r w:rsidR="00DC3F69" w:rsidRPr="000076AA">
        <w:rPr>
          <w:szCs w:val="24"/>
        </w:rPr>
        <w:t>Subpart A,</w:t>
      </w:r>
      <w:r w:rsidR="002C6428" w:rsidRPr="000076AA">
        <w:rPr>
          <w:szCs w:val="24"/>
        </w:rPr>
        <w:t xml:space="preserve"> Subpart Dc, </w:t>
      </w:r>
      <w:r w:rsidR="00DC3F69" w:rsidRPr="000076AA">
        <w:rPr>
          <w:szCs w:val="24"/>
        </w:rPr>
        <w:t xml:space="preserve">Subpart </w:t>
      </w:r>
      <w:proofErr w:type="spellStart"/>
      <w:r w:rsidR="00FA4992" w:rsidRPr="000076AA">
        <w:rPr>
          <w:szCs w:val="24"/>
        </w:rPr>
        <w:t>Kb</w:t>
      </w:r>
      <w:proofErr w:type="spellEnd"/>
      <w:r w:rsidR="004E25A9">
        <w:rPr>
          <w:szCs w:val="24"/>
        </w:rPr>
        <w:t>,</w:t>
      </w:r>
      <w:r w:rsidR="00DC0F28" w:rsidRPr="000076AA">
        <w:rPr>
          <w:szCs w:val="24"/>
        </w:rPr>
        <w:t xml:space="preserve"> Subpart IIII</w:t>
      </w:r>
      <w:r w:rsidR="004E25A9">
        <w:rPr>
          <w:szCs w:val="24"/>
        </w:rPr>
        <w:t>, and Subpart KKKK</w:t>
      </w:r>
      <w:r w:rsidR="00A8327D" w:rsidRPr="000076AA">
        <w:rPr>
          <w:szCs w:val="24"/>
        </w:rPr>
        <w:t>.</w:t>
      </w:r>
    </w:p>
    <w:p w14:paraId="153C9B0A" w14:textId="77777777" w:rsidR="002B0194" w:rsidRPr="00FB7886" w:rsidRDefault="002B0194">
      <w:pPr>
        <w:rPr>
          <w:szCs w:val="24"/>
        </w:rPr>
      </w:pPr>
    </w:p>
    <w:p w14:paraId="51148B66" w14:textId="022D2EC6" w:rsidR="002B0194" w:rsidRPr="00430537" w:rsidRDefault="002B0194" w:rsidP="00B55F80">
      <w:pPr>
        <w:numPr>
          <w:ilvl w:val="0"/>
          <w:numId w:val="17"/>
        </w:numPr>
        <w:rPr>
          <w:szCs w:val="24"/>
        </w:rPr>
      </w:pPr>
      <w:r w:rsidRPr="00430537">
        <w:rPr>
          <w:szCs w:val="24"/>
        </w:rPr>
        <w:t xml:space="preserve">This facility is subject to NESHAP </w:t>
      </w:r>
      <w:r w:rsidR="00FB75AE" w:rsidRPr="00430537">
        <w:rPr>
          <w:szCs w:val="24"/>
        </w:rPr>
        <w:t>40 CFR 63, S</w:t>
      </w:r>
      <w:r w:rsidR="00DC3F69" w:rsidRPr="00430537">
        <w:rPr>
          <w:szCs w:val="24"/>
        </w:rPr>
        <w:t>ubpart</w:t>
      </w:r>
      <w:r w:rsidR="00FB75AE" w:rsidRPr="00430537">
        <w:rPr>
          <w:szCs w:val="24"/>
        </w:rPr>
        <w:t xml:space="preserve"> A,</w:t>
      </w:r>
      <w:r w:rsidR="00D7107A">
        <w:rPr>
          <w:szCs w:val="24"/>
        </w:rPr>
        <w:t xml:space="preserve"> </w:t>
      </w:r>
      <w:r w:rsidR="00FB75AE" w:rsidRPr="00430537">
        <w:rPr>
          <w:szCs w:val="24"/>
        </w:rPr>
        <w:t xml:space="preserve">Subpart </w:t>
      </w:r>
      <w:r w:rsidR="00430537">
        <w:rPr>
          <w:szCs w:val="24"/>
        </w:rPr>
        <w:t>FFFF</w:t>
      </w:r>
      <w:r w:rsidR="00EC7AAE">
        <w:rPr>
          <w:szCs w:val="24"/>
        </w:rPr>
        <w:t>,</w:t>
      </w:r>
      <w:r w:rsidR="004E25A9">
        <w:rPr>
          <w:szCs w:val="24"/>
        </w:rPr>
        <w:t xml:space="preserve"> Subpart YYYY</w:t>
      </w:r>
      <w:r w:rsidR="00504A4A">
        <w:rPr>
          <w:szCs w:val="24"/>
        </w:rPr>
        <w:t>,</w:t>
      </w:r>
      <w:r w:rsidR="00430537">
        <w:rPr>
          <w:szCs w:val="24"/>
        </w:rPr>
        <w:t xml:space="preserve"> Subpart DDDDD</w:t>
      </w:r>
      <w:r w:rsidR="00EC7AAE">
        <w:rPr>
          <w:szCs w:val="24"/>
        </w:rPr>
        <w:t xml:space="preserve"> and Subpart ZZZZ</w:t>
      </w:r>
      <w:r w:rsidR="00430537">
        <w:rPr>
          <w:szCs w:val="24"/>
        </w:rPr>
        <w:t>.</w:t>
      </w:r>
    </w:p>
    <w:p w14:paraId="1C34ADCF" w14:textId="77777777" w:rsidR="002B0194" w:rsidRPr="00430537" w:rsidRDefault="002B0194">
      <w:pPr>
        <w:rPr>
          <w:szCs w:val="24"/>
        </w:rPr>
      </w:pPr>
    </w:p>
    <w:p w14:paraId="2BFCAB4D" w14:textId="77777777" w:rsidR="002B0194" w:rsidRPr="00FB7886" w:rsidRDefault="002B0194" w:rsidP="00B55F80">
      <w:pPr>
        <w:numPr>
          <w:ilvl w:val="0"/>
          <w:numId w:val="17"/>
        </w:numPr>
        <w:rPr>
          <w:szCs w:val="24"/>
        </w:rPr>
      </w:pPr>
      <w:r w:rsidRPr="00430537">
        <w:rPr>
          <w:szCs w:val="24"/>
        </w:rPr>
        <w:t>This source is not a Title IV affected</w:t>
      </w:r>
      <w:r w:rsidRPr="00FB7886">
        <w:rPr>
          <w:szCs w:val="24"/>
        </w:rPr>
        <w:t xml:space="preserve"> source, or a solid waste combustion unit.</w:t>
      </w:r>
    </w:p>
    <w:p w14:paraId="17447F4B" w14:textId="77777777" w:rsidR="002B0194" w:rsidRPr="00FB7886" w:rsidRDefault="002B0194">
      <w:pPr>
        <w:rPr>
          <w:szCs w:val="24"/>
        </w:rPr>
      </w:pPr>
    </w:p>
    <w:p w14:paraId="39D41D50" w14:textId="77777777" w:rsidR="002B0194" w:rsidRPr="00FB7886" w:rsidRDefault="002B0194" w:rsidP="00B55F80">
      <w:pPr>
        <w:numPr>
          <w:ilvl w:val="0"/>
          <w:numId w:val="17"/>
        </w:numPr>
        <w:rPr>
          <w:szCs w:val="24"/>
        </w:rPr>
      </w:pPr>
      <w:r w:rsidRPr="00FB7886">
        <w:rPr>
          <w:szCs w:val="24"/>
        </w:rPr>
        <w:t>This source is not an EPA designated Title V source.</w:t>
      </w:r>
    </w:p>
    <w:p w14:paraId="20EE4E5F" w14:textId="77777777" w:rsidR="00232FE0" w:rsidRPr="00FB7886" w:rsidRDefault="00232FE0">
      <w:pPr>
        <w:rPr>
          <w:szCs w:val="24"/>
        </w:rPr>
      </w:pPr>
    </w:p>
    <w:p w14:paraId="6DB95242" w14:textId="5D41F678" w:rsidR="00CB532E" w:rsidRDefault="002F5854" w:rsidP="003E106F">
      <w:pPr>
        <w:ind w:left="900"/>
        <w:rPr>
          <w:szCs w:val="24"/>
        </w:rPr>
      </w:pPr>
      <w:r w:rsidRPr="000C0DC1">
        <w:rPr>
          <w:szCs w:val="24"/>
        </w:rPr>
        <w:t>B</w:t>
      </w:r>
      <w:r w:rsidR="002B0194" w:rsidRPr="000C0DC1">
        <w:rPr>
          <w:szCs w:val="24"/>
        </w:rPr>
        <w:t xml:space="preserve">ased on these facts, </w:t>
      </w:r>
      <w:r w:rsidR="00EF7639">
        <w:rPr>
          <w:szCs w:val="24"/>
        </w:rPr>
        <w:t>DEQ</w:t>
      </w:r>
      <w:r w:rsidR="002B0194" w:rsidRPr="000C0DC1">
        <w:rPr>
          <w:szCs w:val="24"/>
        </w:rPr>
        <w:t xml:space="preserve"> determined that </w:t>
      </w:r>
      <w:r w:rsidR="00426BC4">
        <w:rPr>
          <w:szCs w:val="24"/>
        </w:rPr>
        <w:t>MRL</w:t>
      </w:r>
      <w:r w:rsidR="002B0194" w:rsidRPr="000C0DC1">
        <w:rPr>
          <w:szCs w:val="24"/>
        </w:rPr>
        <w:t xml:space="preserve"> is subject to the Title V operating permit program.</w:t>
      </w:r>
      <w:r w:rsidR="00232FE0" w:rsidRPr="00FB7886">
        <w:rPr>
          <w:szCs w:val="24"/>
        </w:rPr>
        <w:t xml:space="preserve"> </w:t>
      </w:r>
      <w:r w:rsidR="006F1702">
        <w:rPr>
          <w:szCs w:val="24"/>
        </w:rPr>
        <w:t xml:space="preserve">Because </w:t>
      </w:r>
      <w:r w:rsidR="009041B8">
        <w:rPr>
          <w:szCs w:val="24"/>
        </w:rPr>
        <w:t xml:space="preserve">there </w:t>
      </w:r>
      <w:proofErr w:type="gramStart"/>
      <w:r w:rsidR="009041B8">
        <w:rPr>
          <w:szCs w:val="24"/>
        </w:rPr>
        <w:t>is</w:t>
      </w:r>
      <w:proofErr w:type="gramEnd"/>
      <w:r w:rsidR="009041B8">
        <w:rPr>
          <w:szCs w:val="24"/>
        </w:rPr>
        <w:t xml:space="preserve"> common ownership and adjacent/contiguous property, Title V applicability is assumed </w:t>
      </w:r>
      <w:proofErr w:type="gramStart"/>
      <w:r w:rsidR="009041B8">
        <w:rPr>
          <w:szCs w:val="24"/>
        </w:rPr>
        <w:t>as long as</w:t>
      </w:r>
      <w:proofErr w:type="gramEnd"/>
      <w:r w:rsidR="009041B8">
        <w:rPr>
          <w:szCs w:val="24"/>
        </w:rPr>
        <w:t xml:space="preserve"> the current ownership structure exists.</w:t>
      </w:r>
      <w:r w:rsidR="00CB532E">
        <w:rPr>
          <w:szCs w:val="24"/>
        </w:rPr>
        <w:t xml:space="preserve"> </w:t>
      </w:r>
    </w:p>
    <w:p w14:paraId="7334A967" w14:textId="77777777" w:rsidR="002B0194" w:rsidRPr="00FB7886" w:rsidRDefault="002B0194">
      <w:pPr>
        <w:rPr>
          <w:szCs w:val="24"/>
        </w:rPr>
      </w:pPr>
    </w:p>
    <w:p w14:paraId="4653CBEE" w14:textId="2BD9E0C5" w:rsidR="002B0194" w:rsidRPr="00FB7886" w:rsidRDefault="002B0194" w:rsidP="00B55F80">
      <w:pPr>
        <w:pStyle w:val="ListParagraph"/>
        <w:numPr>
          <w:ilvl w:val="0"/>
          <w:numId w:val="7"/>
        </w:numPr>
        <w:rPr>
          <w:szCs w:val="24"/>
        </w:rPr>
      </w:pPr>
      <w:r w:rsidRPr="00FB7886">
        <w:rPr>
          <w:szCs w:val="24"/>
        </w:rPr>
        <w:t xml:space="preserve">BACT </w:t>
      </w:r>
      <w:r w:rsidR="00EB0BF8">
        <w:rPr>
          <w:szCs w:val="24"/>
        </w:rPr>
        <w:t xml:space="preserve">Analysis and </w:t>
      </w:r>
      <w:r w:rsidRPr="00FB7886">
        <w:rPr>
          <w:szCs w:val="24"/>
        </w:rPr>
        <w:t>Determination</w:t>
      </w:r>
    </w:p>
    <w:p w14:paraId="17C33883" w14:textId="77777777" w:rsidR="002B0194" w:rsidRPr="00FB7886" w:rsidRDefault="002B0194">
      <w:pPr>
        <w:rPr>
          <w:szCs w:val="24"/>
        </w:rPr>
      </w:pPr>
    </w:p>
    <w:p w14:paraId="375BC545" w14:textId="20B99C25" w:rsidR="002B0194" w:rsidRDefault="002B0194">
      <w:pPr>
        <w:pStyle w:val="BodyText2"/>
        <w:ind w:left="432"/>
        <w:rPr>
          <w:sz w:val="24"/>
          <w:szCs w:val="24"/>
        </w:rPr>
      </w:pPr>
      <w:r w:rsidRPr="00FB7886">
        <w:rPr>
          <w:sz w:val="24"/>
          <w:szCs w:val="24"/>
        </w:rPr>
        <w:t xml:space="preserve">A BACT determination is required for each new or </w:t>
      </w:r>
      <w:r w:rsidR="006E2130" w:rsidRPr="00FB7886">
        <w:rPr>
          <w:sz w:val="24"/>
          <w:szCs w:val="24"/>
        </w:rPr>
        <w:t>modified</w:t>
      </w:r>
      <w:r w:rsidRPr="00FB7886">
        <w:rPr>
          <w:sz w:val="24"/>
          <w:szCs w:val="24"/>
        </w:rPr>
        <w:t xml:space="preserve"> source.  </w:t>
      </w:r>
      <w:r w:rsidR="00426BC4">
        <w:rPr>
          <w:sz w:val="24"/>
          <w:szCs w:val="24"/>
        </w:rPr>
        <w:t>MRL</w:t>
      </w:r>
      <w:r w:rsidRPr="00FB7886">
        <w:rPr>
          <w:sz w:val="24"/>
          <w:szCs w:val="24"/>
        </w:rPr>
        <w:t xml:space="preserve"> sha</w:t>
      </w:r>
      <w:r w:rsidR="006E2130" w:rsidRPr="00FB7886">
        <w:rPr>
          <w:sz w:val="24"/>
          <w:szCs w:val="24"/>
        </w:rPr>
        <w:t>ll install on the new or modified</w:t>
      </w:r>
      <w:r w:rsidRPr="00FB7886">
        <w:rPr>
          <w:sz w:val="24"/>
          <w:szCs w:val="24"/>
        </w:rPr>
        <w:t xml:space="preserve"> source the maximum air pollution control </w:t>
      </w:r>
      <w:r w:rsidR="004A6D02" w:rsidRPr="00FB7886">
        <w:rPr>
          <w:sz w:val="24"/>
          <w:szCs w:val="24"/>
        </w:rPr>
        <w:t>capability,</w:t>
      </w:r>
      <w:r w:rsidRPr="00FB7886">
        <w:rPr>
          <w:sz w:val="24"/>
          <w:szCs w:val="24"/>
        </w:rPr>
        <w:t xml:space="preserve"> which is technically practicable and economically feasible, except that BACT shall be utilized.</w:t>
      </w:r>
    </w:p>
    <w:p w14:paraId="3BDF3DDF" w14:textId="7E5571D2" w:rsidR="009676D6" w:rsidRDefault="009676D6">
      <w:pPr>
        <w:pStyle w:val="BodyText2"/>
        <w:ind w:left="432"/>
        <w:rPr>
          <w:sz w:val="24"/>
          <w:szCs w:val="24"/>
        </w:rPr>
      </w:pPr>
    </w:p>
    <w:p w14:paraId="0D245520" w14:textId="426D41DB" w:rsidR="00A36E7C" w:rsidRDefault="009676D6">
      <w:pPr>
        <w:pStyle w:val="BodyText2"/>
        <w:ind w:left="432"/>
        <w:rPr>
          <w:sz w:val="24"/>
          <w:szCs w:val="24"/>
        </w:rPr>
      </w:pPr>
      <w:r>
        <w:rPr>
          <w:sz w:val="24"/>
          <w:szCs w:val="24"/>
        </w:rPr>
        <w:t xml:space="preserve">The BACT </w:t>
      </w:r>
      <w:r w:rsidR="008952E3">
        <w:rPr>
          <w:sz w:val="24"/>
          <w:szCs w:val="24"/>
        </w:rPr>
        <w:t>d</w:t>
      </w:r>
      <w:r>
        <w:rPr>
          <w:sz w:val="24"/>
          <w:szCs w:val="24"/>
        </w:rPr>
        <w:t xml:space="preserve">etermination summary is presented directly </w:t>
      </w:r>
      <w:r w:rsidR="001B6A7A">
        <w:rPr>
          <w:sz w:val="24"/>
          <w:szCs w:val="24"/>
        </w:rPr>
        <w:t xml:space="preserve">below.  </w:t>
      </w:r>
      <w:r w:rsidR="00116145" w:rsidRPr="00116145">
        <w:rPr>
          <w:sz w:val="24"/>
          <w:szCs w:val="24"/>
        </w:rPr>
        <w:t xml:space="preserve">DEQ reviewed these methods, as well as previous BACT determinations.  </w:t>
      </w:r>
    </w:p>
    <w:p w14:paraId="5FEDA742" w14:textId="77777777" w:rsidR="000C3E7B" w:rsidRDefault="000C3E7B">
      <w:pPr>
        <w:pStyle w:val="BodyText2"/>
        <w:ind w:left="432"/>
        <w:rPr>
          <w:sz w:val="24"/>
          <w:szCs w:val="24"/>
        </w:rPr>
      </w:pPr>
    </w:p>
    <w:p w14:paraId="5449791F" w14:textId="3404C40E" w:rsidR="000C3E7B" w:rsidRPr="003F6A66" w:rsidRDefault="000C3E7B" w:rsidP="000C3E7B">
      <w:pPr>
        <w:pStyle w:val="BodyText2"/>
        <w:ind w:left="432"/>
        <w:rPr>
          <w:sz w:val="24"/>
          <w:szCs w:val="24"/>
        </w:rPr>
      </w:pPr>
      <w:r w:rsidRPr="003F6A66">
        <w:rPr>
          <w:sz w:val="24"/>
          <w:szCs w:val="24"/>
        </w:rPr>
        <w:t xml:space="preserve">A BACT determination is required for any new or modified source.  </w:t>
      </w:r>
      <w:r>
        <w:rPr>
          <w:sz w:val="24"/>
          <w:szCs w:val="24"/>
        </w:rPr>
        <w:t>MRL</w:t>
      </w:r>
      <w:r w:rsidRPr="003F6A66">
        <w:rPr>
          <w:sz w:val="24"/>
          <w:szCs w:val="24"/>
        </w:rPr>
        <w:t xml:space="preserve"> shall install on the new or modified source the maximum air pollution control capability that is technologically practicable and economically feasible, except that BACT shall be utilized. </w:t>
      </w:r>
    </w:p>
    <w:p w14:paraId="21B8712E" w14:textId="77777777" w:rsidR="000C3E7B" w:rsidRPr="003F6A66" w:rsidRDefault="000C3E7B" w:rsidP="000C3E7B">
      <w:pPr>
        <w:pStyle w:val="BodyText2"/>
        <w:ind w:left="432"/>
        <w:rPr>
          <w:sz w:val="24"/>
          <w:szCs w:val="24"/>
        </w:rPr>
      </w:pPr>
    </w:p>
    <w:p w14:paraId="3BDAC029" w14:textId="146786CD" w:rsidR="000C3E7B" w:rsidRPr="003F6A66" w:rsidRDefault="000C3E7B" w:rsidP="000C3E7B">
      <w:pPr>
        <w:pStyle w:val="BodyText2"/>
        <w:ind w:left="432"/>
        <w:rPr>
          <w:sz w:val="24"/>
          <w:szCs w:val="24"/>
        </w:rPr>
      </w:pPr>
      <w:r>
        <w:rPr>
          <w:sz w:val="24"/>
          <w:szCs w:val="24"/>
        </w:rPr>
        <w:lastRenderedPageBreak/>
        <w:t>MRL</w:t>
      </w:r>
      <w:r w:rsidRPr="003F6A66">
        <w:rPr>
          <w:sz w:val="24"/>
          <w:szCs w:val="24"/>
        </w:rPr>
        <w:t xml:space="preserve"> provided a BACT analysis for the permitting action because the current permit action </w:t>
      </w:r>
      <w:r>
        <w:rPr>
          <w:sz w:val="24"/>
          <w:szCs w:val="24"/>
        </w:rPr>
        <w:t>is subject to ARM 17.8.752</w:t>
      </w:r>
      <w:r w:rsidRPr="003F6A66">
        <w:rPr>
          <w:sz w:val="24"/>
          <w:szCs w:val="24"/>
        </w:rPr>
        <w:t xml:space="preserve">.  The BACT analysis follows </w:t>
      </w:r>
      <w:r>
        <w:rPr>
          <w:sz w:val="24"/>
          <w:szCs w:val="24"/>
        </w:rPr>
        <w:t xml:space="preserve">a process </w:t>
      </w:r>
      <w:proofErr w:type="gramStart"/>
      <w:r>
        <w:rPr>
          <w:sz w:val="24"/>
          <w:szCs w:val="24"/>
        </w:rPr>
        <w:t>similar to</w:t>
      </w:r>
      <w:proofErr w:type="gramEnd"/>
      <w:r>
        <w:rPr>
          <w:sz w:val="24"/>
          <w:szCs w:val="24"/>
        </w:rPr>
        <w:t xml:space="preserve"> the</w:t>
      </w:r>
      <w:r w:rsidRPr="003F6A66">
        <w:rPr>
          <w:sz w:val="24"/>
          <w:szCs w:val="24"/>
        </w:rPr>
        <w:t xml:space="preserve"> traditional 1990 draft New Source Review (NSR) five step BACT methodology. The analysis will be presented using the following steps for each pollutant and emitting unit.  </w:t>
      </w:r>
    </w:p>
    <w:p w14:paraId="520AC58D" w14:textId="77777777" w:rsidR="000C3E7B" w:rsidRPr="003F6A66" w:rsidRDefault="000C3E7B" w:rsidP="000C3E7B">
      <w:pPr>
        <w:pStyle w:val="BodyText2"/>
        <w:ind w:left="432"/>
        <w:rPr>
          <w:sz w:val="24"/>
          <w:szCs w:val="24"/>
        </w:rPr>
      </w:pPr>
    </w:p>
    <w:p w14:paraId="02499834" w14:textId="77777777" w:rsidR="000C3E7B" w:rsidRPr="003F6A66" w:rsidRDefault="000C3E7B" w:rsidP="000C3E7B">
      <w:pPr>
        <w:pStyle w:val="BodyText2"/>
        <w:ind w:left="432"/>
        <w:rPr>
          <w:sz w:val="24"/>
          <w:szCs w:val="24"/>
        </w:rPr>
      </w:pPr>
      <w:bookmarkStart w:id="57" w:name="_Hlk197942889"/>
      <w:r w:rsidRPr="003F6A66">
        <w:rPr>
          <w:sz w:val="24"/>
          <w:szCs w:val="24"/>
        </w:rPr>
        <w:t>Step 1: Identify All Available Control Technologies</w:t>
      </w:r>
    </w:p>
    <w:p w14:paraId="5C60BE88" w14:textId="77777777" w:rsidR="000C3E7B" w:rsidRPr="003F6A66" w:rsidRDefault="000C3E7B" w:rsidP="000C3E7B">
      <w:pPr>
        <w:pStyle w:val="BodyText2"/>
        <w:ind w:left="432"/>
        <w:rPr>
          <w:sz w:val="24"/>
          <w:szCs w:val="24"/>
        </w:rPr>
      </w:pPr>
      <w:r w:rsidRPr="003F6A66">
        <w:rPr>
          <w:sz w:val="24"/>
          <w:szCs w:val="24"/>
        </w:rPr>
        <w:t>Step 2: Eliminate Technically Infeasible Control Options</w:t>
      </w:r>
    </w:p>
    <w:p w14:paraId="067A57BB" w14:textId="77777777" w:rsidR="000C3E7B" w:rsidRPr="003F6A66" w:rsidRDefault="000C3E7B" w:rsidP="000C3E7B">
      <w:pPr>
        <w:pStyle w:val="BodyText2"/>
        <w:ind w:left="432"/>
        <w:rPr>
          <w:sz w:val="24"/>
          <w:szCs w:val="24"/>
        </w:rPr>
      </w:pPr>
      <w:r w:rsidRPr="003F6A66">
        <w:rPr>
          <w:sz w:val="24"/>
          <w:szCs w:val="24"/>
        </w:rPr>
        <w:t>Step 3: Rank Remaining Control Technologies by Control Effectiveness</w:t>
      </w:r>
    </w:p>
    <w:p w14:paraId="1E844FC4" w14:textId="77777777" w:rsidR="000C3E7B" w:rsidRPr="003F6A66" w:rsidRDefault="000C3E7B" w:rsidP="000C3E7B">
      <w:pPr>
        <w:pStyle w:val="BodyText2"/>
        <w:ind w:left="432"/>
        <w:rPr>
          <w:sz w:val="24"/>
          <w:szCs w:val="24"/>
        </w:rPr>
      </w:pPr>
      <w:bookmarkStart w:id="58" w:name="_Hlk197940197"/>
      <w:r w:rsidRPr="003F6A66">
        <w:rPr>
          <w:sz w:val="24"/>
          <w:szCs w:val="24"/>
        </w:rPr>
        <w:t>Step 4: Evaluate Most Effective Controls and Document Results</w:t>
      </w:r>
    </w:p>
    <w:bookmarkEnd w:id="58"/>
    <w:p w14:paraId="54F4D9D5" w14:textId="77777777" w:rsidR="000C3E7B" w:rsidRPr="003F6A66" w:rsidRDefault="000C3E7B" w:rsidP="000C3E7B">
      <w:pPr>
        <w:pStyle w:val="BodyText2"/>
        <w:ind w:left="432"/>
        <w:rPr>
          <w:sz w:val="24"/>
          <w:szCs w:val="24"/>
        </w:rPr>
      </w:pPr>
      <w:r w:rsidRPr="003F6A66">
        <w:rPr>
          <w:sz w:val="24"/>
          <w:szCs w:val="24"/>
        </w:rPr>
        <w:t>Step 5: Select BACT</w:t>
      </w:r>
    </w:p>
    <w:bookmarkEnd w:id="57"/>
    <w:p w14:paraId="03C1A3F4" w14:textId="77777777" w:rsidR="00AD3518" w:rsidRDefault="00AD3518" w:rsidP="000648F7">
      <w:pPr>
        <w:pStyle w:val="BodyText2"/>
        <w:rPr>
          <w:sz w:val="24"/>
          <w:szCs w:val="24"/>
        </w:rPr>
      </w:pPr>
    </w:p>
    <w:p w14:paraId="53939198" w14:textId="77777777" w:rsidR="009E55F7" w:rsidRPr="009E55F7" w:rsidRDefault="009E55F7" w:rsidP="009E55F7">
      <w:pPr>
        <w:spacing w:after="240" w:line="260" w:lineRule="atLeast"/>
        <w:rPr>
          <w:b/>
          <w:bCs/>
          <w:szCs w:val="24"/>
          <w:lang w:eastAsia="da-DK"/>
        </w:rPr>
      </w:pPr>
      <w:bookmarkStart w:id="59" w:name="_Toc143607703"/>
      <w:bookmarkStart w:id="60" w:name="_Toc143608102"/>
      <w:r w:rsidRPr="009E55F7">
        <w:rPr>
          <w:b/>
          <w:bCs/>
          <w:szCs w:val="24"/>
          <w:lang w:eastAsia="da-DK"/>
        </w:rPr>
        <w:t>Maximum Air Pollution Control Capability</w:t>
      </w:r>
    </w:p>
    <w:p w14:paraId="5F456210" w14:textId="3ACB3720" w:rsidR="009E55F7" w:rsidRPr="009E55F7" w:rsidRDefault="009E55F7" w:rsidP="009E55F7">
      <w:pPr>
        <w:spacing w:after="240" w:line="260" w:lineRule="atLeast"/>
        <w:rPr>
          <w:b/>
          <w:bCs/>
          <w:szCs w:val="24"/>
          <w:lang w:eastAsia="da-DK"/>
        </w:rPr>
      </w:pPr>
      <w:r w:rsidRPr="009E55F7">
        <w:rPr>
          <w:b/>
          <w:bCs/>
          <w:szCs w:val="24"/>
          <w:lang w:eastAsia="da-DK"/>
        </w:rPr>
        <w:t xml:space="preserve">Table III-1 </w:t>
      </w:r>
      <w:r w:rsidRPr="009E55F7">
        <w:rPr>
          <w:szCs w:val="24"/>
          <w:lang w:eastAsia="da-DK"/>
        </w:rPr>
        <w:t xml:space="preserve">lists all the emitting units by pollutant with a BACT analysis submitted for the </w:t>
      </w:r>
      <w:r w:rsidR="00210F16">
        <w:rPr>
          <w:szCs w:val="24"/>
          <w:lang w:eastAsia="da-DK"/>
        </w:rPr>
        <w:t xml:space="preserve">Revised </w:t>
      </w:r>
      <w:proofErr w:type="spellStart"/>
      <w:r w:rsidRPr="009E55F7">
        <w:rPr>
          <w:szCs w:val="24"/>
          <w:lang w:eastAsia="da-DK"/>
        </w:rPr>
        <w:t>MaxSAF</w:t>
      </w:r>
      <w:proofErr w:type="spellEnd"/>
      <w:r w:rsidRPr="009E55F7">
        <w:rPr>
          <w:szCs w:val="24"/>
          <w:lang w:eastAsia="da-DK"/>
        </w:rPr>
        <w:t xml:space="preserve"> Project.</w:t>
      </w:r>
    </w:p>
    <w:p w14:paraId="03CFE498" w14:textId="5A125013" w:rsidR="009E55F7" w:rsidRDefault="009E55F7" w:rsidP="009E55F7">
      <w:pPr>
        <w:tabs>
          <w:tab w:val="left" w:pos="720"/>
        </w:tabs>
        <w:spacing w:after="120" w:line="170" w:lineRule="atLeast"/>
        <w:jc w:val="center"/>
        <w:rPr>
          <w:b/>
          <w:color w:val="000000"/>
          <w:szCs w:val="24"/>
          <w:lang w:eastAsia="da-DK"/>
        </w:rPr>
      </w:pPr>
      <w:r w:rsidRPr="009E55F7">
        <w:rPr>
          <w:b/>
          <w:bCs/>
          <w:color w:val="000000"/>
          <w:szCs w:val="24"/>
          <w:lang w:eastAsia="da-DK"/>
        </w:rPr>
        <w:t>Table III-</w:t>
      </w:r>
      <w:r w:rsidRPr="009E55F7">
        <w:rPr>
          <w:b/>
          <w:bCs/>
          <w:color w:val="000000"/>
          <w:szCs w:val="24"/>
          <w:lang w:eastAsia="da-DK"/>
        </w:rPr>
        <w:fldChar w:fldCharType="begin"/>
      </w:r>
      <w:r w:rsidRPr="009E55F7">
        <w:rPr>
          <w:b/>
          <w:bCs/>
          <w:color w:val="000000"/>
          <w:szCs w:val="24"/>
          <w:lang w:eastAsia="da-DK"/>
        </w:rPr>
        <w:instrText xml:space="preserve"> SEQ Table \* ARABIC \s 1 </w:instrText>
      </w:r>
      <w:r w:rsidRPr="009E55F7">
        <w:rPr>
          <w:b/>
          <w:bCs/>
          <w:color w:val="000000"/>
          <w:szCs w:val="24"/>
          <w:lang w:eastAsia="da-DK"/>
        </w:rPr>
        <w:fldChar w:fldCharType="separate"/>
      </w:r>
      <w:r w:rsidR="004E1EC9">
        <w:rPr>
          <w:b/>
          <w:bCs/>
          <w:noProof/>
          <w:color w:val="000000"/>
          <w:szCs w:val="24"/>
          <w:lang w:eastAsia="da-DK"/>
        </w:rPr>
        <w:t>1</w:t>
      </w:r>
      <w:r w:rsidRPr="009E55F7">
        <w:rPr>
          <w:b/>
          <w:bCs/>
          <w:color w:val="000000"/>
          <w:szCs w:val="24"/>
          <w:lang w:eastAsia="da-DK"/>
        </w:rPr>
        <w:fldChar w:fldCharType="end"/>
      </w:r>
      <w:r w:rsidRPr="009E55F7">
        <w:rPr>
          <w:b/>
          <w:bCs/>
          <w:color w:val="000000"/>
          <w:szCs w:val="24"/>
          <w:lang w:eastAsia="da-DK"/>
        </w:rPr>
        <w:tab/>
      </w:r>
      <w:r w:rsidRPr="009E55F7">
        <w:rPr>
          <w:b/>
          <w:bCs/>
          <w:color w:val="000000"/>
          <w:szCs w:val="24"/>
          <w:lang w:eastAsia="da-DK"/>
        </w:rPr>
        <w:br/>
        <w:t>Control Technology Evaluation: Emission Units and Associated Pollutants</w:t>
      </w:r>
    </w:p>
    <w:p w14:paraId="51CF1AB7" w14:textId="77777777" w:rsidR="00AF77B7" w:rsidRDefault="00AF77B7" w:rsidP="009E55F7">
      <w:pPr>
        <w:tabs>
          <w:tab w:val="left" w:pos="720"/>
        </w:tabs>
        <w:spacing w:after="120" w:line="170" w:lineRule="atLeast"/>
        <w:jc w:val="center"/>
        <w:rPr>
          <w:b/>
          <w:bCs/>
          <w:color w:val="000000"/>
          <w:szCs w:val="24"/>
          <w:lang w:eastAsia="da-DK"/>
        </w:rPr>
      </w:pPr>
    </w:p>
    <w:tbl>
      <w:tblPr>
        <w:tblStyle w:val="TableGrid80"/>
        <w:tblW w:w="5000" w:type="pct"/>
        <w:jc w:val="center"/>
        <w:tblLayout w:type="fixed"/>
        <w:tblLook w:val="04A0" w:firstRow="1" w:lastRow="0" w:firstColumn="1" w:lastColumn="0" w:noHBand="0" w:noVBand="1"/>
      </w:tblPr>
      <w:tblGrid>
        <w:gridCol w:w="3504"/>
        <w:gridCol w:w="836"/>
        <w:gridCol w:w="836"/>
        <w:gridCol w:w="836"/>
        <w:gridCol w:w="836"/>
        <w:gridCol w:w="836"/>
        <w:gridCol w:w="836"/>
        <w:gridCol w:w="830"/>
      </w:tblGrid>
      <w:tr w:rsidR="00154A28" w:rsidRPr="00154A28" w14:paraId="75894CAD" w14:textId="77777777" w:rsidTr="00873D45">
        <w:trPr>
          <w:trHeight w:val="288"/>
          <w:tblHeader/>
          <w:jc w:val="center"/>
        </w:trPr>
        <w:tc>
          <w:tcPr>
            <w:tcW w:w="1874" w:type="pct"/>
            <w:shd w:val="clear" w:color="auto" w:fill="D9D9D9" w:themeFill="background1" w:themeFillShade="D9"/>
            <w:vAlign w:val="center"/>
          </w:tcPr>
          <w:p w14:paraId="6D9412DF" w14:textId="77777777" w:rsidR="00154A28" w:rsidRPr="00873D45" w:rsidRDefault="00154A28" w:rsidP="00154A28">
            <w:pPr>
              <w:tabs>
                <w:tab w:val="left" w:pos="720"/>
              </w:tabs>
              <w:jc w:val="center"/>
              <w:rPr>
                <w:rFonts w:ascii="Verdana" w:hAnsi="Verdana"/>
                <w:b/>
                <w:bCs/>
                <w:sz w:val="20"/>
              </w:rPr>
            </w:pPr>
            <w:r w:rsidRPr="00873D45">
              <w:rPr>
                <w:rFonts w:ascii="Verdana" w:hAnsi="Verdana"/>
                <w:b/>
                <w:bCs/>
                <w:sz w:val="20"/>
              </w:rPr>
              <w:t>Source</w:t>
            </w:r>
          </w:p>
        </w:tc>
        <w:tc>
          <w:tcPr>
            <w:tcW w:w="447" w:type="pct"/>
            <w:shd w:val="clear" w:color="auto" w:fill="D9D9D9" w:themeFill="background1" w:themeFillShade="D9"/>
            <w:vAlign w:val="center"/>
          </w:tcPr>
          <w:p w14:paraId="64A4DB49" w14:textId="77777777" w:rsidR="00154A28" w:rsidRPr="00873D45" w:rsidRDefault="00154A28" w:rsidP="00154A28">
            <w:pPr>
              <w:tabs>
                <w:tab w:val="left" w:pos="720"/>
              </w:tabs>
              <w:jc w:val="center"/>
              <w:rPr>
                <w:rFonts w:ascii="Verdana" w:hAnsi="Verdana"/>
                <w:b/>
                <w:bCs/>
                <w:sz w:val="20"/>
              </w:rPr>
            </w:pPr>
            <w:r w:rsidRPr="00873D45">
              <w:rPr>
                <w:rFonts w:ascii="Verdana" w:hAnsi="Verdana"/>
                <w:b/>
                <w:bCs/>
                <w:sz w:val="20"/>
              </w:rPr>
              <w:t>PM</w:t>
            </w:r>
            <w:r w:rsidRPr="00873D45">
              <w:rPr>
                <w:rFonts w:ascii="Verdana" w:hAnsi="Verdana"/>
                <w:b/>
                <w:bCs/>
                <w:sz w:val="20"/>
                <w:vertAlign w:val="subscript"/>
              </w:rPr>
              <w:t>FIL</w:t>
            </w:r>
          </w:p>
        </w:tc>
        <w:tc>
          <w:tcPr>
            <w:tcW w:w="447" w:type="pct"/>
            <w:shd w:val="clear" w:color="auto" w:fill="D9D9D9" w:themeFill="background1" w:themeFillShade="D9"/>
            <w:vAlign w:val="center"/>
          </w:tcPr>
          <w:p w14:paraId="237D7D7A" w14:textId="77777777" w:rsidR="00154A28" w:rsidRPr="00873D45" w:rsidRDefault="00154A28" w:rsidP="00154A28">
            <w:pPr>
              <w:tabs>
                <w:tab w:val="left" w:pos="720"/>
              </w:tabs>
              <w:jc w:val="center"/>
              <w:rPr>
                <w:rFonts w:ascii="Verdana" w:hAnsi="Verdana"/>
                <w:b/>
                <w:bCs/>
                <w:sz w:val="20"/>
              </w:rPr>
            </w:pPr>
            <w:r w:rsidRPr="00873D45">
              <w:rPr>
                <w:rFonts w:ascii="Verdana" w:hAnsi="Verdana"/>
                <w:b/>
                <w:bCs/>
                <w:sz w:val="20"/>
              </w:rPr>
              <w:t>PM</w:t>
            </w:r>
            <w:r w:rsidRPr="00873D45">
              <w:rPr>
                <w:rFonts w:ascii="Verdana" w:hAnsi="Verdana"/>
                <w:b/>
                <w:bCs/>
                <w:sz w:val="20"/>
                <w:vertAlign w:val="subscript"/>
              </w:rPr>
              <w:t>10</w:t>
            </w:r>
          </w:p>
        </w:tc>
        <w:tc>
          <w:tcPr>
            <w:tcW w:w="447" w:type="pct"/>
            <w:shd w:val="clear" w:color="auto" w:fill="D9D9D9" w:themeFill="background1" w:themeFillShade="D9"/>
            <w:vAlign w:val="center"/>
          </w:tcPr>
          <w:p w14:paraId="204371C3" w14:textId="77777777" w:rsidR="00154A28" w:rsidRPr="00873D45" w:rsidRDefault="00154A28" w:rsidP="00154A28">
            <w:pPr>
              <w:tabs>
                <w:tab w:val="left" w:pos="720"/>
              </w:tabs>
              <w:jc w:val="center"/>
              <w:rPr>
                <w:rFonts w:ascii="Verdana" w:hAnsi="Verdana"/>
                <w:b/>
                <w:bCs/>
                <w:sz w:val="20"/>
              </w:rPr>
            </w:pPr>
            <w:r w:rsidRPr="00873D45">
              <w:rPr>
                <w:rFonts w:ascii="Verdana" w:hAnsi="Verdana"/>
                <w:b/>
                <w:bCs/>
                <w:sz w:val="20"/>
              </w:rPr>
              <w:t>PM</w:t>
            </w:r>
            <w:r w:rsidRPr="00873D45">
              <w:rPr>
                <w:rFonts w:ascii="Verdana" w:hAnsi="Verdana"/>
                <w:b/>
                <w:bCs/>
                <w:sz w:val="20"/>
                <w:vertAlign w:val="subscript"/>
              </w:rPr>
              <w:t>2.5</w:t>
            </w:r>
          </w:p>
        </w:tc>
        <w:tc>
          <w:tcPr>
            <w:tcW w:w="447" w:type="pct"/>
            <w:shd w:val="clear" w:color="auto" w:fill="D9D9D9" w:themeFill="background1" w:themeFillShade="D9"/>
            <w:vAlign w:val="center"/>
          </w:tcPr>
          <w:p w14:paraId="56700168" w14:textId="77777777" w:rsidR="00154A28" w:rsidRPr="00873D45" w:rsidRDefault="00154A28" w:rsidP="00154A28">
            <w:pPr>
              <w:tabs>
                <w:tab w:val="left" w:pos="720"/>
              </w:tabs>
              <w:jc w:val="center"/>
              <w:rPr>
                <w:rFonts w:ascii="Verdana" w:hAnsi="Verdana"/>
                <w:b/>
                <w:bCs/>
                <w:sz w:val="20"/>
              </w:rPr>
            </w:pPr>
            <w:r w:rsidRPr="00873D45">
              <w:rPr>
                <w:rFonts w:ascii="Verdana" w:hAnsi="Verdana"/>
                <w:b/>
                <w:sz w:val="20"/>
              </w:rPr>
              <w:t>SO</w:t>
            </w:r>
            <w:r w:rsidRPr="00873D45">
              <w:rPr>
                <w:rFonts w:ascii="Verdana" w:hAnsi="Verdana"/>
                <w:b/>
                <w:sz w:val="20"/>
                <w:vertAlign w:val="subscript"/>
              </w:rPr>
              <w:t>2</w:t>
            </w:r>
          </w:p>
        </w:tc>
        <w:tc>
          <w:tcPr>
            <w:tcW w:w="447" w:type="pct"/>
            <w:shd w:val="clear" w:color="auto" w:fill="D9D9D9" w:themeFill="background1" w:themeFillShade="D9"/>
            <w:vAlign w:val="center"/>
          </w:tcPr>
          <w:p w14:paraId="21F2DC22" w14:textId="77777777" w:rsidR="00154A28" w:rsidRPr="00873D45" w:rsidRDefault="00154A28" w:rsidP="00154A28">
            <w:pPr>
              <w:tabs>
                <w:tab w:val="left" w:pos="720"/>
              </w:tabs>
              <w:jc w:val="center"/>
              <w:rPr>
                <w:rFonts w:ascii="Verdana" w:hAnsi="Verdana"/>
                <w:b/>
                <w:bCs/>
                <w:sz w:val="20"/>
              </w:rPr>
            </w:pPr>
            <w:r w:rsidRPr="00873D45">
              <w:rPr>
                <w:rFonts w:ascii="Verdana" w:hAnsi="Verdana"/>
                <w:b/>
                <w:sz w:val="20"/>
              </w:rPr>
              <w:t>NO</w:t>
            </w:r>
            <w:r w:rsidRPr="00873D45">
              <w:rPr>
                <w:rFonts w:ascii="Verdana" w:hAnsi="Verdana"/>
                <w:b/>
                <w:sz w:val="20"/>
                <w:vertAlign w:val="subscript"/>
              </w:rPr>
              <w:t>x</w:t>
            </w:r>
          </w:p>
        </w:tc>
        <w:tc>
          <w:tcPr>
            <w:tcW w:w="447" w:type="pct"/>
            <w:shd w:val="clear" w:color="auto" w:fill="D9D9D9" w:themeFill="background1" w:themeFillShade="D9"/>
            <w:vAlign w:val="center"/>
          </w:tcPr>
          <w:p w14:paraId="7CF3C6A9" w14:textId="77777777" w:rsidR="00154A28" w:rsidRPr="00873D45" w:rsidRDefault="00154A28" w:rsidP="00154A28">
            <w:pPr>
              <w:tabs>
                <w:tab w:val="left" w:pos="720"/>
              </w:tabs>
              <w:jc w:val="center"/>
              <w:rPr>
                <w:rFonts w:ascii="Verdana" w:hAnsi="Verdana"/>
                <w:b/>
                <w:bCs/>
                <w:sz w:val="20"/>
              </w:rPr>
            </w:pPr>
            <w:r w:rsidRPr="00873D45">
              <w:rPr>
                <w:rFonts w:ascii="Verdana" w:hAnsi="Verdana"/>
                <w:b/>
                <w:bCs/>
                <w:sz w:val="20"/>
              </w:rPr>
              <w:t>VOC</w:t>
            </w:r>
          </w:p>
        </w:tc>
        <w:tc>
          <w:tcPr>
            <w:tcW w:w="444" w:type="pct"/>
            <w:shd w:val="clear" w:color="auto" w:fill="D9D9D9" w:themeFill="background1" w:themeFillShade="D9"/>
            <w:vAlign w:val="center"/>
          </w:tcPr>
          <w:p w14:paraId="2F193815" w14:textId="77777777" w:rsidR="00154A28" w:rsidRPr="00873D45" w:rsidRDefault="00154A28" w:rsidP="00154A28">
            <w:pPr>
              <w:tabs>
                <w:tab w:val="left" w:pos="720"/>
              </w:tabs>
              <w:jc w:val="center"/>
              <w:rPr>
                <w:rFonts w:ascii="Verdana" w:hAnsi="Verdana"/>
                <w:b/>
                <w:bCs/>
                <w:sz w:val="20"/>
              </w:rPr>
            </w:pPr>
            <w:r w:rsidRPr="00873D45">
              <w:rPr>
                <w:rFonts w:ascii="Verdana" w:hAnsi="Verdana"/>
                <w:b/>
                <w:bCs/>
                <w:sz w:val="20"/>
              </w:rPr>
              <w:t>CO</w:t>
            </w:r>
          </w:p>
        </w:tc>
      </w:tr>
      <w:tr w:rsidR="00154A28" w:rsidRPr="00154A28" w14:paraId="172A41FD" w14:textId="77777777" w:rsidTr="00B419E6">
        <w:trPr>
          <w:trHeight w:val="288"/>
          <w:jc w:val="center"/>
        </w:trPr>
        <w:tc>
          <w:tcPr>
            <w:tcW w:w="5000" w:type="pct"/>
            <w:gridSpan w:val="8"/>
            <w:vAlign w:val="center"/>
          </w:tcPr>
          <w:p w14:paraId="2F4F7AE4" w14:textId="77777777" w:rsidR="00154A28" w:rsidRPr="00154A28" w:rsidRDefault="00154A28" w:rsidP="00154A28">
            <w:pPr>
              <w:tabs>
                <w:tab w:val="left" w:pos="720"/>
              </w:tabs>
              <w:rPr>
                <w:rFonts w:ascii="Verdana" w:hAnsi="Verdana"/>
                <w:b/>
                <w:bCs/>
                <w:sz w:val="20"/>
              </w:rPr>
            </w:pPr>
            <w:r w:rsidRPr="00154A28">
              <w:rPr>
                <w:rFonts w:ascii="Verdana" w:hAnsi="Verdana"/>
                <w:b/>
                <w:bCs/>
                <w:sz w:val="20"/>
              </w:rPr>
              <w:t>Fuel Combustion Units</w:t>
            </w:r>
          </w:p>
        </w:tc>
      </w:tr>
      <w:tr w:rsidR="00154A28" w:rsidRPr="00154A28" w14:paraId="44E0BAF5" w14:textId="77777777" w:rsidTr="00B419E6">
        <w:trPr>
          <w:trHeight w:val="288"/>
          <w:jc w:val="center"/>
        </w:trPr>
        <w:tc>
          <w:tcPr>
            <w:tcW w:w="1874" w:type="pct"/>
            <w:vAlign w:val="center"/>
          </w:tcPr>
          <w:p w14:paraId="4B32537D" w14:textId="77777777" w:rsidR="00154A28" w:rsidRPr="00154A28" w:rsidRDefault="00154A28" w:rsidP="00154A28">
            <w:pPr>
              <w:tabs>
                <w:tab w:val="left" w:pos="720"/>
              </w:tabs>
              <w:rPr>
                <w:rFonts w:ascii="Verdana" w:hAnsi="Verdana"/>
                <w:sz w:val="20"/>
              </w:rPr>
            </w:pPr>
            <w:hyperlink w:anchor="_Hyrdogen_Plant_#5" w:history="1">
              <w:r w:rsidRPr="00154A28">
                <w:rPr>
                  <w:rFonts w:ascii="Verdana" w:hAnsi="Verdana"/>
                  <w:sz w:val="20"/>
                </w:rPr>
                <w:t>New Reformer Heater (H-5801)</w:t>
              </w:r>
            </w:hyperlink>
          </w:p>
        </w:tc>
        <w:tc>
          <w:tcPr>
            <w:tcW w:w="447" w:type="pct"/>
            <w:vAlign w:val="center"/>
          </w:tcPr>
          <w:p w14:paraId="64B9AE50"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42610CFA"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203BAB76"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2C2DA323"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6DD84450"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1CC19FA9"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4B16CDC4"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r>
      <w:tr w:rsidR="00154A28" w:rsidRPr="00154A28" w14:paraId="0673B87F" w14:textId="77777777" w:rsidTr="00B419E6">
        <w:trPr>
          <w:trHeight w:val="288"/>
          <w:jc w:val="center"/>
        </w:trPr>
        <w:tc>
          <w:tcPr>
            <w:tcW w:w="1874" w:type="pct"/>
            <w:vAlign w:val="center"/>
          </w:tcPr>
          <w:p w14:paraId="7C713246" w14:textId="77777777" w:rsidR="00154A28" w:rsidRPr="00154A28" w:rsidRDefault="00154A28" w:rsidP="00154A28">
            <w:pPr>
              <w:tabs>
                <w:tab w:val="left" w:pos="720"/>
              </w:tabs>
              <w:rPr>
                <w:rFonts w:ascii="Verdana" w:hAnsi="Verdana"/>
                <w:sz w:val="20"/>
              </w:rPr>
            </w:pPr>
            <w:r w:rsidRPr="00154A28">
              <w:rPr>
                <w:rFonts w:ascii="Verdana" w:hAnsi="Verdana"/>
                <w:sz w:val="20"/>
              </w:rPr>
              <w:t>CMR to MRL: Reformer Heater (H2815)</w:t>
            </w:r>
          </w:p>
        </w:tc>
        <w:tc>
          <w:tcPr>
            <w:tcW w:w="447" w:type="pct"/>
            <w:vAlign w:val="center"/>
          </w:tcPr>
          <w:p w14:paraId="1DA2AF80"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053395F3"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270C3397"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1A23F70F"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70C9ADB3"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04198F29"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6395D75B"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r>
      <w:tr w:rsidR="00154A28" w:rsidRPr="00154A28" w14:paraId="5704C5B0" w14:textId="77777777" w:rsidTr="00B419E6">
        <w:trPr>
          <w:trHeight w:val="288"/>
          <w:jc w:val="center"/>
        </w:trPr>
        <w:tc>
          <w:tcPr>
            <w:tcW w:w="1874" w:type="pct"/>
            <w:vAlign w:val="center"/>
          </w:tcPr>
          <w:p w14:paraId="20798BF9" w14:textId="77777777" w:rsidR="00154A28" w:rsidRPr="00154A28" w:rsidRDefault="00154A28" w:rsidP="00154A28">
            <w:pPr>
              <w:tabs>
                <w:tab w:val="left" w:pos="720"/>
              </w:tabs>
              <w:rPr>
                <w:rFonts w:ascii="Verdana" w:hAnsi="Verdana"/>
                <w:sz w:val="20"/>
              </w:rPr>
            </w:pPr>
            <w:r w:rsidRPr="00154A28">
              <w:rPr>
                <w:rFonts w:ascii="Verdana" w:hAnsi="Verdana"/>
                <w:sz w:val="20"/>
              </w:rPr>
              <w:t xml:space="preserve">CMR to MRL: FCC Preheater (H-0302) </w:t>
            </w:r>
          </w:p>
        </w:tc>
        <w:tc>
          <w:tcPr>
            <w:tcW w:w="447" w:type="pct"/>
            <w:vAlign w:val="center"/>
          </w:tcPr>
          <w:p w14:paraId="71FB8CE5"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5A592B4B"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29DED110"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64070D1B"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7D8EAAC8"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653AC306"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1A58AD80"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r>
      <w:tr w:rsidR="00154A28" w:rsidRPr="00154A28" w14:paraId="707748BA" w14:textId="77777777" w:rsidTr="00B419E6">
        <w:trPr>
          <w:trHeight w:val="288"/>
          <w:jc w:val="center"/>
        </w:trPr>
        <w:tc>
          <w:tcPr>
            <w:tcW w:w="1874" w:type="pct"/>
            <w:vAlign w:val="center"/>
          </w:tcPr>
          <w:p w14:paraId="6D20E7FF" w14:textId="77777777" w:rsidR="00154A28" w:rsidRPr="00154A28" w:rsidRDefault="00154A28" w:rsidP="00154A28">
            <w:pPr>
              <w:tabs>
                <w:tab w:val="left" w:pos="720"/>
              </w:tabs>
              <w:rPr>
                <w:rFonts w:ascii="Verdana" w:hAnsi="Verdana"/>
                <w:sz w:val="20"/>
              </w:rPr>
            </w:pPr>
            <w:r w:rsidRPr="00154A28">
              <w:rPr>
                <w:rFonts w:ascii="Verdana" w:hAnsi="Verdana"/>
                <w:sz w:val="20"/>
              </w:rPr>
              <w:t>CMR to MRL: Naphtha Splitter Reboiler (H-0405)</w:t>
            </w:r>
          </w:p>
        </w:tc>
        <w:tc>
          <w:tcPr>
            <w:tcW w:w="447" w:type="pct"/>
            <w:vAlign w:val="center"/>
          </w:tcPr>
          <w:p w14:paraId="22711388"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6706FF7A"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1283D892"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67180612"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1FADC0C0"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67C841EA"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0895A8BE"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r>
      <w:tr w:rsidR="00154A28" w:rsidRPr="00154A28" w14:paraId="52D09F89" w14:textId="77777777" w:rsidTr="00B419E6">
        <w:trPr>
          <w:trHeight w:val="288"/>
          <w:jc w:val="center"/>
        </w:trPr>
        <w:tc>
          <w:tcPr>
            <w:tcW w:w="1874" w:type="pct"/>
            <w:vAlign w:val="center"/>
          </w:tcPr>
          <w:p w14:paraId="2B2E0141" w14:textId="77777777" w:rsidR="00154A28" w:rsidRPr="00154A28" w:rsidRDefault="00154A28" w:rsidP="00154A28">
            <w:pPr>
              <w:tabs>
                <w:tab w:val="left" w:pos="720"/>
              </w:tabs>
              <w:rPr>
                <w:rFonts w:ascii="Verdana" w:hAnsi="Verdana"/>
                <w:sz w:val="20"/>
              </w:rPr>
            </w:pPr>
            <w:r w:rsidRPr="00154A28">
              <w:rPr>
                <w:rFonts w:ascii="Verdana" w:hAnsi="Verdana"/>
                <w:sz w:val="20"/>
              </w:rPr>
              <w:t>CMR to MRL: DIB Reboiler Heater (H-1501)</w:t>
            </w:r>
          </w:p>
        </w:tc>
        <w:tc>
          <w:tcPr>
            <w:tcW w:w="447" w:type="pct"/>
            <w:vAlign w:val="center"/>
          </w:tcPr>
          <w:p w14:paraId="1EF2F3DB"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6981D8D8"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3568D0D4"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1120203F"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1881D274"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47735D25"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2FC92657"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r>
      <w:tr w:rsidR="00154A28" w:rsidRPr="00154A28" w14:paraId="2495A3AA" w14:textId="77777777" w:rsidTr="00B419E6">
        <w:trPr>
          <w:trHeight w:val="288"/>
          <w:jc w:val="center"/>
        </w:trPr>
        <w:tc>
          <w:tcPr>
            <w:tcW w:w="1874" w:type="pct"/>
            <w:vAlign w:val="center"/>
          </w:tcPr>
          <w:p w14:paraId="288532FF" w14:textId="77777777" w:rsidR="00154A28" w:rsidRPr="00154A28" w:rsidRDefault="00154A28" w:rsidP="00154A28">
            <w:pPr>
              <w:tabs>
                <w:tab w:val="left" w:pos="720"/>
              </w:tabs>
              <w:rPr>
                <w:rFonts w:ascii="Verdana" w:hAnsi="Verdana"/>
                <w:sz w:val="20"/>
              </w:rPr>
            </w:pPr>
            <w:r w:rsidRPr="00154A28">
              <w:rPr>
                <w:rFonts w:ascii="Verdana" w:hAnsi="Verdana"/>
                <w:sz w:val="20"/>
              </w:rPr>
              <w:t>CMR to MRL: HTU Heater (H-1701)</w:t>
            </w:r>
          </w:p>
        </w:tc>
        <w:tc>
          <w:tcPr>
            <w:tcW w:w="447" w:type="pct"/>
            <w:vAlign w:val="center"/>
          </w:tcPr>
          <w:p w14:paraId="19022D84"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0398E25F"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1B30F995"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40E37CE8"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723B9776"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732E7922"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58EA0383"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r>
      <w:tr w:rsidR="00154A28" w:rsidRPr="00154A28" w14:paraId="4436BFB1" w14:textId="77777777" w:rsidTr="00B419E6">
        <w:trPr>
          <w:trHeight w:val="288"/>
          <w:jc w:val="center"/>
        </w:trPr>
        <w:tc>
          <w:tcPr>
            <w:tcW w:w="1874" w:type="pct"/>
            <w:vAlign w:val="center"/>
          </w:tcPr>
          <w:p w14:paraId="1BB479E4" w14:textId="77777777" w:rsidR="00154A28" w:rsidRPr="00154A28" w:rsidRDefault="00154A28" w:rsidP="00154A28">
            <w:pPr>
              <w:tabs>
                <w:tab w:val="left" w:pos="720"/>
              </w:tabs>
              <w:rPr>
                <w:rFonts w:ascii="Verdana" w:hAnsi="Verdana"/>
                <w:sz w:val="20"/>
              </w:rPr>
            </w:pPr>
            <w:hyperlink w:anchor="_SSM_Limits_for" w:history="1">
              <w:r w:rsidRPr="00154A28">
                <w:rPr>
                  <w:rFonts w:ascii="Verdana" w:hAnsi="Verdana"/>
                  <w:sz w:val="20"/>
                </w:rPr>
                <w:t>SSM Limits for Existing MRL</w:t>
              </w:r>
              <w:r w:rsidRPr="00154A28">
                <w:rPr>
                  <w:rFonts w:ascii="Verdana" w:hAnsi="Verdana"/>
                  <w:color w:val="009DE0"/>
                  <w:sz w:val="20"/>
                </w:rPr>
                <w:t xml:space="preserve"> </w:t>
              </w:r>
              <w:r w:rsidRPr="00154A28">
                <w:rPr>
                  <w:rFonts w:ascii="Verdana" w:hAnsi="Verdana"/>
                  <w:sz w:val="20"/>
                </w:rPr>
                <w:t>Heaters (H-4101</w:t>
              </w:r>
            </w:hyperlink>
            <w:r w:rsidRPr="00154A28">
              <w:rPr>
                <w:rFonts w:ascii="Verdana" w:hAnsi="Verdana"/>
                <w:sz w:val="20"/>
              </w:rPr>
              <w:t>, H-4102, H-3815A/B, and H-4601)</w:t>
            </w:r>
          </w:p>
        </w:tc>
        <w:tc>
          <w:tcPr>
            <w:tcW w:w="447" w:type="pct"/>
            <w:vAlign w:val="center"/>
          </w:tcPr>
          <w:p w14:paraId="75B4DE17"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36B91663"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759C9B85"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14072911"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71BF2C71"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7" w:type="pct"/>
            <w:vAlign w:val="center"/>
          </w:tcPr>
          <w:p w14:paraId="4E18DEE4"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2B2BA3C6"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r>
      <w:tr w:rsidR="00154A28" w:rsidRPr="00154A28" w14:paraId="4AE15649" w14:textId="77777777" w:rsidTr="00B419E6">
        <w:trPr>
          <w:trHeight w:val="288"/>
          <w:jc w:val="center"/>
        </w:trPr>
        <w:tc>
          <w:tcPr>
            <w:tcW w:w="5000" w:type="pct"/>
            <w:gridSpan w:val="8"/>
            <w:vAlign w:val="center"/>
          </w:tcPr>
          <w:p w14:paraId="0364BE33" w14:textId="77777777" w:rsidR="00154A28" w:rsidRPr="00154A28" w:rsidRDefault="00154A28" w:rsidP="00154A28">
            <w:pPr>
              <w:tabs>
                <w:tab w:val="left" w:pos="720"/>
              </w:tabs>
              <w:rPr>
                <w:rFonts w:ascii="Verdana" w:hAnsi="Verdana"/>
                <w:b/>
                <w:bCs/>
                <w:sz w:val="20"/>
              </w:rPr>
            </w:pPr>
            <w:r w:rsidRPr="00154A28">
              <w:rPr>
                <w:rFonts w:ascii="Verdana" w:hAnsi="Verdana"/>
                <w:b/>
                <w:bCs/>
                <w:sz w:val="20"/>
              </w:rPr>
              <w:t>Tanks</w:t>
            </w:r>
          </w:p>
        </w:tc>
      </w:tr>
      <w:tr w:rsidR="00154A28" w:rsidRPr="00154A28" w14:paraId="64558E32" w14:textId="77777777" w:rsidTr="00B419E6">
        <w:trPr>
          <w:trHeight w:val="288"/>
          <w:jc w:val="center"/>
        </w:trPr>
        <w:tc>
          <w:tcPr>
            <w:tcW w:w="1874" w:type="pct"/>
            <w:vAlign w:val="center"/>
          </w:tcPr>
          <w:p w14:paraId="41B80B5B" w14:textId="77777777" w:rsidR="00154A28" w:rsidRPr="00154A28" w:rsidRDefault="00154A28" w:rsidP="00154A28">
            <w:pPr>
              <w:tabs>
                <w:tab w:val="left" w:pos="720"/>
              </w:tabs>
              <w:rPr>
                <w:rFonts w:ascii="Verdana" w:hAnsi="Verdana"/>
                <w:sz w:val="20"/>
                <w:highlight w:val="yellow"/>
              </w:rPr>
            </w:pPr>
            <w:r w:rsidRPr="00154A28">
              <w:rPr>
                <w:rFonts w:ascii="Verdana" w:hAnsi="Verdana"/>
                <w:sz w:val="20"/>
              </w:rPr>
              <w:t>Existing Renewable Naphtha Storage Tank #304 with Updated Throughput</w:t>
            </w:r>
          </w:p>
        </w:tc>
        <w:tc>
          <w:tcPr>
            <w:tcW w:w="447" w:type="pct"/>
            <w:vAlign w:val="center"/>
          </w:tcPr>
          <w:p w14:paraId="4C987DEC" w14:textId="77777777" w:rsidR="00154A28" w:rsidRPr="00154A28" w:rsidRDefault="00154A28" w:rsidP="00154A28">
            <w:pPr>
              <w:tabs>
                <w:tab w:val="left" w:pos="720"/>
              </w:tabs>
              <w:jc w:val="center"/>
              <w:rPr>
                <w:rFonts w:ascii="Verdana" w:hAnsi="Verdana"/>
                <w:sz w:val="20"/>
              </w:rPr>
            </w:pPr>
          </w:p>
        </w:tc>
        <w:tc>
          <w:tcPr>
            <w:tcW w:w="447" w:type="pct"/>
            <w:vAlign w:val="center"/>
          </w:tcPr>
          <w:p w14:paraId="112394BD" w14:textId="77777777" w:rsidR="00154A28" w:rsidRPr="00154A28" w:rsidRDefault="00154A28" w:rsidP="00154A28">
            <w:pPr>
              <w:tabs>
                <w:tab w:val="left" w:pos="720"/>
              </w:tabs>
              <w:jc w:val="center"/>
              <w:rPr>
                <w:rFonts w:ascii="Verdana" w:hAnsi="Verdana"/>
                <w:sz w:val="20"/>
              </w:rPr>
            </w:pPr>
          </w:p>
        </w:tc>
        <w:tc>
          <w:tcPr>
            <w:tcW w:w="447" w:type="pct"/>
            <w:vAlign w:val="center"/>
          </w:tcPr>
          <w:p w14:paraId="1D0DCD83" w14:textId="77777777" w:rsidR="00154A28" w:rsidRPr="00154A28" w:rsidRDefault="00154A28" w:rsidP="00154A28">
            <w:pPr>
              <w:tabs>
                <w:tab w:val="left" w:pos="720"/>
              </w:tabs>
              <w:jc w:val="center"/>
              <w:rPr>
                <w:rFonts w:ascii="Verdana" w:hAnsi="Verdana"/>
                <w:sz w:val="20"/>
              </w:rPr>
            </w:pPr>
          </w:p>
        </w:tc>
        <w:tc>
          <w:tcPr>
            <w:tcW w:w="447" w:type="pct"/>
            <w:vAlign w:val="center"/>
          </w:tcPr>
          <w:p w14:paraId="3591CC91" w14:textId="77777777" w:rsidR="00154A28" w:rsidRPr="00154A28" w:rsidRDefault="00154A28" w:rsidP="00154A28">
            <w:pPr>
              <w:tabs>
                <w:tab w:val="left" w:pos="720"/>
              </w:tabs>
              <w:jc w:val="center"/>
              <w:rPr>
                <w:rFonts w:ascii="Verdana" w:hAnsi="Verdana"/>
                <w:sz w:val="20"/>
              </w:rPr>
            </w:pPr>
          </w:p>
        </w:tc>
        <w:tc>
          <w:tcPr>
            <w:tcW w:w="447" w:type="pct"/>
            <w:vAlign w:val="center"/>
          </w:tcPr>
          <w:p w14:paraId="3561B66F" w14:textId="77777777" w:rsidR="00154A28" w:rsidRPr="00154A28" w:rsidRDefault="00154A28" w:rsidP="00154A28">
            <w:pPr>
              <w:tabs>
                <w:tab w:val="left" w:pos="720"/>
              </w:tabs>
              <w:jc w:val="center"/>
              <w:rPr>
                <w:rFonts w:ascii="Verdana" w:hAnsi="Verdana"/>
                <w:sz w:val="20"/>
              </w:rPr>
            </w:pPr>
          </w:p>
        </w:tc>
        <w:tc>
          <w:tcPr>
            <w:tcW w:w="447" w:type="pct"/>
            <w:vAlign w:val="center"/>
          </w:tcPr>
          <w:p w14:paraId="00A09F6A"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2D1045E1" w14:textId="77777777" w:rsidR="00154A28" w:rsidRPr="00154A28" w:rsidRDefault="00154A28" w:rsidP="00154A28">
            <w:pPr>
              <w:tabs>
                <w:tab w:val="left" w:pos="720"/>
              </w:tabs>
              <w:jc w:val="center"/>
              <w:rPr>
                <w:rFonts w:ascii="Verdana" w:hAnsi="Verdana"/>
                <w:sz w:val="20"/>
              </w:rPr>
            </w:pPr>
          </w:p>
        </w:tc>
      </w:tr>
      <w:tr w:rsidR="00154A28" w:rsidRPr="00154A28" w14:paraId="03C19957" w14:textId="77777777" w:rsidTr="00B419E6">
        <w:trPr>
          <w:trHeight w:val="288"/>
          <w:jc w:val="center"/>
        </w:trPr>
        <w:tc>
          <w:tcPr>
            <w:tcW w:w="1874" w:type="pct"/>
            <w:vAlign w:val="center"/>
          </w:tcPr>
          <w:p w14:paraId="413D081E" w14:textId="77777777" w:rsidR="00154A28" w:rsidRPr="00154A28" w:rsidRDefault="00154A28" w:rsidP="00154A28">
            <w:pPr>
              <w:tabs>
                <w:tab w:val="left" w:pos="720"/>
              </w:tabs>
              <w:rPr>
                <w:rFonts w:ascii="Verdana" w:hAnsi="Verdana"/>
                <w:sz w:val="20"/>
              </w:rPr>
            </w:pPr>
            <w:hyperlink w:anchor="_Renewable_Product_Storage_6" w:history="1">
              <w:r w:rsidRPr="00154A28">
                <w:rPr>
                  <w:rFonts w:ascii="Verdana" w:hAnsi="Verdana"/>
                  <w:sz w:val="20"/>
                </w:rPr>
                <w:t>Existing Storage Tank #305</w:t>
              </w:r>
            </w:hyperlink>
            <w:r w:rsidRPr="00154A28">
              <w:rPr>
                <w:rFonts w:ascii="Verdana" w:hAnsi="Verdana"/>
                <w:sz w:val="20"/>
              </w:rPr>
              <w:t xml:space="preserve"> with Updated Service and Throughput</w:t>
            </w:r>
          </w:p>
        </w:tc>
        <w:tc>
          <w:tcPr>
            <w:tcW w:w="447" w:type="pct"/>
            <w:vAlign w:val="center"/>
          </w:tcPr>
          <w:p w14:paraId="5D6D30ED" w14:textId="77777777" w:rsidR="00154A28" w:rsidRPr="00154A28" w:rsidRDefault="00154A28" w:rsidP="00154A28">
            <w:pPr>
              <w:tabs>
                <w:tab w:val="left" w:pos="720"/>
              </w:tabs>
              <w:jc w:val="center"/>
              <w:rPr>
                <w:rFonts w:ascii="Verdana" w:hAnsi="Verdana"/>
                <w:sz w:val="20"/>
              </w:rPr>
            </w:pPr>
          </w:p>
        </w:tc>
        <w:tc>
          <w:tcPr>
            <w:tcW w:w="447" w:type="pct"/>
            <w:vAlign w:val="center"/>
          </w:tcPr>
          <w:p w14:paraId="40FADF9F" w14:textId="77777777" w:rsidR="00154A28" w:rsidRPr="00154A28" w:rsidRDefault="00154A28" w:rsidP="00154A28">
            <w:pPr>
              <w:tabs>
                <w:tab w:val="left" w:pos="720"/>
              </w:tabs>
              <w:jc w:val="center"/>
              <w:rPr>
                <w:rFonts w:ascii="Verdana" w:hAnsi="Verdana"/>
                <w:sz w:val="20"/>
              </w:rPr>
            </w:pPr>
          </w:p>
        </w:tc>
        <w:tc>
          <w:tcPr>
            <w:tcW w:w="447" w:type="pct"/>
            <w:vAlign w:val="center"/>
          </w:tcPr>
          <w:p w14:paraId="7361A356" w14:textId="77777777" w:rsidR="00154A28" w:rsidRPr="00154A28" w:rsidRDefault="00154A28" w:rsidP="00154A28">
            <w:pPr>
              <w:tabs>
                <w:tab w:val="left" w:pos="720"/>
              </w:tabs>
              <w:jc w:val="center"/>
              <w:rPr>
                <w:rFonts w:ascii="Verdana" w:hAnsi="Verdana"/>
                <w:sz w:val="20"/>
              </w:rPr>
            </w:pPr>
          </w:p>
        </w:tc>
        <w:tc>
          <w:tcPr>
            <w:tcW w:w="447" w:type="pct"/>
            <w:vAlign w:val="center"/>
          </w:tcPr>
          <w:p w14:paraId="03C40C83" w14:textId="77777777" w:rsidR="00154A28" w:rsidRPr="00154A28" w:rsidRDefault="00154A28" w:rsidP="00154A28">
            <w:pPr>
              <w:tabs>
                <w:tab w:val="left" w:pos="720"/>
              </w:tabs>
              <w:jc w:val="center"/>
              <w:rPr>
                <w:rFonts w:ascii="Verdana" w:hAnsi="Verdana"/>
                <w:sz w:val="20"/>
              </w:rPr>
            </w:pPr>
          </w:p>
        </w:tc>
        <w:tc>
          <w:tcPr>
            <w:tcW w:w="447" w:type="pct"/>
            <w:vAlign w:val="center"/>
          </w:tcPr>
          <w:p w14:paraId="1320B138" w14:textId="77777777" w:rsidR="00154A28" w:rsidRPr="00154A28" w:rsidRDefault="00154A28" w:rsidP="00154A28">
            <w:pPr>
              <w:tabs>
                <w:tab w:val="left" w:pos="720"/>
              </w:tabs>
              <w:jc w:val="center"/>
              <w:rPr>
                <w:rFonts w:ascii="Verdana" w:hAnsi="Verdana"/>
                <w:sz w:val="20"/>
              </w:rPr>
            </w:pPr>
          </w:p>
        </w:tc>
        <w:tc>
          <w:tcPr>
            <w:tcW w:w="447" w:type="pct"/>
            <w:vAlign w:val="center"/>
          </w:tcPr>
          <w:p w14:paraId="683B6A96"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4A74F401" w14:textId="77777777" w:rsidR="00154A28" w:rsidRPr="00154A28" w:rsidRDefault="00154A28" w:rsidP="00154A28">
            <w:pPr>
              <w:tabs>
                <w:tab w:val="left" w:pos="720"/>
              </w:tabs>
              <w:jc w:val="center"/>
              <w:rPr>
                <w:rFonts w:ascii="Verdana" w:hAnsi="Verdana"/>
                <w:sz w:val="20"/>
              </w:rPr>
            </w:pPr>
          </w:p>
        </w:tc>
      </w:tr>
      <w:tr w:rsidR="00154A28" w:rsidRPr="00154A28" w14:paraId="76E79121" w14:textId="77777777" w:rsidTr="00B419E6">
        <w:trPr>
          <w:trHeight w:val="638"/>
          <w:jc w:val="center"/>
        </w:trPr>
        <w:tc>
          <w:tcPr>
            <w:tcW w:w="1874" w:type="pct"/>
            <w:vAlign w:val="center"/>
          </w:tcPr>
          <w:p w14:paraId="35246351" w14:textId="77777777" w:rsidR="00154A28" w:rsidRPr="00154A28" w:rsidRDefault="00154A28" w:rsidP="00154A28">
            <w:pPr>
              <w:tabs>
                <w:tab w:val="left" w:pos="720"/>
              </w:tabs>
              <w:rPr>
                <w:rFonts w:ascii="Verdana" w:hAnsi="Verdana"/>
                <w:sz w:val="20"/>
              </w:rPr>
            </w:pPr>
            <w:hyperlink w:anchor="_Renewable_Product_Storage_6" w:history="1">
              <w:r w:rsidRPr="00154A28">
                <w:rPr>
                  <w:rFonts w:ascii="Verdana" w:hAnsi="Verdana"/>
                  <w:sz w:val="20"/>
                </w:rPr>
                <w:t>Existing Storage Tank #306</w:t>
              </w:r>
            </w:hyperlink>
            <w:r w:rsidRPr="00154A28">
              <w:rPr>
                <w:rFonts w:ascii="Verdana" w:hAnsi="Verdana"/>
                <w:sz w:val="20"/>
              </w:rPr>
              <w:t xml:space="preserve"> with Updated Throughput</w:t>
            </w:r>
          </w:p>
        </w:tc>
        <w:tc>
          <w:tcPr>
            <w:tcW w:w="447" w:type="pct"/>
            <w:vAlign w:val="center"/>
          </w:tcPr>
          <w:p w14:paraId="5002E38E" w14:textId="77777777" w:rsidR="00154A28" w:rsidRPr="00154A28" w:rsidRDefault="00154A28" w:rsidP="00154A28">
            <w:pPr>
              <w:tabs>
                <w:tab w:val="left" w:pos="720"/>
              </w:tabs>
              <w:jc w:val="center"/>
              <w:rPr>
                <w:rFonts w:ascii="Verdana" w:hAnsi="Verdana"/>
                <w:sz w:val="20"/>
              </w:rPr>
            </w:pPr>
          </w:p>
        </w:tc>
        <w:tc>
          <w:tcPr>
            <w:tcW w:w="447" w:type="pct"/>
            <w:vAlign w:val="center"/>
          </w:tcPr>
          <w:p w14:paraId="19E0A338" w14:textId="77777777" w:rsidR="00154A28" w:rsidRPr="00154A28" w:rsidRDefault="00154A28" w:rsidP="00154A28">
            <w:pPr>
              <w:tabs>
                <w:tab w:val="left" w:pos="720"/>
              </w:tabs>
              <w:jc w:val="center"/>
              <w:rPr>
                <w:rFonts w:ascii="Verdana" w:hAnsi="Verdana"/>
                <w:sz w:val="20"/>
              </w:rPr>
            </w:pPr>
          </w:p>
        </w:tc>
        <w:tc>
          <w:tcPr>
            <w:tcW w:w="447" w:type="pct"/>
            <w:vAlign w:val="center"/>
          </w:tcPr>
          <w:p w14:paraId="59E24CA5" w14:textId="77777777" w:rsidR="00154A28" w:rsidRPr="00154A28" w:rsidRDefault="00154A28" w:rsidP="00154A28">
            <w:pPr>
              <w:tabs>
                <w:tab w:val="left" w:pos="720"/>
              </w:tabs>
              <w:jc w:val="center"/>
              <w:rPr>
                <w:rFonts w:ascii="Verdana" w:hAnsi="Verdana"/>
                <w:sz w:val="20"/>
              </w:rPr>
            </w:pPr>
          </w:p>
        </w:tc>
        <w:tc>
          <w:tcPr>
            <w:tcW w:w="447" w:type="pct"/>
            <w:vAlign w:val="center"/>
          </w:tcPr>
          <w:p w14:paraId="59A343B6" w14:textId="77777777" w:rsidR="00154A28" w:rsidRPr="00154A28" w:rsidRDefault="00154A28" w:rsidP="00154A28">
            <w:pPr>
              <w:tabs>
                <w:tab w:val="left" w:pos="720"/>
              </w:tabs>
              <w:jc w:val="center"/>
              <w:rPr>
                <w:rFonts w:ascii="Verdana" w:hAnsi="Verdana"/>
                <w:sz w:val="20"/>
              </w:rPr>
            </w:pPr>
          </w:p>
        </w:tc>
        <w:tc>
          <w:tcPr>
            <w:tcW w:w="447" w:type="pct"/>
            <w:vAlign w:val="center"/>
          </w:tcPr>
          <w:p w14:paraId="67697AED" w14:textId="77777777" w:rsidR="00154A28" w:rsidRPr="00154A28" w:rsidRDefault="00154A28" w:rsidP="00154A28">
            <w:pPr>
              <w:tabs>
                <w:tab w:val="left" w:pos="720"/>
              </w:tabs>
              <w:jc w:val="center"/>
              <w:rPr>
                <w:rFonts w:ascii="Verdana" w:hAnsi="Verdana"/>
                <w:sz w:val="20"/>
              </w:rPr>
            </w:pPr>
          </w:p>
        </w:tc>
        <w:tc>
          <w:tcPr>
            <w:tcW w:w="447" w:type="pct"/>
            <w:vAlign w:val="center"/>
          </w:tcPr>
          <w:p w14:paraId="549DBFD2"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42D4C071" w14:textId="77777777" w:rsidR="00154A28" w:rsidRPr="00154A28" w:rsidRDefault="00154A28" w:rsidP="00154A28">
            <w:pPr>
              <w:tabs>
                <w:tab w:val="left" w:pos="720"/>
              </w:tabs>
              <w:jc w:val="center"/>
              <w:rPr>
                <w:rFonts w:ascii="Verdana" w:hAnsi="Verdana"/>
                <w:sz w:val="20"/>
              </w:rPr>
            </w:pPr>
          </w:p>
        </w:tc>
      </w:tr>
      <w:tr w:rsidR="00154A28" w:rsidRPr="00154A28" w14:paraId="76523FAA" w14:textId="77777777" w:rsidTr="00B419E6">
        <w:trPr>
          <w:trHeight w:val="611"/>
          <w:jc w:val="center"/>
        </w:trPr>
        <w:tc>
          <w:tcPr>
            <w:tcW w:w="1874" w:type="pct"/>
            <w:vAlign w:val="center"/>
          </w:tcPr>
          <w:p w14:paraId="2CB79647" w14:textId="77777777" w:rsidR="00154A28" w:rsidRPr="00154A28" w:rsidRDefault="00154A28" w:rsidP="00154A28">
            <w:pPr>
              <w:tabs>
                <w:tab w:val="left" w:pos="720"/>
              </w:tabs>
              <w:rPr>
                <w:rFonts w:ascii="Verdana" w:hAnsi="Verdana"/>
                <w:sz w:val="20"/>
              </w:rPr>
            </w:pPr>
            <w:hyperlink w:anchor="_Renewable_Product_Storage_6" w:history="1">
              <w:r w:rsidRPr="00154A28">
                <w:rPr>
                  <w:rFonts w:ascii="Verdana" w:hAnsi="Verdana"/>
                  <w:sz w:val="20"/>
                </w:rPr>
                <w:t>Existing Storage Tank #307</w:t>
              </w:r>
            </w:hyperlink>
            <w:r w:rsidRPr="00154A28">
              <w:rPr>
                <w:rFonts w:ascii="Verdana" w:hAnsi="Verdana"/>
                <w:sz w:val="20"/>
              </w:rPr>
              <w:t xml:space="preserve"> with Updated Throughput</w:t>
            </w:r>
          </w:p>
        </w:tc>
        <w:tc>
          <w:tcPr>
            <w:tcW w:w="447" w:type="pct"/>
            <w:vAlign w:val="center"/>
          </w:tcPr>
          <w:p w14:paraId="1A0CDBDD" w14:textId="77777777" w:rsidR="00154A28" w:rsidRPr="00154A28" w:rsidRDefault="00154A28" w:rsidP="00154A28">
            <w:pPr>
              <w:tabs>
                <w:tab w:val="left" w:pos="720"/>
              </w:tabs>
              <w:jc w:val="center"/>
              <w:rPr>
                <w:rFonts w:ascii="Verdana" w:hAnsi="Verdana"/>
                <w:sz w:val="20"/>
              </w:rPr>
            </w:pPr>
          </w:p>
        </w:tc>
        <w:tc>
          <w:tcPr>
            <w:tcW w:w="447" w:type="pct"/>
            <w:vAlign w:val="center"/>
          </w:tcPr>
          <w:p w14:paraId="7A5B7E5B" w14:textId="77777777" w:rsidR="00154A28" w:rsidRPr="00154A28" w:rsidRDefault="00154A28" w:rsidP="00154A28">
            <w:pPr>
              <w:tabs>
                <w:tab w:val="left" w:pos="720"/>
              </w:tabs>
              <w:jc w:val="center"/>
              <w:rPr>
                <w:rFonts w:ascii="Verdana" w:hAnsi="Verdana"/>
                <w:sz w:val="20"/>
              </w:rPr>
            </w:pPr>
          </w:p>
        </w:tc>
        <w:tc>
          <w:tcPr>
            <w:tcW w:w="447" w:type="pct"/>
            <w:vAlign w:val="center"/>
          </w:tcPr>
          <w:p w14:paraId="230B576E" w14:textId="77777777" w:rsidR="00154A28" w:rsidRPr="00154A28" w:rsidRDefault="00154A28" w:rsidP="00154A28">
            <w:pPr>
              <w:tabs>
                <w:tab w:val="left" w:pos="720"/>
              </w:tabs>
              <w:jc w:val="center"/>
              <w:rPr>
                <w:rFonts w:ascii="Verdana" w:hAnsi="Verdana"/>
                <w:sz w:val="20"/>
              </w:rPr>
            </w:pPr>
          </w:p>
        </w:tc>
        <w:tc>
          <w:tcPr>
            <w:tcW w:w="447" w:type="pct"/>
            <w:vAlign w:val="center"/>
          </w:tcPr>
          <w:p w14:paraId="0525DFDF" w14:textId="77777777" w:rsidR="00154A28" w:rsidRPr="00154A28" w:rsidRDefault="00154A28" w:rsidP="00154A28">
            <w:pPr>
              <w:tabs>
                <w:tab w:val="left" w:pos="720"/>
              </w:tabs>
              <w:jc w:val="center"/>
              <w:rPr>
                <w:rFonts w:ascii="Verdana" w:hAnsi="Verdana"/>
                <w:sz w:val="20"/>
              </w:rPr>
            </w:pPr>
          </w:p>
        </w:tc>
        <w:tc>
          <w:tcPr>
            <w:tcW w:w="447" w:type="pct"/>
            <w:vAlign w:val="center"/>
          </w:tcPr>
          <w:p w14:paraId="190A1760" w14:textId="77777777" w:rsidR="00154A28" w:rsidRPr="00154A28" w:rsidRDefault="00154A28" w:rsidP="00154A28">
            <w:pPr>
              <w:tabs>
                <w:tab w:val="left" w:pos="720"/>
              </w:tabs>
              <w:jc w:val="center"/>
              <w:rPr>
                <w:rFonts w:ascii="Verdana" w:hAnsi="Verdana"/>
                <w:sz w:val="20"/>
              </w:rPr>
            </w:pPr>
          </w:p>
        </w:tc>
        <w:tc>
          <w:tcPr>
            <w:tcW w:w="447" w:type="pct"/>
            <w:vAlign w:val="center"/>
          </w:tcPr>
          <w:p w14:paraId="332F7B8B"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3FA349C7" w14:textId="77777777" w:rsidR="00154A28" w:rsidRPr="00154A28" w:rsidRDefault="00154A28" w:rsidP="00154A28">
            <w:pPr>
              <w:tabs>
                <w:tab w:val="left" w:pos="720"/>
              </w:tabs>
              <w:jc w:val="center"/>
              <w:rPr>
                <w:rFonts w:ascii="Verdana" w:hAnsi="Verdana"/>
                <w:sz w:val="20"/>
              </w:rPr>
            </w:pPr>
          </w:p>
        </w:tc>
      </w:tr>
      <w:tr w:rsidR="00154A28" w:rsidRPr="00154A28" w14:paraId="7C944DDF" w14:textId="77777777" w:rsidTr="00B419E6">
        <w:trPr>
          <w:trHeight w:val="620"/>
          <w:jc w:val="center"/>
        </w:trPr>
        <w:tc>
          <w:tcPr>
            <w:tcW w:w="1874" w:type="pct"/>
            <w:vAlign w:val="center"/>
          </w:tcPr>
          <w:p w14:paraId="4C615DEF" w14:textId="77777777" w:rsidR="00154A28" w:rsidRPr="00154A28" w:rsidRDefault="00154A28" w:rsidP="00154A28">
            <w:pPr>
              <w:tabs>
                <w:tab w:val="left" w:pos="720"/>
              </w:tabs>
              <w:rPr>
                <w:rFonts w:ascii="Verdana" w:hAnsi="Verdana"/>
                <w:sz w:val="20"/>
              </w:rPr>
            </w:pPr>
            <w:r w:rsidRPr="00154A28">
              <w:rPr>
                <w:rFonts w:ascii="Verdana" w:hAnsi="Verdana"/>
                <w:sz w:val="20"/>
              </w:rPr>
              <w:t>Existing Storage Tank #308 with Updated Throughput</w:t>
            </w:r>
          </w:p>
        </w:tc>
        <w:tc>
          <w:tcPr>
            <w:tcW w:w="447" w:type="pct"/>
            <w:vAlign w:val="center"/>
          </w:tcPr>
          <w:p w14:paraId="4E5D795B" w14:textId="77777777" w:rsidR="00154A28" w:rsidRPr="00154A28" w:rsidRDefault="00154A28" w:rsidP="00154A28">
            <w:pPr>
              <w:tabs>
                <w:tab w:val="left" w:pos="720"/>
              </w:tabs>
              <w:jc w:val="center"/>
              <w:rPr>
                <w:rFonts w:ascii="Verdana" w:hAnsi="Verdana"/>
                <w:sz w:val="20"/>
              </w:rPr>
            </w:pPr>
          </w:p>
        </w:tc>
        <w:tc>
          <w:tcPr>
            <w:tcW w:w="447" w:type="pct"/>
            <w:vAlign w:val="center"/>
          </w:tcPr>
          <w:p w14:paraId="73058899" w14:textId="77777777" w:rsidR="00154A28" w:rsidRPr="00154A28" w:rsidRDefault="00154A28" w:rsidP="00154A28">
            <w:pPr>
              <w:tabs>
                <w:tab w:val="left" w:pos="720"/>
              </w:tabs>
              <w:jc w:val="center"/>
              <w:rPr>
                <w:rFonts w:ascii="Verdana" w:hAnsi="Verdana"/>
                <w:sz w:val="20"/>
              </w:rPr>
            </w:pPr>
          </w:p>
        </w:tc>
        <w:tc>
          <w:tcPr>
            <w:tcW w:w="447" w:type="pct"/>
            <w:vAlign w:val="center"/>
          </w:tcPr>
          <w:p w14:paraId="36564F0B" w14:textId="77777777" w:rsidR="00154A28" w:rsidRPr="00154A28" w:rsidRDefault="00154A28" w:rsidP="00154A28">
            <w:pPr>
              <w:tabs>
                <w:tab w:val="left" w:pos="720"/>
              </w:tabs>
              <w:jc w:val="center"/>
              <w:rPr>
                <w:rFonts w:ascii="Verdana" w:hAnsi="Verdana"/>
                <w:sz w:val="20"/>
              </w:rPr>
            </w:pPr>
          </w:p>
        </w:tc>
        <w:tc>
          <w:tcPr>
            <w:tcW w:w="447" w:type="pct"/>
            <w:vAlign w:val="center"/>
          </w:tcPr>
          <w:p w14:paraId="28231D68" w14:textId="77777777" w:rsidR="00154A28" w:rsidRPr="00154A28" w:rsidRDefault="00154A28" w:rsidP="00154A28">
            <w:pPr>
              <w:tabs>
                <w:tab w:val="left" w:pos="720"/>
              </w:tabs>
              <w:jc w:val="center"/>
              <w:rPr>
                <w:rFonts w:ascii="Verdana" w:hAnsi="Verdana"/>
                <w:sz w:val="20"/>
              </w:rPr>
            </w:pPr>
          </w:p>
        </w:tc>
        <w:tc>
          <w:tcPr>
            <w:tcW w:w="447" w:type="pct"/>
            <w:vAlign w:val="center"/>
          </w:tcPr>
          <w:p w14:paraId="662BF266" w14:textId="77777777" w:rsidR="00154A28" w:rsidRPr="00154A28" w:rsidRDefault="00154A28" w:rsidP="00154A28">
            <w:pPr>
              <w:tabs>
                <w:tab w:val="left" w:pos="720"/>
              </w:tabs>
              <w:jc w:val="center"/>
              <w:rPr>
                <w:rFonts w:ascii="Verdana" w:hAnsi="Verdana"/>
                <w:sz w:val="20"/>
              </w:rPr>
            </w:pPr>
          </w:p>
        </w:tc>
        <w:tc>
          <w:tcPr>
            <w:tcW w:w="447" w:type="pct"/>
            <w:vAlign w:val="center"/>
          </w:tcPr>
          <w:p w14:paraId="3EFF282B"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5DB4CFCA" w14:textId="77777777" w:rsidR="00154A28" w:rsidRPr="00154A28" w:rsidRDefault="00154A28" w:rsidP="00154A28">
            <w:pPr>
              <w:tabs>
                <w:tab w:val="left" w:pos="720"/>
              </w:tabs>
              <w:jc w:val="center"/>
              <w:rPr>
                <w:rFonts w:ascii="Verdana" w:hAnsi="Verdana"/>
                <w:sz w:val="20"/>
              </w:rPr>
            </w:pPr>
          </w:p>
        </w:tc>
      </w:tr>
      <w:tr w:rsidR="00154A28" w:rsidRPr="00154A28" w14:paraId="57C2FEEF" w14:textId="77777777" w:rsidTr="00B419E6">
        <w:trPr>
          <w:trHeight w:val="288"/>
          <w:jc w:val="center"/>
        </w:trPr>
        <w:tc>
          <w:tcPr>
            <w:tcW w:w="1874" w:type="pct"/>
            <w:vAlign w:val="center"/>
          </w:tcPr>
          <w:p w14:paraId="607C6DE1" w14:textId="77777777" w:rsidR="00154A28" w:rsidRPr="00154A28" w:rsidRDefault="00154A28" w:rsidP="00154A28">
            <w:pPr>
              <w:tabs>
                <w:tab w:val="left" w:pos="720"/>
              </w:tabs>
              <w:rPr>
                <w:rFonts w:ascii="Verdana" w:hAnsi="Verdana"/>
                <w:sz w:val="20"/>
              </w:rPr>
            </w:pPr>
            <w:hyperlink w:anchor="_Renewable_Product_Storage_6" w:history="1">
              <w:r w:rsidRPr="00154A28">
                <w:rPr>
                  <w:rFonts w:ascii="Verdana" w:hAnsi="Verdana"/>
                  <w:sz w:val="20"/>
                </w:rPr>
                <w:t>Existing Storage Tank #29</w:t>
              </w:r>
            </w:hyperlink>
            <w:r w:rsidRPr="00154A28">
              <w:rPr>
                <w:rFonts w:ascii="Verdana" w:hAnsi="Verdana"/>
                <w:sz w:val="20"/>
              </w:rPr>
              <w:t xml:space="preserve"> with Updated Service</w:t>
            </w:r>
          </w:p>
        </w:tc>
        <w:tc>
          <w:tcPr>
            <w:tcW w:w="447" w:type="pct"/>
            <w:vAlign w:val="center"/>
          </w:tcPr>
          <w:p w14:paraId="209032F9" w14:textId="77777777" w:rsidR="00154A28" w:rsidRPr="00154A28" w:rsidRDefault="00154A28" w:rsidP="00154A28">
            <w:pPr>
              <w:tabs>
                <w:tab w:val="left" w:pos="720"/>
              </w:tabs>
              <w:jc w:val="center"/>
              <w:rPr>
                <w:rFonts w:ascii="Verdana" w:hAnsi="Verdana"/>
                <w:sz w:val="20"/>
              </w:rPr>
            </w:pPr>
          </w:p>
        </w:tc>
        <w:tc>
          <w:tcPr>
            <w:tcW w:w="447" w:type="pct"/>
            <w:vAlign w:val="center"/>
          </w:tcPr>
          <w:p w14:paraId="570032F4" w14:textId="77777777" w:rsidR="00154A28" w:rsidRPr="00154A28" w:rsidRDefault="00154A28" w:rsidP="00154A28">
            <w:pPr>
              <w:tabs>
                <w:tab w:val="left" w:pos="720"/>
              </w:tabs>
              <w:jc w:val="center"/>
              <w:rPr>
                <w:rFonts w:ascii="Verdana" w:hAnsi="Verdana"/>
                <w:sz w:val="20"/>
              </w:rPr>
            </w:pPr>
          </w:p>
        </w:tc>
        <w:tc>
          <w:tcPr>
            <w:tcW w:w="447" w:type="pct"/>
            <w:vAlign w:val="center"/>
          </w:tcPr>
          <w:p w14:paraId="3DAF92D5" w14:textId="77777777" w:rsidR="00154A28" w:rsidRPr="00154A28" w:rsidRDefault="00154A28" w:rsidP="00154A28">
            <w:pPr>
              <w:tabs>
                <w:tab w:val="left" w:pos="720"/>
              </w:tabs>
              <w:jc w:val="center"/>
              <w:rPr>
                <w:rFonts w:ascii="Verdana" w:hAnsi="Verdana"/>
                <w:sz w:val="20"/>
              </w:rPr>
            </w:pPr>
          </w:p>
        </w:tc>
        <w:tc>
          <w:tcPr>
            <w:tcW w:w="447" w:type="pct"/>
            <w:vAlign w:val="center"/>
          </w:tcPr>
          <w:p w14:paraId="13A0C734" w14:textId="77777777" w:rsidR="00154A28" w:rsidRPr="00154A28" w:rsidRDefault="00154A28" w:rsidP="00154A28">
            <w:pPr>
              <w:tabs>
                <w:tab w:val="left" w:pos="720"/>
              </w:tabs>
              <w:jc w:val="center"/>
              <w:rPr>
                <w:rFonts w:ascii="Verdana" w:hAnsi="Verdana"/>
                <w:sz w:val="20"/>
              </w:rPr>
            </w:pPr>
          </w:p>
        </w:tc>
        <w:tc>
          <w:tcPr>
            <w:tcW w:w="447" w:type="pct"/>
            <w:vAlign w:val="center"/>
          </w:tcPr>
          <w:p w14:paraId="1A06D6DB" w14:textId="77777777" w:rsidR="00154A28" w:rsidRPr="00154A28" w:rsidRDefault="00154A28" w:rsidP="00154A28">
            <w:pPr>
              <w:tabs>
                <w:tab w:val="left" w:pos="720"/>
              </w:tabs>
              <w:jc w:val="center"/>
              <w:rPr>
                <w:rFonts w:ascii="Verdana" w:hAnsi="Verdana"/>
                <w:sz w:val="20"/>
              </w:rPr>
            </w:pPr>
          </w:p>
        </w:tc>
        <w:tc>
          <w:tcPr>
            <w:tcW w:w="447" w:type="pct"/>
            <w:vAlign w:val="center"/>
          </w:tcPr>
          <w:p w14:paraId="136D558B"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647781FF" w14:textId="77777777" w:rsidR="00154A28" w:rsidRPr="00154A28" w:rsidRDefault="00154A28" w:rsidP="00154A28">
            <w:pPr>
              <w:tabs>
                <w:tab w:val="left" w:pos="720"/>
              </w:tabs>
              <w:jc w:val="center"/>
              <w:rPr>
                <w:rFonts w:ascii="Verdana" w:hAnsi="Verdana"/>
                <w:sz w:val="20"/>
              </w:rPr>
            </w:pPr>
          </w:p>
        </w:tc>
      </w:tr>
      <w:tr w:rsidR="00154A28" w:rsidRPr="00154A28" w14:paraId="58415453" w14:textId="77777777" w:rsidTr="00B419E6">
        <w:trPr>
          <w:trHeight w:val="288"/>
          <w:jc w:val="center"/>
        </w:trPr>
        <w:tc>
          <w:tcPr>
            <w:tcW w:w="1874" w:type="pct"/>
            <w:vAlign w:val="center"/>
          </w:tcPr>
          <w:p w14:paraId="6EBAF4DB" w14:textId="77777777" w:rsidR="00154A28" w:rsidRPr="00154A28" w:rsidRDefault="00154A28" w:rsidP="00154A28">
            <w:pPr>
              <w:tabs>
                <w:tab w:val="left" w:pos="720"/>
              </w:tabs>
              <w:rPr>
                <w:rFonts w:ascii="Verdana" w:hAnsi="Verdana"/>
                <w:sz w:val="20"/>
              </w:rPr>
            </w:pPr>
            <w:hyperlink w:anchor="_Renewable_Product_Storage_6" w:history="1">
              <w:r w:rsidRPr="00154A28">
                <w:rPr>
                  <w:rFonts w:ascii="Verdana" w:hAnsi="Verdana"/>
                  <w:sz w:val="20"/>
                </w:rPr>
                <w:t>Existing Storage Tank #116</w:t>
              </w:r>
            </w:hyperlink>
            <w:r w:rsidRPr="00154A28">
              <w:rPr>
                <w:rFonts w:ascii="Verdana" w:hAnsi="Verdana"/>
                <w:sz w:val="20"/>
              </w:rPr>
              <w:t xml:space="preserve"> with Updated Service </w:t>
            </w:r>
          </w:p>
        </w:tc>
        <w:tc>
          <w:tcPr>
            <w:tcW w:w="447" w:type="pct"/>
            <w:vAlign w:val="center"/>
          </w:tcPr>
          <w:p w14:paraId="15507431" w14:textId="77777777" w:rsidR="00154A28" w:rsidRPr="00154A28" w:rsidRDefault="00154A28" w:rsidP="00154A28">
            <w:pPr>
              <w:tabs>
                <w:tab w:val="left" w:pos="720"/>
              </w:tabs>
              <w:jc w:val="center"/>
              <w:rPr>
                <w:rFonts w:ascii="Verdana" w:hAnsi="Verdana"/>
                <w:sz w:val="20"/>
              </w:rPr>
            </w:pPr>
          </w:p>
        </w:tc>
        <w:tc>
          <w:tcPr>
            <w:tcW w:w="447" w:type="pct"/>
            <w:vAlign w:val="center"/>
          </w:tcPr>
          <w:p w14:paraId="4A862E61" w14:textId="77777777" w:rsidR="00154A28" w:rsidRPr="00154A28" w:rsidRDefault="00154A28" w:rsidP="00154A28">
            <w:pPr>
              <w:tabs>
                <w:tab w:val="left" w:pos="720"/>
              </w:tabs>
              <w:jc w:val="center"/>
              <w:rPr>
                <w:rFonts w:ascii="Verdana" w:hAnsi="Verdana"/>
                <w:sz w:val="20"/>
              </w:rPr>
            </w:pPr>
          </w:p>
        </w:tc>
        <w:tc>
          <w:tcPr>
            <w:tcW w:w="447" w:type="pct"/>
            <w:vAlign w:val="center"/>
          </w:tcPr>
          <w:p w14:paraId="18AE0A05" w14:textId="77777777" w:rsidR="00154A28" w:rsidRPr="00154A28" w:rsidRDefault="00154A28" w:rsidP="00154A28">
            <w:pPr>
              <w:tabs>
                <w:tab w:val="left" w:pos="720"/>
              </w:tabs>
              <w:jc w:val="center"/>
              <w:rPr>
                <w:rFonts w:ascii="Verdana" w:hAnsi="Verdana"/>
                <w:sz w:val="20"/>
              </w:rPr>
            </w:pPr>
          </w:p>
        </w:tc>
        <w:tc>
          <w:tcPr>
            <w:tcW w:w="447" w:type="pct"/>
            <w:vAlign w:val="center"/>
          </w:tcPr>
          <w:p w14:paraId="67C31FEE" w14:textId="77777777" w:rsidR="00154A28" w:rsidRPr="00154A28" w:rsidRDefault="00154A28" w:rsidP="00154A28">
            <w:pPr>
              <w:tabs>
                <w:tab w:val="left" w:pos="720"/>
              </w:tabs>
              <w:jc w:val="center"/>
              <w:rPr>
                <w:rFonts w:ascii="Verdana" w:hAnsi="Verdana"/>
                <w:sz w:val="20"/>
              </w:rPr>
            </w:pPr>
          </w:p>
        </w:tc>
        <w:tc>
          <w:tcPr>
            <w:tcW w:w="447" w:type="pct"/>
            <w:vAlign w:val="center"/>
          </w:tcPr>
          <w:p w14:paraId="43ACDD8E" w14:textId="77777777" w:rsidR="00154A28" w:rsidRPr="00154A28" w:rsidRDefault="00154A28" w:rsidP="00154A28">
            <w:pPr>
              <w:tabs>
                <w:tab w:val="left" w:pos="720"/>
              </w:tabs>
              <w:jc w:val="center"/>
              <w:rPr>
                <w:rFonts w:ascii="Verdana" w:hAnsi="Verdana"/>
                <w:sz w:val="20"/>
              </w:rPr>
            </w:pPr>
          </w:p>
        </w:tc>
        <w:tc>
          <w:tcPr>
            <w:tcW w:w="447" w:type="pct"/>
            <w:vAlign w:val="center"/>
          </w:tcPr>
          <w:p w14:paraId="59BC603C"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2AC4BADC" w14:textId="77777777" w:rsidR="00154A28" w:rsidRPr="00154A28" w:rsidRDefault="00154A28" w:rsidP="00154A28">
            <w:pPr>
              <w:tabs>
                <w:tab w:val="left" w:pos="720"/>
              </w:tabs>
              <w:jc w:val="center"/>
              <w:rPr>
                <w:rFonts w:ascii="Verdana" w:hAnsi="Verdana"/>
                <w:sz w:val="20"/>
              </w:rPr>
            </w:pPr>
          </w:p>
        </w:tc>
      </w:tr>
      <w:tr w:rsidR="00154A28" w:rsidRPr="00154A28" w14:paraId="450A4908" w14:textId="77777777" w:rsidTr="00B419E6">
        <w:trPr>
          <w:trHeight w:val="288"/>
          <w:jc w:val="center"/>
        </w:trPr>
        <w:tc>
          <w:tcPr>
            <w:tcW w:w="1874" w:type="pct"/>
            <w:vAlign w:val="center"/>
          </w:tcPr>
          <w:p w14:paraId="5D4CDC27" w14:textId="77777777" w:rsidR="00154A28" w:rsidRPr="00154A28" w:rsidRDefault="00154A28" w:rsidP="00154A28">
            <w:pPr>
              <w:tabs>
                <w:tab w:val="left" w:pos="720"/>
              </w:tabs>
              <w:rPr>
                <w:rFonts w:ascii="Verdana" w:hAnsi="Verdana"/>
                <w:sz w:val="20"/>
              </w:rPr>
            </w:pPr>
            <w:hyperlink w:anchor="_Renewable_Product_Storage_6" w:history="1">
              <w:r w:rsidRPr="00154A28">
                <w:rPr>
                  <w:rFonts w:ascii="Verdana" w:hAnsi="Verdana"/>
                  <w:sz w:val="20"/>
                </w:rPr>
                <w:t>Existing Storage Tank #128</w:t>
              </w:r>
            </w:hyperlink>
            <w:r w:rsidRPr="00154A28">
              <w:rPr>
                <w:rFonts w:ascii="Verdana" w:hAnsi="Verdana"/>
                <w:sz w:val="20"/>
              </w:rPr>
              <w:t xml:space="preserve"> with Updated Service </w:t>
            </w:r>
          </w:p>
        </w:tc>
        <w:tc>
          <w:tcPr>
            <w:tcW w:w="447" w:type="pct"/>
            <w:vAlign w:val="center"/>
          </w:tcPr>
          <w:p w14:paraId="68A6A280" w14:textId="77777777" w:rsidR="00154A28" w:rsidRPr="00154A28" w:rsidRDefault="00154A28" w:rsidP="00154A28">
            <w:pPr>
              <w:tabs>
                <w:tab w:val="left" w:pos="720"/>
              </w:tabs>
              <w:jc w:val="center"/>
              <w:rPr>
                <w:rFonts w:ascii="Verdana" w:hAnsi="Verdana"/>
                <w:sz w:val="20"/>
              </w:rPr>
            </w:pPr>
          </w:p>
        </w:tc>
        <w:tc>
          <w:tcPr>
            <w:tcW w:w="447" w:type="pct"/>
            <w:vAlign w:val="center"/>
          </w:tcPr>
          <w:p w14:paraId="5BB4FCA3" w14:textId="77777777" w:rsidR="00154A28" w:rsidRPr="00154A28" w:rsidRDefault="00154A28" w:rsidP="00154A28">
            <w:pPr>
              <w:tabs>
                <w:tab w:val="left" w:pos="720"/>
              </w:tabs>
              <w:jc w:val="center"/>
              <w:rPr>
                <w:rFonts w:ascii="Verdana" w:hAnsi="Verdana"/>
                <w:sz w:val="20"/>
              </w:rPr>
            </w:pPr>
          </w:p>
        </w:tc>
        <w:tc>
          <w:tcPr>
            <w:tcW w:w="447" w:type="pct"/>
            <w:vAlign w:val="center"/>
          </w:tcPr>
          <w:p w14:paraId="494CE7E2" w14:textId="77777777" w:rsidR="00154A28" w:rsidRPr="00154A28" w:rsidRDefault="00154A28" w:rsidP="00154A28">
            <w:pPr>
              <w:tabs>
                <w:tab w:val="left" w:pos="720"/>
              </w:tabs>
              <w:jc w:val="center"/>
              <w:rPr>
                <w:rFonts w:ascii="Verdana" w:hAnsi="Verdana"/>
                <w:sz w:val="20"/>
              </w:rPr>
            </w:pPr>
          </w:p>
        </w:tc>
        <w:tc>
          <w:tcPr>
            <w:tcW w:w="447" w:type="pct"/>
            <w:vAlign w:val="center"/>
          </w:tcPr>
          <w:p w14:paraId="2668ADCF" w14:textId="77777777" w:rsidR="00154A28" w:rsidRPr="00154A28" w:rsidRDefault="00154A28" w:rsidP="00154A28">
            <w:pPr>
              <w:tabs>
                <w:tab w:val="left" w:pos="720"/>
              </w:tabs>
              <w:jc w:val="center"/>
              <w:rPr>
                <w:rFonts w:ascii="Verdana" w:hAnsi="Verdana"/>
                <w:sz w:val="20"/>
              </w:rPr>
            </w:pPr>
          </w:p>
        </w:tc>
        <w:tc>
          <w:tcPr>
            <w:tcW w:w="447" w:type="pct"/>
            <w:vAlign w:val="center"/>
          </w:tcPr>
          <w:p w14:paraId="18E09679" w14:textId="77777777" w:rsidR="00154A28" w:rsidRPr="00154A28" w:rsidRDefault="00154A28" w:rsidP="00154A28">
            <w:pPr>
              <w:tabs>
                <w:tab w:val="left" w:pos="720"/>
              </w:tabs>
              <w:jc w:val="center"/>
              <w:rPr>
                <w:rFonts w:ascii="Verdana" w:hAnsi="Verdana"/>
                <w:sz w:val="20"/>
              </w:rPr>
            </w:pPr>
          </w:p>
        </w:tc>
        <w:tc>
          <w:tcPr>
            <w:tcW w:w="447" w:type="pct"/>
            <w:vAlign w:val="center"/>
          </w:tcPr>
          <w:p w14:paraId="7AF9633D"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4C611FB5" w14:textId="77777777" w:rsidR="00154A28" w:rsidRPr="00154A28" w:rsidRDefault="00154A28" w:rsidP="00154A28">
            <w:pPr>
              <w:tabs>
                <w:tab w:val="left" w:pos="720"/>
              </w:tabs>
              <w:jc w:val="center"/>
              <w:rPr>
                <w:rFonts w:ascii="Verdana" w:hAnsi="Verdana"/>
                <w:sz w:val="20"/>
              </w:rPr>
            </w:pPr>
          </w:p>
        </w:tc>
      </w:tr>
      <w:tr w:rsidR="00154A28" w:rsidRPr="00154A28" w14:paraId="1D26C1E4" w14:textId="77777777" w:rsidTr="00B419E6">
        <w:trPr>
          <w:trHeight w:val="377"/>
          <w:jc w:val="center"/>
        </w:trPr>
        <w:tc>
          <w:tcPr>
            <w:tcW w:w="1874" w:type="pct"/>
            <w:vAlign w:val="center"/>
          </w:tcPr>
          <w:p w14:paraId="36A08F6C" w14:textId="77777777" w:rsidR="00154A28" w:rsidRPr="00154A28" w:rsidRDefault="00154A28" w:rsidP="00154A28">
            <w:pPr>
              <w:tabs>
                <w:tab w:val="left" w:pos="720"/>
              </w:tabs>
              <w:rPr>
                <w:rFonts w:ascii="Verdana" w:hAnsi="Verdana"/>
                <w:sz w:val="20"/>
              </w:rPr>
            </w:pPr>
            <w:r w:rsidRPr="00154A28">
              <w:rPr>
                <w:rFonts w:ascii="Verdana" w:hAnsi="Verdana"/>
                <w:sz w:val="20"/>
              </w:rPr>
              <w:t>CMR to MRL: Storage Tank #47</w:t>
            </w:r>
          </w:p>
        </w:tc>
        <w:tc>
          <w:tcPr>
            <w:tcW w:w="447" w:type="pct"/>
            <w:vAlign w:val="center"/>
          </w:tcPr>
          <w:p w14:paraId="48AB0211" w14:textId="77777777" w:rsidR="00154A28" w:rsidRPr="00154A28" w:rsidRDefault="00154A28" w:rsidP="00154A28">
            <w:pPr>
              <w:tabs>
                <w:tab w:val="left" w:pos="720"/>
              </w:tabs>
              <w:jc w:val="center"/>
              <w:rPr>
                <w:rFonts w:ascii="Verdana" w:hAnsi="Verdana"/>
                <w:sz w:val="20"/>
              </w:rPr>
            </w:pPr>
          </w:p>
        </w:tc>
        <w:tc>
          <w:tcPr>
            <w:tcW w:w="447" w:type="pct"/>
            <w:vAlign w:val="center"/>
          </w:tcPr>
          <w:p w14:paraId="637B2C3A" w14:textId="77777777" w:rsidR="00154A28" w:rsidRPr="00154A28" w:rsidRDefault="00154A28" w:rsidP="00154A28">
            <w:pPr>
              <w:tabs>
                <w:tab w:val="left" w:pos="720"/>
              </w:tabs>
              <w:jc w:val="center"/>
              <w:rPr>
                <w:rFonts w:ascii="Verdana" w:hAnsi="Verdana"/>
                <w:sz w:val="20"/>
              </w:rPr>
            </w:pPr>
          </w:p>
        </w:tc>
        <w:tc>
          <w:tcPr>
            <w:tcW w:w="447" w:type="pct"/>
            <w:vAlign w:val="center"/>
          </w:tcPr>
          <w:p w14:paraId="075C960C" w14:textId="77777777" w:rsidR="00154A28" w:rsidRPr="00154A28" w:rsidRDefault="00154A28" w:rsidP="00154A28">
            <w:pPr>
              <w:tabs>
                <w:tab w:val="left" w:pos="720"/>
              </w:tabs>
              <w:jc w:val="center"/>
              <w:rPr>
                <w:rFonts w:ascii="Verdana" w:hAnsi="Verdana"/>
                <w:sz w:val="20"/>
              </w:rPr>
            </w:pPr>
          </w:p>
        </w:tc>
        <w:tc>
          <w:tcPr>
            <w:tcW w:w="447" w:type="pct"/>
            <w:vAlign w:val="center"/>
          </w:tcPr>
          <w:p w14:paraId="05F51032" w14:textId="77777777" w:rsidR="00154A28" w:rsidRPr="00154A28" w:rsidRDefault="00154A28" w:rsidP="00154A28">
            <w:pPr>
              <w:tabs>
                <w:tab w:val="left" w:pos="720"/>
              </w:tabs>
              <w:jc w:val="center"/>
              <w:rPr>
                <w:rFonts w:ascii="Verdana" w:hAnsi="Verdana"/>
                <w:sz w:val="20"/>
              </w:rPr>
            </w:pPr>
          </w:p>
        </w:tc>
        <w:tc>
          <w:tcPr>
            <w:tcW w:w="447" w:type="pct"/>
            <w:vAlign w:val="center"/>
          </w:tcPr>
          <w:p w14:paraId="257B0CBB" w14:textId="77777777" w:rsidR="00154A28" w:rsidRPr="00154A28" w:rsidRDefault="00154A28" w:rsidP="00154A28">
            <w:pPr>
              <w:tabs>
                <w:tab w:val="left" w:pos="720"/>
              </w:tabs>
              <w:jc w:val="center"/>
              <w:rPr>
                <w:rFonts w:ascii="Verdana" w:hAnsi="Verdana"/>
                <w:sz w:val="20"/>
              </w:rPr>
            </w:pPr>
          </w:p>
        </w:tc>
        <w:tc>
          <w:tcPr>
            <w:tcW w:w="447" w:type="pct"/>
            <w:vAlign w:val="center"/>
          </w:tcPr>
          <w:p w14:paraId="7CA42F1B"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41B02275" w14:textId="77777777" w:rsidR="00154A28" w:rsidRPr="00154A28" w:rsidRDefault="00154A28" w:rsidP="00154A28">
            <w:pPr>
              <w:tabs>
                <w:tab w:val="left" w:pos="720"/>
              </w:tabs>
              <w:jc w:val="center"/>
              <w:rPr>
                <w:rFonts w:ascii="Verdana" w:hAnsi="Verdana"/>
                <w:sz w:val="20"/>
              </w:rPr>
            </w:pPr>
          </w:p>
        </w:tc>
      </w:tr>
      <w:tr w:rsidR="00154A28" w:rsidRPr="00154A28" w14:paraId="034C6121" w14:textId="77777777" w:rsidTr="00B419E6">
        <w:trPr>
          <w:trHeight w:val="288"/>
          <w:jc w:val="center"/>
        </w:trPr>
        <w:tc>
          <w:tcPr>
            <w:tcW w:w="1874" w:type="pct"/>
            <w:vAlign w:val="center"/>
          </w:tcPr>
          <w:p w14:paraId="72E90411" w14:textId="77777777" w:rsidR="00154A28" w:rsidRPr="00154A28" w:rsidRDefault="00154A28" w:rsidP="00154A28">
            <w:pPr>
              <w:tabs>
                <w:tab w:val="left" w:pos="720"/>
              </w:tabs>
              <w:rPr>
                <w:rFonts w:ascii="Verdana" w:hAnsi="Verdana"/>
                <w:sz w:val="20"/>
              </w:rPr>
            </w:pPr>
            <w:r w:rsidRPr="00154A28">
              <w:rPr>
                <w:rFonts w:ascii="Verdana" w:hAnsi="Verdana"/>
                <w:sz w:val="20"/>
              </w:rPr>
              <w:t>CMR to MRL: Storage Tank #124</w:t>
            </w:r>
          </w:p>
        </w:tc>
        <w:tc>
          <w:tcPr>
            <w:tcW w:w="447" w:type="pct"/>
            <w:vAlign w:val="center"/>
          </w:tcPr>
          <w:p w14:paraId="704E01E0" w14:textId="77777777" w:rsidR="00154A28" w:rsidRPr="00154A28" w:rsidRDefault="00154A28" w:rsidP="00154A28">
            <w:pPr>
              <w:tabs>
                <w:tab w:val="left" w:pos="720"/>
              </w:tabs>
              <w:jc w:val="center"/>
              <w:rPr>
                <w:rFonts w:ascii="Verdana" w:hAnsi="Verdana"/>
                <w:sz w:val="20"/>
              </w:rPr>
            </w:pPr>
          </w:p>
        </w:tc>
        <w:tc>
          <w:tcPr>
            <w:tcW w:w="447" w:type="pct"/>
            <w:vAlign w:val="center"/>
          </w:tcPr>
          <w:p w14:paraId="7BAAD865" w14:textId="77777777" w:rsidR="00154A28" w:rsidRPr="00154A28" w:rsidRDefault="00154A28" w:rsidP="00154A28">
            <w:pPr>
              <w:tabs>
                <w:tab w:val="left" w:pos="720"/>
              </w:tabs>
              <w:jc w:val="center"/>
              <w:rPr>
                <w:rFonts w:ascii="Verdana" w:hAnsi="Verdana"/>
                <w:sz w:val="20"/>
              </w:rPr>
            </w:pPr>
          </w:p>
        </w:tc>
        <w:tc>
          <w:tcPr>
            <w:tcW w:w="447" w:type="pct"/>
            <w:vAlign w:val="center"/>
          </w:tcPr>
          <w:p w14:paraId="643C9BCA" w14:textId="77777777" w:rsidR="00154A28" w:rsidRPr="00154A28" w:rsidRDefault="00154A28" w:rsidP="00154A28">
            <w:pPr>
              <w:tabs>
                <w:tab w:val="left" w:pos="720"/>
              </w:tabs>
              <w:jc w:val="center"/>
              <w:rPr>
                <w:rFonts w:ascii="Verdana" w:hAnsi="Verdana"/>
                <w:sz w:val="20"/>
              </w:rPr>
            </w:pPr>
          </w:p>
        </w:tc>
        <w:tc>
          <w:tcPr>
            <w:tcW w:w="447" w:type="pct"/>
            <w:vAlign w:val="center"/>
          </w:tcPr>
          <w:p w14:paraId="04319364" w14:textId="77777777" w:rsidR="00154A28" w:rsidRPr="00154A28" w:rsidRDefault="00154A28" w:rsidP="00154A28">
            <w:pPr>
              <w:tabs>
                <w:tab w:val="left" w:pos="720"/>
              </w:tabs>
              <w:jc w:val="center"/>
              <w:rPr>
                <w:rFonts w:ascii="Verdana" w:hAnsi="Verdana"/>
                <w:sz w:val="20"/>
              </w:rPr>
            </w:pPr>
          </w:p>
        </w:tc>
        <w:tc>
          <w:tcPr>
            <w:tcW w:w="447" w:type="pct"/>
            <w:vAlign w:val="center"/>
          </w:tcPr>
          <w:p w14:paraId="7CF0123B" w14:textId="77777777" w:rsidR="00154A28" w:rsidRPr="00154A28" w:rsidRDefault="00154A28" w:rsidP="00154A28">
            <w:pPr>
              <w:tabs>
                <w:tab w:val="left" w:pos="720"/>
              </w:tabs>
              <w:jc w:val="center"/>
              <w:rPr>
                <w:rFonts w:ascii="Verdana" w:hAnsi="Verdana"/>
                <w:sz w:val="20"/>
              </w:rPr>
            </w:pPr>
          </w:p>
        </w:tc>
        <w:tc>
          <w:tcPr>
            <w:tcW w:w="447" w:type="pct"/>
            <w:vAlign w:val="center"/>
          </w:tcPr>
          <w:p w14:paraId="20F85666"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72174F5C" w14:textId="77777777" w:rsidR="00154A28" w:rsidRPr="00154A28" w:rsidRDefault="00154A28" w:rsidP="00154A28">
            <w:pPr>
              <w:tabs>
                <w:tab w:val="left" w:pos="720"/>
              </w:tabs>
              <w:jc w:val="center"/>
              <w:rPr>
                <w:rFonts w:ascii="Verdana" w:hAnsi="Verdana"/>
                <w:sz w:val="20"/>
              </w:rPr>
            </w:pPr>
          </w:p>
        </w:tc>
      </w:tr>
      <w:tr w:rsidR="00154A28" w:rsidRPr="00154A28" w14:paraId="5FB71C26" w14:textId="77777777" w:rsidTr="00B419E6">
        <w:trPr>
          <w:trHeight w:val="288"/>
          <w:jc w:val="center"/>
        </w:trPr>
        <w:tc>
          <w:tcPr>
            <w:tcW w:w="1874" w:type="pct"/>
            <w:vAlign w:val="center"/>
          </w:tcPr>
          <w:p w14:paraId="2436E743" w14:textId="77777777" w:rsidR="00154A28" w:rsidRPr="00154A28" w:rsidRDefault="00154A28" w:rsidP="00154A28">
            <w:pPr>
              <w:tabs>
                <w:tab w:val="left" w:pos="720"/>
              </w:tabs>
              <w:rPr>
                <w:rFonts w:ascii="Verdana" w:hAnsi="Verdana"/>
                <w:sz w:val="20"/>
              </w:rPr>
            </w:pPr>
            <w:r w:rsidRPr="00154A28">
              <w:rPr>
                <w:rFonts w:ascii="Verdana" w:hAnsi="Verdana"/>
                <w:sz w:val="20"/>
              </w:rPr>
              <w:t>CMR to MRL: Storage Tank #125</w:t>
            </w:r>
          </w:p>
        </w:tc>
        <w:tc>
          <w:tcPr>
            <w:tcW w:w="447" w:type="pct"/>
            <w:vAlign w:val="center"/>
          </w:tcPr>
          <w:p w14:paraId="6952B8A0" w14:textId="77777777" w:rsidR="00154A28" w:rsidRPr="00154A28" w:rsidRDefault="00154A28" w:rsidP="00154A28">
            <w:pPr>
              <w:tabs>
                <w:tab w:val="left" w:pos="720"/>
              </w:tabs>
              <w:jc w:val="center"/>
              <w:rPr>
                <w:rFonts w:ascii="Verdana" w:hAnsi="Verdana"/>
                <w:sz w:val="20"/>
              </w:rPr>
            </w:pPr>
          </w:p>
        </w:tc>
        <w:tc>
          <w:tcPr>
            <w:tcW w:w="447" w:type="pct"/>
            <w:vAlign w:val="center"/>
          </w:tcPr>
          <w:p w14:paraId="2581C751" w14:textId="77777777" w:rsidR="00154A28" w:rsidRPr="00154A28" w:rsidRDefault="00154A28" w:rsidP="00154A28">
            <w:pPr>
              <w:tabs>
                <w:tab w:val="left" w:pos="720"/>
              </w:tabs>
              <w:jc w:val="center"/>
              <w:rPr>
                <w:rFonts w:ascii="Verdana" w:hAnsi="Verdana"/>
                <w:sz w:val="20"/>
              </w:rPr>
            </w:pPr>
          </w:p>
        </w:tc>
        <w:tc>
          <w:tcPr>
            <w:tcW w:w="447" w:type="pct"/>
            <w:vAlign w:val="center"/>
          </w:tcPr>
          <w:p w14:paraId="7EC82532" w14:textId="77777777" w:rsidR="00154A28" w:rsidRPr="00154A28" w:rsidRDefault="00154A28" w:rsidP="00154A28">
            <w:pPr>
              <w:tabs>
                <w:tab w:val="left" w:pos="720"/>
              </w:tabs>
              <w:jc w:val="center"/>
              <w:rPr>
                <w:rFonts w:ascii="Verdana" w:hAnsi="Verdana"/>
                <w:sz w:val="20"/>
              </w:rPr>
            </w:pPr>
          </w:p>
        </w:tc>
        <w:tc>
          <w:tcPr>
            <w:tcW w:w="447" w:type="pct"/>
            <w:vAlign w:val="center"/>
          </w:tcPr>
          <w:p w14:paraId="5F47E6E6" w14:textId="77777777" w:rsidR="00154A28" w:rsidRPr="00154A28" w:rsidRDefault="00154A28" w:rsidP="00154A28">
            <w:pPr>
              <w:tabs>
                <w:tab w:val="left" w:pos="720"/>
              </w:tabs>
              <w:jc w:val="center"/>
              <w:rPr>
                <w:rFonts w:ascii="Verdana" w:hAnsi="Verdana"/>
                <w:sz w:val="20"/>
              </w:rPr>
            </w:pPr>
          </w:p>
        </w:tc>
        <w:tc>
          <w:tcPr>
            <w:tcW w:w="447" w:type="pct"/>
            <w:vAlign w:val="center"/>
          </w:tcPr>
          <w:p w14:paraId="6471E995" w14:textId="77777777" w:rsidR="00154A28" w:rsidRPr="00154A28" w:rsidRDefault="00154A28" w:rsidP="00154A28">
            <w:pPr>
              <w:tabs>
                <w:tab w:val="left" w:pos="720"/>
              </w:tabs>
              <w:jc w:val="center"/>
              <w:rPr>
                <w:rFonts w:ascii="Verdana" w:hAnsi="Verdana"/>
                <w:sz w:val="20"/>
              </w:rPr>
            </w:pPr>
          </w:p>
        </w:tc>
        <w:tc>
          <w:tcPr>
            <w:tcW w:w="447" w:type="pct"/>
            <w:vAlign w:val="center"/>
          </w:tcPr>
          <w:p w14:paraId="011AE5C7"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7FEDC54D" w14:textId="77777777" w:rsidR="00154A28" w:rsidRPr="00154A28" w:rsidRDefault="00154A28" w:rsidP="00154A28">
            <w:pPr>
              <w:tabs>
                <w:tab w:val="left" w:pos="720"/>
              </w:tabs>
              <w:jc w:val="center"/>
              <w:rPr>
                <w:rFonts w:ascii="Verdana" w:hAnsi="Verdana"/>
                <w:sz w:val="20"/>
              </w:rPr>
            </w:pPr>
          </w:p>
        </w:tc>
      </w:tr>
      <w:tr w:rsidR="00154A28" w:rsidRPr="00154A28" w14:paraId="7F1BF930" w14:textId="77777777" w:rsidTr="00B419E6">
        <w:trPr>
          <w:trHeight w:val="611"/>
          <w:jc w:val="center"/>
        </w:trPr>
        <w:tc>
          <w:tcPr>
            <w:tcW w:w="1874" w:type="pct"/>
            <w:vAlign w:val="center"/>
          </w:tcPr>
          <w:p w14:paraId="0EBFC8E1" w14:textId="77777777" w:rsidR="00154A28" w:rsidRPr="00154A28" w:rsidRDefault="00154A28" w:rsidP="00154A28">
            <w:pPr>
              <w:tabs>
                <w:tab w:val="left" w:pos="720"/>
              </w:tabs>
              <w:rPr>
                <w:rFonts w:ascii="Verdana" w:hAnsi="Verdana"/>
                <w:sz w:val="20"/>
              </w:rPr>
            </w:pPr>
            <w:r w:rsidRPr="00154A28">
              <w:rPr>
                <w:rFonts w:ascii="Verdana" w:hAnsi="Verdana"/>
                <w:sz w:val="20"/>
              </w:rPr>
              <w:t>CMR to MRL: Storage Tank #150</w:t>
            </w:r>
          </w:p>
        </w:tc>
        <w:tc>
          <w:tcPr>
            <w:tcW w:w="447" w:type="pct"/>
            <w:vAlign w:val="center"/>
          </w:tcPr>
          <w:p w14:paraId="6E8A28DE" w14:textId="77777777" w:rsidR="00154A28" w:rsidRPr="00154A28" w:rsidRDefault="00154A28" w:rsidP="00154A28">
            <w:pPr>
              <w:tabs>
                <w:tab w:val="left" w:pos="720"/>
              </w:tabs>
              <w:jc w:val="center"/>
              <w:rPr>
                <w:rFonts w:ascii="Verdana" w:hAnsi="Verdana"/>
                <w:sz w:val="20"/>
              </w:rPr>
            </w:pPr>
          </w:p>
        </w:tc>
        <w:tc>
          <w:tcPr>
            <w:tcW w:w="447" w:type="pct"/>
            <w:vAlign w:val="center"/>
          </w:tcPr>
          <w:p w14:paraId="454EB147" w14:textId="77777777" w:rsidR="00154A28" w:rsidRPr="00154A28" w:rsidRDefault="00154A28" w:rsidP="00154A28">
            <w:pPr>
              <w:tabs>
                <w:tab w:val="left" w:pos="720"/>
              </w:tabs>
              <w:jc w:val="center"/>
              <w:rPr>
                <w:rFonts w:ascii="Verdana" w:hAnsi="Verdana"/>
                <w:sz w:val="20"/>
              </w:rPr>
            </w:pPr>
          </w:p>
        </w:tc>
        <w:tc>
          <w:tcPr>
            <w:tcW w:w="447" w:type="pct"/>
            <w:vAlign w:val="center"/>
          </w:tcPr>
          <w:p w14:paraId="76F3C888" w14:textId="77777777" w:rsidR="00154A28" w:rsidRPr="00154A28" w:rsidRDefault="00154A28" w:rsidP="00154A28">
            <w:pPr>
              <w:tabs>
                <w:tab w:val="left" w:pos="720"/>
              </w:tabs>
              <w:jc w:val="center"/>
              <w:rPr>
                <w:rFonts w:ascii="Verdana" w:hAnsi="Verdana"/>
                <w:sz w:val="20"/>
              </w:rPr>
            </w:pPr>
          </w:p>
        </w:tc>
        <w:tc>
          <w:tcPr>
            <w:tcW w:w="447" w:type="pct"/>
            <w:vAlign w:val="center"/>
          </w:tcPr>
          <w:p w14:paraId="0160FE26" w14:textId="77777777" w:rsidR="00154A28" w:rsidRPr="00154A28" w:rsidRDefault="00154A28" w:rsidP="00154A28">
            <w:pPr>
              <w:tabs>
                <w:tab w:val="left" w:pos="720"/>
              </w:tabs>
              <w:jc w:val="center"/>
              <w:rPr>
                <w:rFonts w:ascii="Verdana" w:hAnsi="Verdana"/>
                <w:sz w:val="20"/>
              </w:rPr>
            </w:pPr>
          </w:p>
        </w:tc>
        <w:tc>
          <w:tcPr>
            <w:tcW w:w="447" w:type="pct"/>
            <w:vAlign w:val="center"/>
          </w:tcPr>
          <w:p w14:paraId="0102AB49" w14:textId="77777777" w:rsidR="00154A28" w:rsidRPr="00154A28" w:rsidRDefault="00154A28" w:rsidP="00154A28">
            <w:pPr>
              <w:tabs>
                <w:tab w:val="left" w:pos="720"/>
              </w:tabs>
              <w:jc w:val="center"/>
              <w:rPr>
                <w:rFonts w:ascii="Verdana" w:hAnsi="Verdana"/>
                <w:sz w:val="20"/>
              </w:rPr>
            </w:pPr>
          </w:p>
        </w:tc>
        <w:tc>
          <w:tcPr>
            <w:tcW w:w="447" w:type="pct"/>
            <w:vAlign w:val="center"/>
          </w:tcPr>
          <w:p w14:paraId="5E71BAD4"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4C193BE7" w14:textId="77777777" w:rsidR="00154A28" w:rsidRPr="00154A28" w:rsidRDefault="00154A28" w:rsidP="00154A28">
            <w:pPr>
              <w:tabs>
                <w:tab w:val="left" w:pos="720"/>
              </w:tabs>
              <w:jc w:val="center"/>
              <w:rPr>
                <w:rFonts w:ascii="Verdana" w:hAnsi="Verdana"/>
                <w:sz w:val="20"/>
              </w:rPr>
            </w:pPr>
          </w:p>
        </w:tc>
      </w:tr>
      <w:tr w:rsidR="00154A28" w:rsidRPr="00154A28" w14:paraId="6DE26EA8" w14:textId="77777777" w:rsidTr="00B419E6">
        <w:trPr>
          <w:trHeight w:val="854"/>
          <w:jc w:val="center"/>
        </w:trPr>
        <w:tc>
          <w:tcPr>
            <w:tcW w:w="1874" w:type="pct"/>
            <w:vAlign w:val="center"/>
          </w:tcPr>
          <w:p w14:paraId="6F339255" w14:textId="77777777" w:rsidR="00154A28" w:rsidRPr="00154A28" w:rsidRDefault="00154A28" w:rsidP="00154A28">
            <w:pPr>
              <w:tabs>
                <w:tab w:val="left" w:pos="720"/>
              </w:tabs>
              <w:rPr>
                <w:rFonts w:ascii="Verdana" w:hAnsi="Verdana"/>
                <w:sz w:val="20"/>
              </w:rPr>
            </w:pPr>
            <w:r w:rsidRPr="00154A28">
              <w:rPr>
                <w:rFonts w:ascii="Verdana" w:hAnsi="Verdana"/>
                <w:sz w:val="20"/>
              </w:rPr>
              <w:t>Existing PTU Blowdown Drum (D-4208) with Updated VOC Input</w:t>
            </w:r>
          </w:p>
        </w:tc>
        <w:tc>
          <w:tcPr>
            <w:tcW w:w="447" w:type="pct"/>
            <w:vAlign w:val="center"/>
          </w:tcPr>
          <w:p w14:paraId="2881B64D" w14:textId="77777777" w:rsidR="00154A28" w:rsidRPr="00154A28" w:rsidRDefault="00154A28" w:rsidP="00154A28">
            <w:pPr>
              <w:tabs>
                <w:tab w:val="left" w:pos="720"/>
              </w:tabs>
              <w:jc w:val="center"/>
              <w:rPr>
                <w:rFonts w:ascii="Verdana" w:hAnsi="Verdana"/>
                <w:sz w:val="20"/>
              </w:rPr>
            </w:pPr>
          </w:p>
        </w:tc>
        <w:tc>
          <w:tcPr>
            <w:tcW w:w="447" w:type="pct"/>
            <w:vAlign w:val="center"/>
          </w:tcPr>
          <w:p w14:paraId="133B5F59" w14:textId="77777777" w:rsidR="00154A28" w:rsidRPr="00154A28" w:rsidRDefault="00154A28" w:rsidP="00154A28">
            <w:pPr>
              <w:tabs>
                <w:tab w:val="left" w:pos="720"/>
              </w:tabs>
              <w:jc w:val="center"/>
              <w:rPr>
                <w:rFonts w:ascii="Verdana" w:hAnsi="Verdana"/>
                <w:sz w:val="20"/>
              </w:rPr>
            </w:pPr>
          </w:p>
        </w:tc>
        <w:tc>
          <w:tcPr>
            <w:tcW w:w="447" w:type="pct"/>
            <w:vAlign w:val="center"/>
          </w:tcPr>
          <w:p w14:paraId="67C595B9" w14:textId="77777777" w:rsidR="00154A28" w:rsidRPr="00154A28" w:rsidRDefault="00154A28" w:rsidP="00154A28">
            <w:pPr>
              <w:tabs>
                <w:tab w:val="left" w:pos="720"/>
              </w:tabs>
              <w:jc w:val="center"/>
              <w:rPr>
                <w:rFonts w:ascii="Verdana" w:hAnsi="Verdana"/>
                <w:sz w:val="20"/>
              </w:rPr>
            </w:pPr>
          </w:p>
        </w:tc>
        <w:tc>
          <w:tcPr>
            <w:tcW w:w="447" w:type="pct"/>
            <w:vAlign w:val="center"/>
          </w:tcPr>
          <w:p w14:paraId="220DC37C" w14:textId="77777777" w:rsidR="00154A28" w:rsidRPr="00154A28" w:rsidRDefault="00154A28" w:rsidP="00154A28">
            <w:pPr>
              <w:tabs>
                <w:tab w:val="left" w:pos="720"/>
              </w:tabs>
              <w:jc w:val="center"/>
              <w:rPr>
                <w:rFonts w:ascii="Verdana" w:hAnsi="Verdana"/>
                <w:sz w:val="20"/>
              </w:rPr>
            </w:pPr>
          </w:p>
        </w:tc>
        <w:tc>
          <w:tcPr>
            <w:tcW w:w="447" w:type="pct"/>
            <w:vAlign w:val="center"/>
          </w:tcPr>
          <w:p w14:paraId="05112765" w14:textId="77777777" w:rsidR="00154A28" w:rsidRPr="00154A28" w:rsidRDefault="00154A28" w:rsidP="00154A28">
            <w:pPr>
              <w:tabs>
                <w:tab w:val="left" w:pos="720"/>
              </w:tabs>
              <w:jc w:val="center"/>
              <w:rPr>
                <w:rFonts w:ascii="Verdana" w:hAnsi="Verdana"/>
                <w:sz w:val="20"/>
              </w:rPr>
            </w:pPr>
          </w:p>
        </w:tc>
        <w:tc>
          <w:tcPr>
            <w:tcW w:w="447" w:type="pct"/>
            <w:vAlign w:val="center"/>
          </w:tcPr>
          <w:p w14:paraId="7E20FBC5"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5267A99B" w14:textId="77777777" w:rsidR="00154A28" w:rsidRPr="00154A28" w:rsidRDefault="00154A28" w:rsidP="00154A28">
            <w:pPr>
              <w:tabs>
                <w:tab w:val="left" w:pos="720"/>
              </w:tabs>
              <w:jc w:val="center"/>
              <w:rPr>
                <w:rFonts w:ascii="Verdana" w:hAnsi="Verdana"/>
                <w:sz w:val="20"/>
              </w:rPr>
            </w:pPr>
          </w:p>
        </w:tc>
      </w:tr>
      <w:tr w:rsidR="00154A28" w:rsidRPr="00154A28" w14:paraId="4EAF9398" w14:textId="77777777" w:rsidTr="00B419E6">
        <w:trPr>
          <w:trHeight w:val="863"/>
          <w:jc w:val="center"/>
        </w:trPr>
        <w:tc>
          <w:tcPr>
            <w:tcW w:w="1874" w:type="pct"/>
            <w:vAlign w:val="center"/>
          </w:tcPr>
          <w:p w14:paraId="22BC0A96" w14:textId="77777777" w:rsidR="00154A28" w:rsidRPr="00154A28" w:rsidRDefault="00154A28" w:rsidP="00154A28">
            <w:pPr>
              <w:tabs>
                <w:tab w:val="left" w:pos="720"/>
              </w:tabs>
              <w:rPr>
                <w:rFonts w:ascii="Verdana" w:hAnsi="Verdana"/>
                <w:sz w:val="20"/>
              </w:rPr>
            </w:pPr>
            <w:r w:rsidRPr="00154A28">
              <w:rPr>
                <w:rFonts w:ascii="Verdana" w:hAnsi="Verdana"/>
                <w:sz w:val="20"/>
              </w:rPr>
              <w:t>Existing PTU Wastewater Tank #4201 with Updated Throughput</w:t>
            </w:r>
          </w:p>
        </w:tc>
        <w:tc>
          <w:tcPr>
            <w:tcW w:w="447" w:type="pct"/>
            <w:vAlign w:val="center"/>
          </w:tcPr>
          <w:p w14:paraId="22EED12B" w14:textId="77777777" w:rsidR="00154A28" w:rsidRPr="00154A28" w:rsidRDefault="00154A28" w:rsidP="00154A28">
            <w:pPr>
              <w:tabs>
                <w:tab w:val="left" w:pos="720"/>
              </w:tabs>
              <w:jc w:val="center"/>
              <w:rPr>
                <w:rFonts w:ascii="Verdana" w:hAnsi="Verdana"/>
                <w:sz w:val="20"/>
              </w:rPr>
            </w:pPr>
          </w:p>
        </w:tc>
        <w:tc>
          <w:tcPr>
            <w:tcW w:w="447" w:type="pct"/>
            <w:vAlign w:val="center"/>
          </w:tcPr>
          <w:p w14:paraId="3EDB2CB2" w14:textId="77777777" w:rsidR="00154A28" w:rsidRPr="00154A28" w:rsidRDefault="00154A28" w:rsidP="00154A28">
            <w:pPr>
              <w:tabs>
                <w:tab w:val="left" w:pos="720"/>
              </w:tabs>
              <w:jc w:val="center"/>
              <w:rPr>
                <w:rFonts w:ascii="Verdana" w:hAnsi="Verdana"/>
                <w:sz w:val="20"/>
              </w:rPr>
            </w:pPr>
          </w:p>
        </w:tc>
        <w:tc>
          <w:tcPr>
            <w:tcW w:w="447" w:type="pct"/>
            <w:vAlign w:val="center"/>
          </w:tcPr>
          <w:p w14:paraId="794E8CD7" w14:textId="77777777" w:rsidR="00154A28" w:rsidRPr="00154A28" w:rsidRDefault="00154A28" w:rsidP="00154A28">
            <w:pPr>
              <w:tabs>
                <w:tab w:val="left" w:pos="720"/>
              </w:tabs>
              <w:jc w:val="center"/>
              <w:rPr>
                <w:rFonts w:ascii="Verdana" w:hAnsi="Verdana"/>
                <w:sz w:val="20"/>
              </w:rPr>
            </w:pPr>
          </w:p>
        </w:tc>
        <w:tc>
          <w:tcPr>
            <w:tcW w:w="447" w:type="pct"/>
            <w:vAlign w:val="center"/>
          </w:tcPr>
          <w:p w14:paraId="557E0EB0" w14:textId="77777777" w:rsidR="00154A28" w:rsidRPr="00154A28" w:rsidRDefault="00154A28" w:rsidP="00154A28">
            <w:pPr>
              <w:tabs>
                <w:tab w:val="left" w:pos="720"/>
              </w:tabs>
              <w:jc w:val="center"/>
              <w:rPr>
                <w:rFonts w:ascii="Verdana" w:hAnsi="Verdana"/>
                <w:sz w:val="20"/>
              </w:rPr>
            </w:pPr>
          </w:p>
        </w:tc>
        <w:tc>
          <w:tcPr>
            <w:tcW w:w="447" w:type="pct"/>
            <w:vAlign w:val="center"/>
          </w:tcPr>
          <w:p w14:paraId="60065612" w14:textId="77777777" w:rsidR="00154A28" w:rsidRPr="00154A28" w:rsidRDefault="00154A28" w:rsidP="00154A28">
            <w:pPr>
              <w:tabs>
                <w:tab w:val="left" w:pos="720"/>
              </w:tabs>
              <w:jc w:val="center"/>
              <w:rPr>
                <w:rFonts w:ascii="Verdana" w:hAnsi="Verdana"/>
                <w:sz w:val="20"/>
              </w:rPr>
            </w:pPr>
          </w:p>
        </w:tc>
        <w:tc>
          <w:tcPr>
            <w:tcW w:w="447" w:type="pct"/>
            <w:vAlign w:val="center"/>
          </w:tcPr>
          <w:p w14:paraId="6E20CC19"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7B42D9EF" w14:textId="77777777" w:rsidR="00154A28" w:rsidRPr="00154A28" w:rsidRDefault="00154A28" w:rsidP="00154A28">
            <w:pPr>
              <w:tabs>
                <w:tab w:val="left" w:pos="720"/>
              </w:tabs>
              <w:jc w:val="center"/>
              <w:rPr>
                <w:rFonts w:ascii="Verdana" w:hAnsi="Verdana"/>
                <w:sz w:val="20"/>
              </w:rPr>
            </w:pPr>
          </w:p>
        </w:tc>
      </w:tr>
      <w:tr w:rsidR="00154A28" w:rsidRPr="00154A28" w14:paraId="3E29F717" w14:textId="77777777" w:rsidTr="00B419E6">
        <w:trPr>
          <w:trHeight w:val="431"/>
          <w:jc w:val="center"/>
        </w:trPr>
        <w:tc>
          <w:tcPr>
            <w:tcW w:w="1874" w:type="pct"/>
            <w:vAlign w:val="center"/>
          </w:tcPr>
          <w:p w14:paraId="40BE0C1B" w14:textId="77777777" w:rsidR="00154A28" w:rsidRPr="00154A28" w:rsidRDefault="00154A28" w:rsidP="00154A28">
            <w:pPr>
              <w:tabs>
                <w:tab w:val="left" w:pos="720"/>
              </w:tabs>
              <w:rPr>
                <w:rFonts w:ascii="Verdana" w:hAnsi="Verdana"/>
                <w:sz w:val="20"/>
              </w:rPr>
            </w:pPr>
            <w:hyperlink w:anchor="_Wastewater_Tank_(D-4202)" w:history="1">
              <w:r w:rsidRPr="00154A28">
                <w:rPr>
                  <w:rFonts w:ascii="Verdana" w:hAnsi="Verdana"/>
                  <w:sz w:val="20"/>
                </w:rPr>
                <w:t>New Wastewater Tank #4202</w:t>
              </w:r>
            </w:hyperlink>
          </w:p>
        </w:tc>
        <w:tc>
          <w:tcPr>
            <w:tcW w:w="447" w:type="pct"/>
            <w:vAlign w:val="center"/>
          </w:tcPr>
          <w:p w14:paraId="55E33223" w14:textId="77777777" w:rsidR="00154A28" w:rsidRPr="00154A28" w:rsidRDefault="00154A28" w:rsidP="00154A28">
            <w:pPr>
              <w:tabs>
                <w:tab w:val="left" w:pos="720"/>
              </w:tabs>
              <w:jc w:val="center"/>
              <w:rPr>
                <w:rFonts w:ascii="Verdana" w:hAnsi="Verdana"/>
                <w:sz w:val="20"/>
              </w:rPr>
            </w:pPr>
          </w:p>
        </w:tc>
        <w:tc>
          <w:tcPr>
            <w:tcW w:w="447" w:type="pct"/>
            <w:vAlign w:val="center"/>
          </w:tcPr>
          <w:p w14:paraId="080749C0" w14:textId="77777777" w:rsidR="00154A28" w:rsidRPr="00154A28" w:rsidRDefault="00154A28" w:rsidP="00154A28">
            <w:pPr>
              <w:tabs>
                <w:tab w:val="left" w:pos="720"/>
              </w:tabs>
              <w:jc w:val="center"/>
              <w:rPr>
                <w:rFonts w:ascii="Verdana" w:hAnsi="Verdana"/>
                <w:sz w:val="20"/>
              </w:rPr>
            </w:pPr>
          </w:p>
        </w:tc>
        <w:tc>
          <w:tcPr>
            <w:tcW w:w="447" w:type="pct"/>
            <w:vAlign w:val="center"/>
          </w:tcPr>
          <w:p w14:paraId="1AA506D8" w14:textId="77777777" w:rsidR="00154A28" w:rsidRPr="00154A28" w:rsidRDefault="00154A28" w:rsidP="00154A28">
            <w:pPr>
              <w:tabs>
                <w:tab w:val="left" w:pos="720"/>
              </w:tabs>
              <w:jc w:val="center"/>
              <w:rPr>
                <w:rFonts w:ascii="Verdana" w:hAnsi="Verdana"/>
                <w:sz w:val="20"/>
              </w:rPr>
            </w:pPr>
          </w:p>
        </w:tc>
        <w:tc>
          <w:tcPr>
            <w:tcW w:w="447" w:type="pct"/>
            <w:vAlign w:val="center"/>
          </w:tcPr>
          <w:p w14:paraId="480459DF" w14:textId="77777777" w:rsidR="00154A28" w:rsidRPr="00154A28" w:rsidRDefault="00154A28" w:rsidP="00154A28">
            <w:pPr>
              <w:tabs>
                <w:tab w:val="left" w:pos="720"/>
              </w:tabs>
              <w:jc w:val="center"/>
              <w:rPr>
                <w:rFonts w:ascii="Verdana" w:hAnsi="Verdana"/>
                <w:sz w:val="20"/>
              </w:rPr>
            </w:pPr>
          </w:p>
        </w:tc>
        <w:tc>
          <w:tcPr>
            <w:tcW w:w="447" w:type="pct"/>
            <w:vAlign w:val="center"/>
          </w:tcPr>
          <w:p w14:paraId="69F88BD6" w14:textId="77777777" w:rsidR="00154A28" w:rsidRPr="00154A28" w:rsidRDefault="00154A28" w:rsidP="00154A28">
            <w:pPr>
              <w:tabs>
                <w:tab w:val="left" w:pos="720"/>
              </w:tabs>
              <w:jc w:val="center"/>
              <w:rPr>
                <w:rFonts w:ascii="Verdana" w:hAnsi="Verdana"/>
                <w:sz w:val="20"/>
              </w:rPr>
            </w:pPr>
          </w:p>
        </w:tc>
        <w:tc>
          <w:tcPr>
            <w:tcW w:w="447" w:type="pct"/>
            <w:vAlign w:val="center"/>
          </w:tcPr>
          <w:p w14:paraId="7F198A0C"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11D1F17D" w14:textId="77777777" w:rsidR="00154A28" w:rsidRPr="00154A28" w:rsidRDefault="00154A28" w:rsidP="00154A28">
            <w:pPr>
              <w:tabs>
                <w:tab w:val="left" w:pos="720"/>
              </w:tabs>
              <w:jc w:val="center"/>
              <w:rPr>
                <w:rFonts w:ascii="Verdana" w:hAnsi="Verdana"/>
                <w:sz w:val="20"/>
              </w:rPr>
            </w:pPr>
          </w:p>
        </w:tc>
      </w:tr>
      <w:tr w:rsidR="00154A28" w:rsidRPr="00154A28" w14:paraId="6F847019" w14:textId="77777777" w:rsidTr="00B419E6">
        <w:trPr>
          <w:trHeight w:val="288"/>
          <w:jc w:val="center"/>
        </w:trPr>
        <w:tc>
          <w:tcPr>
            <w:tcW w:w="5000" w:type="pct"/>
            <w:gridSpan w:val="8"/>
            <w:vAlign w:val="center"/>
          </w:tcPr>
          <w:p w14:paraId="6AF90D69" w14:textId="77777777" w:rsidR="00154A28" w:rsidRPr="00154A28" w:rsidRDefault="00154A28" w:rsidP="00154A28">
            <w:pPr>
              <w:tabs>
                <w:tab w:val="left" w:pos="720"/>
              </w:tabs>
              <w:rPr>
                <w:rFonts w:ascii="Verdana" w:hAnsi="Verdana"/>
                <w:b/>
                <w:bCs/>
                <w:sz w:val="20"/>
              </w:rPr>
            </w:pPr>
            <w:r w:rsidRPr="00154A28">
              <w:rPr>
                <w:rFonts w:ascii="Verdana" w:hAnsi="Verdana"/>
                <w:b/>
                <w:bCs/>
                <w:sz w:val="20"/>
              </w:rPr>
              <w:t>Loading</w:t>
            </w:r>
          </w:p>
        </w:tc>
      </w:tr>
      <w:tr w:rsidR="00154A28" w:rsidRPr="00154A28" w14:paraId="1E8BCDE1" w14:textId="77777777" w:rsidTr="00B419E6">
        <w:trPr>
          <w:trHeight w:val="288"/>
          <w:jc w:val="center"/>
        </w:trPr>
        <w:tc>
          <w:tcPr>
            <w:tcW w:w="1874" w:type="pct"/>
            <w:vAlign w:val="center"/>
          </w:tcPr>
          <w:p w14:paraId="46CD7222" w14:textId="77777777" w:rsidR="00154A28" w:rsidRPr="00154A28" w:rsidRDefault="00154A28" w:rsidP="00154A28">
            <w:pPr>
              <w:tabs>
                <w:tab w:val="left" w:pos="720"/>
              </w:tabs>
              <w:rPr>
                <w:rFonts w:ascii="Verdana" w:hAnsi="Verdana"/>
                <w:sz w:val="20"/>
              </w:rPr>
            </w:pPr>
            <w:r w:rsidRPr="00154A28">
              <w:rPr>
                <w:rFonts w:ascii="Verdana" w:hAnsi="Verdana"/>
                <w:sz w:val="20"/>
              </w:rPr>
              <w:t>Truck and Rail Loading of Renewable Diesel, Kerosene and SAF with Updated Throughputs</w:t>
            </w:r>
          </w:p>
        </w:tc>
        <w:tc>
          <w:tcPr>
            <w:tcW w:w="447" w:type="pct"/>
            <w:vAlign w:val="center"/>
          </w:tcPr>
          <w:p w14:paraId="52A0505A" w14:textId="77777777" w:rsidR="00154A28" w:rsidRPr="00154A28" w:rsidRDefault="00154A28" w:rsidP="00154A28">
            <w:pPr>
              <w:tabs>
                <w:tab w:val="left" w:pos="720"/>
              </w:tabs>
              <w:jc w:val="center"/>
              <w:rPr>
                <w:rFonts w:ascii="Verdana" w:hAnsi="Verdana"/>
                <w:sz w:val="20"/>
              </w:rPr>
            </w:pPr>
          </w:p>
        </w:tc>
        <w:tc>
          <w:tcPr>
            <w:tcW w:w="447" w:type="pct"/>
            <w:vAlign w:val="center"/>
          </w:tcPr>
          <w:p w14:paraId="6B3769E7" w14:textId="77777777" w:rsidR="00154A28" w:rsidRPr="00154A28" w:rsidRDefault="00154A28" w:rsidP="00154A28">
            <w:pPr>
              <w:tabs>
                <w:tab w:val="left" w:pos="720"/>
              </w:tabs>
              <w:jc w:val="center"/>
              <w:rPr>
                <w:rFonts w:ascii="Verdana" w:hAnsi="Verdana"/>
                <w:sz w:val="20"/>
              </w:rPr>
            </w:pPr>
          </w:p>
        </w:tc>
        <w:tc>
          <w:tcPr>
            <w:tcW w:w="447" w:type="pct"/>
            <w:vAlign w:val="center"/>
          </w:tcPr>
          <w:p w14:paraId="47E6C19F" w14:textId="77777777" w:rsidR="00154A28" w:rsidRPr="00154A28" w:rsidRDefault="00154A28" w:rsidP="00154A28">
            <w:pPr>
              <w:tabs>
                <w:tab w:val="left" w:pos="720"/>
              </w:tabs>
              <w:jc w:val="center"/>
              <w:rPr>
                <w:rFonts w:ascii="Verdana" w:hAnsi="Verdana"/>
                <w:sz w:val="20"/>
              </w:rPr>
            </w:pPr>
          </w:p>
        </w:tc>
        <w:tc>
          <w:tcPr>
            <w:tcW w:w="447" w:type="pct"/>
            <w:vAlign w:val="center"/>
          </w:tcPr>
          <w:p w14:paraId="7A9ED097" w14:textId="77777777" w:rsidR="00154A28" w:rsidRPr="00154A28" w:rsidRDefault="00154A28" w:rsidP="00154A28">
            <w:pPr>
              <w:tabs>
                <w:tab w:val="left" w:pos="720"/>
              </w:tabs>
              <w:jc w:val="center"/>
              <w:rPr>
                <w:rFonts w:ascii="Verdana" w:hAnsi="Verdana"/>
                <w:sz w:val="20"/>
              </w:rPr>
            </w:pPr>
          </w:p>
        </w:tc>
        <w:tc>
          <w:tcPr>
            <w:tcW w:w="447" w:type="pct"/>
            <w:vAlign w:val="center"/>
          </w:tcPr>
          <w:p w14:paraId="39B53D46" w14:textId="77777777" w:rsidR="00154A28" w:rsidRPr="00154A28" w:rsidRDefault="00154A28" w:rsidP="00154A28">
            <w:pPr>
              <w:tabs>
                <w:tab w:val="left" w:pos="720"/>
              </w:tabs>
              <w:jc w:val="center"/>
              <w:rPr>
                <w:rFonts w:ascii="Verdana" w:hAnsi="Verdana"/>
                <w:sz w:val="20"/>
              </w:rPr>
            </w:pPr>
          </w:p>
        </w:tc>
        <w:tc>
          <w:tcPr>
            <w:tcW w:w="447" w:type="pct"/>
            <w:vAlign w:val="center"/>
          </w:tcPr>
          <w:p w14:paraId="78FC6930"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065C5093" w14:textId="77777777" w:rsidR="00154A28" w:rsidRPr="00154A28" w:rsidRDefault="00154A28" w:rsidP="00154A28">
            <w:pPr>
              <w:tabs>
                <w:tab w:val="left" w:pos="720"/>
              </w:tabs>
              <w:jc w:val="center"/>
              <w:rPr>
                <w:rFonts w:ascii="Verdana" w:hAnsi="Verdana"/>
                <w:sz w:val="20"/>
              </w:rPr>
            </w:pPr>
          </w:p>
        </w:tc>
      </w:tr>
      <w:tr w:rsidR="00154A28" w:rsidRPr="00154A28" w14:paraId="27ADAFB6" w14:textId="77777777" w:rsidTr="00B419E6">
        <w:trPr>
          <w:trHeight w:val="288"/>
          <w:jc w:val="center"/>
        </w:trPr>
        <w:tc>
          <w:tcPr>
            <w:tcW w:w="1874" w:type="pct"/>
            <w:vAlign w:val="center"/>
          </w:tcPr>
          <w:p w14:paraId="7465E63C" w14:textId="77777777" w:rsidR="00154A28" w:rsidRPr="00154A28" w:rsidRDefault="00154A28" w:rsidP="00154A28">
            <w:pPr>
              <w:tabs>
                <w:tab w:val="left" w:pos="720"/>
              </w:tabs>
              <w:rPr>
                <w:rFonts w:ascii="Verdana" w:hAnsi="Verdana"/>
                <w:sz w:val="20"/>
              </w:rPr>
            </w:pPr>
            <w:r w:rsidRPr="00154A28">
              <w:rPr>
                <w:rFonts w:ascii="Verdana" w:hAnsi="Verdana"/>
                <w:sz w:val="20"/>
              </w:rPr>
              <w:t>Rail Loading of Renewable Naphtha with Updated Throughput</w:t>
            </w:r>
          </w:p>
        </w:tc>
        <w:tc>
          <w:tcPr>
            <w:tcW w:w="447" w:type="pct"/>
            <w:vAlign w:val="center"/>
          </w:tcPr>
          <w:p w14:paraId="043E802A" w14:textId="77777777" w:rsidR="00154A28" w:rsidRPr="00154A28" w:rsidRDefault="00154A28" w:rsidP="00154A28">
            <w:pPr>
              <w:tabs>
                <w:tab w:val="left" w:pos="720"/>
              </w:tabs>
              <w:jc w:val="center"/>
              <w:rPr>
                <w:rFonts w:ascii="Verdana" w:hAnsi="Verdana"/>
                <w:sz w:val="20"/>
              </w:rPr>
            </w:pPr>
          </w:p>
        </w:tc>
        <w:tc>
          <w:tcPr>
            <w:tcW w:w="447" w:type="pct"/>
            <w:vAlign w:val="center"/>
          </w:tcPr>
          <w:p w14:paraId="6CC7822E" w14:textId="77777777" w:rsidR="00154A28" w:rsidRPr="00154A28" w:rsidRDefault="00154A28" w:rsidP="00154A28">
            <w:pPr>
              <w:tabs>
                <w:tab w:val="left" w:pos="720"/>
              </w:tabs>
              <w:jc w:val="center"/>
              <w:rPr>
                <w:rFonts w:ascii="Verdana" w:hAnsi="Verdana"/>
                <w:sz w:val="20"/>
              </w:rPr>
            </w:pPr>
          </w:p>
        </w:tc>
        <w:tc>
          <w:tcPr>
            <w:tcW w:w="447" w:type="pct"/>
            <w:vAlign w:val="center"/>
          </w:tcPr>
          <w:p w14:paraId="3CD9FE05" w14:textId="77777777" w:rsidR="00154A28" w:rsidRPr="00154A28" w:rsidRDefault="00154A28" w:rsidP="00154A28">
            <w:pPr>
              <w:tabs>
                <w:tab w:val="left" w:pos="720"/>
              </w:tabs>
              <w:jc w:val="center"/>
              <w:rPr>
                <w:rFonts w:ascii="Verdana" w:hAnsi="Verdana"/>
                <w:sz w:val="20"/>
              </w:rPr>
            </w:pPr>
          </w:p>
        </w:tc>
        <w:tc>
          <w:tcPr>
            <w:tcW w:w="447" w:type="pct"/>
            <w:vAlign w:val="center"/>
          </w:tcPr>
          <w:p w14:paraId="11F2E175" w14:textId="77777777" w:rsidR="00154A28" w:rsidRPr="00154A28" w:rsidRDefault="00154A28" w:rsidP="00154A28">
            <w:pPr>
              <w:tabs>
                <w:tab w:val="left" w:pos="720"/>
              </w:tabs>
              <w:jc w:val="center"/>
              <w:rPr>
                <w:rFonts w:ascii="Verdana" w:hAnsi="Verdana"/>
                <w:sz w:val="20"/>
              </w:rPr>
            </w:pPr>
          </w:p>
        </w:tc>
        <w:tc>
          <w:tcPr>
            <w:tcW w:w="447" w:type="pct"/>
            <w:vAlign w:val="center"/>
          </w:tcPr>
          <w:p w14:paraId="2DBFFE9A" w14:textId="77777777" w:rsidR="00154A28" w:rsidRPr="00154A28" w:rsidRDefault="00154A28" w:rsidP="00154A28">
            <w:pPr>
              <w:tabs>
                <w:tab w:val="left" w:pos="720"/>
              </w:tabs>
              <w:jc w:val="center"/>
              <w:rPr>
                <w:rFonts w:ascii="Verdana" w:hAnsi="Verdana"/>
                <w:sz w:val="20"/>
              </w:rPr>
            </w:pPr>
          </w:p>
        </w:tc>
        <w:tc>
          <w:tcPr>
            <w:tcW w:w="447" w:type="pct"/>
            <w:vAlign w:val="center"/>
          </w:tcPr>
          <w:p w14:paraId="39971D28"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75465EBF" w14:textId="77777777" w:rsidR="00154A28" w:rsidRPr="00154A28" w:rsidRDefault="00154A28" w:rsidP="00154A28">
            <w:pPr>
              <w:tabs>
                <w:tab w:val="left" w:pos="720"/>
              </w:tabs>
              <w:jc w:val="center"/>
              <w:rPr>
                <w:rFonts w:ascii="Verdana" w:hAnsi="Verdana"/>
                <w:sz w:val="20"/>
              </w:rPr>
            </w:pPr>
          </w:p>
        </w:tc>
      </w:tr>
      <w:tr w:rsidR="00154A28" w:rsidRPr="00154A28" w14:paraId="3AAE2263" w14:textId="77777777" w:rsidTr="00B419E6">
        <w:trPr>
          <w:trHeight w:val="288"/>
          <w:jc w:val="center"/>
        </w:trPr>
        <w:tc>
          <w:tcPr>
            <w:tcW w:w="1874" w:type="pct"/>
            <w:vAlign w:val="center"/>
          </w:tcPr>
          <w:p w14:paraId="4D3AA95D" w14:textId="77777777" w:rsidR="00154A28" w:rsidRPr="00154A28" w:rsidRDefault="00154A28" w:rsidP="00154A28">
            <w:pPr>
              <w:tabs>
                <w:tab w:val="left" w:pos="720"/>
              </w:tabs>
              <w:rPr>
                <w:rFonts w:ascii="Verdana" w:hAnsi="Verdana"/>
                <w:sz w:val="20"/>
              </w:rPr>
            </w:pPr>
            <w:r w:rsidRPr="00154A28">
              <w:rPr>
                <w:rFonts w:ascii="Verdana" w:hAnsi="Verdana"/>
                <w:sz w:val="20"/>
              </w:rPr>
              <w:t>New Truck Loading of Heavy Fractions from Water Conservation Unit</w:t>
            </w:r>
          </w:p>
        </w:tc>
        <w:tc>
          <w:tcPr>
            <w:tcW w:w="447" w:type="pct"/>
            <w:vAlign w:val="center"/>
          </w:tcPr>
          <w:p w14:paraId="5E80433A" w14:textId="77777777" w:rsidR="00154A28" w:rsidRPr="00154A28" w:rsidRDefault="00154A28" w:rsidP="00154A28">
            <w:pPr>
              <w:tabs>
                <w:tab w:val="left" w:pos="720"/>
              </w:tabs>
              <w:jc w:val="center"/>
              <w:rPr>
                <w:rFonts w:ascii="Verdana" w:hAnsi="Verdana"/>
                <w:sz w:val="20"/>
              </w:rPr>
            </w:pPr>
          </w:p>
        </w:tc>
        <w:tc>
          <w:tcPr>
            <w:tcW w:w="447" w:type="pct"/>
            <w:vAlign w:val="center"/>
          </w:tcPr>
          <w:p w14:paraId="799FFE3B" w14:textId="77777777" w:rsidR="00154A28" w:rsidRPr="00154A28" w:rsidRDefault="00154A28" w:rsidP="00154A28">
            <w:pPr>
              <w:tabs>
                <w:tab w:val="left" w:pos="720"/>
              </w:tabs>
              <w:jc w:val="center"/>
              <w:rPr>
                <w:rFonts w:ascii="Verdana" w:hAnsi="Verdana"/>
                <w:sz w:val="20"/>
              </w:rPr>
            </w:pPr>
          </w:p>
        </w:tc>
        <w:tc>
          <w:tcPr>
            <w:tcW w:w="447" w:type="pct"/>
            <w:vAlign w:val="center"/>
          </w:tcPr>
          <w:p w14:paraId="09E9086F" w14:textId="77777777" w:rsidR="00154A28" w:rsidRPr="00154A28" w:rsidRDefault="00154A28" w:rsidP="00154A28">
            <w:pPr>
              <w:tabs>
                <w:tab w:val="left" w:pos="720"/>
              </w:tabs>
              <w:jc w:val="center"/>
              <w:rPr>
                <w:rFonts w:ascii="Verdana" w:hAnsi="Verdana"/>
                <w:sz w:val="20"/>
              </w:rPr>
            </w:pPr>
          </w:p>
        </w:tc>
        <w:tc>
          <w:tcPr>
            <w:tcW w:w="447" w:type="pct"/>
            <w:vAlign w:val="center"/>
          </w:tcPr>
          <w:p w14:paraId="4BF54C7C" w14:textId="77777777" w:rsidR="00154A28" w:rsidRPr="00154A28" w:rsidRDefault="00154A28" w:rsidP="00154A28">
            <w:pPr>
              <w:tabs>
                <w:tab w:val="left" w:pos="720"/>
              </w:tabs>
              <w:jc w:val="center"/>
              <w:rPr>
                <w:rFonts w:ascii="Verdana" w:hAnsi="Verdana"/>
                <w:sz w:val="20"/>
              </w:rPr>
            </w:pPr>
          </w:p>
        </w:tc>
        <w:tc>
          <w:tcPr>
            <w:tcW w:w="447" w:type="pct"/>
            <w:vAlign w:val="center"/>
          </w:tcPr>
          <w:p w14:paraId="1C8419CD" w14:textId="77777777" w:rsidR="00154A28" w:rsidRPr="00154A28" w:rsidRDefault="00154A28" w:rsidP="00154A28">
            <w:pPr>
              <w:tabs>
                <w:tab w:val="left" w:pos="720"/>
              </w:tabs>
              <w:jc w:val="center"/>
              <w:rPr>
                <w:rFonts w:ascii="Verdana" w:hAnsi="Verdana"/>
                <w:sz w:val="20"/>
              </w:rPr>
            </w:pPr>
          </w:p>
        </w:tc>
        <w:tc>
          <w:tcPr>
            <w:tcW w:w="447" w:type="pct"/>
            <w:vAlign w:val="center"/>
          </w:tcPr>
          <w:p w14:paraId="12DE7E67"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7CA40058" w14:textId="77777777" w:rsidR="00154A28" w:rsidRPr="00154A28" w:rsidRDefault="00154A28" w:rsidP="00154A28">
            <w:pPr>
              <w:tabs>
                <w:tab w:val="left" w:pos="720"/>
              </w:tabs>
              <w:jc w:val="center"/>
              <w:rPr>
                <w:rFonts w:ascii="Verdana" w:hAnsi="Verdana"/>
                <w:sz w:val="20"/>
              </w:rPr>
            </w:pPr>
          </w:p>
        </w:tc>
      </w:tr>
      <w:tr w:rsidR="00154A28" w:rsidRPr="00154A28" w14:paraId="0C639F6A" w14:textId="77777777" w:rsidTr="00B419E6">
        <w:trPr>
          <w:trHeight w:val="288"/>
          <w:jc w:val="center"/>
        </w:trPr>
        <w:tc>
          <w:tcPr>
            <w:tcW w:w="5000" w:type="pct"/>
            <w:gridSpan w:val="8"/>
            <w:vAlign w:val="center"/>
          </w:tcPr>
          <w:p w14:paraId="4569F187" w14:textId="77777777" w:rsidR="00154A28" w:rsidRPr="00154A28" w:rsidRDefault="00154A28" w:rsidP="00154A28">
            <w:pPr>
              <w:tabs>
                <w:tab w:val="left" w:pos="720"/>
              </w:tabs>
              <w:rPr>
                <w:rFonts w:ascii="Verdana" w:hAnsi="Verdana"/>
                <w:b/>
                <w:bCs/>
                <w:sz w:val="20"/>
              </w:rPr>
            </w:pPr>
            <w:r w:rsidRPr="00154A28">
              <w:rPr>
                <w:rFonts w:ascii="Verdana" w:hAnsi="Verdana"/>
                <w:b/>
                <w:bCs/>
                <w:sz w:val="20"/>
              </w:rPr>
              <w:t>Others</w:t>
            </w:r>
          </w:p>
        </w:tc>
      </w:tr>
      <w:tr w:rsidR="00154A28" w:rsidRPr="00154A28" w14:paraId="68476296" w14:textId="77777777" w:rsidTr="00B419E6">
        <w:trPr>
          <w:trHeight w:val="288"/>
          <w:jc w:val="center"/>
        </w:trPr>
        <w:tc>
          <w:tcPr>
            <w:tcW w:w="1874" w:type="pct"/>
            <w:vAlign w:val="center"/>
          </w:tcPr>
          <w:p w14:paraId="64E7510A" w14:textId="77777777" w:rsidR="00154A28" w:rsidRPr="00154A28" w:rsidRDefault="00154A28" w:rsidP="00154A28">
            <w:pPr>
              <w:tabs>
                <w:tab w:val="left" w:pos="720"/>
              </w:tabs>
              <w:rPr>
                <w:rFonts w:ascii="Verdana" w:hAnsi="Verdana"/>
                <w:sz w:val="20"/>
              </w:rPr>
            </w:pPr>
            <w:r w:rsidRPr="00154A28">
              <w:rPr>
                <w:rFonts w:ascii="Verdana" w:hAnsi="Verdana"/>
                <w:sz w:val="20"/>
              </w:rPr>
              <w:t>New PTU Wastewater Treatment Plant</w:t>
            </w:r>
          </w:p>
        </w:tc>
        <w:tc>
          <w:tcPr>
            <w:tcW w:w="447" w:type="pct"/>
            <w:vAlign w:val="center"/>
          </w:tcPr>
          <w:p w14:paraId="191CDAEE" w14:textId="77777777" w:rsidR="00154A28" w:rsidRPr="00154A28" w:rsidRDefault="00154A28" w:rsidP="00154A28">
            <w:pPr>
              <w:tabs>
                <w:tab w:val="left" w:pos="720"/>
              </w:tabs>
              <w:jc w:val="center"/>
              <w:rPr>
                <w:rFonts w:ascii="Verdana" w:hAnsi="Verdana"/>
                <w:sz w:val="20"/>
              </w:rPr>
            </w:pPr>
          </w:p>
        </w:tc>
        <w:tc>
          <w:tcPr>
            <w:tcW w:w="447" w:type="pct"/>
            <w:vAlign w:val="center"/>
          </w:tcPr>
          <w:p w14:paraId="03079E54" w14:textId="77777777" w:rsidR="00154A28" w:rsidRPr="00154A28" w:rsidRDefault="00154A28" w:rsidP="00154A28">
            <w:pPr>
              <w:tabs>
                <w:tab w:val="left" w:pos="720"/>
              </w:tabs>
              <w:jc w:val="center"/>
              <w:rPr>
                <w:rFonts w:ascii="Verdana" w:hAnsi="Verdana"/>
                <w:sz w:val="20"/>
              </w:rPr>
            </w:pPr>
          </w:p>
        </w:tc>
        <w:tc>
          <w:tcPr>
            <w:tcW w:w="447" w:type="pct"/>
            <w:vAlign w:val="center"/>
          </w:tcPr>
          <w:p w14:paraId="5651A307" w14:textId="77777777" w:rsidR="00154A28" w:rsidRPr="00154A28" w:rsidRDefault="00154A28" w:rsidP="00154A28">
            <w:pPr>
              <w:tabs>
                <w:tab w:val="left" w:pos="720"/>
              </w:tabs>
              <w:jc w:val="center"/>
              <w:rPr>
                <w:rFonts w:ascii="Verdana" w:hAnsi="Verdana"/>
                <w:sz w:val="20"/>
              </w:rPr>
            </w:pPr>
          </w:p>
        </w:tc>
        <w:tc>
          <w:tcPr>
            <w:tcW w:w="447" w:type="pct"/>
            <w:vAlign w:val="center"/>
          </w:tcPr>
          <w:p w14:paraId="14E82B53" w14:textId="77777777" w:rsidR="00154A28" w:rsidRPr="00154A28" w:rsidRDefault="00154A28" w:rsidP="00154A28">
            <w:pPr>
              <w:tabs>
                <w:tab w:val="left" w:pos="720"/>
              </w:tabs>
              <w:jc w:val="center"/>
              <w:rPr>
                <w:rFonts w:ascii="Verdana" w:hAnsi="Verdana"/>
                <w:sz w:val="20"/>
              </w:rPr>
            </w:pPr>
          </w:p>
        </w:tc>
        <w:tc>
          <w:tcPr>
            <w:tcW w:w="447" w:type="pct"/>
            <w:vAlign w:val="center"/>
          </w:tcPr>
          <w:p w14:paraId="29D2C939" w14:textId="77777777" w:rsidR="00154A28" w:rsidRPr="00154A28" w:rsidRDefault="00154A28" w:rsidP="00154A28">
            <w:pPr>
              <w:tabs>
                <w:tab w:val="left" w:pos="720"/>
              </w:tabs>
              <w:jc w:val="center"/>
              <w:rPr>
                <w:rFonts w:ascii="Verdana" w:hAnsi="Verdana"/>
                <w:sz w:val="20"/>
              </w:rPr>
            </w:pPr>
          </w:p>
        </w:tc>
        <w:tc>
          <w:tcPr>
            <w:tcW w:w="447" w:type="pct"/>
            <w:vAlign w:val="center"/>
          </w:tcPr>
          <w:p w14:paraId="167E60C8"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0953A0AA" w14:textId="77777777" w:rsidR="00154A28" w:rsidRPr="00154A28" w:rsidRDefault="00154A28" w:rsidP="00154A28">
            <w:pPr>
              <w:tabs>
                <w:tab w:val="left" w:pos="720"/>
              </w:tabs>
              <w:jc w:val="center"/>
              <w:rPr>
                <w:rFonts w:ascii="Verdana" w:hAnsi="Verdana"/>
                <w:sz w:val="20"/>
              </w:rPr>
            </w:pPr>
          </w:p>
        </w:tc>
      </w:tr>
      <w:tr w:rsidR="00154A28" w:rsidRPr="00154A28" w14:paraId="75114E76" w14:textId="77777777" w:rsidTr="00B419E6">
        <w:trPr>
          <w:trHeight w:val="288"/>
          <w:jc w:val="center"/>
        </w:trPr>
        <w:tc>
          <w:tcPr>
            <w:tcW w:w="1874" w:type="pct"/>
            <w:vAlign w:val="center"/>
          </w:tcPr>
          <w:p w14:paraId="159E039D" w14:textId="77777777" w:rsidR="00154A28" w:rsidRPr="00154A28" w:rsidRDefault="00154A28" w:rsidP="00154A28">
            <w:pPr>
              <w:tabs>
                <w:tab w:val="left" w:pos="720"/>
              </w:tabs>
              <w:rPr>
                <w:rFonts w:ascii="Verdana" w:hAnsi="Verdana"/>
                <w:sz w:val="20"/>
              </w:rPr>
            </w:pPr>
            <w:r w:rsidRPr="00154A28">
              <w:rPr>
                <w:rFonts w:ascii="Verdana" w:hAnsi="Verdana"/>
                <w:sz w:val="20"/>
              </w:rPr>
              <w:t>New WCU Wastewater Treatment Plant</w:t>
            </w:r>
          </w:p>
        </w:tc>
        <w:tc>
          <w:tcPr>
            <w:tcW w:w="447" w:type="pct"/>
            <w:vAlign w:val="center"/>
          </w:tcPr>
          <w:p w14:paraId="69FD5FD2" w14:textId="77777777" w:rsidR="00154A28" w:rsidRPr="00154A28" w:rsidRDefault="00154A28" w:rsidP="00154A28">
            <w:pPr>
              <w:tabs>
                <w:tab w:val="left" w:pos="720"/>
              </w:tabs>
              <w:jc w:val="center"/>
              <w:rPr>
                <w:rFonts w:ascii="Verdana" w:hAnsi="Verdana"/>
                <w:sz w:val="20"/>
              </w:rPr>
            </w:pPr>
          </w:p>
        </w:tc>
        <w:tc>
          <w:tcPr>
            <w:tcW w:w="447" w:type="pct"/>
            <w:vAlign w:val="center"/>
          </w:tcPr>
          <w:p w14:paraId="3851E790" w14:textId="77777777" w:rsidR="00154A28" w:rsidRPr="00154A28" w:rsidRDefault="00154A28" w:rsidP="00154A28">
            <w:pPr>
              <w:tabs>
                <w:tab w:val="left" w:pos="720"/>
              </w:tabs>
              <w:jc w:val="center"/>
              <w:rPr>
                <w:rFonts w:ascii="Verdana" w:hAnsi="Verdana"/>
                <w:sz w:val="20"/>
              </w:rPr>
            </w:pPr>
          </w:p>
        </w:tc>
        <w:tc>
          <w:tcPr>
            <w:tcW w:w="447" w:type="pct"/>
            <w:vAlign w:val="center"/>
          </w:tcPr>
          <w:p w14:paraId="392D44D9" w14:textId="77777777" w:rsidR="00154A28" w:rsidRPr="00154A28" w:rsidRDefault="00154A28" w:rsidP="00154A28">
            <w:pPr>
              <w:tabs>
                <w:tab w:val="left" w:pos="720"/>
              </w:tabs>
              <w:jc w:val="center"/>
              <w:rPr>
                <w:rFonts w:ascii="Verdana" w:hAnsi="Verdana"/>
                <w:sz w:val="20"/>
              </w:rPr>
            </w:pPr>
          </w:p>
        </w:tc>
        <w:tc>
          <w:tcPr>
            <w:tcW w:w="447" w:type="pct"/>
            <w:vAlign w:val="center"/>
          </w:tcPr>
          <w:p w14:paraId="18B701E4" w14:textId="77777777" w:rsidR="00154A28" w:rsidRPr="00154A28" w:rsidRDefault="00154A28" w:rsidP="00154A28">
            <w:pPr>
              <w:tabs>
                <w:tab w:val="left" w:pos="720"/>
              </w:tabs>
              <w:jc w:val="center"/>
              <w:rPr>
                <w:rFonts w:ascii="Verdana" w:hAnsi="Verdana"/>
                <w:sz w:val="20"/>
              </w:rPr>
            </w:pPr>
          </w:p>
        </w:tc>
        <w:tc>
          <w:tcPr>
            <w:tcW w:w="447" w:type="pct"/>
            <w:vAlign w:val="center"/>
          </w:tcPr>
          <w:p w14:paraId="3FD03F20" w14:textId="77777777" w:rsidR="00154A28" w:rsidRPr="00154A28" w:rsidRDefault="00154A28" w:rsidP="00154A28">
            <w:pPr>
              <w:tabs>
                <w:tab w:val="left" w:pos="720"/>
              </w:tabs>
              <w:jc w:val="center"/>
              <w:rPr>
                <w:rFonts w:ascii="Verdana" w:hAnsi="Verdana"/>
                <w:sz w:val="20"/>
              </w:rPr>
            </w:pPr>
          </w:p>
        </w:tc>
        <w:tc>
          <w:tcPr>
            <w:tcW w:w="447" w:type="pct"/>
            <w:vAlign w:val="center"/>
          </w:tcPr>
          <w:p w14:paraId="33128A6A"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6954CB8A" w14:textId="77777777" w:rsidR="00154A28" w:rsidRPr="00154A28" w:rsidRDefault="00154A28" w:rsidP="00154A28">
            <w:pPr>
              <w:tabs>
                <w:tab w:val="left" w:pos="720"/>
              </w:tabs>
              <w:jc w:val="center"/>
              <w:rPr>
                <w:rFonts w:ascii="Verdana" w:hAnsi="Verdana"/>
                <w:sz w:val="20"/>
              </w:rPr>
            </w:pPr>
          </w:p>
        </w:tc>
      </w:tr>
      <w:tr w:rsidR="00154A28" w:rsidRPr="00154A28" w14:paraId="6A200DA5" w14:textId="77777777" w:rsidTr="00B419E6">
        <w:trPr>
          <w:trHeight w:val="288"/>
          <w:jc w:val="center"/>
        </w:trPr>
        <w:tc>
          <w:tcPr>
            <w:tcW w:w="1874" w:type="pct"/>
            <w:vAlign w:val="center"/>
          </w:tcPr>
          <w:p w14:paraId="33FC0333" w14:textId="77777777" w:rsidR="00154A28" w:rsidRPr="00154A28" w:rsidRDefault="00154A28" w:rsidP="00154A28">
            <w:pPr>
              <w:tabs>
                <w:tab w:val="left" w:pos="720"/>
              </w:tabs>
              <w:rPr>
                <w:rFonts w:ascii="Verdana" w:hAnsi="Verdana"/>
                <w:sz w:val="20"/>
              </w:rPr>
            </w:pPr>
            <w:r w:rsidRPr="00154A28">
              <w:rPr>
                <w:rFonts w:ascii="Verdana" w:hAnsi="Verdana"/>
                <w:sz w:val="20"/>
              </w:rPr>
              <w:t>New RFU Stripped Sour Water Recycling</w:t>
            </w:r>
          </w:p>
        </w:tc>
        <w:tc>
          <w:tcPr>
            <w:tcW w:w="447" w:type="pct"/>
            <w:vAlign w:val="center"/>
          </w:tcPr>
          <w:p w14:paraId="66137898" w14:textId="77777777" w:rsidR="00154A28" w:rsidRPr="00154A28" w:rsidRDefault="00154A28" w:rsidP="00154A28">
            <w:pPr>
              <w:tabs>
                <w:tab w:val="left" w:pos="720"/>
              </w:tabs>
              <w:jc w:val="center"/>
              <w:rPr>
                <w:rFonts w:ascii="Verdana" w:hAnsi="Verdana"/>
                <w:sz w:val="20"/>
              </w:rPr>
            </w:pPr>
          </w:p>
        </w:tc>
        <w:tc>
          <w:tcPr>
            <w:tcW w:w="447" w:type="pct"/>
            <w:vAlign w:val="center"/>
          </w:tcPr>
          <w:p w14:paraId="14063A7C" w14:textId="77777777" w:rsidR="00154A28" w:rsidRPr="00154A28" w:rsidRDefault="00154A28" w:rsidP="00154A28">
            <w:pPr>
              <w:tabs>
                <w:tab w:val="left" w:pos="720"/>
              </w:tabs>
              <w:jc w:val="center"/>
              <w:rPr>
                <w:rFonts w:ascii="Verdana" w:hAnsi="Verdana"/>
                <w:sz w:val="20"/>
              </w:rPr>
            </w:pPr>
          </w:p>
        </w:tc>
        <w:tc>
          <w:tcPr>
            <w:tcW w:w="447" w:type="pct"/>
            <w:vAlign w:val="center"/>
          </w:tcPr>
          <w:p w14:paraId="4DFE63AA" w14:textId="77777777" w:rsidR="00154A28" w:rsidRPr="00154A28" w:rsidRDefault="00154A28" w:rsidP="00154A28">
            <w:pPr>
              <w:tabs>
                <w:tab w:val="left" w:pos="720"/>
              </w:tabs>
              <w:jc w:val="center"/>
              <w:rPr>
                <w:rFonts w:ascii="Verdana" w:hAnsi="Verdana"/>
                <w:sz w:val="20"/>
              </w:rPr>
            </w:pPr>
          </w:p>
        </w:tc>
        <w:tc>
          <w:tcPr>
            <w:tcW w:w="447" w:type="pct"/>
            <w:vAlign w:val="center"/>
          </w:tcPr>
          <w:p w14:paraId="33424893" w14:textId="77777777" w:rsidR="00154A28" w:rsidRPr="00154A28" w:rsidRDefault="00154A28" w:rsidP="00154A28">
            <w:pPr>
              <w:tabs>
                <w:tab w:val="left" w:pos="720"/>
              </w:tabs>
              <w:jc w:val="center"/>
              <w:rPr>
                <w:rFonts w:ascii="Verdana" w:hAnsi="Verdana"/>
                <w:sz w:val="20"/>
              </w:rPr>
            </w:pPr>
          </w:p>
        </w:tc>
        <w:tc>
          <w:tcPr>
            <w:tcW w:w="447" w:type="pct"/>
            <w:vAlign w:val="center"/>
          </w:tcPr>
          <w:p w14:paraId="10E704C0" w14:textId="77777777" w:rsidR="00154A28" w:rsidRPr="00154A28" w:rsidRDefault="00154A28" w:rsidP="00154A28">
            <w:pPr>
              <w:tabs>
                <w:tab w:val="left" w:pos="720"/>
              </w:tabs>
              <w:jc w:val="center"/>
              <w:rPr>
                <w:rFonts w:ascii="Verdana" w:hAnsi="Verdana"/>
                <w:sz w:val="20"/>
              </w:rPr>
            </w:pPr>
          </w:p>
        </w:tc>
        <w:tc>
          <w:tcPr>
            <w:tcW w:w="447" w:type="pct"/>
            <w:vAlign w:val="center"/>
          </w:tcPr>
          <w:p w14:paraId="09ADE8F5" w14:textId="77777777" w:rsidR="00154A28" w:rsidRPr="00154A28" w:rsidRDefault="00154A28" w:rsidP="00154A28">
            <w:pPr>
              <w:tabs>
                <w:tab w:val="left" w:pos="720"/>
              </w:tabs>
              <w:jc w:val="center"/>
              <w:rPr>
                <w:rFonts w:ascii="Verdana" w:hAnsi="Verdana"/>
                <w:sz w:val="20"/>
              </w:rPr>
            </w:pPr>
            <w:r w:rsidRPr="00154A28">
              <w:rPr>
                <w:rFonts w:ascii="Verdana" w:hAnsi="Verdana"/>
                <w:sz w:val="20"/>
              </w:rPr>
              <w:t>X</w:t>
            </w:r>
          </w:p>
        </w:tc>
        <w:tc>
          <w:tcPr>
            <w:tcW w:w="444" w:type="pct"/>
            <w:vAlign w:val="center"/>
          </w:tcPr>
          <w:p w14:paraId="6FCEC31C" w14:textId="77777777" w:rsidR="00154A28" w:rsidRPr="00154A28" w:rsidRDefault="00154A28" w:rsidP="00154A28">
            <w:pPr>
              <w:tabs>
                <w:tab w:val="left" w:pos="720"/>
              </w:tabs>
              <w:jc w:val="center"/>
              <w:rPr>
                <w:rFonts w:ascii="Verdana" w:hAnsi="Verdana"/>
                <w:sz w:val="20"/>
              </w:rPr>
            </w:pPr>
          </w:p>
        </w:tc>
      </w:tr>
    </w:tbl>
    <w:p w14:paraId="283D13F3" w14:textId="77777777" w:rsidR="009E55F7" w:rsidRPr="009E55F7" w:rsidRDefault="009E55F7" w:rsidP="009E55F7">
      <w:pPr>
        <w:spacing w:line="260" w:lineRule="atLeast"/>
        <w:rPr>
          <w:szCs w:val="24"/>
          <w:lang w:eastAsia="da-DK"/>
        </w:rPr>
      </w:pPr>
    </w:p>
    <w:p w14:paraId="4A330C3F" w14:textId="77777777" w:rsidR="009E55F7" w:rsidRPr="009E55F7" w:rsidRDefault="009E55F7" w:rsidP="009E55F7">
      <w:pPr>
        <w:spacing w:line="260" w:lineRule="atLeast"/>
        <w:rPr>
          <w:rFonts w:cs="Arial"/>
          <w:b/>
          <w:bCs/>
          <w:caps/>
          <w:color w:val="009DE0"/>
          <w:szCs w:val="24"/>
          <w:lang w:eastAsia="da-DK"/>
        </w:rPr>
      </w:pPr>
      <w:r w:rsidRPr="009E55F7">
        <w:rPr>
          <w:szCs w:val="24"/>
          <w:lang w:eastAsia="da-DK"/>
        </w:rPr>
        <w:br w:type="page"/>
      </w:r>
    </w:p>
    <w:p w14:paraId="2369A4DB" w14:textId="77777777" w:rsidR="009E55F7" w:rsidRPr="009E55F7" w:rsidRDefault="009E55F7" w:rsidP="009E55F7">
      <w:pPr>
        <w:spacing w:line="260" w:lineRule="atLeast"/>
        <w:contextualSpacing/>
        <w:rPr>
          <w:b/>
          <w:bCs/>
          <w:szCs w:val="24"/>
          <w:lang w:eastAsia="da-DK"/>
        </w:rPr>
      </w:pPr>
      <w:bookmarkStart w:id="61" w:name="_New_RFU_Heater"/>
      <w:bookmarkStart w:id="62" w:name="_Toc208393063"/>
      <w:bookmarkStart w:id="63" w:name="_Toc208576099"/>
      <w:bookmarkEnd w:id="61"/>
      <w:r w:rsidRPr="009E55F7">
        <w:rPr>
          <w:b/>
          <w:bCs/>
          <w:szCs w:val="24"/>
          <w:lang w:eastAsia="da-DK"/>
        </w:rPr>
        <w:lastRenderedPageBreak/>
        <w:t>Definitions of Control Technologies</w:t>
      </w:r>
    </w:p>
    <w:p w14:paraId="26E6227A" w14:textId="77777777" w:rsidR="009E55F7" w:rsidRPr="009E55F7" w:rsidRDefault="009E55F7" w:rsidP="009E55F7">
      <w:pPr>
        <w:spacing w:line="260" w:lineRule="atLeast"/>
        <w:contextualSpacing/>
        <w:rPr>
          <w:b/>
          <w:bCs/>
          <w:szCs w:val="24"/>
          <w:lang w:eastAsia="da-DK"/>
        </w:rPr>
      </w:pPr>
    </w:p>
    <w:p w14:paraId="65C56FA5" w14:textId="6407B95F" w:rsidR="009E55F7" w:rsidRPr="009E55F7" w:rsidRDefault="009E55F7" w:rsidP="009E55F7">
      <w:pPr>
        <w:spacing w:line="260" w:lineRule="atLeast"/>
        <w:contextualSpacing/>
        <w:rPr>
          <w:b/>
          <w:bCs/>
          <w:szCs w:val="24"/>
          <w:lang w:eastAsia="da-DK"/>
        </w:rPr>
      </w:pPr>
      <w:r w:rsidRPr="009E55F7">
        <w:rPr>
          <w:b/>
          <w:bCs/>
          <w:szCs w:val="24"/>
          <w:lang w:eastAsia="da-DK"/>
        </w:rPr>
        <w:t>This section presents common technology descriptions that are used throughout this BACT analysis for the affected heaters</w:t>
      </w:r>
      <w:r w:rsidR="00272A68">
        <w:rPr>
          <w:b/>
          <w:bCs/>
          <w:szCs w:val="24"/>
          <w:lang w:eastAsia="da-DK"/>
        </w:rPr>
        <w:t xml:space="preserve"> under the Revised </w:t>
      </w:r>
      <w:proofErr w:type="spellStart"/>
      <w:r w:rsidR="00272A68">
        <w:rPr>
          <w:b/>
          <w:bCs/>
          <w:szCs w:val="24"/>
          <w:lang w:eastAsia="da-DK"/>
        </w:rPr>
        <w:t>MaxSAF</w:t>
      </w:r>
      <w:proofErr w:type="spellEnd"/>
      <w:r w:rsidR="00272A68">
        <w:rPr>
          <w:b/>
          <w:bCs/>
          <w:szCs w:val="24"/>
          <w:lang w:eastAsia="da-DK"/>
        </w:rPr>
        <w:t xml:space="preserve"> Project.</w:t>
      </w:r>
    </w:p>
    <w:p w14:paraId="6258F829" w14:textId="77777777" w:rsidR="009E55F7" w:rsidRPr="009E55F7" w:rsidRDefault="009E55F7" w:rsidP="009E55F7">
      <w:pPr>
        <w:spacing w:line="260" w:lineRule="atLeast"/>
        <w:contextualSpacing/>
        <w:rPr>
          <w:b/>
          <w:bCs/>
          <w:szCs w:val="24"/>
          <w:lang w:eastAsia="da-DK"/>
        </w:rPr>
      </w:pPr>
    </w:p>
    <w:p w14:paraId="0A353A54" w14:textId="77777777" w:rsidR="009E55F7" w:rsidRPr="009E55F7" w:rsidRDefault="009E55F7" w:rsidP="009E55F7">
      <w:pPr>
        <w:spacing w:line="260" w:lineRule="atLeast"/>
        <w:contextualSpacing/>
        <w:rPr>
          <w:b/>
          <w:bCs/>
          <w:szCs w:val="24"/>
          <w:lang w:eastAsia="da-DK"/>
        </w:rPr>
      </w:pPr>
      <w:r w:rsidRPr="009E55F7">
        <w:rPr>
          <w:b/>
          <w:bCs/>
          <w:szCs w:val="24"/>
          <w:lang w:eastAsia="da-DK"/>
        </w:rPr>
        <w:t>For Carbon Monoxide</w:t>
      </w:r>
    </w:p>
    <w:p w14:paraId="370B5E8A" w14:textId="77777777" w:rsidR="009E55F7" w:rsidRPr="009E55F7" w:rsidRDefault="009E55F7" w:rsidP="009E55F7">
      <w:pPr>
        <w:spacing w:line="260" w:lineRule="atLeast"/>
        <w:contextualSpacing/>
        <w:rPr>
          <w:b/>
          <w:bCs/>
          <w:szCs w:val="24"/>
          <w:lang w:eastAsia="da-DK"/>
        </w:rPr>
      </w:pPr>
    </w:p>
    <w:p w14:paraId="4A36AC8C" w14:textId="77777777" w:rsidR="009E55F7" w:rsidRPr="009E55F7" w:rsidRDefault="009E55F7" w:rsidP="009E55F7">
      <w:pPr>
        <w:numPr>
          <w:ilvl w:val="0"/>
          <w:numId w:val="167"/>
        </w:numPr>
        <w:spacing w:line="260" w:lineRule="atLeast"/>
        <w:contextualSpacing/>
        <w:rPr>
          <w:szCs w:val="24"/>
          <w:lang w:eastAsia="da-DK"/>
        </w:rPr>
      </w:pPr>
      <w:bookmarkStart w:id="64" w:name="_Ref212546702"/>
      <w:r w:rsidRPr="009E55F7">
        <w:rPr>
          <w:szCs w:val="24"/>
          <w:lang w:eastAsia="da-DK"/>
        </w:rPr>
        <w:t>Good Combustion Practices</w:t>
      </w:r>
      <w:bookmarkEnd w:id="64"/>
    </w:p>
    <w:p w14:paraId="2E865D96" w14:textId="77777777" w:rsidR="009E55F7" w:rsidRPr="009E55F7" w:rsidRDefault="009E55F7" w:rsidP="009E55F7">
      <w:pPr>
        <w:spacing w:line="260" w:lineRule="atLeast"/>
        <w:rPr>
          <w:szCs w:val="24"/>
          <w:lang w:eastAsia="da-DK"/>
        </w:rPr>
      </w:pPr>
    </w:p>
    <w:p w14:paraId="73C11E74" w14:textId="334CC5F6" w:rsidR="009E55F7" w:rsidRPr="009E55F7" w:rsidRDefault="009E55F7" w:rsidP="009E55F7">
      <w:pPr>
        <w:spacing w:after="240" w:line="260" w:lineRule="atLeast"/>
        <w:rPr>
          <w:szCs w:val="24"/>
          <w:lang w:eastAsia="da-DK"/>
        </w:rPr>
      </w:pPr>
      <w:r w:rsidRPr="009E55F7">
        <w:rPr>
          <w:szCs w:val="24"/>
          <w:lang w:eastAsia="da-DK"/>
        </w:rPr>
        <w:t xml:space="preserve">Good combustion practices for a gaseous fuel enclosed combustion device provide a properly set and controlled air-to-fuel ratio and appropriate combustion zone residence time, temperature and turbulence parameters essential to achieving low CO emission levels. Incomplete combustion of fuel hydrocarbons can occur because of improper combustion mechanisms, which may result from poor burner/combustion device design, operation and/or maintenance. However, a heater is designed and typically operated to maximize fuel combustion efficiency so that its fuel usage cost is minimized while maximizing process heating performance. Good combustion practices can be achieved by following a combustion device manufacturer’s operating procedures and guidelines, </w:t>
      </w:r>
      <w:r w:rsidR="00272A68">
        <w:rPr>
          <w:szCs w:val="24"/>
          <w:lang w:eastAsia="da-DK"/>
        </w:rPr>
        <w:t xml:space="preserve">and as an example </w:t>
      </w:r>
      <w:r w:rsidRPr="009E55F7">
        <w:rPr>
          <w:szCs w:val="24"/>
          <w:lang w:eastAsia="da-DK"/>
        </w:rPr>
        <w:t>as well as complying with NESHAP Subpart DDDDD work practice standards, which require a combustion device to undergo regular tune-ups.</w:t>
      </w:r>
    </w:p>
    <w:p w14:paraId="52BA359C" w14:textId="77777777" w:rsidR="009E55F7" w:rsidRPr="009E55F7" w:rsidRDefault="009E55F7" w:rsidP="009E55F7">
      <w:pPr>
        <w:numPr>
          <w:ilvl w:val="0"/>
          <w:numId w:val="167"/>
        </w:numPr>
        <w:spacing w:line="260" w:lineRule="atLeast"/>
        <w:contextualSpacing/>
        <w:rPr>
          <w:szCs w:val="24"/>
          <w:lang w:eastAsia="da-DK"/>
        </w:rPr>
      </w:pPr>
      <w:bookmarkStart w:id="65" w:name="_Ref212546743"/>
      <w:r w:rsidRPr="009E55F7">
        <w:rPr>
          <w:szCs w:val="24"/>
          <w:lang w:eastAsia="da-DK"/>
        </w:rPr>
        <w:t>Thermal Oxidation</w:t>
      </w:r>
      <w:bookmarkEnd w:id="65"/>
    </w:p>
    <w:p w14:paraId="4CA78A0C" w14:textId="77777777" w:rsidR="009E55F7" w:rsidRPr="009E55F7" w:rsidRDefault="009E55F7" w:rsidP="009E55F7">
      <w:pPr>
        <w:spacing w:line="260" w:lineRule="atLeast"/>
        <w:ind w:left="720"/>
        <w:contextualSpacing/>
        <w:rPr>
          <w:szCs w:val="24"/>
          <w:lang w:eastAsia="da-DK"/>
        </w:rPr>
      </w:pPr>
    </w:p>
    <w:p w14:paraId="5267C92C" w14:textId="77777777" w:rsidR="009E55F7" w:rsidRPr="009E55F7" w:rsidRDefault="009E55F7" w:rsidP="009E55F7">
      <w:pPr>
        <w:spacing w:after="240" w:line="260" w:lineRule="atLeast"/>
        <w:rPr>
          <w:szCs w:val="24"/>
          <w:lang w:eastAsia="da-DK"/>
        </w:rPr>
      </w:pPr>
      <w:r w:rsidRPr="009E55F7">
        <w:rPr>
          <w:szCs w:val="24"/>
          <w:lang w:eastAsia="da-DK"/>
        </w:rPr>
        <w:t>Thermal oxidation can be used to reduce CO contained in a source’s exhaust stream by maintaining the stream at a high enough temperature in the presence of oxygen, resulting in the oxidation of CO to carbon dioxide (CO</w:t>
      </w:r>
      <w:r w:rsidRPr="009E55F7">
        <w:rPr>
          <w:szCs w:val="24"/>
          <w:vertAlign w:val="subscript"/>
          <w:lang w:eastAsia="da-DK"/>
        </w:rPr>
        <w:t>2</w:t>
      </w:r>
      <w:r w:rsidRPr="009E55F7">
        <w:rPr>
          <w:szCs w:val="24"/>
          <w:lang w:eastAsia="da-DK"/>
        </w:rPr>
        <w:t>). Thermal oxidation of a CO exhaust stream can be achieved by routing the stream to a flare, afterburner or regenerative or recuperative thermal oxidizer. The effectiveness of all thermal oxidation processes is influenced by residence time, mixing and temperature. Auxiliary fuel is typically required to achieve the temperature needed to ensure proper CO exhaust stream oxidation in a thermal oxidation device or process. The necessary amount of auxiliary fuel is dependent on the CO content of the exhaust stream, as well as the amount of hydrocarbon that may be present in the exhaust stream.</w:t>
      </w:r>
    </w:p>
    <w:p w14:paraId="729D7C84" w14:textId="77777777" w:rsidR="009E55F7" w:rsidRPr="009E55F7" w:rsidRDefault="009E55F7" w:rsidP="009E55F7">
      <w:pPr>
        <w:numPr>
          <w:ilvl w:val="0"/>
          <w:numId w:val="167"/>
        </w:numPr>
        <w:spacing w:line="260" w:lineRule="atLeast"/>
        <w:contextualSpacing/>
        <w:rPr>
          <w:szCs w:val="24"/>
          <w:lang w:eastAsia="da-DK"/>
        </w:rPr>
      </w:pPr>
      <w:bookmarkStart w:id="66" w:name="_Ref212546805"/>
      <w:r w:rsidRPr="009E55F7">
        <w:rPr>
          <w:szCs w:val="24"/>
          <w:lang w:eastAsia="da-DK"/>
        </w:rPr>
        <w:t>Catalytic Oxidation</w:t>
      </w:r>
      <w:bookmarkEnd w:id="66"/>
    </w:p>
    <w:p w14:paraId="1EBEC47F" w14:textId="77777777" w:rsidR="009E55F7" w:rsidRPr="009E55F7" w:rsidRDefault="009E55F7" w:rsidP="009E55F7">
      <w:pPr>
        <w:spacing w:line="260" w:lineRule="atLeast"/>
        <w:ind w:left="720"/>
        <w:contextualSpacing/>
        <w:rPr>
          <w:szCs w:val="24"/>
          <w:lang w:eastAsia="da-DK"/>
        </w:rPr>
      </w:pPr>
    </w:p>
    <w:p w14:paraId="17850F63" w14:textId="77777777" w:rsidR="009E55F7" w:rsidRPr="009E55F7" w:rsidRDefault="009E55F7" w:rsidP="009E55F7">
      <w:pPr>
        <w:spacing w:after="240" w:line="260" w:lineRule="atLeast"/>
        <w:rPr>
          <w:szCs w:val="24"/>
          <w:lang w:eastAsia="da-DK"/>
        </w:rPr>
      </w:pPr>
      <w:r w:rsidRPr="009E55F7">
        <w:rPr>
          <w:szCs w:val="24"/>
          <w:lang w:eastAsia="da-DK"/>
        </w:rPr>
        <w:t xml:space="preserve">Catalytic oxidation makes use of catalysts, such as </w:t>
      </w:r>
      <w:proofErr w:type="gramStart"/>
      <w:r w:rsidRPr="009E55F7">
        <w:rPr>
          <w:szCs w:val="24"/>
          <w:lang w:eastAsia="da-DK"/>
        </w:rPr>
        <w:t>the precious</w:t>
      </w:r>
      <w:proofErr w:type="gramEnd"/>
      <w:r w:rsidRPr="009E55F7">
        <w:rPr>
          <w:szCs w:val="24"/>
          <w:lang w:eastAsia="da-DK"/>
        </w:rPr>
        <w:t xml:space="preserve"> </w:t>
      </w:r>
      <w:proofErr w:type="gramStart"/>
      <w:r w:rsidRPr="009E55F7">
        <w:rPr>
          <w:szCs w:val="24"/>
          <w:lang w:eastAsia="da-DK"/>
        </w:rPr>
        <w:t>metals</w:t>
      </w:r>
      <w:proofErr w:type="gramEnd"/>
      <w:r w:rsidRPr="009E55F7">
        <w:rPr>
          <w:szCs w:val="24"/>
          <w:lang w:eastAsia="da-DK"/>
        </w:rPr>
        <w:t xml:space="preserve"> platinum, palladium or rhodium, without the addition of any chemical reagents to reduce the temperature at which CO oxidizes to CO</w:t>
      </w:r>
      <w:r w:rsidRPr="009E55F7">
        <w:rPr>
          <w:szCs w:val="24"/>
          <w:vertAlign w:val="subscript"/>
          <w:lang w:eastAsia="da-DK"/>
        </w:rPr>
        <w:t>2</w:t>
      </w:r>
      <w:r w:rsidRPr="009E55F7">
        <w:rPr>
          <w:szCs w:val="24"/>
          <w:lang w:eastAsia="da-DK"/>
        </w:rPr>
        <w:t>. The effectiveness of catalytic oxidation is dependent on the exhaust stream temperature and the presence of potentially poisoning contaminants in the exhaust stream. The amount of catalyst volume is dependent upon the exhaust stream flow rate, CO content and temperature, as well as the desired CO removal efficiency. The catalyst will experience activity loss over time due to physical deterioration and/or chemical deactivation. Therefore, periodic testing of the catalyst is necessary to monitor its activity (i.e., oxidation promoting effectiveness) and predict its remaining life. As needed, the catalyst will require periodic replacement. Catalyst life varies from manufacturer-to manufacturer, but three to six-year windows are not uncommon.</w:t>
      </w:r>
    </w:p>
    <w:p w14:paraId="66ABF4DF" w14:textId="77777777" w:rsidR="009E55F7" w:rsidRPr="009E55F7" w:rsidRDefault="009E55F7" w:rsidP="009E55F7">
      <w:pPr>
        <w:spacing w:line="260" w:lineRule="atLeast"/>
        <w:ind w:left="360"/>
        <w:contextualSpacing/>
        <w:rPr>
          <w:b/>
          <w:bCs/>
          <w:szCs w:val="24"/>
          <w:lang w:eastAsia="da-DK"/>
        </w:rPr>
      </w:pPr>
    </w:p>
    <w:p w14:paraId="6DDDF9C8" w14:textId="7CECBCC3" w:rsidR="009E55F7" w:rsidRPr="009E55F7" w:rsidRDefault="009E55F7" w:rsidP="003F10E4">
      <w:pPr>
        <w:keepNext/>
        <w:keepLines/>
        <w:spacing w:line="260" w:lineRule="atLeast"/>
        <w:rPr>
          <w:b/>
          <w:bCs/>
          <w:szCs w:val="24"/>
          <w:lang w:eastAsia="da-DK"/>
        </w:rPr>
      </w:pPr>
      <w:r w:rsidRPr="009E55F7">
        <w:rPr>
          <w:b/>
          <w:bCs/>
          <w:szCs w:val="24"/>
          <w:lang w:eastAsia="da-DK"/>
        </w:rPr>
        <w:lastRenderedPageBreak/>
        <w:t>For Oxides of Nitrogen</w:t>
      </w:r>
      <w:r w:rsidR="00570884" w:rsidRPr="00570884">
        <w:rPr>
          <w:b/>
          <w:bCs/>
          <w:szCs w:val="24"/>
          <w:lang w:eastAsia="da-DK"/>
        </w:rPr>
        <w:t xml:space="preserve"> </w:t>
      </w:r>
      <w:r w:rsidR="00570884" w:rsidRPr="009E55F7">
        <w:rPr>
          <w:b/>
          <w:bCs/>
          <w:szCs w:val="24"/>
          <w:lang w:eastAsia="da-DK"/>
        </w:rPr>
        <w:t>Control</w:t>
      </w:r>
    </w:p>
    <w:p w14:paraId="77C467A3" w14:textId="77777777" w:rsidR="009E55F7" w:rsidRPr="009E55F7" w:rsidRDefault="009E55F7" w:rsidP="003F10E4">
      <w:pPr>
        <w:keepNext/>
        <w:keepLines/>
        <w:spacing w:line="260" w:lineRule="atLeast"/>
        <w:rPr>
          <w:szCs w:val="24"/>
          <w:lang w:eastAsia="da-DK"/>
        </w:rPr>
      </w:pPr>
    </w:p>
    <w:p w14:paraId="44C8CD54" w14:textId="77777777" w:rsidR="009E55F7" w:rsidRPr="009E55F7" w:rsidRDefault="009E55F7" w:rsidP="003F10E4">
      <w:pPr>
        <w:keepNext/>
        <w:keepLines/>
        <w:numPr>
          <w:ilvl w:val="0"/>
          <w:numId w:val="167"/>
        </w:numPr>
        <w:spacing w:line="260" w:lineRule="atLeast"/>
        <w:contextualSpacing/>
        <w:rPr>
          <w:szCs w:val="24"/>
          <w:lang w:eastAsia="da-DK"/>
        </w:rPr>
      </w:pPr>
      <w:bookmarkStart w:id="67" w:name="_Ref212546881"/>
      <w:r w:rsidRPr="009E55F7">
        <w:rPr>
          <w:szCs w:val="24"/>
          <w:lang w:eastAsia="da-DK"/>
        </w:rPr>
        <w:t>LNBs/ULNBs (Good Combustion Practices)</w:t>
      </w:r>
      <w:bookmarkEnd w:id="67"/>
    </w:p>
    <w:p w14:paraId="6679E5C2" w14:textId="77777777" w:rsidR="009E55F7" w:rsidRPr="009E55F7" w:rsidRDefault="009E55F7" w:rsidP="003F10E4">
      <w:pPr>
        <w:keepNext/>
        <w:keepLines/>
        <w:spacing w:after="240" w:line="260" w:lineRule="atLeast"/>
        <w:contextualSpacing/>
        <w:rPr>
          <w:szCs w:val="24"/>
          <w:lang w:eastAsia="da-DK"/>
        </w:rPr>
      </w:pPr>
    </w:p>
    <w:p w14:paraId="6D701FF0" w14:textId="77777777" w:rsidR="009E55F7" w:rsidRPr="009E55F7" w:rsidRDefault="009E55F7" w:rsidP="003F10E4">
      <w:pPr>
        <w:keepNext/>
        <w:keepLines/>
        <w:spacing w:after="240" w:line="260" w:lineRule="atLeast"/>
        <w:rPr>
          <w:szCs w:val="24"/>
          <w:lang w:eastAsia="da-DK"/>
        </w:rPr>
      </w:pPr>
      <w:r w:rsidRPr="009E55F7">
        <w:rPr>
          <w:szCs w:val="24"/>
          <w:lang w:eastAsia="da-DK"/>
        </w:rPr>
        <w:t xml:space="preserve">LNBs/ULNBs are available in a variety of configurations and burner </w:t>
      </w:r>
      <w:proofErr w:type="gramStart"/>
      <w:r w:rsidRPr="009E55F7">
        <w:rPr>
          <w:szCs w:val="24"/>
          <w:lang w:eastAsia="da-DK"/>
        </w:rPr>
        <w:t>types</w:t>
      </w:r>
      <w:proofErr w:type="gramEnd"/>
      <w:r w:rsidRPr="009E55F7">
        <w:rPr>
          <w:szCs w:val="24"/>
          <w:lang w:eastAsia="da-DK"/>
        </w:rPr>
        <w:t xml:space="preserve"> and they may incorporate one or more of the following concepts of good combustion practices: lower flame temperatures, fuel rich conditions at the maximum flame temperature and decreased residence times for oxidation conditions. These burners are often designed so that fuel and air are pre-mixed prior to combustion, resulting in lower and more uniform flame temperatures. Pre-mix burners may require the aid of a blower to mix the fuel with air before combustion takes place. Additionally, an LNB/ULNB may be designed so that a portion of a combustion device’s flue gas is recycled back into the burner </w:t>
      </w:r>
      <w:proofErr w:type="gramStart"/>
      <w:r w:rsidRPr="009E55F7">
        <w:rPr>
          <w:szCs w:val="24"/>
          <w:lang w:eastAsia="da-DK"/>
        </w:rPr>
        <w:t>in order to</w:t>
      </w:r>
      <w:proofErr w:type="gramEnd"/>
      <w:r w:rsidRPr="009E55F7">
        <w:rPr>
          <w:szCs w:val="24"/>
          <w:lang w:eastAsia="da-DK"/>
        </w:rPr>
        <w:t xml:space="preserve"> reduce the burner’s flame temperature. However, instead of recycled flue gas, steam can also be used to reduce a burner’s flame temperature. Furthermore, LNBs/ULNBs may use staged combustion, which involves creating a fuel rich zone to start combustion and stabilize a burner’s flame, followed by a fuel lean zone to complete combustion and reduce the burner’s peak flame temperature. Installation of LNBs/ULNBs constitute combustion modifications that would fall under “good combustion practices”.</w:t>
      </w:r>
    </w:p>
    <w:p w14:paraId="01861993" w14:textId="77777777" w:rsidR="009E55F7" w:rsidRPr="009E55F7" w:rsidRDefault="009E55F7" w:rsidP="009E55F7">
      <w:pPr>
        <w:numPr>
          <w:ilvl w:val="0"/>
          <w:numId w:val="167"/>
        </w:numPr>
        <w:spacing w:line="260" w:lineRule="atLeast"/>
        <w:contextualSpacing/>
        <w:rPr>
          <w:szCs w:val="24"/>
          <w:lang w:eastAsia="da-DK"/>
        </w:rPr>
      </w:pPr>
      <w:bookmarkStart w:id="68" w:name="_Ref212546891"/>
      <w:r w:rsidRPr="009E55F7">
        <w:rPr>
          <w:szCs w:val="24"/>
          <w:lang w:eastAsia="da-DK"/>
        </w:rPr>
        <w:t>SCR</w:t>
      </w:r>
      <w:bookmarkEnd w:id="68"/>
    </w:p>
    <w:p w14:paraId="108FD8B9" w14:textId="77777777" w:rsidR="009E55F7" w:rsidRPr="009E55F7" w:rsidRDefault="009E55F7" w:rsidP="009E55F7">
      <w:pPr>
        <w:spacing w:after="240" w:line="260" w:lineRule="atLeast"/>
        <w:contextualSpacing/>
        <w:rPr>
          <w:szCs w:val="24"/>
          <w:lang w:eastAsia="da-DK"/>
        </w:rPr>
      </w:pPr>
    </w:p>
    <w:p w14:paraId="7979ED26" w14:textId="77777777" w:rsidR="009E55F7" w:rsidRPr="009E55F7" w:rsidRDefault="009E55F7" w:rsidP="009E55F7">
      <w:pPr>
        <w:spacing w:after="240" w:line="260" w:lineRule="atLeast"/>
        <w:rPr>
          <w:szCs w:val="24"/>
          <w:lang w:eastAsia="da-DK"/>
        </w:rPr>
      </w:pPr>
      <w:r w:rsidRPr="009E55F7">
        <w:rPr>
          <w:szCs w:val="24"/>
          <w:lang w:eastAsia="da-DK"/>
        </w:rPr>
        <w:t>SCR is a post-combustion treatment technology that promotes the selective catalytic chemical reduction of NO</w:t>
      </w:r>
      <w:r w:rsidRPr="009E55F7">
        <w:rPr>
          <w:szCs w:val="24"/>
          <w:vertAlign w:val="subscript"/>
          <w:lang w:eastAsia="da-DK"/>
        </w:rPr>
        <w:t>x</w:t>
      </w:r>
      <w:r w:rsidRPr="009E55F7">
        <w:rPr>
          <w:szCs w:val="24"/>
          <w:lang w:eastAsia="da-DK"/>
        </w:rPr>
        <w:t xml:space="preserve"> (both nitric oxide and nitrogen dioxide) to molecular nitrogen and water. SCR technology involves the mixing of a reducing agent (aqueous or anhydrous ammonia or urea) with NO</w:t>
      </w:r>
      <w:r w:rsidRPr="009E55F7">
        <w:rPr>
          <w:szCs w:val="24"/>
          <w:vertAlign w:val="subscript"/>
          <w:lang w:eastAsia="da-DK"/>
        </w:rPr>
        <w:t>x</w:t>
      </w:r>
      <w:r w:rsidRPr="009E55F7">
        <w:rPr>
          <w:szCs w:val="24"/>
          <w:lang w:eastAsia="da-DK"/>
        </w:rPr>
        <w:t xml:space="preserve">-containing combustion </w:t>
      </w:r>
      <w:proofErr w:type="gramStart"/>
      <w:r w:rsidRPr="009E55F7">
        <w:rPr>
          <w:szCs w:val="24"/>
          <w:lang w:eastAsia="da-DK"/>
        </w:rPr>
        <w:t>gases</w:t>
      </w:r>
      <w:proofErr w:type="gramEnd"/>
      <w:r w:rsidRPr="009E55F7">
        <w:rPr>
          <w:szCs w:val="24"/>
          <w:lang w:eastAsia="da-DK"/>
        </w:rPr>
        <w:t xml:space="preserve"> and the resulting mixture is passed through a catalyst bed, which catalyst serves to lower the activation energy of the NO</w:t>
      </w:r>
      <w:r w:rsidRPr="009E55F7">
        <w:rPr>
          <w:szCs w:val="24"/>
          <w:vertAlign w:val="subscript"/>
          <w:lang w:eastAsia="da-DK"/>
        </w:rPr>
        <w:t>x</w:t>
      </w:r>
      <w:r w:rsidRPr="009E55F7">
        <w:rPr>
          <w:szCs w:val="24"/>
          <w:lang w:eastAsia="da-DK"/>
        </w:rPr>
        <w:t xml:space="preserve"> reduction reactions. In the catalyst bed, the NO</w:t>
      </w:r>
      <w:r w:rsidRPr="009E55F7">
        <w:rPr>
          <w:szCs w:val="24"/>
          <w:vertAlign w:val="subscript"/>
          <w:lang w:eastAsia="da-DK"/>
        </w:rPr>
        <w:t>x</w:t>
      </w:r>
      <w:r w:rsidRPr="009E55F7">
        <w:rPr>
          <w:szCs w:val="24"/>
          <w:lang w:eastAsia="da-DK"/>
        </w:rPr>
        <w:t xml:space="preserve"> and ammonia contained in the combustion gas-reagent mixture are adsorbed onto the SCR catalyst surface to form an activated complex and then the catalytic reduction of NO</w:t>
      </w:r>
      <w:r w:rsidRPr="009E55F7">
        <w:rPr>
          <w:szCs w:val="24"/>
          <w:vertAlign w:val="subscript"/>
          <w:lang w:eastAsia="da-DK"/>
        </w:rPr>
        <w:t>x</w:t>
      </w:r>
      <w:r w:rsidRPr="009E55F7">
        <w:rPr>
          <w:szCs w:val="24"/>
          <w:lang w:eastAsia="da-DK"/>
        </w:rPr>
        <w:t xml:space="preserve"> occurs, resulting in the production of nitrogen and water from NO</w:t>
      </w:r>
      <w:r w:rsidRPr="009E55F7">
        <w:rPr>
          <w:szCs w:val="24"/>
          <w:vertAlign w:val="subscript"/>
          <w:lang w:eastAsia="da-DK"/>
        </w:rPr>
        <w:t>x</w:t>
      </w:r>
      <w:r w:rsidRPr="009E55F7">
        <w:rPr>
          <w:szCs w:val="24"/>
          <w:lang w:eastAsia="da-DK"/>
        </w:rPr>
        <w:t>. The nitrogen and water products of the SCR reaction are desorbed from the catalyst surface into the combustion exhaust gas passing through the catalyst bed. From the SCR catalyst bed, the treated combustion exhaust gas is emitted to the atmosphere. SCR systems can effectively operate at a temperature above 350°F and below 1,100°F, with a more refined temperature window dependent on the composition of the catalyst used in the SCR system.</w:t>
      </w:r>
    </w:p>
    <w:p w14:paraId="558BBC22" w14:textId="77777777" w:rsidR="009E55F7" w:rsidRPr="009E55F7" w:rsidRDefault="009E55F7" w:rsidP="009E55F7">
      <w:pPr>
        <w:numPr>
          <w:ilvl w:val="0"/>
          <w:numId w:val="167"/>
        </w:numPr>
        <w:spacing w:line="260" w:lineRule="atLeast"/>
        <w:contextualSpacing/>
        <w:rPr>
          <w:szCs w:val="24"/>
          <w:lang w:eastAsia="da-DK"/>
        </w:rPr>
      </w:pPr>
      <w:bookmarkStart w:id="69" w:name="_Ref212546899"/>
      <w:r w:rsidRPr="009E55F7">
        <w:rPr>
          <w:szCs w:val="24"/>
          <w:lang w:eastAsia="da-DK"/>
        </w:rPr>
        <w:t>SNCR</w:t>
      </w:r>
      <w:bookmarkEnd w:id="69"/>
    </w:p>
    <w:p w14:paraId="6CBD472E" w14:textId="77777777" w:rsidR="009E55F7" w:rsidRPr="009E55F7" w:rsidRDefault="009E55F7" w:rsidP="009E55F7">
      <w:pPr>
        <w:spacing w:after="240" w:line="260" w:lineRule="atLeast"/>
        <w:contextualSpacing/>
        <w:rPr>
          <w:szCs w:val="24"/>
          <w:lang w:eastAsia="da-DK"/>
        </w:rPr>
      </w:pPr>
    </w:p>
    <w:p w14:paraId="79E5315F" w14:textId="6628AA3B" w:rsidR="009E55F7" w:rsidRPr="009E55F7" w:rsidRDefault="009E55F7" w:rsidP="00570884">
      <w:pPr>
        <w:spacing w:after="240" w:line="260" w:lineRule="atLeast"/>
        <w:rPr>
          <w:szCs w:val="24"/>
          <w:lang w:eastAsia="da-DK"/>
        </w:rPr>
      </w:pPr>
      <w:r w:rsidRPr="009E55F7">
        <w:rPr>
          <w:szCs w:val="24"/>
          <w:lang w:eastAsia="da-DK"/>
        </w:rPr>
        <w:t>SNCR is a post-combustion treatment technology that is effectively a partial SCR system. A reducing agent (aqueous or anhydrous ammonia or urea) is mixed with NO</w:t>
      </w:r>
      <w:r w:rsidRPr="009E55F7">
        <w:rPr>
          <w:szCs w:val="24"/>
          <w:vertAlign w:val="subscript"/>
          <w:lang w:eastAsia="da-DK"/>
        </w:rPr>
        <w:t>x</w:t>
      </w:r>
      <w:r w:rsidRPr="009E55F7">
        <w:rPr>
          <w:szCs w:val="24"/>
          <w:lang w:eastAsia="da-DK"/>
        </w:rPr>
        <w:t xml:space="preserve">-containing combustion </w:t>
      </w:r>
      <w:proofErr w:type="gramStart"/>
      <w:r w:rsidRPr="009E55F7">
        <w:rPr>
          <w:szCs w:val="24"/>
          <w:lang w:eastAsia="da-DK"/>
        </w:rPr>
        <w:t>gases</w:t>
      </w:r>
      <w:proofErr w:type="gramEnd"/>
      <w:r w:rsidRPr="009E55F7">
        <w:rPr>
          <w:szCs w:val="24"/>
          <w:lang w:eastAsia="da-DK"/>
        </w:rPr>
        <w:t xml:space="preserve"> and a portion of the NO</w:t>
      </w:r>
      <w:r w:rsidRPr="009E55F7">
        <w:rPr>
          <w:szCs w:val="24"/>
          <w:vertAlign w:val="subscript"/>
          <w:lang w:eastAsia="da-DK"/>
        </w:rPr>
        <w:t>x</w:t>
      </w:r>
      <w:r w:rsidRPr="009E55F7">
        <w:rPr>
          <w:szCs w:val="24"/>
          <w:lang w:eastAsia="da-DK"/>
        </w:rPr>
        <w:t xml:space="preserve"> reacts with the reducing agent to form molecular nitrogen and water. As indicated by the name of this technology, SNCR unlike SCR does not utilize a catalyst to promote the chemical reduction of NO</w:t>
      </w:r>
      <w:r w:rsidRPr="009E55F7">
        <w:rPr>
          <w:szCs w:val="24"/>
          <w:vertAlign w:val="subscript"/>
          <w:lang w:eastAsia="da-DK"/>
        </w:rPr>
        <w:t>x</w:t>
      </w:r>
      <w:r w:rsidRPr="009E55F7">
        <w:rPr>
          <w:szCs w:val="24"/>
          <w:lang w:eastAsia="da-DK"/>
        </w:rPr>
        <w:t>. Because a catalyst is not used with SNCR, the NO</w:t>
      </w:r>
      <w:r w:rsidRPr="009E55F7">
        <w:rPr>
          <w:szCs w:val="24"/>
          <w:vertAlign w:val="subscript"/>
          <w:lang w:eastAsia="da-DK"/>
        </w:rPr>
        <w:t>x</w:t>
      </w:r>
      <w:r w:rsidRPr="009E55F7">
        <w:rPr>
          <w:szCs w:val="24"/>
          <w:lang w:eastAsia="da-DK"/>
        </w:rPr>
        <w:t xml:space="preserve"> reduction reactions occur at high temperatures. SNCR typically requires thorough mixing of the reagent in the combustion chamber of an external combustion device because this technology requires at least 0.5 seconds of residence time at a temperature above 1,600°F and below 2,100°F. A combustion device equipped with SNCR technology may require multiple reagent injection locations because the optimum location (temperature profile) for reagent injection may change depending on the load at which the combustion device is operating. At temperatures below 1,600°F, the desired NO</w:t>
      </w:r>
      <w:r w:rsidRPr="009E55F7">
        <w:rPr>
          <w:szCs w:val="24"/>
          <w:vertAlign w:val="subscript"/>
          <w:lang w:eastAsia="da-DK"/>
        </w:rPr>
        <w:t>x</w:t>
      </w:r>
      <w:r w:rsidRPr="009E55F7">
        <w:rPr>
          <w:szCs w:val="24"/>
          <w:lang w:eastAsia="da-DK"/>
        </w:rPr>
        <w:t xml:space="preserve"> reduction reactions will not effectively occur and much of the injected reagent will be emitted to the atmosphere along with the mostly uncontrolled NO</w:t>
      </w:r>
      <w:r w:rsidRPr="009E55F7">
        <w:rPr>
          <w:szCs w:val="24"/>
          <w:vertAlign w:val="subscript"/>
          <w:lang w:eastAsia="da-DK"/>
        </w:rPr>
        <w:t>x</w:t>
      </w:r>
      <w:r w:rsidRPr="009E55F7">
        <w:rPr>
          <w:szCs w:val="24"/>
          <w:lang w:eastAsia="da-DK"/>
        </w:rPr>
        <w:t xml:space="preserve"> emissions. At temperatures above </w:t>
      </w:r>
      <w:r w:rsidRPr="009E55F7">
        <w:rPr>
          <w:szCs w:val="24"/>
          <w:lang w:eastAsia="da-DK"/>
        </w:rPr>
        <w:lastRenderedPageBreak/>
        <w:t>2,100°F, the desired NO</w:t>
      </w:r>
      <w:r w:rsidRPr="009E55F7">
        <w:rPr>
          <w:szCs w:val="24"/>
          <w:vertAlign w:val="subscript"/>
          <w:lang w:eastAsia="da-DK"/>
        </w:rPr>
        <w:t>x</w:t>
      </w:r>
      <w:r w:rsidRPr="009E55F7">
        <w:rPr>
          <w:szCs w:val="24"/>
          <w:lang w:eastAsia="da-DK"/>
        </w:rPr>
        <w:t xml:space="preserve"> reduction reactions will not effectively </w:t>
      </w:r>
      <w:proofErr w:type="gramStart"/>
      <w:r w:rsidRPr="009E55F7">
        <w:rPr>
          <w:szCs w:val="24"/>
          <w:lang w:eastAsia="da-DK"/>
        </w:rPr>
        <w:t>occur</w:t>
      </w:r>
      <w:proofErr w:type="gramEnd"/>
      <w:r w:rsidRPr="009E55F7">
        <w:rPr>
          <w:szCs w:val="24"/>
          <w:lang w:eastAsia="da-DK"/>
        </w:rPr>
        <w:t xml:space="preserve"> and the ammonia or urea reagent will begin to react with available oxygen to produce additional NO</w:t>
      </w:r>
      <w:r w:rsidRPr="009E55F7">
        <w:rPr>
          <w:szCs w:val="24"/>
          <w:vertAlign w:val="subscript"/>
          <w:lang w:eastAsia="da-DK"/>
        </w:rPr>
        <w:t>x</w:t>
      </w:r>
      <w:r w:rsidRPr="009E55F7">
        <w:rPr>
          <w:szCs w:val="24"/>
          <w:lang w:eastAsia="da-DK"/>
        </w:rPr>
        <w:t xml:space="preserve"> emissions.</w:t>
      </w:r>
    </w:p>
    <w:p w14:paraId="68A412A1" w14:textId="77777777" w:rsidR="009E55F7" w:rsidRPr="009E55F7" w:rsidRDefault="009E55F7" w:rsidP="009E55F7">
      <w:pPr>
        <w:numPr>
          <w:ilvl w:val="0"/>
          <w:numId w:val="167"/>
        </w:numPr>
        <w:spacing w:line="260" w:lineRule="atLeast"/>
        <w:contextualSpacing/>
        <w:rPr>
          <w:szCs w:val="24"/>
          <w:lang w:eastAsia="da-DK"/>
        </w:rPr>
      </w:pPr>
      <w:bookmarkStart w:id="70" w:name="_Ref212546908"/>
      <w:r w:rsidRPr="009E55F7">
        <w:rPr>
          <w:szCs w:val="24"/>
          <w:lang w:eastAsia="da-DK"/>
        </w:rPr>
        <w:t>NSCR</w:t>
      </w:r>
      <w:bookmarkEnd w:id="70"/>
    </w:p>
    <w:p w14:paraId="796B93E9" w14:textId="77777777" w:rsidR="009E55F7" w:rsidRPr="009E55F7" w:rsidRDefault="009E55F7" w:rsidP="009E55F7">
      <w:pPr>
        <w:spacing w:after="240" w:line="260" w:lineRule="atLeast"/>
        <w:contextualSpacing/>
        <w:rPr>
          <w:szCs w:val="24"/>
          <w:lang w:eastAsia="da-DK"/>
        </w:rPr>
      </w:pPr>
    </w:p>
    <w:p w14:paraId="2F16414A" w14:textId="77777777" w:rsidR="009E55F7" w:rsidRPr="009E55F7" w:rsidRDefault="009E55F7" w:rsidP="009E55F7">
      <w:pPr>
        <w:spacing w:after="240" w:line="260" w:lineRule="atLeast"/>
        <w:rPr>
          <w:szCs w:val="24"/>
          <w:lang w:eastAsia="da-DK"/>
        </w:rPr>
      </w:pPr>
      <w:r w:rsidRPr="009E55F7">
        <w:rPr>
          <w:szCs w:val="24"/>
          <w:lang w:eastAsia="da-DK"/>
        </w:rPr>
        <w:t>NSCR is a post-combustion treatment technology that promotes the catalytic chemical reduction of NO</w:t>
      </w:r>
      <w:r w:rsidRPr="009E55F7">
        <w:rPr>
          <w:szCs w:val="24"/>
          <w:vertAlign w:val="subscript"/>
          <w:lang w:eastAsia="da-DK"/>
        </w:rPr>
        <w:t>x</w:t>
      </w:r>
      <w:r w:rsidRPr="009E55F7">
        <w:rPr>
          <w:szCs w:val="24"/>
          <w:lang w:eastAsia="da-DK"/>
        </w:rPr>
        <w:t xml:space="preserve"> (both nitric oxide and nitrogen dioxide) to molecular nitrogen and water. NSCR technology has been applied to nitric acid plants and rich burn and stoichiometric internal combustion engines to reduce NO</w:t>
      </w:r>
      <w:r w:rsidRPr="009E55F7">
        <w:rPr>
          <w:szCs w:val="24"/>
          <w:vertAlign w:val="subscript"/>
          <w:lang w:eastAsia="da-DK"/>
        </w:rPr>
        <w:t>x</w:t>
      </w:r>
      <w:r w:rsidRPr="009E55F7">
        <w:rPr>
          <w:szCs w:val="24"/>
          <w:lang w:eastAsia="da-DK"/>
        </w:rPr>
        <w:t xml:space="preserve"> emissions. NSCR technology uses a reducing agent (hydrocarbon, hydrogen or CO), which can be inherently contained in the exhaust gas due to rich combustion conditions or injected into the exhaust gas, to react in the presence of a catalyst with a portion of the NO</w:t>
      </w:r>
      <w:r w:rsidRPr="009E55F7">
        <w:rPr>
          <w:szCs w:val="24"/>
          <w:vertAlign w:val="subscript"/>
          <w:lang w:eastAsia="da-DK"/>
        </w:rPr>
        <w:t>x</w:t>
      </w:r>
      <w:r w:rsidRPr="009E55F7">
        <w:rPr>
          <w:szCs w:val="24"/>
          <w:lang w:eastAsia="da-DK"/>
        </w:rPr>
        <w:t xml:space="preserve"> contained in the source’s exhaust gas to generate molecular nitrogen and water. NSCR systems can effectively operate at a temperature above 725°F and below 1,200°F, with a more refined temperature window dependent on the source type and composition of the catalyst used in the NSCR system.</w:t>
      </w:r>
    </w:p>
    <w:p w14:paraId="03D3803D" w14:textId="5D75B4F4" w:rsidR="009E55F7" w:rsidRPr="009E55F7" w:rsidRDefault="009E55F7" w:rsidP="009E55F7">
      <w:pPr>
        <w:spacing w:after="240" w:line="260" w:lineRule="atLeast"/>
        <w:rPr>
          <w:b/>
          <w:bCs/>
          <w:szCs w:val="24"/>
          <w:lang w:eastAsia="da-DK"/>
        </w:rPr>
      </w:pPr>
      <w:r w:rsidRPr="009E55F7">
        <w:rPr>
          <w:b/>
          <w:bCs/>
          <w:szCs w:val="24"/>
          <w:lang w:eastAsia="da-DK"/>
        </w:rPr>
        <w:t>For Particulate Matter</w:t>
      </w:r>
      <w:r w:rsidR="00570884" w:rsidRPr="00570884">
        <w:rPr>
          <w:b/>
          <w:bCs/>
          <w:szCs w:val="24"/>
          <w:lang w:eastAsia="da-DK"/>
        </w:rPr>
        <w:t xml:space="preserve"> </w:t>
      </w:r>
      <w:r w:rsidR="00570884" w:rsidRPr="009E55F7">
        <w:rPr>
          <w:b/>
          <w:bCs/>
          <w:szCs w:val="24"/>
          <w:lang w:eastAsia="da-DK"/>
        </w:rPr>
        <w:t>Control</w:t>
      </w:r>
    </w:p>
    <w:p w14:paraId="63EB5B28" w14:textId="77777777" w:rsidR="009E55F7" w:rsidRPr="009E55F7" w:rsidRDefault="009E55F7" w:rsidP="009E55F7">
      <w:pPr>
        <w:numPr>
          <w:ilvl w:val="0"/>
          <w:numId w:val="167"/>
        </w:numPr>
        <w:spacing w:line="260" w:lineRule="atLeast"/>
        <w:contextualSpacing/>
        <w:rPr>
          <w:szCs w:val="24"/>
          <w:lang w:eastAsia="da-DK"/>
        </w:rPr>
      </w:pPr>
      <w:bookmarkStart w:id="71" w:name="_Ref212547362"/>
      <w:r w:rsidRPr="009E55F7">
        <w:rPr>
          <w:szCs w:val="24"/>
          <w:lang w:eastAsia="da-DK"/>
        </w:rPr>
        <w:t>ESP</w:t>
      </w:r>
      <w:bookmarkEnd w:id="71"/>
    </w:p>
    <w:p w14:paraId="5714F3CF" w14:textId="77777777" w:rsidR="009E55F7" w:rsidRPr="009E55F7" w:rsidRDefault="009E55F7" w:rsidP="009E55F7">
      <w:pPr>
        <w:spacing w:line="260" w:lineRule="atLeast"/>
        <w:rPr>
          <w:szCs w:val="24"/>
          <w:lang w:eastAsia="da-DK"/>
        </w:rPr>
      </w:pPr>
    </w:p>
    <w:p w14:paraId="59DA23B7" w14:textId="77777777" w:rsidR="009E55F7" w:rsidRPr="009E55F7" w:rsidRDefault="009E55F7" w:rsidP="009E55F7">
      <w:pPr>
        <w:spacing w:after="240" w:line="260" w:lineRule="atLeast"/>
        <w:rPr>
          <w:szCs w:val="24"/>
          <w:lang w:eastAsia="da-DK"/>
        </w:rPr>
      </w:pPr>
      <w:r w:rsidRPr="009E55F7">
        <w:rPr>
          <w:szCs w:val="24"/>
          <w:lang w:eastAsia="da-DK"/>
        </w:rPr>
        <w:t>An ESP uses an electric field and collection plates to remove PM from a flowing gaseous stream. The PM contained in the gaseous stream is given an electric charge by passing the stream through a corona discharge. The resulting negatively charged PM is collected on grounded collection plates, which are periodically cleaned without re-entraining the PM into the flowing gaseous stream that is being treated by the ESP. In a dry ESP, the collection plate cleaning process can be accomplished mechanically by knocking the PM loose from the plates. Alternatively, in a wet ESP, a washing technique is used to remove the collected PM from the collection plates. ESPs can be configured in several ways, including a plate-wire ESP, a flat-plate ESP and a tubular ESP. As the diameter of the PM decreases, the efficiency of an ESP decreases.</w:t>
      </w:r>
    </w:p>
    <w:p w14:paraId="20990351" w14:textId="77777777" w:rsidR="009E55F7" w:rsidRPr="009E55F7" w:rsidRDefault="009E55F7" w:rsidP="009E55F7">
      <w:pPr>
        <w:numPr>
          <w:ilvl w:val="0"/>
          <w:numId w:val="167"/>
        </w:numPr>
        <w:spacing w:line="260" w:lineRule="atLeast"/>
        <w:contextualSpacing/>
        <w:rPr>
          <w:szCs w:val="24"/>
          <w:lang w:eastAsia="da-DK"/>
        </w:rPr>
      </w:pPr>
      <w:bookmarkStart w:id="72" w:name="_Ref212547372"/>
      <w:r w:rsidRPr="009E55F7">
        <w:rPr>
          <w:szCs w:val="24"/>
          <w:lang w:eastAsia="da-DK"/>
        </w:rPr>
        <w:t>Filter</w:t>
      </w:r>
      <w:bookmarkEnd w:id="72"/>
    </w:p>
    <w:p w14:paraId="4E5CF4C6" w14:textId="77777777" w:rsidR="0048670D" w:rsidRDefault="0048670D" w:rsidP="009E55F7">
      <w:pPr>
        <w:spacing w:after="240" w:line="260" w:lineRule="atLeast"/>
        <w:contextualSpacing/>
        <w:rPr>
          <w:szCs w:val="24"/>
          <w:lang w:eastAsia="da-DK"/>
        </w:rPr>
      </w:pPr>
    </w:p>
    <w:p w14:paraId="2920FA1E" w14:textId="2404271B" w:rsidR="009E55F7" w:rsidRPr="009E55F7" w:rsidRDefault="009E55F7" w:rsidP="009E55F7">
      <w:pPr>
        <w:spacing w:after="240" w:line="260" w:lineRule="atLeast"/>
        <w:rPr>
          <w:szCs w:val="24"/>
          <w:lang w:eastAsia="da-DK"/>
        </w:rPr>
      </w:pPr>
      <w:r w:rsidRPr="009E55F7">
        <w:rPr>
          <w:szCs w:val="24"/>
          <w:lang w:eastAsia="da-DK"/>
        </w:rPr>
        <w:t>A filter is a porous media that removes PM from a gaseous stream as the stream passes through the filter. For an emissions unit with an appreciable exhaust rate, the filter system typically contains multiple filter elements. Filters can be used to treat exhaust streams containing dry or liquid PM.</w:t>
      </w:r>
    </w:p>
    <w:p w14:paraId="71281382" w14:textId="77777777" w:rsidR="009E55F7" w:rsidRDefault="009E55F7" w:rsidP="00E54CEC">
      <w:pPr>
        <w:spacing w:line="260" w:lineRule="atLeast"/>
        <w:rPr>
          <w:szCs w:val="24"/>
          <w:lang w:eastAsia="da-DK"/>
        </w:rPr>
      </w:pPr>
      <w:r w:rsidRPr="009E55F7">
        <w:rPr>
          <w:szCs w:val="24"/>
          <w:lang w:eastAsia="da-DK"/>
        </w:rPr>
        <w:t xml:space="preserve">Filters handling dry PM become coated with collected PM during operation and this coating (“cake”) contributes to the filtration mechanism. A dry PM filter system commonly used in industrial scale applications is a “baghouse.” A baghouse is comprised of multiple cylindrical </w:t>
      </w:r>
      <w:proofErr w:type="gramStart"/>
      <w:r w:rsidRPr="009E55F7">
        <w:rPr>
          <w:szCs w:val="24"/>
          <w:lang w:eastAsia="da-DK"/>
        </w:rPr>
        <w:t>bags</w:t>
      </w:r>
      <w:proofErr w:type="gramEnd"/>
      <w:r w:rsidRPr="009E55F7">
        <w:rPr>
          <w:szCs w:val="24"/>
          <w:lang w:eastAsia="da-DK"/>
        </w:rPr>
        <w:t xml:space="preserve"> and the number of bags is dependent on the exhaust rate requiring treatment, the PM loading of the exhaust stream and the baghouse design. The two most common baghouse designs today are the reverse-air and pulse-jet designs. These design references indicate the type of bag cleaning system used in the baghouse.</w:t>
      </w:r>
    </w:p>
    <w:p w14:paraId="61A28CE9" w14:textId="77777777" w:rsidR="00E54CEC" w:rsidRPr="009E55F7" w:rsidRDefault="00E54CEC" w:rsidP="00EE04E0">
      <w:pPr>
        <w:spacing w:line="260" w:lineRule="atLeast"/>
        <w:rPr>
          <w:szCs w:val="24"/>
          <w:lang w:eastAsia="da-DK"/>
        </w:rPr>
      </w:pPr>
    </w:p>
    <w:p w14:paraId="29814E6D" w14:textId="77777777" w:rsidR="009E55F7" w:rsidRDefault="009E55F7" w:rsidP="00E54CEC">
      <w:pPr>
        <w:spacing w:line="260" w:lineRule="atLeast"/>
        <w:rPr>
          <w:szCs w:val="24"/>
          <w:lang w:eastAsia="da-DK"/>
        </w:rPr>
      </w:pPr>
      <w:r w:rsidRPr="009E55F7">
        <w:rPr>
          <w:szCs w:val="24"/>
          <w:lang w:eastAsia="da-DK"/>
        </w:rPr>
        <w:t>Filters handling liquid PM rely on the impingement of the entrained liquid PM on the surface of the filter media and the retention of these liquid particles on the surface until multiple particles coalesce into particles of sufficient size that are able to fall back against the flowing gas stream and collect at a location below the filter. For the high efficiency removal of submicron liquid particles from a gaseous stream, Brownian diffusion filters are used. “Brownian diffusion” is the random movement of submicron particles in a gaseous stream as these particles collide with gas molecules. Liquid PM filter systems can be comprised of pad or candle filter elements. These filter elements require little operation and maintenance attention.</w:t>
      </w:r>
    </w:p>
    <w:p w14:paraId="4BB45F00" w14:textId="77777777" w:rsidR="00E54CEC" w:rsidRPr="009E55F7" w:rsidRDefault="00E54CEC" w:rsidP="00EE04E0">
      <w:pPr>
        <w:spacing w:line="260" w:lineRule="atLeast"/>
        <w:rPr>
          <w:szCs w:val="24"/>
          <w:lang w:eastAsia="da-DK"/>
        </w:rPr>
      </w:pPr>
    </w:p>
    <w:p w14:paraId="60AA6A29" w14:textId="77777777" w:rsidR="009E55F7" w:rsidRPr="009E55F7" w:rsidRDefault="009E55F7" w:rsidP="009E55F7">
      <w:pPr>
        <w:numPr>
          <w:ilvl w:val="0"/>
          <w:numId w:val="167"/>
        </w:numPr>
        <w:spacing w:line="260" w:lineRule="atLeast"/>
        <w:contextualSpacing/>
        <w:rPr>
          <w:szCs w:val="24"/>
          <w:lang w:eastAsia="da-DK"/>
        </w:rPr>
      </w:pPr>
      <w:bookmarkStart w:id="73" w:name="_Ref212547380"/>
      <w:r w:rsidRPr="009E55F7">
        <w:rPr>
          <w:szCs w:val="24"/>
          <w:lang w:eastAsia="da-DK"/>
        </w:rPr>
        <w:t>Wet Scrubber</w:t>
      </w:r>
      <w:bookmarkEnd w:id="73"/>
    </w:p>
    <w:p w14:paraId="04B79A70" w14:textId="77777777" w:rsidR="009E55F7" w:rsidRPr="009E55F7" w:rsidRDefault="009E55F7" w:rsidP="009E55F7">
      <w:pPr>
        <w:spacing w:line="260" w:lineRule="atLeast"/>
        <w:rPr>
          <w:szCs w:val="24"/>
          <w:lang w:eastAsia="da-DK"/>
        </w:rPr>
      </w:pPr>
    </w:p>
    <w:p w14:paraId="12AC719D" w14:textId="77777777" w:rsidR="009E55F7" w:rsidRDefault="009E55F7" w:rsidP="00E54CEC">
      <w:pPr>
        <w:spacing w:line="260" w:lineRule="atLeast"/>
        <w:rPr>
          <w:szCs w:val="24"/>
          <w:lang w:eastAsia="da-DK"/>
        </w:rPr>
      </w:pPr>
      <w:r w:rsidRPr="009E55F7">
        <w:rPr>
          <w:szCs w:val="24"/>
          <w:lang w:eastAsia="da-DK"/>
        </w:rPr>
        <w:t>A wet scrubber uses absorption to remove PM from a gaseous stream. Absorption is primarily a physical process, though it can also include a chemical component, in which a pollutant in a gas phase contacts a scrubbing liquid and is dissolved in the liquid. A key factor dictating the performance of a wet scrubber is the solubility of the pollutant of concern in the scrubbing liquid. Water is commonly used as the scrubbing liquid in a wet scrubber used for PM emission control, but other liquids can be used depending on the type of PM or other pollutant(s) to be removed from the gaseous stream undergoing treatment. There are several types of wet scrubbers, including packed-bed counterflow scrubbers, packed-bed crossflow scrubbers, bubble plate scrubbers and tray scrubbers.</w:t>
      </w:r>
    </w:p>
    <w:p w14:paraId="4ABD4A73" w14:textId="77777777" w:rsidR="00E54CEC" w:rsidRPr="009E55F7" w:rsidRDefault="00E54CEC" w:rsidP="00EE04E0">
      <w:pPr>
        <w:spacing w:line="260" w:lineRule="atLeast"/>
        <w:rPr>
          <w:szCs w:val="24"/>
          <w:lang w:eastAsia="da-DK"/>
        </w:rPr>
      </w:pPr>
    </w:p>
    <w:p w14:paraId="7C8F4CFA" w14:textId="77777777" w:rsidR="009E55F7" w:rsidRPr="009E55F7" w:rsidRDefault="009E55F7" w:rsidP="009E55F7">
      <w:pPr>
        <w:numPr>
          <w:ilvl w:val="0"/>
          <w:numId w:val="167"/>
        </w:numPr>
        <w:spacing w:line="260" w:lineRule="atLeast"/>
        <w:contextualSpacing/>
        <w:rPr>
          <w:szCs w:val="24"/>
          <w:lang w:eastAsia="da-DK"/>
        </w:rPr>
      </w:pPr>
      <w:bookmarkStart w:id="74" w:name="_Ref212547391"/>
      <w:r w:rsidRPr="009E55F7">
        <w:rPr>
          <w:szCs w:val="24"/>
          <w:lang w:eastAsia="da-DK"/>
        </w:rPr>
        <w:t>Cyclone</w:t>
      </w:r>
      <w:bookmarkEnd w:id="74"/>
    </w:p>
    <w:p w14:paraId="208914D3" w14:textId="77777777" w:rsidR="009E55F7" w:rsidRPr="009E55F7" w:rsidRDefault="009E55F7" w:rsidP="009E55F7">
      <w:pPr>
        <w:spacing w:line="260" w:lineRule="atLeast"/>
        <w:rPr>
          <w:szCs w:val="24"/>
          <w:lang w:eastAsia="da-DK"/>
        </w:rPr>
      </w:pPr>
    </w:p>
    <w:p w14:paraId="45F09BD3" w14:textId="77777777" w:rsidR="009E55F7" w:rsidRDefault="009E55F7" w:rsidP="00E54CEC">
      <w:pPr>
        <w:spacing w:line="260" w:lineRule="atLeast"/>
        <w:rPr>
          <w:szCs w:val="24"/>
          <w:lang w:eastAsia="da-DK"/>
        </w:rPr>
      </w:pPr>
      <w:r w:rsidRPr="009E55F7">
        <w:rPr>
          <w:szCs w:val="24"/>
          <w:lang w:eastAsia="da-DK"/>
        </w:rPr>
        <w:t>A cyclone is the most common type of inertial separator used to collect medium-sized and coarse PM from gaseous streams. The PM contained in a gaseous stream treated in a cyclone moves outward under the influence of centrifugal force until it contacts the wall of the cyclone. The PM is then carried downward by gravity along the wall of the cyclone and collected in a hopper located at the bottom of the cyclone. Although cyclones provide a relatively low cost, mechanically simple option for the removal of larger diameter PM from gaseous streams, alone they do not typically provide adequate PM removal, especially when the gaseous stream contains smaller diameter PM. Instead, these devices are typically used to preclean a gaseous stream by removing larger diameter PM upstream of PM emission control devices that are more effective at removing smaller diameter PM.</w:t>
      </w:r>
    </w:p>
    <w:p w14:paraId="0C5A8650" w14:textId="77777777" w:rsidR="00E54CEC" w:rsidRPr="009E55F7" w:rsidRDefault="00E54CEC" w:rsidP="00EE04E0">
      <w:pPr>
        <w:spacing w:line="260" w:lineRule="atLeast"/>
        <w:rPr>
          <w:szCs w:val="24"/>
          <w:lang w:eastAsia="da-DK"/>
        </w:rPr>
      </w:pPr>
    </w:p>
    <w:p w14:paraId="3A96B7D5" w14:textId="77777777" w:rsidR="009E55F7" w:rsidRDefault="009E55F7" w:rsidP="00E54CEC">
      <w:pPr>
        <w:spacing w:line="260" w:lineRule="atLeast"/>
        <w:rPr>
          <w:b/>
          <w:bCs/>
          <w:szCs w:val="24"/>
          <w:lang w:eastAsia="da-DK"/>
        </w:rPr>
      </w:pPr>
      <w:r w:rsidRPr="009E55F7">
        <w:rPr>
          <w:b/>
          <w:bCs/>
          <w:szCs w:val="24"/>
          <w:lang w:eastAsia="da-DK"/>
        </w:rPr>
        <w:t>For SO</w:t>
      </w:r>
      <w:r w:rsidRPr="009E55F7">
        <w:rPr>
          <w:b/>
          <w:bCs/>
          <w:szCs w:val="24"/>
          <w:vertAlign w:val="subscript"/>
          <w:lang w:eastAsia="da-DK"/>
        </w:rPr>
        <w:t>2</w:t>
      </w:r>
      <w:r w:rsidRPr="009E55F7">
        <w:rPr>
          <w:b/>
          <w:bCs/>
          <w:szCs w:val="24"/>
          <w:lang w:eastAsia="da-DK"/>
        </w:rPr>
        <w:t xml:space="preserve"> Control</w:t>
      </w:r>
    </w:p>
    <w:p w14:paraId="51AA5FCD" w14:textId="77777777" w:rsidR="00E54CEC" w:rsidRPr="009E55F7" w:rsidRDefault="00E54CEC" w:rsidP="00EE04E0">
      <w:pPr>
        <w:spacing w:line="260" w:lineRule="atLeast"/>
        <w:rPr>
          <w:b/>
          <w:bCs/>
          <w:szCs w:val="24"/>
          <w:lang w:eastAsia="da-DK"/>
        </w:rPr>
      </w:pPr>
    </w:p>
    <w:p w14:paraId="43173979" w14:textId="77777777" w:rsidR="009E55F7" w:rsidRPr="009E55F7" w:rsidRDefault="009E55F7" w:rsidP="009E55F7">
      <w:pPr>
        <w:numPr>
          <w:ilvl w:val="0"/>
          <w:numId w:val="167"/>
        </w:numPr>
        <w:spacing w:line="260" w:lineRule="atLeast"/>
        <w:contextualSpacing/>
        <w:rPr>
          <w:szCs w:val="24"/>
          <w:lang w:eastAsia="da-DK"/>
        </w:rPr>
      </w:pPr>
      <w:bookmarkStart w:id="75" w:name="_Ref212547970"/>
      <w:r w:rsidRPr="009E55F7">
        <w:rPr>
          <w:szCs w:val="24"/>
          <w:lang w:eastAsia="da-DK"/>
        </w:rPr>
        <w:t>Low Sulfur Fuel</w:t>
      </w:r>
      <w:bookmarkEnd w:id="75"/>
    </w:p>
    <w:p w14:paraId="6D04C1A7" w14:textId="77777777" w:rsidR="009E55F7" w:rsidRPr="009E55F7" w:rsidRDefault="009E55F7" w:rsidP="009E55F7">
      <w:pPr>
        <w:spacing w:line="260" w:lineRule="atLeast"/>
        <w:rPr>
          <w:szCs w:val="24"/>
          <w:lang w:eastAsia="da-DK"/>
        </w:rPr>
      </w:pPr>
    </w:p>
    <w:p w14:paraId="6A8616AE" w14:textId="77777777" w:rsidR="009E55F7" w:rsidRPr="009E55F7" w:rsidRDefault="009E55F7" w:rsidP="009E55F7">
      <w:pPr>
        <w:spacing w:after="240" w:line="260" w:lineRule="atLeast"/>
        <w:rPr>
          <w:szCs w:val="24"/>
          <w:lang w:eastAsia="da-DK"/>
        </w:rPr>
      </w:pPr>
      <w:r w:rsidRPr="009E55F7">
        <w:rPr>
          <w:szCs w:val="24"/>
          <w:lang w:eastAsia="da-DK"/>
        </w:rPr>
        <w:t xml:space="preserve">A gaseous fuel may inherently contain low levels of sulfur </w:t>
      </w:r>
      <w:proofErr w:type="gramStart"/>
      <w:r w:rsidRPr="009E55F7">
        <w:rPr>
          <w:szCs w:val="24"/>
          <w:lang w:eastAsia="da-DK"/>
        </w:rPr>
        <w:t>compounds</w:t>
      </w:r>
      <w:proofErr w:type="gramEnd"/>
      <w:r w:rsidRPr="009E55F7">
        <w:rPr>
          <w:szCs w:val="24"/>
          <w:lang w:eastAsia="da-DK"/>
        </w:rPr>
        <w:t xml:space="preserve"> or it may be treated to remove sulfur compounds using absorption or adsorption technologies. For example, pipeline quality natural gas may be from a well that produces inherently low sulfur gas or it may be treated using absorption or adsorption technology to lower its sulfur content. Low sulfur gaseous fuels result in low levels of SO</w:t>
      </w:r>
      <w:r w:rsidRPr="009E55F7">
        <w:rPr>
          <w:szCs w:val="24"/>
          <w:vertAlign w:val="subscript"/>
          <w:lang w:eastAsia="da-DK"/>
        </w:rPr>
        <w:t>2</w:t>
      </w:r>
      <w:r w:rsidRPr="009E55F7">
        <w:rPr>
          <w:szCs w:val="24"/>
          <w:lang w:eastAsia="da-DK"/>
        </w:rPr>
        <w:t xml:space="preserve"> emissions when they are combusted.</w:t>
      </w:r>
    </w:p>
    <w:p w14:paraId="35210A85" w14:textId="77777777" w:rsidR="009E55F7" w:rsidRPr="009E55F7" w:rsidRDefault="009E55F7" w:rsidP="009E55F7">
      <w:pPr>
        <w:numPr>
          <w:ilvl w:val="0"/>
          <w:numId w:val="167"/>
        </w:numPr>
        <w:spacing w:line="260" w:lineRule="atLeast"/>
        <w:contextualSpacing/>
        <w:rPr>
          <w:szCs w:val="24"/>
          <w:lang w:eastAsia="da-DK"/>
        </w:rPr>
      </w:pPr>
      <w:bookmarkStart w:id="76" w:name="_Ref212547980"/>
      <w:r w:rsidRPr="009E55F7">
        <w:rPr>
          <w:szCs w:val="24"/>
          <w:lang w:eastAsia="da-DK"/>
        </w:rPr>
        <w:t>Flue Gas Desulfurization</w:t>
      </w:r>
      <w:bookmarkEnd w:id="76"/>
    </w:p>
    <w:p w14:paraId="4F9D6D14" w14:textId="77777777" w:rsidR="009E55F7" w:rsidRPr="009E55F7" w:rsidRDefault="009E55F7" w:rsidP="009E55F7">
      <w:pPr>
        <w:spacing w:line="260" w:lineRule="atLeast"/>
        <w:rPr>
          <w:szCs w:val="24"/>
          <w:lang w:eastAsia="da-DK"/>
        </w:rPr>
      </w:pPr>
    </w:p>
    <w:p w14:paraId="656E6D28" w14:textId="77777777" w:rsidR="009E55F7" w:rsidRPr="009E55F7" w:rsidRDefault="009E55F7" w:rsidP="009E55F7">
      <w:pPr>
        <w:spacing w:after="240" w:line="260" w:lineRule="atLeast"/>
        <w:rPr>
          <w:szCs w:val="24"/>
          <w:lang w:eastAsia="da-DK"/>
        </w:rPr>
      </w:pPr>
      <w:r w:rsidRPr="009E55F7">
        <w:rPr>
          <w:szCs w:val="24"/>
          <w:lang w:eastAsia="da-DK"/>
        </w:rPr>
        <w:t>Flue gas desulfurization is commonly used to reduce SO</w:t>
      </w:r>
      <w:r w:rsidRPr="009E55F7">
        <w:rPr>
          <w:szCs w:val="24"/>
          <w:vertAlign w:val="subscript"/>
          <w:lang w:eastAsia="da-DK"/>
        </w:rPr>
        <w:t>2</w:t>
      </w:r>
      <w:r w:rsidRPr="009E55F7">
        <w:rPr>
          <w:szCs w:val="24"/>
          <w:lang w:eastAsia="da-DK"/>
        </w:rPr>
        <w:t xml:space="preserve"> emissions from coal-fired and oil- fired combustion sources due to the relatively high concentration of SO</w:t>
      </w:r>
      <w:r w:rsidRPr="009E55F7">
        <w:rPr>
          <w:szCs w:val="24"/>
          <w:vertAlign w:val="subscript"/>
          <w:lang w:eastAsia="da-DK"/>
        </w:rPr>
        <w:t>2</w:t>
      </w:r>
      <w:r w:rsidRPr="009E55F7">
        <w:rPr>
          <w:szCs w:val="24"/>
          <w:lang w:eastAsia="da-DK"/>
        </w:rPr>
        <w:t xml:space="preserve"> (thousands of </w:t>
      </w:r>
      <w:proofErr w:type="spellStart"/>
      <w:r w:rsidRPr="009E55F7">
        <w:rPr>
          <w:szCs w:val="24"/>
          <w:lang w:eastAsia="da-DK"/>
        </w:rPr>
        <w:t>ppmv</w:t>
      </w:r>
      <w:proofErr w:type="spellEnd"/>
      <w:r w:rsidRPr="009E55F7">
        <w:rPr>
          <w:szCs w:val="24"/>
          <w:lang w:eastAsia="da-DK"/>
        </w:rPr>
        <w:t xml:space="preserve">) contained in the flue gas generated by these sources. Flue gas desulfurization can be accomplished using the following technologies </w:t>
      </w:r>
      <w:r w:rsidRPr="009E55F7">
        <w:rPr>
          <w:szCs w:val="24"/>
          <w:vertAlign w:val="superscript"/>
          <w:lang w:eastAsia="da-DK"/>
        </w:rPr>
        <w:t>[</w:t>
      </w:r>
      <w:r w:rsidRPr="009E55F7">
        <w:rPr>
          <w:szCs w:val="24"/>
          <w:vertAlign w:val="superscript"/>
          <w:lang w:eastAsia="da-DK"/>
        </w:rPr>
        <w:footnoteReference w:id="2"/>
      </w:r>
      <w:r w:rsidRPr="009E55F7">
        <w:rPr>
          <w:szCs w:val="24"/>
          <w:vertAlign w:val="superscript"/>
          <w:lang w:eastAsia="da-DK"/>
        </w:rPr>
        <w:t>]</w:t>
      </w:r>
      <w:r w:rsidRPr="009E55F7">
        <w:rPr>
          <w:szCs w:val="24"/>
          <w:lang w:eastAsia="da-DK"/>
        </w:rPr>
        <w:t xml:space="preserve">: </w:t>
      </w:r>
    </w:p>
    <w:p w14:paraId="585E9004" w14:textId="77777777" w:rsidR="009E55F7" w:rsidRPr="009E55F7" w:rsidRDefault="009E55F7" w:rsidP="009E55F7">
      <w:pPr>
        <w:numPr>
          <w:ilvl w:val="0"/>
          <w:numId w:val="142"/>
        </w:numPr>
        <w:spacing w:after="240" w:line="260" w:lineRule="atLeast"/>
        <w:contextualSpacing/>
        <w:rPr>
          <w:szCs w:val="24"/>
          <w:lang w:eastAsia="da-DK"/>
        </w:rPr>
      </w:pPr>
      <w:r w:rsidRPr="009E55F7">
        <w:rPr>
          <w:szCs w:val="24"/>
          <w:lang w:eastAsia="da-DK"/>
        </w:rPr>
        <w:t xml:space="preserve">Wet scrubbers, </w:t>
      </w:r>
    </w:p>
    <w:p w14:paraId="3EC7C64A" w14:textId="77777777" w:rsidR="009E55F7" w:rsidRPr="009E55F7" w:rsidRDefault="009E55F7" w:rsidP="009E55F7">
      <w:pPr>
        <w:numPr>
          <w:ilvl w:val="0"/>
          <w:numId w:val="142"/>
        </w:numPr>
        <w:spacing w:after="240" w:line="260" w:lineRule="atLeast"/>
        <w:contextualSpacing/>
        <w:rPr>
          <w:szCs w:val="24"/>
          <w:lang w:eastAsia="da-DK"/>
        </w:rPr>
      </w:pPr>
      <w:r w:rsidRPr="009E55F7">
        <w:rPr>
          <w:szCs w:val="24"/>
          <w:lang w:eastAsia="da-DK"/>
        </w:rPr>
        <w:t xml:space="preserve">Semi-dry scrubbers, and </w:t>
      </w:r>
    </w:p>
    <w:p w14:paraId="110EE0C0" w14:textId="77777777" w:rsidR="009E55F7" w:rsidRPr="009E55F7" w:rsidRDefault="009E55F7" w:rsidP="009E55F7">
      <w:pPr>
        <w:numPr>
          <w:ilvl w:val="0"/>
          <w:numId w:val="142"/>
        </w:numPr>
        <w:spacing w:after="240" w:line="260" w:lineRule="atLeast"/>
        <w:contextualSpacing/>
        <w:rPr>
          <w:szCs w:val="24"/>
          <w:lang w:eastAsia="da-DK"/>
        </w:rPr>
      </w:pPr>
      <w:r w:rsidRPr="009E55F7">
        <w:rPr>
          <w:szCs w:val="24"/>
          <w:lang w:eastAsia="da-DK"/>
        </w:rPr>
        <w:t xml:space="preserve">Dry scrubbers </w:t>
      </w:r>
      <w:r w:rsidRPr="009E55F7">
        <w:rPr>
          <w:szCs w:val="24"/>
          <w:vertAlign w:val="superscript"/>
          <w:lang w:eastAsia="da-DK"/>
        </w:rPr>
        <w:t>[</w:t>
      </w:r>
      <w:r w:rsidRPr="009E55F7">
        <w:rPr>
          <w:szCs w:val="24"/>
          <w:vertAlign w:val="superscript"/>
          <w:lang w:eastAsia="da-DK"/>
        </w:rPr>
        <w:footnoteReference w:id="3"/>
      </w:r>
      <w:r w:rsidRPr="009E55F7">
        <w:rPr>
          <w:szCs w:val="24"/>
          <w:vertAlign w:val="superscript"/>
          <w:lang w:eastAsia="da-DK"/>
        </w:rPr>
        <w:t>]</w:t>
      </w:r>
      <w:r w:rsidRPr="009E55F7">
        <w:rPr>
          <w:szCs w:val="24"/>
          <w:lang w:eastAsia="da-DK"/>
        </w:rPr>
        <w:t>, although wet scrubbers are normally capable of higher SO</w:t>
      </w:r>
      <w:r w:rsidRPr="009E55F7">
        <w:rPr>
          <w:szCs w:val="24"/>
          <w:vertAlign w:val="subscript"/>
          <w:lang w:eastAsia="da-DK"/>
        </w:rPr>
        <w:t>2</w:t>
      </w:r>
      <w:r w:rsidRPr="009E55F7">
        <w:rPr>
          <w:szCs w:val="24"/>
          <w:lang w:eastAsia="da-DK"/>
        </w:rPr>
        <w:t xml:space="preserve"> removal efficiencies than semi-dry and dry scrubbers. </w:t>
      </w:r>
    </w:p>
    <w:p w14:paraId="7FAE8102" w14:textId="77777777" w:rsidR="0048670D" w:rsidRDefault="0048670D" w:rsidP="009E55F7">
      <w:pPr>
        <w:spacing w:after="240" w:line="260" w:lineRule="atLeast"/>
        <w:contextualSpacing/>
        <w:rPr>
          <w:szCs w:val="24"/>
          <w:lang w:eastAsia="da-DK"/>
        </w:rPr>
      </w:pPr>
    </w:p>
    <w:p w14:paraId="02D0CD64" w14:textId="13355299" w:rsidR="009E55F7" w:rsidRDefault="009E55F7" w:rsidP="009E55F7">
      <w:pPr>
        <w:spacing w:after="240" w:line="260" w:lineRule="atLeast"/>
        <w:contextualSpacing/>
        <w:rPr>
          <w:szCs w:val="24"/>
          <w:lang w:eastAsia="da-DK"/>
        </w:rPr>
      </w:pPr>
      <w:r w:rsidRPr="009E55F7">
        <w:rPr>
          <w:szCs w:val="24"/>
          <w:lang w:eastAsia="da-DK"/>
        </w:rPr>
        <w:t>In a wet scrubber, an aqueous slurry of sorbent is injected into a source’s flue gas and the SO</w:t>
      </w:r>
      <w:r w:rsidRPr="009E55F7">
        <w:rPr>
          <w:szCs w:val="24"/>
          <w:vertAlign w:val="subscript"/>
          <w:lang w:eastAsia="da-DK"/>
        </w:rPr>
        <w:t>2</w:t>
      </w:r>
      <w:r w:rsidRPr="009E55F7">
        <w:rPr>
          <w:szCs w:val="24"/>
          <w:lang w:eastAsia="da-DK"/>
        </w:rPr>
        <w:t xml:space="preserve"> contained in the gas dissolves into the slurry droplets where it reacts with an alkaline compound present in the slurry. The treated flue gas is then emitted to the atmosphere after passing through a mist eliminator that is designed to remove any entrained slurry droplets, while the falling slurry droplets make their way to the bottom of the scrubber where they are collected and either regenerated and recycled or removed as a waste or byproduct.</w:t>
      </w:r>
    </w:p>
    <w:p w14:paraId="1FC42790" w14:textId="77777777" w:rsidR="00E54CEC" w:rsidRPr="009E55F7" w:rsidRDefault="00E54CEC" w:rsidP="009E55F7">
      <w:pPr>
        <w:spacing w:after="240" w:line="260" w:lineRule="atLeast"/>
        <w:contextualSpacing/>
        <w:rPr>
          <w:szCs w:val="24"/>
          <w:lang w:eastAsia="da-DK"/>
        </w:rPr>
      </w:pPr>
    </w:p>
    <w:p w14:paraId="1F642C2E" w14:textId="77777777" w:rsidR="009E55F7" w:rsidRPr="009E55F7" w:rsidRDefault="009E55F7" w:rsidP="009E55F7">
      <w:pPr>
        <w:spacing w:after="240" w:line="260" w:lineRule="atLeast"/>
        <w:rPr>
          <w:szCs w:val="24"/>
          <w:lang w:eastAsia="da-DK"/>
        </w:rPr>
      </w:pPr>
      <w:r w:rsidRPr="009E55F7">
        <w:rPr>
          <w:szCs w:val="24"/>
          <w:lang w:eastAsia="da-DK"/>
        </w:rPr>
        <w:t xml:space="preserve">Semi-dry scrubbers are like wet scrubbers, but the slurry used in a semi-dry scrubber has a higher sorbent concentration, which results in the complete evaporation of the slurry water and the formation of a dry spent sorbent material that is entrained in the treated flue gas. This dry spent sorbent is removed from the flue gas using a baghouse or ESP. </w:t>
      </w:r>
    </w:p>
    <w:p w14:paraId="60FF92B0" w14:textId="77777777" w:rsidR="009E55F7" w:rsidRPr="009E55F7" w:rsidRDefault="009E55F7" w:rsidP="009E55F7">
      <w:pPr>
        <w:spacing w:after="240" w:line="260" w:lineRule="atLeast"/>
        <w:rPr>
          <w:szCs w:val="24"/>
          <w:lang w:eastAsia="da-DK"/>
        </w:rPr>
      </w:pPr>
      <w:r w:rsidRPr="009E55F7">
        <w:rPr>
          <w:szCs w:val="24"/>
          <w:lang w:eastAsia="da-DK"/>
        </w:rPr>
        <w:t>In a dry scrubber, a dry sorbent material is pneumatically injected into a source’s flue gas and the dry spent sorbent material entrained in the treated flue gas is removed using a baghouse or ESP.</w:t>
      </w:r>
    </w:p>
    <w:p w14:paraId="47AB60B3" w14:textId="77777777" w:rsidR="009E55F7" w:rsidRPr="009E55F7" w:rsidRDefault="009E55F7" w:rsidP="009E55F7">
      <w:pPr>
        <w:spacing w:line="260" w:lineRule="atLeast"/>
        <w:contextualSpacing/>
        <w:rPr>
          <w:b/>
          <w:bCs/>
          <w:szCs w:val="24"/>
          <w:lang w:eastAsia="da-DK"/>
        </w:rPr>
      </w:pPr>
      <w:r w:rsidRPr="009E55F7">
        <w:rPr>
          <w:b/>
          <w:bCs/>
          <w:szCs w:val="24"/>
          <w:lang w:eastAsia="da-DK"/>
        </w:rPr>
        <w:t>This section presents common technology descriptions that are used throughout this BACT analysis for Storage Tanks</w:t>
      </w:r>
    </w:p>
    <w:p w14:paraId="14A9890C" w14:textId="77777777" w:rsidR="009E55F7" w:rsidRPr="009E55F7" w:rsidRDefault="009E55F7" w:rsidP="009E55F7">
      <w:pPr>
        <w:spacing w:line="260" w:lineRule="atLeast"/>
        <w:contextualSpacing/>
        <w:rPr>
          <w:b/>
          <w:bCs/>
          <w:szCs w:val="24"/>
          <w:lang w:eastAsia="da-DK"/>
        </w:rPr>
      </w:pPr>
    </w:p>
    <w:p w14:paraId="46FB58EA" w14:textId="77777777" w:rsidR="009E55F7" w:rsidRPr="009E55F7" w:rsidRDefault="009E55F7" w:rsidP="009E55F7">
      <w:pPr>
        <w:spacing w:line="260" w:lineRule="atLeast"/>
        <w:contextualSpacing/>
        <w:rPr>
          <w:b/>
          <w:bCs/>
          <w:szCs w:val="24"/>
          <w:lang w:eastAsia="da-DK"/>
        </w:rPr>
      </w:pPr>
      <w:r w:rsidRPr="009E55F7">
        <w:rPr>
          <w:b/>
          <w:bCs/>
          <w:szCs w:val="24"/>
          <w:lang w:eastAsia="da-DK"/>
        </w:rPr>
        <w:t>For VOC Control</w:t>
      </w:r>
    </w:p>
    <w:p w14:paraId="338EF4C1" w14:textId="77777777" w:rsidR="009E55F7" w:rsidRPr="009E55F7" w:rsidRDefault="009E55F7" w:rsidP="009E55F7">
      <w:pPr>
        <w:spacing w:line="260" w:lineRule="atLeast"/>
        <w:contextualSpacing/>
        <w:rPr>
          <w:b/>
          <w:bCs/>
          <w:szCs w:val="24"/>
          <w:lang w:eastAsia="da-DK"/>
        </w:rPr>
      </w:pPr>
    </w:p>
    <w:p w14:paraId="0E507199" w14:textId="77777777" w:rsidR="009E55F7" w:rsidRDefault="009E55F7" w:rsidP="009E55F7">
      <w:pPr>
        <w:numPr>
          <w:ilvl w:val="0"/>
          <w:numId w:val="167"/>
        </w:numPr>
        <w:spacing w:line="260" w:lineRule="atLeast"/>
        <w:contextualSpacing/>
        <w:rPr>
          <w:szCs w:val="24"/>
          <w:lang w:eastAsia="da-DK"/>
        </w:rPr>
      </w:pPr>
      <w:bookmarkStart w:id="77" w:name="_Ref212613283"/>
      <w:r w:rsidRPr="009E55F7">
        <w:rPr>
          <w:szCs w:val="24"/>
          <w:lang w:eastAsia="da-DK"/>
        </w:rPr>
        <w:t>IFR Storage Tank with Vapor Collection System and Control Device</w:t>
      </w:r>
      <w:bookmarkEnd w:id="77"/>
    </w:p>
    <w:p w14:paraId="5323ED77" w14:textId="77777777" w:rsidR="00E54CEC" w:rsidRPr="009E55F7" w:rsidRDefault="00E54CEC" w:rsidP="00EE04E0">
      <w:pPr>
        <w:spacing w:line="260" w:lineRule="atLeast"/>
        <w:ind w:left="720"/>
        <w:contextualSpacing/>
        <w:rPr>
          <w:szCs w:val="24"/>
          <w:lang w:eastAsia="da-DK"/>
        </w:rPr>
      </w:pPr>
    </w:p>
    <w:p w14:paraId="324B124D" w14:textId="77777777" w:rsidR="009E55F7" w:rsidRPr="009E55F7" w:rsidRDefault="009E55F7" w:rsidP="009E55F7">
      <w:pPr>
        <w:tabs>
          <w:tab w:val="left" w:pos="720"/>
        </w:tabs>
        <w:spacing w:after="240" w:line="260" w:lineRule="atLeast"/>
        <w:rPr>
          <w:szCs w:val="24"/>
          <w:lang w:eastAsia="da-DK"/>
        </w:rPr>
      </w:pPr>
      <w:r w:rsidRPr="009E55F7">
        <w:rPr>
          <w:szCs w:val="24"/>
          <w:lang w:eastAsia="da-DK"/>
        </w:rPr>
        <w:t xml:space="preserve">An IFR storage tank is equipped with two roofs – a fixed roof connected to the top of the storage tank wall and a floating roof (the IFR) that rests on the surface of the liquid contained in the storage tank. In general, a floating roof design effectively eliminates the breathing and working emissions that result from a fixed roof storage tank because the floating roof eliminates the vapor space that would be present in a fixed roof tank by directly contacting nearly </w:t>
      </w:r>
      <w:proofErr w:type="gramStart"/>
      <w:r w:rsidRPr="009E55F7">
        <w:rPr>
          <w:szCs w:val="24"/>
          <w:lang w:eastAsia="da-DK"/>
        </w:rPr>
        <w:t>all of</w:t>
      </w:r>
      <w:proofErr w:type="gramEnd"/>
      <w:r w:rsidRPr="009E55F7">
        <w:rPr>
          <w:szCs w:val="24"/>
          <w:lang w:eastAsia="da-DK"/>
        </w:rPr>
        <w:t xml:space="preserve"> the liquid surface area. Additionally, certain emissions mechanisms and floating roof operating and maintenance risks that exist for an EFR tank (a tank where the floating roof is exposed to the atmosphere) do not exist for an IFR tank because the IFR tank’s floating roof is not directly exposed to the atmosphere since the tank’s fixed roof is located above the floating roof. </w:t>
      </w:r>
    </w:p>
    <w:p w14:paraId="0509E20D" w14:textId="77777777" w:rsidR="009E55F7" w:rsidRPr="009E55F7" w:rsidRDefault="009E55F7" w:rsidP="009E55F7">
      <w:pPr>
        <w:tabs>
          <w:tab w:val="left" w:pos="720"/>
        </w:tabs>
        <w:spacing w:after="120" w:line="260" w:lineRule="atLeast"/>
        <w:rPr>
          <w:szCs w:val="24"/>
          <w:lang w:eastAsia="da-DK"/>
        </w:rPr>
      </w:pPr>
      <w:r w:rsidRPr="009E55F7">
        <w:rPr>
          <w:szCs w:val="24"/>
          <w:lang w:eastAsia="da-DK"/>
        </w:rPr>
        <w:t>Because an IFR tank incorporates a fixed roof above a floating roof, the vapor between the floating roof and fixed roof can be collected and routed to a control device to reduce VOC emissions to the atmosphere. The following are examples of the types of control devices that can be used to reduce VOC emissions from the vapor collected from an IFR tank:</w:t>
      </w:r>
    </w:p>
    <w:p w14:paraId="6731CA89" w14:textId="77777777" w:rsidR="009E55F7" w:rsidRPr="009E55F7" w:rsidRDefault="009E55F7" w:rsidP="00AF0FF8">
      <w:pPr>
        <w:numPr>
          <w:ilvl w:val="0"/>
          <w:numId w:val="124"/>
        </w:numPr>
        <w:tabs>
          <w:tab w:val="left" w:pos="720"/>
        </w:tabs>
        <w:spacing w:line="260" w:lineRule="atLeast"/>
        <w:rPr>
          <w:szCs w:val="24"/>
          <w:lang w:eastAsia="da-DK"/>
        </w:rPr>
      </w:pPr>
      <w:r w:rsidRPr="009E55F7">
        <w:rPr>
          <w:szCs w:val="24"/>
          <w:lang w:eastAsia="da-DK"/>
        </w:rPr>
        <w:t>Condenser;</w:t>
      </w:r>
    </w:p>
    <w:p w14:paraId="7C33E459" w14:textId="77777777" w:rsidR="009E55F7" w:rsidRPr="009E55F7" w:rsidRDefault="009E55F7" w:rsidP="00AF0FF8">
      <w:pPr>
        <w:numPr>
          <w:ilvl w:val="0"/>
          <w:numId w:val="124"/>
        </w:numPr>
        <w:tabs>
          <w:tab w:val="left" w:pos="720"/>
        </w:tabs>
        <w:spacing w:line="260" w:lineRule="atLeast"/>
        <w:rPr>
          <w:szCs w:val="24"/>
          <w:lang w:eastAsia="da-DK"/>
        </w:rPr>
      </w:pPr>
      <w:r w:rsidRPr="009E55F7">
        <w:rPr>
          <w:szCs w:val="24"/>
          <w:lang w:eastAsia="da-DK"/>
        </w:rPr>
        <w:t>Thermal oxidizer; and</w:t>
      </w:r>
    </w:p>
    <w:p w14:paraId="3A241C4E" w14:textId="06410E35" w:rsidR="0092613D" w:rsidRDefault="009E55F7" w:rsidP="00AF0FF8">
      <w:pPr>
        <w:numPr>
          <w:ilvl w:val="0"/>
          <w:numId w:val="124"/>
        </w:numPr>
        <w:tabs>
          <w:tab w:val="left" w:pos="720"/>
        </w:tabs>
        <w:spacing w:line="260" w:lineRule="atLeast"/>
        <w:rPr>
          <w:szCs w:val="24"/>
          <w:lang w:eastAsia="da-DK"/>
        </w:rPr>
      </w:pPr>
      <w:r w:rsidRPr="009E55F7">
        <w:rPr>
          <w:szCs w:val="24"/>
          <w:lang w:eastAsia="da-DK"/>
        </w:rPr>
        <w:t xml:space="preserve">Carbon </w:t>
      </w:r>
      <w:proofErr w:type="gramStart"/>
      <w:r w:rsidRPr="009E55F7">
        <w:rPr>
          <w:szCs w:val="24"/>
          <w:lang w:eastAsia="da-DK"/>
        </w:rPr>
        <w:t>adsorption</w:t>
      </w:r>
      <w:proofErr w:type="gramEnd"/>
      <w:r w:rsidRPr="009E55F7">
        <w:rPr>
          <w:szCs w:val="24"/>
          <w:lang w:eastAsia="da-DK"/>
        </w:rPr>
        <w:t>.</w:t>
      </w:r>
    </w:p>
    <w:p w14:paraId="21571FF1" w14:textId="77777777" w:rsidR="00AF0FF8" w:rsidRPr="0092613D" w:rsidRDefault="00AF0FF8" w:rsidP="00AF0FF8">
      <w:pPr>
        <w:tabs>
          <w:tab w:val="left" w:pos="720"/>
        </w:tabs>
        <w:spacing w:line="260" w:lineRule="atLeast"/>
        <w:ind w:left="720"/>
        <w:rPr>
          <w:szCs w:val="24"/>
          <w:lang w:eastAsia="da-DK"/>
        </w:rPr>
      </w:pPr>
    </w:p>
    <w:p w14:paraId="4D7A10A7" w14:textId="77777777" w:rsidR="009E55F7" w:rsidRPr="009E55F7" w:rsidRDefault="009E55F7" w:rsidP="009E55F7">
      <w:pPr>
        <w:numPr>
          <w:ilvl w:val="0"/>
          <w:numId w:val="167"/>
        </w:numPr>
        <w:spacing w:line="260" w:lineRule="atLeast"/>
        <w:contextualSpacing/>
        <w:rPr>
          <w:szCs w:val="24"/>
          <w:lang w:eastAsia="da-DK"/>
        </w:rPr>
      </w:pPr>
      <w:bookmarkStart w:id="78" w:name="_Ref212613316"/>
      <w:r w:rsidRPr="009E55F7">
        <w:rPr>
          <w:szCs w:val="24"/>
          <w:lang w:eastAsia="da-DK"/>
        </w:rPr>
        <w:t>Fixed Roof Storage Tank with Vapor Collection System and Control Device</w:t>
      </w:r>
      <w:bookmarkEnd w:id="78"/>
    </w:p>
    <w:p w14:paraId="5C406835" w14:textId="77777777" w:rsidR="0092613D" w:rsidRDefault="0092613D" w:rsidP="00AF0FF8">
      <w:pPr>
        <w:tabs>
          <w:tab w:val="left" w:pos="720"/>
        </w:tabs>
        <w:spacing w:line="260" w:lineRule="atLeast"/>
        <w:rPr>
          <w:szCs w:val="24"/>
          <w:lang w:eastAsia="da-DK"/>
        </w:rPr>
      </w:pPr>
    </w:p>
    <w:p w14:paraId="5EDDB633" w14:textId="700DCB62" w:rsidR="009E55F7" w:rsidRPr="009E55F7" w:rsidRDefault="009E55F7" w:rsidP="009E55F7">
      <w:pPr>
        <w:tabs>
          <w:tab w:val="left" w:pos="720"/>
        </w:tabs>
        <w:spacing w:after="240" w:line="260" w:lineRule="atLeast"/>
        <w:rPr>
          <w:szCs w:val="24"/>
          <w:lang w:eastAsia="da-DK"/>
        </w:rPr>
      </w:pPr>
      <w:r w:rsidRPr="009E55F7">
        <w:rPr>
          <w:szCs w:val="24"/>
          <w:lang w:eastAsia="da-DK"/>
        </w:rPr>
        <w:t xml:space="preserve">A fixed roof storage tank contains a vapor space between the surface of the liquid contained in the tank and the roof of the tank and this vapor space is partially comprised of the compounds making up the liquid contained in the tank. A portion of the vapor contained in the vapor space of an atmospheric fixed roof storage tank is routinely vented to the atmosphere because of the breathing and working emissions mechanisms described above. </w:t>
      </w:r>
    </w:p>
    <w:p w14:paraId="7AA3B311" w14:textId="77777777" w:rsidR="009E55F7" w:rsidRPr="009E55F7" w:rsidRDefault="009E55F7" w:rsidP="009E55F7">
      <w:pPr>
        <w:tabs>
          <w:tab w:val="left" w:pos="720"/>
        </w:tabs>
        <w:spacing w:after="120" w:line="260" w:lineRule="atLeast"/>
        <w:rPr>
          <w:szCs w:val="24"/>
          <w:lang w:eastAsia="da-DK"/>
        </w:rPr>
      </w:pPr>
      <w:r w:rsidRPr="009E55F7">
        <w:rPr>
          <w:szCs w:val="24"/>
          <w:lang w:eastAsia="da-DK"/>
        </w:rPr>
        <w:lastRenderedPageBreak/>
        <w:t>A fixed roof tank can be equipped with a vapor collection system to collect the vapor vented from the tank. This collected vapor can then be routed to a control device to reduce VOC emissions to the atmosphere. The following are examples of the types of control devices that can be used to reduce VOC emissions from the vapor collected from a fixed roof tank:</w:t>
      </w:r>
    </w:p>
    <w:p w14:paraId="75198CA2" w14:textId="77777777" w:rsidR="009E55F7" w:rsidRPr="009E55F7" w:rsidRDefault="009E55F7" w:rsidP="00EE04E0">
      <w:pPr>
        <w:numPr>
          <w:ilvl w:val="0"/>
          <w:numId w:val="124"/>
        </w:numPr>
        <w:tabs>
          <w:tab w:val="left" w:pos="720"/>
        </w:tabs>
        <w:spacing w:line="260" w:lineRule="atLeast"/>
        <w:rPr>
          <w:szCs w:val="24"/>
          <w:lang w:eastAsia="da-DK"/>
        </w:rPr>
      </w:pPr>
      <w:r w:rsidRPr="009E55F7">
        <w:rPr>
          <w:szCs w:val="24"/>
          <w:lang w:eastAsia="da-DK"/>
        </w:rPr>
        <w:t>Condenser;</w:t>
      </w:r>
    </w:p>
    <w:p w14:paraId="70350D9F" w14:textId="77777777" w:rsidR="009E55F7" w:rsidRPr="009E55F7" w:rsidRDefault="009E55F7" w:rsidP="00EE04E0">
      <w:pPr>
        <w:numPr>
          <w:ilvl w:val="0"/>
          <w:numId w:val="124"/>
        </w:numPr>
        <w:tabs>
          <w:tab w:val="left" w:pos="720"/>
        </w:tabs>
        <w:spacing w:line="260" w:lineRule="atLeast"/>
        <w:rPr>
          <w:szCs w:val="24"/>
          <w:lang w:eastAsia="da-DK"/>
        </w:rPr>
      </w:pPr>
      <w:r w:rsidRPr="009E55F7">
        <w:rPr>
          <w:szCs w:val="24"/>
          <w:lang w:eastAsia="da-DK"/>
        </w:rPr>
        <w:t>Thermal oxidizer; and</w:t>
      </w:r>
    </w:p>
    <w:p w14:paraId="3E5886D2" w14:textId="77777777" w:rsidR="009E55F7" w:rsidRDefault="009E55F7" w:rsidP="00EE04E0">
      <w:pPr>
        <w:numPr>
          <w:ilvl w:val="0"/>
          <w:numId w:val="124"/>
        </w:numPr>
        <w:tabs>
          <w:tab w:val="left" w:pos="720"/>
        </w:tabs>
        <w:spacing w:line="260" w:lineRule="atLeast"/>
        <w:rPr>
          <w:szCs w:val="24"/>
          <w:lang w:eastAsia="da-DK"/>
        </w:rPr>
      </w:pPr>
      <w:r w:rsidRPr="009E55F7">
        <w:rPr>
          <w:szCs w:val="24"/>
          <w:lang w:eastAsia="da-DK"/>
        </w:rPr>
        <w:t xml:space="preserve">Carbon </w:t>
      </w:r>
      <w:proofErr w:type="gramStart"/>
      <w:r w:rsidRPr="009E55F7">
        <w:rPr>
          <w:szCs w:val="24"/>
          <w:lang w:eastAsia="da-DK"/>
        </w:rPr>
        <w:t>adsorption</w:t>
      </w:r>
      <w:proofErr w:type="gramEnd"/>
      <w:r w:rsidRPr="009E55F7">
        <w:rPr>
          <w:szCs w:val="24"/>
          <w:lang w:eastAsia="da-DK"/>
        </w:rPr>
        <w:t>.</w:t>
      </w:r>
    </w:p>
    <w:p w14:paraId="7695E8B8" w14:textId="77777777" w:rsidR="0092613D" w:rsidRPr="009E55F7" w:rsidRDefault="0092613D" w:rsidP="0092613D">
      <w:pPr>
        <w:tabs>
          <w:tab w:val="left" w:pos="720"/>
        </w:tabs>
        <w:spacing w:line="260" w:lineRule="atLeast"/>
        <w:ind w:left="720"/>
        <w:rPr>
          <w:szCs w:val="24"/>
          <w:lang w:eastAsia="da-DK"/>
        </w:rPr>
      </w:pPr>
    </w:p>
    <w:p w14:paraId="6538FC14" w14:textId="77777777" w:rsidR="009E55F7" w:rsidRPr="009E55F7" w:rsidRDefault="009E55F7" w:rsidP="009E55F7">
      <w:pPr>
        <w:numPr>
          <w:ilvl w:val="0"/>
          <w:numId w:val="167"/>
        </w:numPr>
        <w:spacing w:line="260" w:lineRule="atLeast"/>
        <w:contextualSpacing/>
        <w:rPr>
          <w:szCs w:val="24"/>
          <w:lang w:eastAsia="da-DK"/>
        </w:rPr>
      </w:pPr>
      <w:bookmarkStart w:id="79" w:name="_Ref212613584"/>
      <w:r w:rsidRPr="009E55F7">
        <w:rPr>
          <w:szCs w:val="24"/>
          <w:lang w:eastAsia="da-DK"/>
        </w:rPr>
        <w:t>IFR Storage Tank</w:t>
      </w:r>
      <w:bookmarkEnd w:id="79"/>
    </w:p>
    <w:p w14:paraId="562B8AA5" w14:textId="77777777" w:rsidR="009E55F7" w:rsidRPr="009E55F7" w:rsidRDefault="009E55F7" w:rsidP="009E55F7">
      <w:pPr>
        <w:spacing w:line="260" w:lineRule="atLeast"/>
        <w:ind w:left="720"/>
        <w:contextualSpacing/>
        <w:rPr>
          <w:szCs w:val="24"/>
          <w:lang w:eastAsia="da-DK"/>
        </w:rPr>
      </w:pPr>
    </w:p>
    <w:p w14:paraId="5F72ADB0" w14:textId="77777777" w:rsidR="009E55F7" w:rsidRPr="009E55F7" w:rsidRDefault="009E55F7" w:rsidP="009E55F7">
      <w:pPr>
        <w:tabs>
          <w:tab w:val="left" w:pos="720"/>
        </w:tabs>
        <w:spacing w:after="240" w:line="260" w:lineRule="atLeast"/>
        <w:rPr>
          <w:szCs w:val="24"/>
          <w:lang w:eastAsia="da-DK"/>
        </w:rPr>
      </w:pPr>
      <w:r w:rsidRPr="009E55F7">
        <w:rPr>
          <w:szCs w:val="24"/>
          <w:lang w:eastAsia="da-DK"/>
        </w:rPr>
        <w:t xml:space="preserve">As described above, an IFR storage tank is equipped with two roof structures – a fixed roof located above a floating roof (the IFR). In general, a floating roof design effectively eliminates the breathing and working emissions that result from a fixed roof storage tank because the floating roof eliminates the vapor space that would be present in a fixed roof tank by directly contacting nearly </w:t>
      </w:r>
      <w:proofErr w:type="gramStart"/>
      <w:r w:rsidRPr="009E55F7">
        <w:rPr>
          <w:szCs w:val="24"/>
          <w:lang w:eastAsia="da-DK"/>
        </w:rPr>
        <w:t>all of</w:t>
      </w:r>
      <w:proofErr w:type="gramEnd"/>
      <w:r w:rsidRPr="009E55F7">
        <w:rPr>
          <w:szCs w:val="24"/>
          <w:lang w:eastAsia="da-DK"/>
        </w:rPr>
        <w:t xml:space="preserve"> the liquid surface area. Additionally, certain emissions mechanisms and floating roof operating and maintenance risks that exist for an EFR tank do not exist for an IFR tank because the IFR tank’s floating roof is not directly exposed to the atmosphere since the tank’s fixed roof is located above its floating roof. As a result, emissions from an IFR tank are typically lower than the emissions that would occur from an otherwise identical EFR tank containing the same material at the same storage conditions.</w:t>
      </w:r>
    </w:p>
    <w:p w14:paraId="4D7E194B" w14:textId="77777777" w:rsidR="009E55F7" w:rsidRPr="009E55F7" w:rsidRDefault="009E55F7" w:rsidP="009E55F7">
      <w:pPr>
        <w:numPr>
          <w:ilvl w:val="0"/>
          <w:numId w:val="167"/>
        </w:numPr>
        <w:spacing w:line="260" w:lineRule="atLeast"/>
        <w:contextualSpacing/>
        <w:rPr>
          <w:szCs w:val="24"/>
          <w:lang w:eastAsia="da-DK"/>
        </w:rPr>
      </w:pPr>
      <w:bookmarkStart w:id="80" w:name="_Ref212613594"/>
      <w:r w:rsidRPr="009E55F7">
        <w:rPr>
          <w:szCs w:val="24"/>
          <w:lang w:eastAsia="da-DK"/>
        </w:rPr>
        <w:t>EFR Storage Tank</w:t>
      </w:r>
      <w:bookmarkEnd w:id="80"/>
    </w:p>
    <w:p w14:paraId="799D42B6" w14:textId="77777777" w:rsidR="009E55F7" w:rsidRPr="009E55F7" w:rsidRDefault="009E55F7" w:rsidP="009E55F7">
      <w:pPr>
        <w:spacing w:line="260" w:lineRule="atLeast"/>
        <w:ind w:left="720"/>
        <w:contextualSpacing/>
        <w:rPr>
          <w:szCs w:val="24"/>
          <w:lang w:eastAsia="da-DK"/>
        </w:rPr>
      </w:pPr>
    </w:p>
    <w:p w14:paraId="2115329C" w14:textId="77777777" w:rsidR="009E55F7" w:rsidRPr="009E55F7" w:rsidRDefault="009E55F7" w:rsidP="009E55F7">
      <w:pPr>
        <w:tabs>
          <w:tab w:val="left" w:pos="720"/>
        </w:tabs>
        <w:spacing w:after="240" w:line="260" w:lineRule="atLeast"/>
        <w:rPr>
          <w:szCs w:val="24"/>
          <w:lang w:eastAsia="da-DK"/>
        </w:rPr>
      </w:pPr>
      <w:r w:rsidRPr="009E55F7">
        <w:rPr>
          <w:szCs w:val="24"/>
          <w:lang w:eastAsia="da-DK"/>
        </w:rPr>
        <w:t>An EFR storage tank is equipped with a roof structure that rests on the surface of the liquid contained in the storage tank and this floating roof is exposed to the atmosphere. As discussed above for an IFR tank, a floating roof design effectively eliminates the breathing and working emissions that result from a fixed roof storage tank. However, emissions from an EFR tank tend to be higher than from an IFR tank because the rim seal and openings of an EFR tank are directly exposed to the atmosphere and, therefore, the emissions from these seals and openings are influenced by wind conditions.</w:t>
      </w:r>
    </w:p>
    <w:p w14:paraId="45435321" w14:textId="77777777" w:rsidR="009E55F7" w:rsidRPr="009E55F7" w:rsidRDefault="009E55F7" w:rsidP="009E55F7">
      <w:pPr>
        <w:numPr>
          <w:ilvl w:val="0"/>
          <w:numId w:val="167"/>
        </w:numPr>
        <w:spacing w:line="260" w:lineRule="atLeast"/>
        <w:contextualSpacing/>
        <w:rPr>
          <w:szCs w:val="24"/>
          <w:lang w:eastAsia="da-DK"/>
        </w:rPr>
      </w:pPr>
      <w:bookmarkStart w:id="81" w:name="_Ref212613606"/>
      <w:r w:rsidRPr="009E55F7">
        <w:rPr>
          <w:szCs w:val="24"/>
          <w:lang w:eastAsia="da-DK"/>
        </w:rPr>
        <w:t>Fixed Roof Storage Tank with Submerged Fill</w:t>
      </w:r>
      <w:bookmarkEnd w:id="81"/>
    </w:p>
    <w:p w14:paraId="42D8E544" w14:textId="77777777" w:rsidR="009E55F7" w:rsidRPr="009E55F7" w:rsidRDefault="009E55F7" w:rsidP="009E55F7">
      <w:pPr>
        <w:spacing w:line="260" w:lineRule="atLeast"/>
        <w:ind w:left="720"/>
        <w:contextualSpacing/>
        <w:rPr>
          <w:szCs w:val="24"/>
          <w:lang w:eastAsia="da-DK"/>
        </w:rPr>
      </w:pPr>
      <w:r w:rsidRPr="009E55F7">
        <w:rPr>
          <w:szCs w:val="24"/>
          <w:lang w:eastAsia="da-DK"/>
        </w:rPr>
        <w:t xml:space="preserve"> </w:t>
      </w:r>
    </w:p>
    <w:p w14:paraId="15E03819" w14:textId="77777777" w:rsidR="009E55F7" w:rsidRDefault="009E55F7" w:rsidP="00620805">
      <w:pPr>
        <w:tabs>
          <w:tab w:val="left" w:pos="720"/>
        </w:tabs>
        <w:spacing w:line="260" w:lineRule="atLeast"/>
        <w:rPr>
          <w:szCs w:val="24"/>
          <w:lang w:eastAsia="da-DK"/>
        </w:rPr>
      </w:pPr>
      <w:r w:rsidRPr="009E55F7">
        <w:rPr>
          <w:szCs w:val="24"/>
          <w:lang w:eastAsia="da-DK"/>
        </w:rPr>
        <w:t>There are two mechanisms that result in emissions from a fixed roof storage tank. The first mechanism results in breathing emissions, while the second mechanism results in working emissions. By incorporating submerged fill into the design of a fixed roof storage tank, the saturation level of the vapor space between the surface of the liquid contained in the tank and the roof of the tank can be reduced versus the level that would occur if the liquid were introduced into the tank under splash loading conditions. Therefore, by reducing the saturation level of the vapor space, the vapor vented from the storage tank contains less VOC, which means lower VOC emissions to the atmosphere.</w:t>
      </w:r>
    </w:p>
    <w:p w14:paraId="64AF6680" w14:textId="77777777" w:rsidR="0092613D" w:rsidRPr="009E55F7" w:rsidRDefault="0092613D" w:rsidP="00AF0FF8">
      <w:pPr>
        <w:tabs>
          <w:tab w:val="left" w:pos="720"/>
        </w:tabs>
        <w:spacing w:line="260" w:lineRule="atLeast"/>
        <w:rPr>
          <w:szCs w:val="24"/>
          <w:lang w:eastAsia="da-DK"/>
        </w:rPr>
      </w:pPr>
    </w:p>
    <w:p w14:paraId="55D4DB1E" w14:textId="77777777" w:rsidR="009E55F7" w:rsidRPr="009E55F7" w:rsidRDefault="009E55F7" w:rsidP="009E55F7">
      <w:pPr>
        <w:numPr>
          <w:ilvl w:val="0"/>
          <w:numId w:val="167"/>
        </w:numPr>
        <w:spacing w:line="260" w:lineRule="atLeast"/>
        <w:contextualSpacing/>
        <w:rPr>
          <w:szCs w:val="24"/>
          <w:lang w:eastAsia="da-DK"/>
        </w:rPr>
      </w:pPr>
      <w:bookmarkStart w:id="82" w:name="_Ref212616260"/>
      <w:r w:rsidRPr="009E55F7">
        <w:rPr>
          <w:szCs w:val="24"/>
          <w:lang w:eastAsia="da-DK"/>
        </w:rPr>
        <w:t>Absorption (Wet Scrubber)</w:t>
      </w:r>
      <w:bookmarkEnd w:id="82"/>
    </w:p>
    <w:p w14:paraId="61E6E50A" w14:textId="77777777" w:rsidR="009E55F7" w:rsidRPr="009E55F7" w:rsidRDefault="009E55F7" w:rsidP="009E55F7">
      <w:pPr>
        <w:spacing w:line="260" w:lineRule="atLeast"/>
        <w:ind w:left="720"/>
        <w:contextualSpacing/>
        <w:rPr>
          <w:szCs w:val="24"/>
          <w:lang w:eastAsia="da-DK"/>
        </w:rPr>
      </w:pPr>
    </w:p>
    <w:p w14:paraId="71ED93FC" w14:textId="77777777" w:rsidR="009E55F7" w:rsidRPr="009E55F7" w:rsidRDefault="009E55F7" w:rsidP="009E55F7">
      <w:pPr>
        <w:spacing w:after="240" w:line="260" w:lineRule="atLeast"/>
        <w:rPr>
          <w:szCs w:val="24"/>
          <w:lang w:eastAsia="da-DK"/>
        </w:rPr>
      </w:pPr>
      <w:r w:rsidRPr="009E55F7">
        <w:rPr>
          <w:szCs w:val="24"/>
          <w:lang w:eastAsia="da-DK"/>
        </w:rPr>
        <w:t xml:space="preserve">Absorption is primarily a physical process, though it can also include a chemical component, in which a pollutant in a gas phase contacts a scrubbing media and is removed from the gas phase by the scrubbing media. The common absorption device used to remove VOC from a gaseous stream is a wet scrubber. The wet scrubber provides an intimate contacting environment for the soluble VOC to be dissolved in the scrubbing liquid. Water can be used as </w:t>
      </w:r>
      <w:proofErr w:type="gramStart"/>
      <w:r w:rsidRPr="009E55F7">
        <w:rPr>
          <w:szCs w:val="24"/>
          <w:lang w:eastAsia="da-DK"/>
        </w:rPr>
        <w:t>the</w:t>
      </w:r>
      <w:proofErr w:type="gramEnd"/>
      <w:r w:rsidRPr="009E55F7">
        <w:rPr>
          <w:szCs w:val="24"/>
          <w:lang w:eastAsia="da-DK"/>
        </w:rPr>
        <w:t xml:space="preserve"> scrubbing liquid in a wet scrubber used for VOC emission control, but very low vapor pressure organic materials are also </w:t>
      </w:r>
      <w:r w:rsidRPr="009E55F7">
        <w:rPr>
          <w:szCs w:val="24"/>
          <w:lang w:eastAsia="da-DK"/>
        </w:rPr>
        <w:lastRenderedPageBreak/>
        <w:t>used when the VOC requiring control is not soluble in water. In general, VOC containing nitrogen or oxygen atoms that are free to form strong hydrogen bonds and that have one to three carbon atoms are soluble in water. As the number of carbon atoms increases, the VOC is typically less soluble in water to a point where it is insoluble in water. There are several types of wet scrubbers, including packed bed counterflow scrubbers, packed-bed crossflow scrubbers, bubble plate scrubbers and tray scrubbers.</w:t>
      </w:r>
    </w:p>
    <w:p w14:paraId="42532534" w14:textId="77777777" w:rsidR="009E55F7" w:rsidRPr="009E55F7" w:rsidRDefault="009E55F7" w:rsidP="009E55F7">
      <w:pPr>
        <w:numPr>
          <w:ilvl w:val="0"/>
          <w:numId w:val="167"/>
        </w:numPr>
        <w:spacing w:line="260" w:lineRule="atLeast"/>
        <w:contextualSpacing/>
        <w:rPr>
          <w:szCs w:val="24"/>
          <w:lang w:eastAsia="da-DK"/>
        </w:rPr>
      </w:pPr>
      <w:bookmarkStart w:id="83" w:name="_Ref212616284"/>
      <w:r w:rsidRPr="009E55F7">
        <w:rPr>
          <w:szCs w:val="24"/>
          <w:lang w:eastAsia="da-DK"/>
        </w:rPr>
        <w:t>Carbon Adsorption</w:t>
      </w:r>
      <w:bookmarkEnd w:id="83"/>
    </w:p>
    <w:p w14:paraId="0AC72312" w14:textId="77777777" w:rsidR="009E55F7" w:rsidRPr="009E55F7" w:rsidRDefault="009E55F7" w:rsidP="009E55F7">
      <w:pPr>
        <w:spacing w:line="260" w:lineRule="atLeast"/>
        <w:ind w:left="720"/>
        <w:contextualSpacing/>
        <w:rPr>
          <w:szCs w:val="24"/>
          <w:lang w:eastAsia="da-DK"/>
        </w:rPr>
      </w:pPr>
    </w:p>
    <w:p w14:paraId="14992197" w14:textId="77777777" w:rsidR="009E55F7" w:rsidRPr="009E55F7" w:rsidRDefault="009E55F7" w:rsidP="009E55F7">
      <w:pPr>
        <w:spacing w:after="240" w:line="260" w:lineRule="atLeast"/>
        <w:rPr>
          <w:szCs w:val="24"/>
          <w:lang w:eastAsia="da-DK"/>
        </w:rPr>
      </w:pPr>
      <w:r w:rsidRPr="009E55F7">
        <w:rPr>
          <w:szCs w:val="24"/>
          <w:lang w:eastAsia="da-DK"/>
        </w:rPr>
        <w:t>Carbon adsorption is used to capture a specific compound, or a range of compounds, present in a gas phase on the surface of granular activated carbon. Carbon adsorption performance depends on the type of activated carbon used, the characteristics of the target compound(s), the concentration of the target compound(s) in the gaseous stream and the temperature, pressure and moisture content of the gaseous stream. Carbon adsorbers can be of the fixed-bed or fluidized bed design. A fixed-bed carbon adsorber must be periodically regenerated to desorb the collected compounds from the carbon, while a fluidized-bed carbon adsorber is continuously regenerated. Additionally, portable, easily replaceable carbon adsorption units (e.g., 55-gallon drums) are used in some applications. This type of unit is not regenerated at MRL where it is used. Instead, the portable unit is typically returned to the supplier of the unit and the supplier regenerates or disposes of the spent carbon.</w:t>
      </w:r>
    </w:p>
    <w:p w14:paraId="51AA4C3C" w14:textId="77777777" w:rsidR="009E55F7" w:rsidRPr="009E55F7" w:rsidRDefault="009E55F7" w:rsidP="009E55F7">
      <w:pPr>
        <w:numPr>
          <w:ilvl w:val="0"/>
          <w:numId w:val="167"/>
        </w:numPr>
        <w:spacing w:line="260" w:lineRule="atLeast"/>
        <w:contextualSpacing/>
        <w:rPr>
          <w:szCs w:val="24"/>
          <w:lang w:eastAsia="da-DK"/>
        </w:rPr>
      </w:pPr>
      <w:bookmarkStart w:id="84" w:name="_Ref212616305"/>
      <w:r w:rsidRPr="009E55F7">
        <w:rPr>
          <w:szCs w:val="24"/>
          <w:lang w:eastAsia="da-DK"/>
        </w:rPr>
        <w:t>Condensation</w:t>
      </w:r>
      <w:bookmarkEnd w:id="84"/>
    </w:p>
    <w:p w14:paraId="0D3B8459" w14:textId="77777777" w:rsidR="009E55F7" w:rsidRPr="009E55F7" w:rsidRDefault="009E55F7" w:rsidP="009E55F7">
      <w:pPr>
        <w:spacing w:line="260" w:lineRule="atLeast"/>
        <w:ind w:left="720"/>
        <w:contextualSpacing/>
        <w:rPr>
          <w:szCs w:val="24"/>
          <w:lang w:eastAsia="da-DK"/>
        </w:rPr>
      </w:pPr>
    </w:p>
    <w:p w14:paraId="3F51090C" w14:textId="77777777" w:rsidR="009E55F7" w:rsidRPr="009E55F7" w:rsidRDefault="009E55F7" w:rsidP="009E55F7">
      <w:pPr>
        <w:spacing w:after="240" w:line="260" w:lineRule="atLeast"/>
        <w:rPr>
          <w:szCs w:val="24"/>
          <w:lang w:eastAsia="da-DK"/>
        </w:rPr>
      </w:pPr>
      <w:r w:rsidRPr="009E55F7">
        <w:rPr>
          <w:szCs w:val="24"/>
          <w:lang w:eastAsia="da-DK"/>
        </w:rPr>
        <w:t xml:space="preserve">In principle, a condenser achieves condensation by lowering the temperature of the gas stream containing a condensable to a temperature at which the desired condensate's vapor pressure is lower than its entering partial pressure. Condensation is performed by a condenser that is either a surface noncontact condenser or a direct-contact condenser. A surface condenser is usually a shell-and-tube heat exchanger in which the cooling fluid flows inside the tubes of the exchanger and the gas undergoing condensation treatment flows on the outside of the tubes. A direct-contact condenser is a device in which intimate contact occurs between the cooling fluid and the gas undergoing condensation treatment, usually in a spray or packed tower. Although a direct-contact condenser may also be part of a chemical recovery system, an extra separation step is usually required to separate the cooling liquid from the newly formed condensate. Examples of cooling fluids used in condensers are </w:t>
      </w:r>
      <w:proofErr w:type="gramStart"/>
      <w:r w:rsidRPr="009E55F7">
        <w:rPr>
          <w:szCs w:val="24"/>
          <w:lang w:eastAsia="da-DK"/>
        </w:rPr>
        <w:t>water,</w:t>
      </w:r>
      <w:proofErr w:type="gramEnd"/>
      <w:r w:rsidRPr="009E55F7">
        <w:rPr>
          <w:szCs w:val="24"/>
          <w:lang w:eastAsia="da-DK"/>
        </w:rPr>
        <w:t xml:space="preserve"> brine cooled to below the freezing point of pure water and refrigerants.</w:t>
      </w:r>
    </w:p>
    <w:p w14:paraId="22D4EC79" w14:textId="77777777" w:rsidR="009E55F7" w:rsidRPr="009E55F7" w:rsidRDefault="009E55F7" w:rsidP="009E55F7">
      <w:pPr>
        <w:numPr>
          <w:ilvl w:val="0"/>
          <w:numId w:val="167"/>
        </w:numPr>
        <w:spacing w:line="260" w:lineRule="atLeast"/>
        <w:contextualSpacing/>
        <w:rPr>
          <w:szCs w:val="24"/>
          <w:lang w:eastAsia="da-DK"/>
        </w:rPr>
      </w:pPr>
      <w:bookmarkStart w:id="85" w:name="_Ref212616827"/>
      <w:r w:rsidRPr="009E55F7">
        <w:rPr>
          <w:szCs w:val="24"/>
          <w:lang w:eastAsia="da-DK"/>
        </w:rPr>
        <w:t>Submerged Fill Loading</w:t>
      </w:r>
      <w:bookmarkEnd w:id="85"/>
    </w:p>
    <w:p w14:paraId="5E8040C6" w14:textId="77777777" w:rsidR="00951ADA" w:rsidRDefault="00951ADA" w:rsidP="009E55F7">
      <w:pPr>
        <w:spacing w:after="240" w:line="260" w:lineRule="atLeast"/>
        <w:contextualSpacing/>
        <w:rPr>
          <w:szCs w:val="24"/>
          <w:lang w:eastAsia="da-DK"/>
        </w:rPr>
      </w:pPr>
    </w:p>
    <w:p w14:paraId="5D80B300" w14:textId="4EEC68E0" w:rsidR="009E55F7" w:rsidRPr="009E55F7" w:rsidRDefault="009E55F7" w:rsidP="009E55F7">
      <w:pPr>
        <w:spacing w:after="240" w:line="260" w:lineRule="atLeast"/>
        <w:contextualSpacing/>
        <w:rPr>
          <w:szCs w:val="24"/>
          <w:lang w:eastAsia="da-DK"/>
        </w:rPr>
      </w:pPr>
      <w:r w:rsidRPr="009E55F7">
        <w:rPr>
          <w:szCs w:val="24"/>
          <w:lang w:eastAsia="da-DK"/>
        </w:rPr>
        <w:t>By incorporating submerged fill into the design of a loading operation, the saturation level of the vapor space between the surface of the liquid contained in the tank and the roof of the tank can be reduced versus the level that would occur if the liquid were introduced into the tank under splash loading conditions. Therefore, the vapor vented from the storage tank contains less VOC, which means lower VOC emissions to the atmosphere.</w:t>
      </w:r>
    </w:p>
    <w:p w14:paraId="199C2DD9" w14:textId="77777777" w:rsidR="00951ADA" w:rsidRDefault="00951ADA" w:rsidP="009E55F7">
      <w:pPr>
        <w:spacing w:line="260" w:lineRule="atLeast"/>
        <w:contextualSpacing/>
        <w:rPr>
          <w:b/>
          <w:bCs/>
          <w:szCs w:val="24"/>
          <w:lang w:eastAsia="da-DK"/>
        </w:rPr>
      </w:pPr>
    </w:p>
    <w:p w14:paraId="61B2EF1F" w14:textId="77777777" w:rsidR="009E55F7" w:rsidRPr="00F0690D" w:rsidRDefault="009E55F7" w:rsidP="009E55F7">
      <w:pPr>
        <w:spacing w:line="260" w:lineRule="atLeast"/>
        <w:contextualSpacing/>
        <w:rPr>
          <w:b/>
          <w:bCs/>
          <w:szCs w:val="24"/>
          <w:lang w:eastAsia="da-DK"/>
        </w:rPr>
      </w:pPr>
      <w:bookmarkStart w:id="86" w:name="_Hyrdogen_Plant_#5"/>
      <w:bookmarkStart w:id="87" w:name="_Toc208393069"/>
      <w:bookmarkStart w:id="88" w:name="_Toc208576105"/>
      <w:bookmarkEnd w:id="62"/>
      <w:bookmarkEnd w:id="63"/>
      <w:bookmarkEnd w:id="86"/>
      <w:r w:rsidRPr="00BB76F1">
        <w:rPr>
          <w:b/>
          <w:bCs/>
          <w:szCs w:val="24"/>
          <w:lang w:eastAsia="da-DK"/>
        </w:rPr>
        <w:t>Hydrogen Plant #5 Reformer Heater (H-5801)</w:t>
      </w:r>
      <w:bookmarkEnd w:id="87"/>
      <w:bookmarkEnd w:id="88"/>
    </w:p>
    <w:p w14:paraId="288C540D" w14:textId="77777777" w:rsidR="009E55F7" w:rsidRPr="00F0690D" w:rsidRDefault="009E55F7" w:rsidP="009E55F7">
      <w:pPr>
        <w:tabs>
          <w:tab w:val="left" w:pos="720"/>
        </w:tabs>
        <w:spacing w:after="240" w:line="260" w:lineRule="atLeast"/>
        <w:contextualSpacing/>
        <w:rPr>
          <w:szCs w:val="24"/>
          <w:lang w:eastAsia="da-DK"/>
        </w:rPr>
      </w:pPr>
    </w:p>
    <w:p w14:paraId="2A813DC2" w14:textId="3C9C664C" w:rsidR="009E55F7" w:rsidRPr="009E55F7" w:rsidRDefault="009E55F7" w:rsidP="009E55F7">
      <w:pPr>
        <w:tabs>
          <w:tab w:val="left" w:pos="720"/>
        </w:tabs>
        <w:spacing w:after="240" w:line="260" w:lineRule="atLeast"/>
        <w:rPr>
          <w:szCs w:val="24"/>
          <w:lang w:eastAsia="da-DK"/>
        </w:rPr>
      </w:pPr>
      <w:r w:rsidRPr="00BB76F1">
        <w:rPr>
          <w:szCs w:val="24"/>
          <w:lang w:eastAsia="da-DK"/>
        </w:rPr>
        <w:t xml:space="preserve">The maximum air pollution control capability determinations made for the new Hydrogen Plant #5 Reformer Heater (H-5801) – </w:t>
      </w:r>
      <w:r w:rsidR="00B51D71" w:rsidRPr="00BB76F1">
        <w:rPr>
          <w:szCs w:val="24"/>
          <w:lang w:eastAsia="da-DK"/>
        </w:rPr>
        <w:t>178</w:t>
      </w:r>
      <w:r w:rsidRPr="00BB76F1">
        <w:rPr>
          <w:szCs w:val="24"/>
          <w:lang w:eastAsia="da-DK"/>
        </w:rPr>
        <w:t xml:space="preserve"> MMBtu/</w:t>
      </w:r>
      <w:proofErr w:type="spellStart"/>
      <w:r w:rsidRPr="00BB76F1">
        <w:rPr>
          <w:szCs w:val="24"/>
          <w:lang w:eastAsia="da-DK"/>
        </w:rPr>
        <w:t>hr</w:t>
      </w:r>
      <w:proofErr w:type="spellEnd"/>
      <w:r w:rsidRPr="00BB76F1">
        <w:rPr>
          <w:szCs w:val="24"/>
          <w:lang w:eastAsia="da-DK"/>
        </w:rPr>
        <w:t xml:space="preserve"> pursuant to ARM 17.8.752 is summarized below in Table III-</w:t>
      </w:r>
      <w:r w:rsidR="00D350D2" w:rsidRPr="00BB76F1">
        <w:rPr>
          <w:szCs w:val="24"/>
          <w:lang w:eastAsia="da-DK"/>
        </w:rPr>
        <w:t>2</w:t>
      </w:r>
      <w:r w:rsidRPr="00BB76F1">
        <w:rPr>
          <w:szCs w:val="24"/>
          <w:lang w:eastAsia="da-DK"/>
        </w:rPr>
        <w:t>.  The analysis supporting the determinations are found below</w:t>
      </w:r>
    </w:p>
    <w:p w14:paraId="3B2AF672" w14:textId="5AB2598A" w:rsidR="009E55F7" w:rsidRPr="003F10E4" w:rsidRDefault="009E55F7" w:rsidP="003F10E4">
      <w:pPr>
        <w:keepNext/>
        <w:keepLines/>
        <w:spacing w:line="170" w:lineRule="atLeast"/>
        <w:jc w:val="center"/>
        <w:rPr>
          <w:b/>
          <w:bCs/>
          <w:szCs w:val="24"/>
          <w:lang w:eastAsia="da-DK"/>
        </w:rPr>
      </w:pPr>
      <w:r w:rsidRPr="003F10E4">
        <w:rPr>
          <w:b/>
          <w:bCs/>
          <w:szCs w:val="24"/>
          <w:lang w:eastAsia="da-DK"/>
        </w:rPr>
        <w:lastRenderedPageBreak/>
        <w:t>Table III-</w:t>
      </w:r>
      <w:r w:rsidR="00D350D2">
        <w:rPr>
          <w:b/>
          <w:bCs/>
          <w:szCs w:val="24"/>
          <w:lang w:eastAsia="da-DK"/>
        </w:rPr>
        <w:t>2</w:t>
      </w:r>
    </w:p>
    <w:p w14:paraId="7A3D4B60" w14:textId="77777777" w:rsidR="009E55F7" w:rsidRPr="003F10E4" w:rsidRDefault="009E55F7" w:rsidP="003F10E4">
      <w:pPr>
        <w:keepNext/>
        <w:keepLines/>
        <w:spacing w:after="120" w:line="170" w:lineRule="atLeast"/>
        <w:jc w:val="center"/>
        <w:rPr>
          <w:b/>
          <w:bCs/>
          <w:szCs w:val="24"/>
          <w:lang w:eastAsia="da-DK"/>
        </w:rPr>
      </w:pPr>
      <w:r w:rsidRPr="003F10E4">
        <w:rPr>
          <w:b/>
          <w:bCs/>
          <w:szCs w:val="24"/>
          <w:lang w:eastAsia="da-DK"/>
        </w:rPr>
        <w:t>Summary of Proposed BACT Limits: Hydrogen Plant #5 Heater H-5801</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9"/>
        <w:gridCol w:w="1886"/>
        <w:gridCol w:w="2700"/>
        <w:gridCol w:w="2699"/>
      </w:tblGrid>
      <w:tr w:rsidR="009E55F7" w:rsidRPr="009E55F7" w14:paraId="0155FDBA" w14:textId="77777777" w:rsidTr="00A9008F">
        <w:trPr>
          <w:trHeight w:val="651"/>
          <w:tblHeader/>
        </w:trPr>
        <w:tc>
          <w:tcPr>
            <w:tcW w:w="1102" w:type="pct"/>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1C81AB85" w14:textId="77777777" w:rsidR="009E55F7" w:rsidRPr="00A9008F" w:rsidRDefault="009E55F7" w:rsidP="003F10E4">
            <w:pPr>
              <w:keepNext/>
              <w:keepLines/>
              <w:spacing w:line="260" w:lineRule="atLeast"/>
              <w:jc w:val="center"/>
              <w:rPr>
                <w:sz w:val="22"/>
                <w:szCs w:val="22"/>
                <w:lang w:eastAsia="da-DK"/>
              </w:rPr>
            </w:pPr>
            <w:r w:rsidRPr="00A9008F">
              <w:rPr>
                <w:b/>
                <w:bCs/>
                <w:sz w:val="22"/>
                <w:szCs w:val="22"/>
                <w:lang w:eastAsia="da-DK"/>
              </w:rPr>
              <w:t>Emissions Unit</w:t>
            </w:r>
          </w:p>
        </w:tc>
        <w:tc>
          <w:tcPr>
            <w:tcW w:w="1009" w:type="pct"/>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359DDAB8" w14:textId="77777777" w:rsidR="009E55F7" w:rsidRPr="00A9008F" w:rsidRDefault="009E55F7" w:rsidP="003F10E4">
            <w:pPr>
              <w:keepNext/>
              <w:keepLines/>
              <w:spacing w:line="260" w:lineRule="atLeast"/>
              <w:jc w:val="center"/>
              <w:rPr>
                <w:sz w:val="22"/>
                <w:szCs w:val="22"/>
                <w:lang w:eastAsia="da-DK"/>
              </w:rPr>
            </w:pPr>
            <w:r w:rsidRPr="00A9008F">
              <w:rPr>
                <w:b/>
                <w:bCs/>
                <w:sz w:val="22"/>
                <w:szCs w:val="22"/>
                <w:lang w:eastAsia="da-DK"/>
              </w:rPr>
              <w:t>Pollutant</w:t>
            </w:r>
          </w:p>
        </w:tc>
        <w:tc>
          <w:tcPr>
            <w:tcW w:w="1445" w:type="pct"/>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03DC90AD" w14:textId="77777777" w:rsidR="009E55F7" w:rsidRPr="00A9008F" w:rsidRDefault="009E55F7" w:rsidP="003F10E4">
            <w:pPr>
              <w:keepNext/>
              <w:keepLines/>
              <w:spacing w:line="260" w:lineRule="atLeast"/>
              <w:jc w:val="center"/>
              <w:rPr>
                <w:sz w:val="22"/>
                <w:szCs w:val="22"/>
                <w:lang w:eastAsia="da-DK"/>
              </w:rPr>
            </w:pPr>
            <w:r w:rsidRPr="00A9008F">
              <w:rPr>
                <w:b/>
                <w:bCs/>
                <w:sz w:val="22"/>
                <w:szCs w:val="22"/>
                <w:lang w:eastAsia="da-DK"/>
              </w:rPr>
              <w:t>Control Technology/Practice</w:t>
            </w:r>
          </w:p>
        </w:tc>
        <w:tc>
          <w:tcPr>
            <w:tcW w:w="1444" w:type="pct"/>
            <w:tcBorders>
              <w:top w:val="single" w:sz="6" w:space="0" w:color="000000"/>
              <w:left w:val="single" w:sz="4" w:space="0" w:color="auto"/>
              <w:bottom w:val="single" w:sz="6" w:space="0" w:color="000000"/>
              <w:right w:val="single" w:sz="6" w:space="0" w:color="000000"/>
            </w:tcBorders>
            <w:shd w:val="clear" w:color="auto" w:fill="D9D9D9" w:themeFill="background1" w:themeFillShade="D9"/>
            <w:vAlign w:val="center"/>
            <w:hideMark/>
          </w:tcPr>
          <w:p w14:paraId="3FA6E96E" w14:textId="77777777" w:rsidR="009E55F7" w:rsidRPr="00A9008F" w:rsidRDefault="009E55F7" w:rsidP="003F10E4">
            <w:pPr>
              <w:keepNext/>
              <w:keepLines/>
              <w:spacing w:line="260" w:lineRule="atLeast"/>
              <w:jc w:val="center"/>
              <w:rPr>
                <w:sz w:val="22"/>
                <w:szCs w:val="22"/>
                <w:lang w:eastAsia="da-DK"/>
              </w:rPr>
            </w:pPr>
            <w:r w:rsidRPr="00A9008F">
              <w:rPr>
                <w:b/>
                <w:bCs/>
                <w:sz w:val="22"/>
                <w:szCs w:val="22"/>
                <w:lang w:eastAsia="da-DK"/>
              </w:rPr>
              <w:t>Emissions Level</w:t>
            </w:r>
          </w:p>
        </w:tc>
      </w:tr>
      <w:tr w:rsidR="009E55F7" w:rsidRPr="009E55F7" w14:paraId="1F6712AF" w14:textId="77777777" w:rsidTr="00EE58C9">
        <w:trPr>
          <w:trHeight w:val="687"/>
        </w:trPr>
        <w:tc>
          <w:tcPr>
            <w:tcW w:w="1102" w:type="pct"/>
            <w:vMerge w:val="restart"/>
            <w:tcBorders>
              <w:top w:val="single" w:sz="6" w:space="0" w:color="000000"/>
              <w:left w:val="single" w:sz="6" w:space="0" w:color="000000"/>
              <w:bottom w:val="single" w:sz="6" w:space="0" w:color="000000"/>
              <w:right w:val="single" w:sz="4" w:space="0" w:color="auto"/>
            </w:tcBorders>
            <w:vAlign w:val="center"/>
          </w:tcPr>
          <w:p w14:paraId="5AF37719" w14:textId="77777777" w:rsidR="009E55F7" w:rsidRPr="009E55F7" w:rsidRDefault="009E55F7" w:rsidP="003F10E4">
            <w:pPr>
              <w:keepNext/>
              <w:keepLines/>
              <w:spacing w:line="260" w:lineRule="atLeast"/>
              <w:rPr>
                <w:szCs w:val="24"/>
                <w:lang w:eastAsia="da-DK"/>
              </w:rPr>
            </w:pPr>
            <w:r w:rsidRPr="009E55F7">
              <w:rPr>
                <w:szCs w:val="24"/>
                <w:lang w:eastAsia="da-DK"/>
              </w:rPr>
              <w:t>H-5801</w:t>
            </w:r>
          </w:p>
          <w:p w14:paraId="492CF291" w14:textId="77777777" w:rsidR="009E55F7" w:rsidRPr="009E55F7" w:rsidRDefault="009E55F7" w:rsidP="003F10E4">
            <w:pPr>
              <w:keepNext/>
              <w:keepLines/>
              <w:spacing w:line="260" w:lineRule="atLeast"/>
              <w:rPr>
                <w:szCs w:val="24"/>
                <w:lang w:eastAsia="da-DK"/>
              </w:rPr>
            </w:pPr>
            <w:r w:rsidRPr="009E55F7">
              <w:rPr>
                <w:szCs w:val="24"/>
                <w:lang w:eastAsia="da-DK"/>
              </w:rPr>
              <w:t>Fired with PSA Off-gas and RFU Off-gas</w:t>
            </w:r>
          </w:p>
        </w:tc>
        <w:tc>
          <w:tcPr>
            <w:tcW w:w="1009" w:type="pct"/>
            <w:tcBorders>
              <w:top w:val="single" w:sz="6" w:space="0" w:color="000000"/>
              <w:left w:val="single" w:sz="4" w:space="0" w:color="auto"/>
              <w:bottom w:val="single" w:sz="4" w:space="0" w:color="auto"/>
              <w:right w:val="single" w:sz="4" w:space="0" w:color="auto"/>
            </w:tcBorders>
            <w:vAlign w:val="center"/>
            <w:hideMark/>
          </w:tcPr>
          <w:p w14:paraId="5C628CF9" w14:textId="77777777" w:rsidR="009E55F7" w:rsidRPr="009E55F7" w:rsidRDefault="009E55F7" w:rsidP="003F10E4">
            <w:pPr>
              <w:keepNext/>
              <w:keepLines/>
              <w:spacing w:line="260" w:lineRule="atLeast"/>
              <w:jc w:val="center"/>
              <w:rPr>
                <w:szCs w:val="24"/>
                <w:lang w:eastAsia="da-DK"/>
              </w:rPr>
            </w:pPr>
            <w:r w:rsidRPr="009E55F7">
              <w:rPr>
                <w:szCs w:val="24"/>
                <w:lang w:eastAsia="da-DK"/>
              </w:rPr>
              <w:t>CO</w:t>
            </w:r>
          </w:p>
        </w:tc>
        <w:tc>
          <w:tcPr>
            <w:tcW w:w="1445" w:type="pct"/>
            <w:tcBorders>
              <w:top w:val="single" w:sz="6" w:space="0" w:color="000000"/>
              <w:left w:val="single" w:sz="4" w:space="0" w:color="auto"/>
              <w:bottom w:val="single" w:sz="4" w:space="0" w:color="auto"/>
              <w:right w:val="single" w:sz="4" w:space="0" w:color="auto"/>
            </w:tcBorders>
            <w:vAlign w:val="center"/>
            <w:hideMark/>
          </w:tcPr>
          <w:p w14:paraId="4BC726AA" w14:textId="77777777" w:rsidR="009E55F7" w:rsidRPr="009E55F7" w:rsidRDefault="009E55F7" w:rsidP="003F10E4">
            <w:pPr>
              <w:keepNext/>
              <w:keepLines/>
              <w:spacing w:line="260" w:lineRule="atLeast"/>
              <w:jc w:val="center"/>
              <w:rPr>
                <w:szCs w:val="24"/>
                <w:lang w:eastAsia="da-DK"/>
              </w:rPr>
            </w:pPr>
            <w:r w:rsidRPr="009E55F7">
              <w:rPr>
                <w:szCs w:val="24"/>
                <w:lang w:eastAsia="da-DK"/>
              </w:rPr>
              <w:t>Good Combustion Practices</w:t>
            </w:r>
          </w:p>
        </w:tc>
        <w:tc>
          <w:tcPr>
            <w:tcW w:w="1444" w:type="pct"/>
            <w:tcBorders>
              <w:top w:val="single" w:sz="6" w:space="0" w:color="000000"/>
              <w:left w:val="single" w:sz="4" w:space="0" w:color="auto"/>
              <w:bottom w:val="single" w:sz="4" w:space="0" w:color="auto"/>
              <w:right w:val="single" w:sz="6" w:space="0" w:color="000000"/>
            </w:tcBorders>
            <w:vAlign w:val="center"/>
            <w:hideMark/>
          </w:tcPr>
          <w:p w14:paraId="32232B6A" w14:textId="77777777" w:rsidR="009E55F7" w:rsidRPr="009E55F7" w:rsidRDefault="009E55F7" w:rsidP="003F10E4">
            <w:pPr>
              <w:keepNext/>
              <w:keepLines/>
              <w:spacing w:line="260" w:lineRule="atLeast"/>
              <w:jc w:val="center"/>
              <w:rPr>
                <w:szCs w:val="24"/>
                <w:lang w:eastAsia="da-DK"/>
              </w:rPr>
            </w:pPr>
            <w:r w:rsidRPr="009E55F7">
              <w:rPr>
                <w:szCs w:val="24"/>
                <w:lang w:eastAsia="da-DK"/>
              </w:rPr>
              <w:t xml:space="preserve">0.03 </w:t>
            </w:r>
            <w:proofErr w:type="spellStart"/>
            <w:r w:rsidRPr="009E55F7">
              <w:rPr>
                <w:szCs w:val="24"/>
                <w:lang w:eastAsia="da-DK"/>
              </w:rPr>
              <w:t>lb</w:t>
            </w:r>
            <w:proofErr w:type="spellEnd"/>
            <w:r w:rsidRPr="009E55F7">
              <w:rPr>
                <w:szCs w:val="24"/>
                <w:lang w:eastAsia="da-DK"/>
              </w:rPr>
              <w:t xml:space="preserve">/MMBtu (HHV) </w:t>
            </w:r>
          </w:p>
          <w:p w14:paraId="0A454B51" w14:textId="0980909D" w:rsidR="009E55F7" w:rsidRPr="009E55F7" w:rsidRDefault="009E55F7" w:rsidP="003F10E4">
            <w:pPr>
              <w:keepNext/>
              <w:keepLines/>
              <w:spacing w:line="260" w:lineRule="atLeast"/>
              <w:jc w:val="center"/>
              <w:rPr>
                <w:szCs w:val="24"/>
                <w:lang w:eastAsia="da-DK"/>
              </w:rPr>
            </w:pPr>
            <w:r w:rsidRPr="009E55F7">
              <w:rPr>
                <w:szCs w:val="24"/>
                <w:lang w:eastAsia="da-DK"/>
              </w:rPr>
              <w:t>(</w:t>
            </w:r>
            <w:r w:rsidR="004E0F68">
              <w:rPr>
                <w:szCs w:val="24"/>
                <w:lang w:eastAsia="da-DK"/>
              </w:rPr>
              <w:t>Average of three 1-hour runs</w:t>
            </w:r>
            <w:r w:rsidRPr="009E55F7">
              <w:rPr>
                <w:szCs w:val="24"/>
                <w:lang w:eastAsia="da-DK"/>
              </w:rPr>
              <w:t>)</w:t>
            </w:r>
          </w:p>
        </w:tc>
      </w:tr>
      <w:tr w:rsidR="009E55F7" w:rsidRPr="009E55F7" w14:paraId="04B882C2" w14:textId="77777777" w:rsidTr="00EE58C9">
        <w:trPr>
          <w:trHeight w:val="687"/>
        </w:trPr>
        <w:tc>
          <w:tcPr>
            <w:tcW w:w="1102" w:type="pct"/>
            <w:vMerge/>
            <w:tcBorders>
              <w:top w:val="single" w:sz="6" w:space="0" w:color="000000"/>
              <w:left w:val="single" w:sz="6" w:space="0" w:color="000000"/>
              <w:bottom w:val="single" w:sz="6" w:space="0" w:color="000000"/>
              <w:right w:val="single" w:sz="4" w:space="0" w:color="auto"/>
            </w:tcBorders>
            <w:vAlign w:val="center"/>
          </w:tcPr>
          <w:p w14:paraId="50447626" w14:textId="77777777" w:rsidR="009E55F7" w:rsidRPr="009E55F7" w:rsidRDefault="009E55F7" w:rsidP="003F10E4">
            <w:pPr>
              <w:keepNext/>
              <w:keepLines/>
              <w:spacing w:line="260" w:lineRule="atLeast"/>
              <w:rPr>
                <w:szCs w:val="24"/>
                <w:lang w:eastAsia="da-DK"/>
              </w:rPr>
            </w:pPr>
          </w:p>
        </w:tc>
        <w:tc>
          <w:tcPr>
            <w:tcW w:w="1009" w:type="pct"/>
            <w:tcBorders>
              <w:top w:val="single" w:sz="4" w:space="0" w:color="auto"/>
              <w:left w:val="single" w:sz="4" w:space="0" w:color="auto"/>
              <w:bottom w:val="single" w:sz="4" w:space="0" w:color="auto"/>
              <w:right w:val="single" w:sz="4" w:space="0" w:color="auto"/>
            </w:tcBorders>
            <w:vAlign w:val="center"/>
          </w:tcPr>
          <w:p w14:paraId="6D7580F2" w14:textId="77777777" w:rsidR="009E55F7" w:rsidRPr="009E55F7" w:rsidRDefault="009E55F7" w:rsidP="003F10E4">
            <w:pPr>
              <w:keepNext/>
              <w:keepLines/>
              <w:spacing w:line="260" w:lineRule="atLeast"/>
              <w:jc w:val="center"/>
              <w:rPr>
                <w:szCs w:val="24"/>
                <w:lang w:eastAsia="da-DK"/>
              </w:rPr>
            </w:pPr>
            <w:r w:rsidRPr="009E55F7">
              <w:rPr>
                <w:szCs w:val="24"/>
                <w:lang w:eastAsia="da-DK"/>
              </w:rPr>
              <w:t>NO</w:t>
            </w:r>
            <w:r w:rsidRPr="009E55F7">
              <w:rPr>
                <w:szCs w:val="24"/>
                <w:vertAlign w:val="subscript"/>
                <w:lang w:eastAsia="da-DK"/>
              </w:rPr>
              <w:t xml:space="preserve">X </w:t>
            </w:r>
            <w:r w:rsidRPr="009E55F7">
              <w:rPr>
                <w:szCs w:val="24"/>
                <w:lang w:eastAsia="da-DK"/>
              </w:rPr>
              <w:t>– Steady State Operations</w:t>
            </w:r>
          </w:p>
        </w:tc>
        <w:tc>
          <w:tcPr>
            <w:tcW w:w="1445" w:type="pct"/>
            <w:tcBorders>
              <w:top w:val="single" w:sz="4" w:space="0" w:color="auto"/>
              <w:left w:val="single" w:sz="4" w:space="0" w:color="auto"/>
              <w:bottom w:val="single" w:sz="4" w:space="0" w:color="auto"/>
              <w:right w:val="single" w:sz="4" w:space="0" w:color="auto"/>
            </w:tcBorders>
            <w:vAlign w:val="center"/>
          </w:tcPr>
          <w:p w14:paraId="4FE0A864" w14:textId="30FBA58C" w:rsidR="009E55F7" w:rsidRPr="009E55F7" w:rsidRDefault="009E55F7" w:rsidP="003F10E4">
            <w:pPr>
              <w:keepNext/>
              <w:keepLines/>
              <w:spacing w:line="260" w:lineRule="atLeast"/>
              <w:jc w:val="center"/>
              <w:rPr>
                <w:szCs w:val="24"/>
                <w:lang w:eastAsia="da-DK"/>
              </w:rPr>
            </w:pPr>
            <w:r w:rsidRPr="009E55F7">
              <w:rPr>
                <w:szCs w:val="24"/>
                <w:lang w:eastAsia="da-DK"/>
              </w:rPr>
              <w:t xml:space="preserve">ULNB (Good Combustion Practices) </w:t>
            </w:r>
          </w:p>
        </w:tc>
        <w:tc>
          <w:tcPr>
            <w:tcW w:w="1444" w:type="pct"/>
            <w:tcBorders>
              <w:top w:val="single" w:sz="4" w:space="0" w:color="auto"/>
              <w:left w:val="single" w:sz="4" w:space="0" w:color="auto"/>
              <w:bottom w:val="single" w:sz="4" w:space="0" w:color="auto"/>
              <w:right w:val="single" w:sz="6" w:space="0" w:color="000000"/>
            </w:tcBorders>
            <w:vAlign w:val="center"/>
          </w:tcPr>
          <w:p w14:paraId="78A8F47E" w14:textId="7512CF21" w:rsidR="009E55F7" w:rsidRPr="009E55F7" w:rsidRDefault="009E55F7" w:rsidP="003F10E4">
            <w:pPr>
              <w:keepNext/>
              <w:keepLines/>
              <w:spacing w:line="260" w:lineRule="atLeast"/>
              <w:jc w:val="center"/>
              <w:rPr>
                <w:szCs w:val="24"/>
                <w:lang w:eastAsia="da-DK"/>
              </w:rPr>
            </w:pPr>
            <w:r w:rsidRPr="009E55F7">
              <w:rPr>
                <w:szCs w:val="24"/>
                <w:lang w:eastAsia="da-DK"/>
              </w:rPr>
              <w:t>0.0</w:t>
            </w:r>
            <w:r w:rsidR="00B51D71">
              <w:rPr>
                <w:szCs w:val="24"/>
                <w:lang w:eastAsia="da-DK"/>
              </w:rPr>
              <w:t>4</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 (30-day rolling average)</w:t>
            </w:r>
          </w:p>
        </w:tc>
      </w:tr>
      <w:tr w:rsidR="009E55F7" w:rsidRPr="009E55F7" w14:paraId="3518F705" w14:textId="77777777" w:rsidTr="00EE58C9">
        <w:trPr>
          <w:trHeight w:val="615"/>
        </w:trPr>
        <w:tc>
          <w:tcPr>
            <w:tcW w:w="1102" w:type="pct"/>
            <w:vMerge/>
            <w:tcBorders>
              <w:top w:val="single" w:sz="6" w:space="0" w:color="000000"/>
              <w:left w:val="single" w:sz="6" w:space="0" w:color="000000"/>
              <w:bottom w:val="single" w:sz="6" w:space="0" w:color="000000"/>
              <w:right w:val="single" w:sz="4" w:space="0" w:color="auto"/>
            </w:tcBorders>
            <w:vAlign w:val="center"/>
          </w:tcPr>
          <w:p w14:paraId="357CFF0E" w14:textId="77777777" w:rsidR="009E55F7" w:rsidRPr="009E55F7" w:rsidRDefault="009E55F7" w:rsidP="003F10E4">
            <w:pPr>
              <w:keepNext/>
              <w:keepLines/>
              <w:spacing w:line="260" w:lineRule="atLeast"/>
              <w:jc w:val="center"/>
              <w:rPr>
                <w:szCs w:val="24"/>
                <w:lang w:eastAsia="da-DK"/>
              </w:rPr>
            </w:pPr>
          </w:p>
        </w:tc>
        <w:tc>
          <w:tcPr>
            <w:tcW w:w="1009" w:type="pct"/>
            <w:tcBorders>
              <w:top w:val="single" w:sz="4" w:space="0" w:color="auto"/>
              <w:left w:val="single" w:sz="4" w:space="0" w:color="auto"/>
              <w:bottom w:val="single" w:sz="4" w:space="0" w:color="auto"/>
              <w:right w:val="single" w:sz="4" w:space="0" w:color="auto"/>
            </w:tcBorders>
            <w:vAlign w:val="center"/>
            <w:hideMark/>
          </w:tcPr>
          <w:p w14:paraId="175186DE" w14:textId="1737CC69" w:rsidR="009E55F7" w:rsidRPr="009E55F7" w:rsidRDefault="009E55F7" w:rsidP="003F10E4">
            <w:pPr>
              <w:keepNext/>
              <w:keepLines/>
              <w:spacing w:line="260" w:lineRule="atLeast"/>
              <w:jc w:val="center"/>
              <w:rPr>
                <w:szCs w:val="24"/>
                <w:vertAlign w:val="subscript"/>
                <w:lang w:eastAsia="da-DK"/>
              </w:rPr>
            </w:pPr>
            <w:r w:rsidRPr="009E55F7">
              <w:rPr>
                <w:szCs w:val="24"/>
                <w:lang w:eastAsia="da-DK"/>
              </w:rPr>
              <w:t>NO</w:t>
            </w:r>
            <w:r w:rsidRPr="009E55F7">
              <w:rPr>
                <w:szCs w:val="24"/>
                <w:vertAlign w:val="subscript"/>
                <w:lang w:eastAsia="da-DK"/>
              </w:rPr>
              <w:t xml:space="preserve">X </w:t>
            </w:r>
            <w:r w:rsidRPr="009E55F7">
              <w:rPr>
                <w:szCs w:val="24"/>
                <w:lang w:eastAsia="da-DK"/>
              </w:rPr>
              <w:t>–</w:t>
            </w:r>
            <w:r w:rsidRPr="009E55F7">
              <w:rPr>
                <w:szCs w:val="24"/>
                <w:vertAlign w:val="subscript"/>
                <w:lang w:eastAsia="da-DK"/>
              </w:rPr>
              <w:t xml:space="preserve"> </w:t>
            </w:r>
            <w:r w:rsidRPr="009E55F7">
              <w:rPr>
                <w:szCs w:val="24"/>
                <w:lang w:eastAsia="da-DK"/>
              </w:rPr>
              <w:t>SSM</w:t>
            </w:r>
          </w:p>
        </w:tc>
        <w:tc>
          <w:tcPr>
            <w:tcW w:w="1445" w:type="pct"/>
            <w:tcBorders>
              <w:top w:val="single" w:sz="4" w:space="0" w:color="auto"/>
              <w:left w:val="single" w:sz="4" w:space="0" w:color="auto"/>
              <w:bottom w:val="single" w:sz="4" w:space="0" w:color="auto"/>
              <w:right w:val="single" w:sz="4" w:space="0" w:color="auto"/>
            </w:tcBorders>
            <w:vAlign w:val="center"/>
            <w:hideMark/>
          </w:tcPr>
          <w:p w14:paraId="2DAFB0C4" w14:textId="77777777" w:rsidR="009E55F7" w:rsidRPr="009E55F7" w:rsidRDefault="009E55F7" w:rsidP="003F10E4">
            <w:pPr>
              <w:keepNext/>
              <w:keepLines/>
              <w:spacing w:line="260" w:lineRule="atLeast"/>
              <w:jc w:val="center"/>
              <w:rPr>
                <w:szCs w:val="24"/>
                <w:lang w:eastAsia="da-DK"/>
              </w:rPr>
            </w:pPr>
            <w:r w:rsidRPr="009E55F7">
              <w:rPr>
                <w:szCs w:val="24"/>
                <w:lang w:eastAsia="da-DK"/>
              </w:rPr>
              <w:t>ULNB (Good Combustion Practices)</w:t>
            </w:r>
          </w:p>
        </w:tc>
        <w:tc>
          <w:tcPr>
            <w:tcW w:w="1444" w:type="pct"/>
            <w:tcBorders>
              <w:top w:val="single" w:sz="4" w:space="0" w:color="auto"/>
              <w:left w:val="single" w:sz="4" w:space="0" w:color="auto"/>
              <w:bottom w:val="single" w:sz="4" w:space="0" w:color="auto"/>
              <w:right w:val="single" w:sz="6" w:space="0" w:color="000000"/>
            </w:tcBorders>
            <w:vAlign w:val="center"/>
            <w:hideMark/>
          </w:tcPr>
          <w:p w14:paraId="481D18EF" w14:textId="115751BE" w:rsidR="009E55F7" w:rsidRPr="009E55F7" w:rsidRDefault="00B51D71" w:rsidP="003F10E4">
            <w:pPr>
              <w:keepNext/>
              <w:keepLines/>
              <w:spacing w:line="260" w:lineRule="atLeast"/>
              <w:jc w:val="center"/>
              <w:rPr>
                <w:szCs w:val="24"/>
                <w:lang w:eastAsia="da-DK"/>
              </w:rPr>
            </w:pPr>
            <w:r>
              <w:rPr>
                <w:szCs w:val="24"/>
                <w:lang w:eastAsia="da-DK"/>
              </w:rPr>
              <w:t>7.83</w:t>
            </w:r>
            <w:r w:rsidR="009E55F7" w:rsidRPr="009E55F7">
              <w:rPr>
                <w:szCs w:val="24"/>
                <w:lang w:eastAsia="da-DK"/>
              </w:rPr>
              <w:t xml:space="preserve"> </w:t>
            </w:r>
            <w:proofErr w:type="spellStart"/>
            <w:r w:rsidR="009E55F7" w:rsidRPr="009E55F7">
              <w:rPr>
                <w:szCs w:val="24"/>
                <w:lang w:eastAsia="da-DK"/>
              </w:rPr>
              <w:t>lb</w:t>
            </w:r>
            <w:proofErr w:type="spellEnd"/>
            <w:r w:rsidR="009E55F7" w:rsidRPr="009E55F7">
              <w:rPr>
                <w:szCs w:val="24"/>
                <w:lang w:eastAsia="da-DK"/>
              </w:rPr>
              <w:t>/</w:t>
            </w:r>
            <w:proofErr w:type="spellStart"/>
            <w:r w:rsidR="009E55F7" w:rsidRPr="009E55F7">
              <w:rPr>
                <w:szCs w:val="24"/>
                <w:lang w:eastAsia="da-DK"/>
              </w:rPr>
              <w:t>hr</w:t>
            </w:r>
            <w:proofErr w:type="spellEnd"/>
            <w:r w:rsidR="009E55F7" w:rsidRPr="009E55F7">
              <w:rPr>
                <w:szCs w:val="24"/>
                <w:lang w:eastAsia="da-DK"/>
              </w:rPr>
              <w:t xml:space="preserve"> (HHV) </w:t>
            </w:r>
          </w:p>
          <w:p w14:paraId="1F52587A" w14:textId="77777777" w:rsidR="009E55F7" w:rsidRPr="009E55F7" w:rsidRDefault="009E55F7" w:rsidP="003F10E4">
            <w:pPr>
              <w:keepNext/>
              <w:keepLines/>
              <w:spacing w:line="260" w:lineRule="atLeast"/>
              <w:jc w:val="center"/>
              <w:rPr>
                <w:szCs w:val="24"/>
                <w:lang w:eastAsia="da-DK"/>
              </w:rPr>
            </w:pPr>
            <w:r w:rsidRPr="009E55F7">
              <w:rPr>
                <w:szCs w:val="24"/>
                <w:lang w:eastAsia="da-DK"/>
              </w:rPr>
              <w:t>(SSM period average)</w:t>
            </w:r>
          </w:p>
        </w:tc>
      </w:tr>
      <w:tr w:rsidR="009E55F7" w:rsidRPr="009E55F7" w14:paraId="7267009D" w14:textId="77777777" w:rsidTr="00EE58C9">
        <w:trPr>
          <w:trHeight w:val="615"/>
        </w:trPr>
        <w:tc>
          <w:tcPr>
            <w:tcW w:w="1102" w:type="pct"/>
            <w:vMerge/>
            <w:tcBorders>
              <w:top w:val="single" w:sz="6" w:space="0" w:color="000000"/>
              <w:left w:val="single" w:sz="6" w:space="0" w:color="000000"/>
              <w:bottom w:val="single" w:sz="6" w:space="0" w:color="000000"/>
              <w:right w:val="single" w:sz="4" w:space="0" w:color="auto"/>
            </w:tcBorders>
            <w:vAlign w:val="center"/>
          </w:tcPr>
          <w:p w14:paraId="19C94539" w14:textId="77777777" w:rsidR="009E55F7" w:rsidRPr="009E55F7" w:rsidRDefault="009E55F7" w:rsidP="003F10E4">
            <w:pPr>
              <w:keepNext/>
              <w:keepLines/>
              <w:spacing w:line="260" w:lineRule="atLeast"/>
              <w:jc w:val="center"/>
              <w:rPr>
                <w:szCs w:val="24"/>
                <w:lang w:eastAsia="da-DK"/>
              </w:rPr>
            </w:pPr>
          </w:p>
        </w:tc>
        <w:tc>
          <w:tcPr>
            <w:tcW w:w="1009" w:type="pct"/>
            <w:tcBorders>
              <w:top w:val="single" w:sz="4" w:space="0" w:color="auto"/>
              <w:left w:val="single" w:sz="4" w:space="0" w:color="auto"/>
              <w:bottom w:val="single" w:sz="4" w:space="0" w:color="auto"/>
              <w:right w:val="single" w:sz="4" w:space="0" w:color="auto"/>
            </w:tcBorders>
            <w:vAlign w:val="center"/>
            <w:hideMark/>
          </w:tcPr>
          <w:p w14:paraId="59715D58" w14:textId="77777777" w:rsidR="009E55F7" w:rsidRPr="009E55F7" w:rsidRDefault="009E55F7" w:rsidP="003F10E4">
            <w:pPr>
              <w:keepNext/>
              <w:keepLines/>
              <w:spacing w:line="260" w:lineRule="atLeast"/>
              <w:jc w:val="center"/>
              <w:rPr>
                <w:szCs w:val="24"/>
                <w:lang w:eastAsia="da-DK"/>
              </w:rPr>
            </w:pPr>
            <w:r w:rsidRPr="009E55F7">
              <w:rPr>
                <w:szCs w:val="24"/>
                <w:lang w:eastAsia="da-DK"/>
              </w:rPr>
              <w:t>PM</w:t>
            </w:r>
          </w:p>
          <w:p w14:paraId="6D16D74D" w14:textId="77777777" w:rsidR="009E55F7" w:rsidRPr="009E55F7" w:rsidRDefault="009E55F7" w:rsidP="003F10E4">
            <w:pPr>
              <w:keepNext/>
              <w:keepLines/>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w:t>
            </w:r>
          </w:p>
        </w:tc>
        <w:tc>
          <w:tcPr>
            <w:tcW w:w="1445" w:type="pct"/>
            <w:vMerge w:val="restart"/>
            <w:tcBorders>
              <w:top w:val="single" w:sz="4" w:space="0" w:color="auto"/>
              <w:left w:val="single" w:sz="4" w:space="0" w:color="auto"/>
              <w:bottom w:val="single" w:sz="4" w:space="0" w:color="auto"/>
              <w:right w:val="single" w:sz="4" w:space="0" w:color="auto"/>
            </w:tcBorders>
            <w:vAlign w:val="center"/>
            <w:hideMark/>
          </w:tcPr>
          <w:p w14:paraId="204E991D" w14:textId="77777777" w:rsidR="009E55F7" w:rsidRPr="009E55F7" w:rsidRDefault="009E55F7" w:rsidP="003F10E4">
            <w:pPr>
              <w:keepNext/>
              <w:keepLines/>
              <w:spacing w:line="260" w:lineRule="atLeast"/>
              <w:jc w:val="center"/>
              <w:rPr>
                <w:szCs w:val="24"/>
                <w:lang w:eastAsia="da-DK"/>
              </w:rPr>
            </w:pPr>
            <w:r w:rsidRPr="009E55F7">
              <w:rPr>
                <w:szCs w:val="24"/>
                <w:lang w:eastAsia="da-DK"/>
              </w:rPr>
              <w:t>Good Combustion Practices and use of low ash content fuels</w:t>
            </w:r>
          </w:p>
        </w:tc>
        <w:tc>
          <w:tcPr>
            <w:tcW w:w="1444" w:type="pct"/>
            <w:tcBorders>
              <w:top w:val="single" w:sz="4" w:space="0" w:color="auto"/>
              <w:left w:val="single" w:sz="4" w:space="0" w:color="auto"/>
              <w:bottom w:val="single" w:sz="4" w:space="0" w:color="auto"/>
              <w:right w:val="single" w:sz="6" w:space="0" w:color="000000"/>
            </w:tcBorders>
            <w:vAlign w:val="center"/>
            <w:hideMark/>
          </w:tcPr>
          <w:p w14:paraId="0254B5FF" w14:textId="77777777" w:rsidR="009E55F7" w:rsidRPr="009E55F7" w:rsidRDefault="009E55F7" w:rsidP="003F10E4">
            <w:pPr>
              <w:keepNext/>
              <w:keepLines/>
              <w:spacing w:line="260" w:lineRule="atLeast"/>
              <w:jc w:val="center"/>
              <w:rPr>
                <w:szCs w:val="24"/>
                <w:lang w:eastAsia="da-DK"/>
              </w:rPr>
            </w:pPr>
            <w:r w:rsidRPr="009E55F7">
              <w:rPr>
                <w:szCs w:val="24"/>
                <w:lang w:eastAsia="da-DK"/>
              </w:rPr>
              <w:t xml:space="preserve">0.0019 </w:t>
            </w:r>
            <w:proofErr w:type="spellStart"/>
            <w:r w:rsidRPr="009E55F7">
              <w:rPr>
                <w:szCs w:val="24"/>
                <w:lang w:eastAsia="da-DK"/>
              </w:rPr>
              <w:t>lb</w:t>
            </w:r>
            <w:proofErr w:type="spellEnd"/>
            <w:r w:rsidRPr="009E55F7">
              <w:rPr>
                <w:szCs w:val="24"/>
                <w:lang w:eastAsia="da-DK"/>
              </w:rPr>
              <w:t>/MMBtu (HHV)</w:t>
            </w:r>
          </w:p>
          <w:p w14:paraId="06D69D8E" w14:textId="24389022" w:rsidR="009E55F7" w:rsidRPr="009E55F7" w:rsidRDefault="009E55F7" w:rsidP="003F10E4">
            <w:pPr>
              <w:keepNext/>
              <w:keepLines/>
              <w:spacing w:line="260" w:lineRule="atLeast"/>
              <w:jc w:val="center"/>
              <w:rPr>
                <w:szCs w:val="24"/>
                <w:lang w:eastAsia="da-DK"/>
              </w:rPr>
            </w:pPr>
            <w:r w:rsidRPr="009E55F7">
              <w:rPr>
                <w:szCs w:val="24"/>
                <w:lang w:eastAsia="da-DK"/>
              </w:rPr>
              <w:t>(</w:t>
            </w:r>
            <w:r w:rsidR="004E0F68">
              <w:rPr>
                <w:szCs w:val="24"/>
                <w:lang w:eastAsia="da-DK"/>
              </w:rPr>
              <w:t>Average of three 1-hour runs</w:t>
            </w:r>
            <w:r w:rsidRPr="009E55F7">
              <w:rPr>
                <w:szCs w:val="24"/>
                <w:lang w:eastAsia="da-DK"/>
              </w:rPr>
              <w:t>)</w:t>
            </w:r>
          </w:p>
        </w:tc>
      </w:tr>
      <w:tr w:rsidR="009E55F7" w:rsidRPr="009E55F7" w14:paraId="4033F8D7" w14:textId="77777777" w:rsidTr="00EE58C9">
        <w:trPr>
          <w:trHeight w:val="615"/>
        </w:trPr>
        <w:tc>
          <w:tcPr>
            <w:tcW w:w="1102" w:type="pct"/>
            <w:vMerge/>
            <w:tcBorders>
              <w:top w:val="single" w:sz="6" w:space="0" w:color="000000"/>
              <w:left w:val="single" w:sz="6" w:space="0" w:color="000000"/>
              <w:bottom w:val="single" w:sz="6" w:space="0" w:color="000000"/>
              <w:right w:val="single" w:sz="4" w:space="0" w:color="auto"/>
            </w:tcBorders>
            <w:vAlign w:val="center"/>
          </w:tcPr>
          <w:p w14:paraId="748F886D" w14:textId="77777777" w:rsidR="009E55F7" w:rsidRPr="009E55F7" w:rsidRDefault="009E55F7" w:rsidP="003F10E4">
            <w:pPr>
              <w:keepNext/>
              <w:keepLines/>
              <w:spacing w:line="260" w:lineRule="atLeast"/>
              <w:jc w:val="center"/>
              <w:rPr>
                <w:szCs w:val="24"/>
                <w:lang w:eastAsia="da-DK"/>
              </w:rPr>
            </w:pPr>
          </w:p>
        </w:tc>
        <w:tc>
          <w:tcPr>
            <w:tcW w:w="1009" w:type="pct"/>
            <w:tcBorders>
              <w:top w:val="single" w:sz="4" w:space="0" w:color="auto"/>
              <w:left w:val="single" w:sz="4" w:space="0" w:color="auto"/>
              <w:bottom w:val="single" w:sz="4" w:space="0" w:color="auto"/>
              <w:right w:val="single" w:sz="4" w:space="0" w:color="auto"/>
            </w:tcBorders>
            <w:vAlign w:val="center"/>
            <w:hideMark/>
          </w:tcPr>
          <w:p w14:paraId="4171A2D3" w14:textId="77777777" w:rsidR="009E55F7" w:rsidRPr="009E55F7" w:rsidRDefault="009E55F7" w:rsidP="003F10E4">
            <w:pPr>
              <w:keepNext/>
              <w:keepLines/>
              <w:spacing w:line="260" w:lineRule="atLeast"/>
              <w:jc w:val="center"/>
              <w:rPr>
                <w:szCs w:val="24"/>
                <w:lang w:eastAsia="da-DK"/>
              </w:rPr>
            </w:pPr>
            <w:r w:rsidRPr="009E55F7">
              <w:rPr>
                <w:szCs w:val="24"/>
                <w:lang w:eastAsia="da-DK"/>
              </w:rPr>
              <w:t>PM</w:t>
            </w:r>
            <w:r w:rsidRPr="009E55F7">
              <w:rPr>
                <w:szCs w:val="24"/>
                <w:vertAlign w:val="subscript"/>
                <w:lang w:eastAsia="da-DK"/>
              </w:rPr>
              <w:t>10</w:t>
            </w:r>
          </w:p>
          <w:p w14:paraId="3F8061C7" w14:textId="77777777" w:rsidR="009E55F7" w:rsidRPr="009E55F7" w:rsidRDefault="009E55F7" w:rsidP="003F10E4">
            <w:pPr>
              <w:keepNext/>
              <w:keepLines/>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 + cond.)</w:t>
            </w:r>
          </w:p>
        </w:tc>
        <w:tc>
          <w:tcPr>
            <w:tcW w:w="1445" w:type="pct"/>
            <w:vMerge/>
            <w:tcBorders>
              <w:top w:val="single" w:sz="4" w:space="0" w:color="auto"/>
              <w:left w:val="single" w:sz="4" w:space="0" w:color="auto"/>
              <w:bottom w:val="single" w:sz="4" w:space="0" w:color="auto"/>
              <w:right w:val="single" w:sz="4" w:space="0" w:color="auto"/>
            </w:tcBorders>
            <w:vAlign w:val="center"/>
            <w:hideMark/>
          </w:tcPr>
          <w:p w14:paraId="3B33E310" w14:textId="77777777" w:rsidR="009E55F7" w:rsidRPr="009E55F7" w:rsidRDefault="009E55F7" w:rsidP="003F10E4">
            <w:pPr>
              <w:keepNext/>
              <w:keepLines/>
              <w:spacing w:line="260" w:lineRule="atLeast"/>
              <w:jc w:val="center"/>
              <w:rPr>
                <w:szCs w:val="24"/>
                <w:lang w:eastAsia="da-DK"/>
              </w:rPr>
            </w:pPr>
          </w:p>
        </w:tc>
        <w:tc>
          <w:tcPr>
            <w:tcW w:w="1444" w:type="pct"/>
            <w:tcBorders>
              <w:top w:val="single" w:sz="4" w:space="0" w:color="auto"/>
              <w:left w:val="single" w:sz="4" w:space="0" w:color="auto"/>
              <w:bottom w:val="single" w:sz="4" w:space="0" w:color="auto"/>
              <w:right w:val="single" w:sz="6" w:space="0" w:color="000000"/>
            </w:tcBorders>
            <w:vAlign w:val="center"/>
            <w:hideMark/>
          </w:tcPr>
          <w:p w14:paraId="509AB980" w14:textId="77777777" w:rsidR="009E55F7" w:rsidRPr="009E55F7" w:rsidRDefault="009E55F7" w:rsidP="003F10E4">
            <w:pPr>
              <w:keepNext/>
              <w:keepLines/>
              <w:spacing w:line="260" w:lineRule="atLeast"/>
              <w:jc w:val="center"/>
              <w:rPr>
                <w:szCs w:val="24"/>
                <w:lang w:eastAsia="da-DK"/>
              </w:rPr>
            </w:pPr>
            <w:r w:rsidRPr="009E55F7">
              <w:rPr>
                <w:szCs w:val="24"/>
                <w:lang w:eastAsia="da-DK"/>
              </w:rPr>
              <w:t xml:space="preserve">0.0075 </w:t>
            </w:r>
            <w:proofErr w:type="spellStart"/>
            <w:r w:rsidRPr="009E55F7">
              <w:rPr>
                <w:szCs w:val="24"/>
                <w:lang w:eastAsia="da-DK"/>
              </w:rPr>
              <w:t>lb</w:t>
            </w:r>
            <w:proofErr w:type="spellEnd"/>
            <w:r w:rsidRPr="009E55F7">
              <w:rPr>
                <w:szCs w:val="24"/>
                <w:lang w:eastAsia="da-DK"/>
              </w:rPr>
              <w:t>/MMBtu (HHV)</w:t>
            </w:r>
          </w:p>
          <w:p w14:paraId="5ACB316D" w14:textId="28FE2B90" w:rsidR="009E55F7" w:rsidRPr="009E55F7" w:rsidRDefault="009E55F7" w:rsidP="003F10E4">
            <w:pPr>
              <w:keepNext/>
              <w:keepLines/>
              <w:spacing w:line="260" w:lineRule="atLeast"/>
              <w:jc w:val="center"/>
              <w:rPr>
                <w:szCs w:val="24"/>
                <w:lang w:eastAsia="da-DK"/>
              </w:rPr>
            </w:pPr>
            <w:r w:rsidRPr="009E55F7">
              <w:rPr>
                <w:szCs w:val="24"/>
                <w:lang w:eastAsia="da-DK"/>
              </w:rPr>
              <w:t>(</w:t>
            </w:r>
            <w:r w:rsidR="004E0F68">
              <w:rPr>
                <w:szCs w:val="24"/>
                <w:lang w:eastAsia="da-DK"/>
              </w:rPr>
              <w:t>Average of three 1-hour runs</w:t>
            </w:r>
            <w:r w:rsidRPr="009E55F7">
              <w:rPr>
                <w:szCs w:val="24"/>
                <w:lang w:eastAsia="da-DK"/>
              </w:rPr>
              <w:t>)</w:t>
            </w:r>
          </w:p>
        </w:tc>
      </w:tr>
      <w:tr w:rsidR="009E55F7" w:rsidRPr="009E55F7" w14:paraId="3E2FC61A" w14:textId="77777777" w:rsidTr="00EE58C9">
        <w:trPr>
          <w:trHeight w:val="615"/>
        </w:trPr>
        <w:tc>
          <w:tcPr>
            <w:tcW w:w="1102" w:type="pct"/>
            <w:vMerge/>
            <w:tcBorders>
              <w:top w:val="single" w:sz="6" w:space="0" w:color="000000"/>
              <w:left w:val="single" w:sz="6" w:space="0" w:color="000000"/>
              <w:bottom w:val="single" w:sz="6" w:space="0" w:color="000000"/>
              <w:right w:val="single" w:sz="4" w:space="0" w:color="auto"/>
            </w:tcBorders>
            <w:vAlign w:val="center"/>
          </w:tcPr>
          <w:p w14:paraId="24DE2C92" w14:textId="77777777" w:rsidR="009E55F7" w:rsidRPr="009E55F7" w:rsidRDefault="009E55F7" w:rsidP="003F10E4">
            <w:pPr>
              <w:keepNext/>
              <w:keepLines/>
              <w:spacing w:line="260" w:lineRule="atLeast"/>
              <w:jc w:val="center"/>
              <w:rPr>
                <w:szCs w:val="24"/>
                <w:lang w:eastAsia="da-DK"/>
              </w:rPr>
            </w:pPr>
          </w:p>
        </w:tc>
        <w:tc>
          <w:tcPr>
            <w:tcW w:w="1009" w:type="pct"/>
            <w:tcBorders>
              <w:top w:val="single" w:sz="4" w:space="0" w:color="auto"/>
              <w:left w:val="single" w:sz="4" w:space="0" w:color="auto"/>
              <w:bottom w:val="single" w:sz="4" w:space="0" w:color="auto"/>
              <w:right w:val="single" w:sz="4" w:space="0" w:color="auto"/>
            </w:tcBorders>
            <w:vAlign w:val="center"/>
            <w:hideMark/>
          </w:tcPr>
          <w:p w14:paraId="7A60960E" w14:textId="77777777" w:rsidR="009E55F7" w:rsidRPr="009E55F7" w:rsidRDefault="009E55F7" w:rsidP="003F10E4">
            <w:pPr>
              <w:keepNext/>
              <w:keepLines/>
              <w:spacing w:line="260" w:lineRule="atLeast"/>
              <w:jc w:val="center"/>
              <w:rPr>
                <w:szCs w:val="24"/>
                <w:lang w:eastAsia="da-DK"/>
              </w:rPr>
            </w:pPr>
            <w:r w:rsidRPr="009E55F7">
              <w:rPr>
                <w:szCs w:val="24"/>
                <w:lang w:eastAsia="da-DK"/>
              </w:rPr>
              <w:t>PM</w:t>
            </w:r>
            <w:r w:rsidRPr="009E55F7">
              <w:rPr>
                <w:szCs w:val="24"/>
                <w:vertAlign w:val="subscript"/>
                <w:lang w:eastAsia="da-DK"/>
              </w:rPr>
              <w:t>2.5</w:t>
            </w:r>
          </w:p>
          <w:p w14:paraId="6669A00E" w14:textId="77777777" w:rsidR="009E55F7" w:rsidRPr="009E55F7" w:rsidRDefault="009E55F7" w:rsidP="003F10E4">
            <w:pPr>
              <w:keepNext/>
              <w:keepLines/>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 + cond.)</w:t>
            </w:r>
          </w:p>
        </w:tc>
        <w:tc>
          <w:tcPr>
            <w:tcW w:w="1445" w:type="pct"/>
            <w:vMerge/>
            <w:tcBorders>
              <w:top w:val="single" w:sz="4" w:space="0" w:color="auto"/>
              <w:left w:val="single" w:sz="4" w:space="0" w:color="auto"/>
              <w:bottom w:val="single" w:sz="4" w:space="0" w:color="auto"/>
              <w:right w:val="single" w:sz="4" w:space="0" w:color="auto"/>
            </w:tcBorders>
            <w:vAlign w:val="center"/>
            <w:hideMark/>
          </w:tcPr>
          <w:p w14:paraId="7D2E146C" w14:textId="77777777" w:rsidR="009E55F7" w:rsidRPr="009E55F7" w:rsidRDefault="009E55F7" w:rsidP="003F10E4">
            <w:pPr>
              <w:keepNext/>
              <w:keepLines/>
              <w:spacing w:line="260" w:lineRule="atLeast"/>
              <w:jc w:val="center"/>
              <w:rPr>
                <w:szCs w:val="24"/>
                <w:lang w:eastAsia="da-DK"/>
              </w:rPr>
            </w:pPr>
          </w:p>
        </w:tc>
        <w:tc>
          <w:tcPr>
            <w:tcW w:w="1444" w:type="pct"/>
            <w:tcBorders>
              <w:top w:val="single" w:sz="4" w:space="0" w:color="auto"/>
              <w:left w:val="single" w:sz="4" w:space="0" w:color="auto"/>
              <w:bottom w:val="single" w:sz="4" w:space="0" w:color="auto"/>
              <w:right w:val="single" w:sz="6" w:space="0" w:color="000000"/>
            </w:tcBorders>
            <w:vAlign w:val="center"/>
            <w:hideMark/>
          </w:tcPr>
          <w:p w14:paraId="6BD25D2E" w14:textId="77777777" w:rsidR="009E55F7" w:rsidRPr="009E55F7" w:rsidRDefault="009E55F7" w:rsidP="003F10E4">
            <w:pPr>
              <w:keepNext/>
              <w:keepLines/>
              <w:spacing w:line="260" w:lineRule="atLeast"/>
              <w:jc w:val="center"/>
              <w:rPr>
                <w:szCs w:val="24"/>
                <w:lang w:eastAsia="da-DK"/>
              </w:rPr>
            </w:pPr>
            <w:r w:rsidRPr="009E55F7">
              <w:rPr>
                <w:szCs w:val="24"/>
                <w:lang w:eastAsia="da-DK"/>
              </w:rPr>
              <w:t xml:space="preserve">0.0075 </w:t>
            </w:r>
            <w:proofErr w:type="spellStart"/>
            <w:r w:rsidRPr="009E55F7">
              <w:rPr>
                <w:szCs w:val="24"/>
                <w:lang w:eastAsia="da-DK"/>
              </w:rPr>
              <w:t>lb</w:t>
            </w:r>
            <w:proofErr w:type="spellEnd"/>
            <w:r w:rsidRPr="009E55F7">
              <w:rPr>
                <w:szCs w:val="24"/>
                <w:lang w:eastAsia="da-DK"/>
              </w:rPr>
              <w:t>/MMBtu (HHV)</w:t>
            </w:r>
          </w:p>
          <w:p w14:paraId="004DA7EC" w14:textId="39DA0A88" w:rsidR="009E55F7" w:rsidRPr="009E55F7" w:rsidRDefault="009E55F7" w:rsidP="003F10E4">
            <w:pPr>
              <w:keepNext/>
              <w:keepLines/>
              <w:spacing w:line="260" w:lineRule="atLeast"/>
              <w:jc w:val="center"/>
              <w:rPr>
                <w:szCs w:val="24"/>
                <w:lang w:eastAsia="da-DK"/>
              </w:rPr>
            </w:pPr>
            <w:r w:rsidRPr="009E55F7">
              <w:rPr>
                <w:szCs w:val="24"/>
                <w:lang w:eastAsia="da-DK"/>
              </w:rPr>
              <w:t>(</w:t>
            </w:r>
            <w:r w:rsidR="004E0F68">
              <w:rPr>
                <w:szCs w:val="24"/>
                <w:lang w:eastAsia="da-DK"/>
              </w:rPr>
              <w:t>Average of three 1-hour runs</w:t>
            </w:r>
            <w:r w:rsidRPr="009E55F7">
              <w:rPr>
                <w:szCs w:val="24"/>
                <w:lang w:eastAsia="da-DK"/>
              </w:rPr>
              <w:t>)</w:t>
            </w:r>
          </w:p>
        </w:tc>
      </w:tr>
      <w:tr w:rsidR="009E55F7" w:rsidRPr="009E55F7" w14:paraId="70BC5F89" w14:textId="77777777" w:rsidTr="00EE58C9">
        <w:trPr>
          <w:trHeight w:val="1155"/>
        </w:trPr>
        <w:tc>
          <w:tcPr>
            <w:tcW w:w="1102" w:type="pct"/>
            <w:vMerge/>
            <w:tcBorders>
              <w:top w:val="single" w:sz="6" w:space="0" w:color="000000"/>
              <w:left w:val="single" w:sz="6" w:space="0" w:color="000000"/>
              <w:bottom w:val="single" w:sz="6" w:space="0" w:color="000000"/>
              <w:right w:val="single" w:sz="4" w:space="0" w:color="auto"/>
            </w:tcBorders>
            <w:vAlign w:val="center"/>
          </w:tcPr>
          <w:p w14:paraId="49CFA438" w14:textId="77777777" w:rsidR="009E55F7" w:rsidRPr="009E55F7" w:rsidRDefault="009E55F7" w:rsidP="003F10E4">
            <w:pPr>
              <w:keepNext/>
              <w:keepLines/>
              <w:spacing w:line="260" w:lineRule="atLeast"/>
              <w:jc w:val="center"/>
              <w:rPr>
                <w:szCs w:val="24"/>
                <w:lang w:eastAsia="da-DK"/>
              </w:rPr>
            </w:pPr>
          </w:p>
        </w:tc>
        <w:tc>
          <w:tcPr>
            <w:tcW w:w="1009" w:type="pct"/>
            <w:tcBorders>
              <w:top w:val="single" w:sz="4" w:space="0" w:color="auto"/>
              <w:left w:val="single" w:sz="4" w:space="0" w:color="auto"/>
              <w:bottom w:val="single" w:sz="4" w:space="0" w:color="auto"/>
              <w:right w:val="single" w:sz="4" w:space="0" w:color="auto"/>
            </w:tcBorders>
            <w:vAlign w:val="center"/>
            <w:hideMark/>
          </w:tcPr>
          <w:p w14:paraId="3DDBD93A" w14:textId="77777777" w:rsidR="009E55F7" w:rsidRPr="009E55F7" w:rsidRDefault="009E55F7" w:rsidP="003F10E4">
            <w:pPr>
              <w:keepNext/>
              <w:keepLines/>
              <w:spacing w:line="260" w:lineRule="atLeast"/>
              <w:jc w:val="center"/>
              <w:rPr>
                <w:szCs w:val="24"/>
                <w:lang w:eastAsia="da-DK"/>
              </w:rPr>
            </w:pPr>
            <w:r w:rsidRPr="009E55F7">
              <w:rPr>
                <w:szCs w:val="24"/>
                <w:lang w:eastAsia="da-DK"/>
              </w:rPr>
              <w:t>SO</w:t>
            </w:r>
            <w:r w:rsidRPr="009E55F7">
              <w:rPr>
                <w:szCs w:val="24"/>
                <w:vertAlign w:val="subscript"/>
                <w:lang w:eastAsia="da-DK"/>
              </w:rPr>
              <w:t>2</w:t>
            </w:r>
          </w:p>
        </w:tc>
        <w:tc>
          <w:tcPr>
            <w:tcW w:w="1445" w:type="pct"/>
            <w:tcBorders>
              <w:top w:val="single" w:sz="4" w:space="0" w:color="auto"/>
              <w:left w:val="single" w:sz="4" w:space="0" w:color="auto"/>
              <w:bottom w:val="single" w:sz="4" w:space="0" w:color="auto"/>
              <w:right w:val="single" w:sz="4" w:space="0" w:color="auto"/>
            </w:tcBorders>
            <w:vAlign w:val="center"/>
            <w:hideMark/>
          </w:tcPr>
          <w:p w14:paraId="36295A97" w14:textId="77777777" w:rsidR="009E55F7" w:rsidRPr="009E55F7" w:rsidRDefault="009E55F7" w:rsidP="003F10E4">
            <w:pPr>
              <w:keepNext/>
              <w:keepLines/>
              <w:spacing w:line="260" w:lineRule="atLeast"/>
              <w:jc w:val="center"/>
              <w:rPr>
                <w:szCs w:val="24"/>
                <w:lang w:eastAsia="da-DK"/>
              </w:rPr>
            </w:pPr>
            <w:r w:rsidRPr="009E55F7">
              <w:rPr>
                <w:szCs w:val="24"/>
                <w:lang w:eastAsia="da-DK"/>
              </w:rPr>
              <w:t>Low Sulfur Gaseous Fuel</w:t>
            </w:r>
          </w:p>
        </w:tc>
        <w:tc>
          <w:tcPr>
            <w:tcW w:w="1444" w:type="pct"/>
            <w:tcBorders>
              <w:top w:val="single" w:sz="4" w:space="0" w:color="auto"/>
              <w:left w:val="single" w:sz="4" w:space="0" w:color="auto"/>
              <w:bottom w:val="single" w:sz="4" w:space="0" w:color="auto"/>
              <w:right w:val="single" w:sz="6" w:space="0" w:color="000000"/>
            </w:tcBorders>
            <w:vAlign w:val="center"/>
            <w:hideMark/>
          </w:tcPr>
          <w:p w14:paraId="6B85287F" w14:textId="77777777" w:rsidR="009E55F7" w:rsidRPr="009E55F7" w:rsidRDefault="009E55F7" w:rsidP="003F10E4">
            <w:pPr>
              <w:keepNext/>
              <w:keepLines/>
              <w:spacing w:line="260" w:lineRule="atLeast"/>
              <w:jc w:val="center"/>
              <w:rPr>
                <w:szCs w:val="24"/>
                <w:lang w:eastAsia="da-DK"/>
              </w:rPr>
            </w:pPr>
            <w:r w:rsidRPr="009E55F7">
              <w:rPr>
                <w:szCs w:val="24"/>
                <w:lang w:eastAsia="da-DK"/>
              </w:rPr>
              <w:t>Fuel gas containing</w:t>
            </w:r>
          </w:p>
          <w:p w14:paraId="6E6F8193" w14:textId="77777777" w:rsidR="009E55F7" w:rsidRPr="009E55F7" w:rsidRDefault="009E55F7" w:rsidP="003F10E4">
            <w:pPr>
              <w:keepNext/>
              <w:keepLines/>
              <w:spacing w:line="260" w:lineRule="atLeast"/>
              <w:jc w:val="center"/>
              <w:rPr>
                <w:szCs w:val="24"/>
                <w:lang w:eastAsia="da-DK"/>
              </w:rPr>
            </w:pPr>
            <w:r w:rsidRPr="009E55F7">
              <w:rPr>
                <w:szCs w:val="24"/>
                <w:lang w:eastAsia="da-DK"/>
              </w:rPr>
              <w:t xml:space="preserve">≤30 </w:t>
            </w:r>
            <w:proofErr w:type="spellStart"/>
            <w:r w:rsidRPr="009E55F7">
              <w:rPr>
                <w:szCs w:val="24"/>
                <w:lang w:eastAsia="da-DK"/>
              </w:rPr>
              <w:t>ppmv</w:t>
            </w:r>
            <w:proofErr w:type="spellEnd"/>
            <w:r w:rsidRPr="009E55F7">
              <w:rPr>
                <w:szCs w:val="24"/>
                <w:lang w:eastAsia="da-DK"/>
              </w:rPr>
              <w:t xml:space="preserve"> H</w:t>
            </w:r>
            <w:r w:rsidRPr="009E55F7">
              <w:rPr>
                <w:szCs w:val="24"/>
                <w:vertAlign w:val="subscript"/>
                <w:lang w:eastAsia="da-DK"/>
              </w:rPr>
              <w:t>2</w:t>
            </w:r>
            <w:r w:rsidRPr="009E55F7">
              <w:rPr>
                <w:szCs w:val="24"/>
                <w:lang w:eastAsia="da-DK"/>
              </w:rPr>
              <w:t>S maximum and</w:t>
            </w:r>
          </w:p>
          <w:p w14:paraId="46CAE4E7" w14:textId="77777777" w:rsidR="009E55F7" w:rsidRPr="009E55F7" w:rsidRDefault="009E55F7" w:rsidP="003F10E4">
            <w:pPr>
              <w:keepNext/>
              <w:keepLines/>
              <w:spacing w:line="260" w:lineRule="atLeast"/>
              <w:jc w:val="center"/>
              <w:rPr>
                <w:szCs w:val="24"/>
                <w:lang w:eastAsia="da-DK"/>
              </w:rPr>
            </w:pPr>
            <w:r w:rsidRPr="009E55F7">
              <w:rPr>
                <w:szCs w:val="24"/>
                <w:lang w:eastAsia="da-DK"/>
              </w:rPr>
              <w:t xml:space="preserve">≤10 </w:t>
            </w:r>
            <w:proofErr w:type="spellStart"/>
            <w:r w:rsidRPr="009E55F7">
              <w:rPr>
                <w:szCs w:val="24"/>
                <w:lang w:eastAsia="da-DK"/>
              </w:rPr>
              <w:t>ppmv</w:t>
            </w:r>
            <w:proofErr w:type="spellEnd"/>
            <w:r w:rsidRPr="009E55F7">
              <w:rPr>
                <w:szCs w:val="24"/>
                <w:lang w:eastAsia="da-DK"/>
              </w:rPr>
              <w:t xml:space="preserve"> H</w:t>
            </w:r>
            <w:r w:rsidRPr="009E55F7">
              <w:rPr>
                <w:szCs w:val="24"/>
                <w:vertAlign w:val="subscript"/>
                <w:lang w:eastAsia="da-DK"/>
              </w:rPr>
              <w:t>2</w:t>
            </w:r>
            <w:r w:rsidRPr="009E55F7">
              <w:rPr>
                <w:szCs w:val="24"/>
                <w:lang w:eastAsia="da-DK"/>
              </w:rPr>
              <w:t>S on an annual average basis</w:t>
            </w:r>
          </w:p>
        </w:tc>
      </w:tr>
      <w:tr w:rsidR="009E55F7" w:rsidRPr="009E55F7" w14:paraId="1A35E5B5" w14:textId="77777777" w:rsidTr="00EE58C9">
        <w:trPr>
          <w:trHeight w:val="615"/>
        </w:trPr>
        <w:tc>
          <w:tcPr>
            <w:tcW w:w="1102" w:type="pct"/>
            <w:vMerge/>
            <w:tcBorders>
              <w:top w:val="single" w:sz="6" w:space="0" w:color="000000"/>
              <w:left w:val="single" w:sz="6" w:space="0" w:color="000000"/>
              <w:bottom w:val="single" w:sz="6" w:space="0" w:color="000000"/>
              <w:right w:val="single" w:sz="4" w:space="0" w:color="auto"/>
            </w:tcBorders>
            <w:vAlign w:val="center"/>
          </w:tcPr>
          <w:p w14:paraId="05AA0103" w14:textId="77777777" w:rsidR="009E55F7" w:rsidRPr="009E55F7" w:rsidRDefault="009E55F7" w:rsidP="009E55F7">
            <w:pPr>
              <w:spacing w:line="260" w:lineRule="atLeast"/>
              <w:jc w:val="center"/>
              <w:rPr>
                <w:szCs w:val="24"/>
                <w:lang w:eastAsia="da-DK"/>
              </w:rPr>
            </w:pPr>
          </w:p>
        </w:tc>
        <w:tc>
          <w:tcPr>
            <w:tcW w:w="1009" w:type="pct"/>
            <w:tcBorders>
              <w:top w:val="single" w:sz="4" w:space="0" w:color="auto"/>
              <w:left w:val="single" w:sz="4" w:space="0" w:color="auto"/>
              <w:bottom w:val="single" w:sz="6" w:space="0" w:color="000000"/>
              <w:right w:val="single" w:sz="4" w:space="0" w:color="auto"/>
            </w:tcBorders>
            <w:vAlign w:val="center"/>
            <w:hideMark/>
          </w:tcPr>
          <w:p w14:paraId="65F5757A" w14:textId="77777777" w:rsidR="009E55F7" w:rsidRPr="009E55F7" w:rsidRDefault="009E55F7" w:rsidP="009E55F7">
            <w:pPr>
              <w:spacing w:line="260" w:lineRule="atLeast"/>
              <w:jc w:val="center"/>
              <w:rPr>
                <w:szCs w:val="24"/>
                <w:lang w:eastAsia="da-DK"/>
              </w:rPr>
            </w:pPr>
            <w:r w:rsidRPr="009E55F7">
              <w:rPr>
                <w:szCs w:val="24"/>
                <w:lang w:eastAsia="da-DK"/>
              </w:rPr>
              <w:t>VOC</w:t>
            </w:r>
          </w:p>
        </w:tc>
        <w:tc>
          <w:tcPr>
            <w:tcW w:w="1445" w:type="pct"/>
            <w:tcBorders>
              <w:top w:val="single" w:sz="4" w:space="0" w:color="auto"/>
              <w:left w:val="single" w:sz="4" w:space="0" w:color="auto"/>
              <w:bottom w:val="single" w:sz="6" w:space="0" w:color="auto"/>
              <w:right w:val="single" w:sz="4" w:space="0" w:color="auto"/>
            </w:tcBorders>
            <w:vAlign w:val="center"/>
            <w:hideMark/>
          </w:tcPr>
          <w:p w14:paraId="14A8BBAA" w14:textId="77777777" w:rsidR="009E55F7" w:rsidRPr="009E55F7" w:rsidRDefault="009E55F7" w:rsidP="009E55F7">
            <w:pPr>
              <w:spacing w:line="260" w:lineRule="atLeast"/>
              <w:jc w:val="center"/>
              <w:rPr>
                <w:szCs w:val="24"/>
                <w:lang w:eastAsia="da-DK"/>
              </w:rPr>
            </w:pPr>
            <w:r w:rsidRPr="009E55F7">
              <w:rPr>
                <w:szCs w:val="24"/>
                <w:lang w:eastAsia="da-DK"/>
              </w:rPr>
              <w:t>Good Combustion Practices</w:t>
            </w:r>
          </w:p>
        </w:tc>
        <w:tc>
          <w:tcPr>
            <w:tcW w:w="1444" w:type="pct"/>
            <w:tcBorders>
              <w:top w:val="single" w:sz="4" w:space="0" w:color="auto"/>
              <w:left w:val="single" w:sz="4" w:space="0" w:color="auto"/>
              <w:bottom w:val="single" w:sz="6" w:space="0" w:color="000000"/>
              <w:right w:val="single" w:sz="6" w:space="0" w:color="000000"/>
            </w:tcBorders>
            <w:vAlign w:val="center"/>
            <w:hideMark/>
          </w:tcPr>
          <w:p w14:paraId="28342347" w14:textId="17D9221B" w:rsidR="009E55F7" w:rsidRPr="009E55F7" w:rsidRDefault="009E55F7" w:rsidP="009E55F7">
            <w:pPr>
              <w:spacing w:line="260" w:lineRule="atLeast"/>
              <w:jc w:val="center"/>
              <w:rPr>
                <w:szCs w:val="24"/>
                <w:lang w:eastAsia="da-DK"/>
              </w:rPr>
            </w:pPr>
            <w:r w:rsidRPr="009E55F7">
              <w:rPr>
                <w:szCs w:val="24"/>
                <w:lang w:eastAsia="da-DK"/>
              </w:rPr>
              <w:t>0.00</w:t>
            </w:r>
            <w:r w:rsidR="00B51D71">
              <w:rPr>
                <w:szCs w:val="24"/>
                <w:lang w:eastAsia="da-DK"/>
              </w:rPr>
              <w:t>4</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733A2F4F" w14:textId="7CD2C75D" w:rsidR="009E55F7" w:rsidRPr="009E55F7" w:rsidRDefault="009E55F7" w:rsidP="009E55F7">
            <w:pPr>
              <w:spacing w:line="260" w:lineRule="atLeast"/>
              <w:jc w:val="center"/>
              <w:rPr>
                <w:szCs w:val="24"/>
                <w:lang w:eastAsia="da-DK"/>
              </w:rPr>
            </w:pPr>
            <w:r w:rsidRPr="009E55F7">
              <w:rPr>
                <w:szCs w:val="24"/>
                <w:lang w:eastAsia="da-DK"/>
              </w:rPr>
              <w:t>(</w:t>
            </w:r>
            <w:r w:rsidR="004E0F68">
              <w:rPr>
                <w:szCs w:val="24"/>
                <w:lang w:eastAsia="da-DK"/>
              </w:rPr>
              <w:t>Average of three 1-hour runs</w:t>
            </w:r>
            <w:r w:rsidRPr="009E55F7">
              <w:rPr>
                <w:szCs w:val="24"/>
                <w:lang w:eastAsia="da-DK"/>
              </w:rPr>
              <w:t>)</w:t>
            </w:r>
          </w:p>
        </w:tc>
      </w:tr>
    </w:tbl>
    <w:p w14:paraId="20BA1BE9" w14:textId="77777777" w:rsidR="009E55F7" w:rsidRPr="009E55F7" w:rsidRDefault="009E55F7" w:rsidP="009E55F7">
      <w:pPr>
        <w:spacing w:line="260" w:lineRule="atLeast"/>
        <w:rPr>
          <w:szCs w:val="24"/>
          <w:lang w:eastAsia="da-DK"/>
        </w:rPr>
      </w:pPr>
      <w:bookmarkStart w:id="89" w:name="_Toc208393070"/>
      <w:bookmarkStart w:id="90" w:name="_Toc208576106"/>
    </w:p>
    <w:p w14:paraId="1ECD743E" w14:textId="77777777" w:rsidR="009E55F7" w:rsidRPr="009E55F7" w:rsidRDefault="009E55F7" w:rsidP="009E55F7">
      <w:pPr>
        <w:spacing w:line="260" w:lineRule="atLeast"/>
        <w:rPr>
          <w:b/>
          <w:bCs/>
          <w:szCs w:val="24"/>
          <w:lang w:eastAsia="da-DK"/>
        </w:rPr>
      </w:pPr>
      <w:r w:rsidRPr="009E55F7">
        <w:rPr>
          <w:b/>
          <w:bCs/>
          <w:szCs w:val="24"/>
          <w:lang w:eastAsia="da-DK"/>
        </w:rPr>
        <w:t>Carbon Monoxide</w:t>
      </w:r>
      <w:bookmarkEnd w:id="89"/>
      <w:bookmarkEnd w:id="90"/>
    </w:p>
    <w:p w14:paraId="4AF123A6" w14:textId="77777777" w:rsidR="009E55F7" w:rsidRPr="009E55F7" w:rsidRDefault="009E55F7" w:rsidP="009E55F7">
      <w:pPr>
        <w:spacing w:line="260" w:lineRule="atLeast"/>
        <w:rPr>
          <w:szCs w:val="24"/>
          <w:lang w:eastAsia="da-DK"/>
        </w:rPr>
      </w:pPr>
    </w:p>
    <w:p w14:paraId="1FF168D4" w14:textId="2567B736" w:rsidR="009E55F7" w:rsidRDefault="009E55F7" w:rsidP="00B75450">
      <w:pPr>
        <w:spacing w:line="260" w:lineRule="atLeast"/>
        <w:rPr>
          <w:szCs w:val="24"/>
          <w:lang w:eastAsia="da-DK"/>
        </w:rPr>
      </w:pPr>
      <w:r w:rsidRPr="009E55F7">
        <w:rPr>
          <w:szCs w:val="24"/>
          <w:lang w:eastAsia="da-DK"/>
        </w:rPr>
        <w:t xml:space="preserve">The Hydrogen Plant #5 Reformer Heater (H-5801) will combust PSA off-gas and RFU off-gas. </w:t>
      </w:r>
      <w:r w:rsidR="003674CA" w:rsidRPr="003674CA">
        <w:rPr>
          <w:szCs w:val="24"/>
          <w:lang w:eastAsia="da-DK"/>
        </w:rPr>
        <w:t>The PSA off gas will consist mainly of methane (CH4), hydrogen (H2), carbon monoxide (CO), carbon dioxide (CO2), water and nitrogen. The RFU off gas will consist mainly of CH4, ethane, propane, butanes, pentanes and hydrogen. Combustion of these fuels can produce CO from incomplete oxidation of hydrocarbons; however, because both PSA and RFU off gases are low carbon fuel streams, CO emissions from H 5801 are expected to be low</w:t>
      </w:r>
      <w:r w:rsidR="003674CA">
        <w:rPr>
          <w:szCs w:val="24"/>
          <w:lang w:eastAsia="da-DK"/>
        </w:rPr>
        <w:t>.</w:t>
      </w:r>
    </w:p>
    <w:p w14:paraId="1847F066" w14:textId="77777777" w:rsidR="00B75450" w:rsidRPr="009E55F7" w:rsidRDefault="00B75450" w:rsidP="00EE04E0">
      <w:pPr>
        <w:spacing w:line="260" w:lineRule="atLeast"/>
        <w:rPr>
          <w:szCs w:val="24"/>
          <w:lang w:eastAsia="da-DK"/>
        </w:rPr>
      </w:pPr>
    </w:p>
    <w:p w14:paraId="462C3F30" w14:textId="77777777" w:rsidR="003674CA" w:rsidRPr="003674CA" w:rsidRDefault="003674CA" w:rsidP="003674CA">
      <w:pPr>
        <w:spacing w:line="260" w:lineRule="atLeast"/>
        <w:rPr>
          <w:szCs w:val="24"/>
          <w:lang w:eastAsia="da-DK"/>
        </w:rPr>
      </w:pPr>
      <w:r w:rsidRPr="003674CA">
        <w:rPr>
          <w:szCs w:val="24"/>
          <w:lang w:eastAsia="da-DK"/>
        </w:rPr>
        <w:t xml:space="preserve">H-5801 will be equipped with a burner management system that includes continuous oxygen and </w:t>
      </w:r>
      <w:r w:rsidRPr="00BB76F1">
        <w:rPr>
          <w:szCs w:val="24"/>
          <w:lang w:eastAsia="da-DK"/>
        </w:rPr>
        <w:t>combustibles monitors</w:t>
      </w:r>
      <w:r w:rsidRPr="003674CA">
        <w:rPr>
          <w:szCs w:val="24"/>
          <w:lang w:eastAsia="da-DK"/>
        </w:rPr>
        <w:t>. Real-time tuning of both will optimize air to fuel ratio, minimizing CO formation and supporting stable, low-NOx combustion.</w:t>
      </w:r>
    </w:p>
    <w:p w14:paraId="0B4F5879" w14:textId="2EC37128" w:rsidR="009E55F7" w:rsidRDefault="003674CA" w:rsidP="003674CA">
      <w:pPr>
        <w:spacing w:line="260" w:lineRule="atLeast"/>
        <w:rPr>
          <w:szCs w:val="24"/>
          <w:lang w:eastAsia="da-DK"/>
        </w:rPr>
      </w:pPr>
      <w:r w:rsidRPr="003674CA">
        <w:rPr>
          <w:szCs w:val="24"/>
          <w:lang w:eastAsia="da-DK"/>
        </w:rPr>
        <w:t>The heater will not be subject to any New Source Performance Standards (NSPS) or National Emission Standards for Hazardous Air Pollutants (NESHAP) CO emission standard. However, the heater will follow the following NESHAP Subpart DDDDD work practice standards to minimize its CO emissions.</w:t>
      </w:r>
    </w:p>
    <w:p w14:paraId="75C28C47" w14:textId="77777777" w:rsidR="003674CA" w:rsidRDefault="003674CA" w:rsidP="003674CA">
      <w:pPr>
        <w:spacing w:line="260" w:lineRule="atLeast"/>
        <w:rPr>
          <w:szCs w:val="24"/>
          <w:lang w:eastAsia="da-DK"/>
        </w:rPr>
      </w:pPr>
    </w:p>
    <w:p w14:paraId="79104C9F" w14:textId="77777777" w:rsidR="003674CA" w:rsidRPr="003674CA" w:rsidRDefault="003674CA" w:rsidP="003674CA">
      <w:pPr>
        <w:numPr>
          <w:ilvl w:val="0"/>
          <w:numId w:val="131"/>
        </w:numPr>
        <w:spacing w:line="260" w:lineRule="atLeast"/>
        <w:rPr>
          <w:szCs w:val="24"/>
          <w:lang w:eastAsia="da-DK"/>
        </w:rPr>
      </w:pPr>
      <w:r w:rsidRPr="003674CA">
        <w:rPr>
          <w:szCs w:val="24"/>
          <w:lang w:eastAsia="da-DK"/>
        </w:rPr>
        <w:t>Pursuant to 40 CFR 63.7540(a)(10)(i), MRL will inspect the heater’s burner(s) and clean or replace any components of the burner(s) as necessary;</w:t>
      </w:r>
    </w:p>
    <w:p w14:paraId="01585D3C" w14:textId="77777777" w:rsidR="003674CA" w:rsidRPr="003674CA" w:rsidRDefault="003674CA" w:rsidP="003674CA">
      <w:pPr>
        <w:numPr>
          <w:ilvl w:val="0"/>
          <w:numId w:val="131"/>
        </w:numPr>
        <w:spacing w:line="260" w:lineRule="atLeast"/>
        <w:rPr>
          <w:szCs w:val="24"/>
          <w:lang w:eastAsia="da-DK"/>
        </w:rPr>
      </w:pPr>
      <w:r w:rsidRPr="003674CA">
        <w:rPr>
          <w:szCs w:val="24"/>
          <w:lang w:eastAsia="da-DK"/>
        </w:rPr>
        <w:lastRenderedPageBreak/>
        <w:t>Pursuant to 40 CFR 63.7540(a)(10)(ii), MRL will inspect the flame pattern of the heater’s burner(s) and adjust the burner(s) as necessary to optimize the flame pattern, consistent with the manufacturer's specifications;</w:t>
      </w:r>
    </w:p>
    <w:p w14:paraId="35FD88CF" w14:textId="77777777" w:rsidR="003674CA" w:rsidRPr="003674CA" w:rsidRDefault="003674CA" w:rsidP="003674CA">
      <w:pPr>
        <w:numPr>
          <w:ilvl w:val="0"/>
          <w:numId w:val="131"/>
        </w:numPr>
        <w:spacing w:line="260" w:lineRule="atLeast"/>
        <w:rPr>
          <w:szCs w:val="24"/>
          <w:lang w:eastAsia="da-DK"/>
        </w:rPr>
      </w:pPr>
      <w:r w:rsidRPr="003674CA">
        <w:rPr>
          <w:szCs w:val="24"/>
          <w:lang w:eastAsia="da-DK"/>
        </w:rPr>
        <w:t>Pursuant to 40 CFR 63.7540(a)(10)(iv), MRL will optimize total emissions of CO. This optimization will be consistent with the manufacturer's specifications and any NO</w:t>
      </w:r>
      <w:r w:rsidRPr="003674CA">
        <w:rPr>
          <w:szCs w:val="24"/>
          <w:vertAlign w:val="subscript"/>
          <w:lang w:eastAsia="da-DK"/>
        </w:rPr>
        <w:t>x</w:t>
      </w:r>
      <w:r w:rsidRPr="003674CA">
        <w:rPr>
          <w:szCs w:val="24"/>
          <w:lang w:eastAsia="da-DK"/>
        </w:rPr>
        <w:t xml:space="preserve"> emission limitation requirement to which the heater is subject; and</w:t>
      </w:r>
    </w:p>
    <w:p w14:paraId="5A764803" w14:textId="77777777" w:rsidR="003674CA" w:rsidRPr="003674CA" w:rsidRDefault="003674CA" w:rsidP="003674CA">
      <w:pPr>
        <w:numPr>
          <w:ilvl w:val="0"/>
          <w:numId w:val="131"/>
        </w:numPr>
        <w:spacing w:line="260" w:lineRule="atLeast"/>
        <w:rPr>
          <w:szCs w:val="24"/>
          <w:lang w:eastAsia="da-DK"/>
        </w:rPr>
      </w:pPr>
      <w:r w:rsidRPr="003674CA">
        <w:rPr>
          <w:szCs w:val="24"/>
          <w:lang w:eastAsia="da-DK"/>
        </w:rPr>
        <w:t>Pursuant to 40 CFR 63.7540(a)(10)(v), MRL will measure the CO and oxygen concentrations in the heater’s exhaust stream before and after making the adjustments referenced above.</w:t>
      </w:r>
    </w:p>
    <w:p w14:paraId="4C11FE38" w14:textId="77777777" w:rsidR="00B75450" w:rsidRPr="009E55F7" w:rsidRDefault="00B75450" w:rsidP="00EE04E0">
      <w:pPr>
        <w:spacing w:line="260" w:lineRule="atLeast"/>
        <w:rPr>
          <w:szCs w:val="24"/>
          <w:lang w:eastAsia="da-DK"/>
        </w:rPr>
      </w:pPr>
    </w:p>
    <w:p w14:paraId="7E01CA0F" w14:textId="77777777" w:rsidR="009E55F7" w:rsidRPr="009E55F7" w:rsidRDefault="009E55F7" w:rsidP="009E55F7">
      <w:pPr>
        <w:spacing w:line="260" w:lineRule="atLeast"/>
        <w:rPr>
          <w:b/>
          <w:bCs/>
          <w:szCs w:val="24"/>
          <w:lang w:eastAsia="da-DK"/>
        </w:rPr>
      </w:pPr>
      <w:r w:rsidRPr="009E55F7">
        <w:rPr>
          <w:b/>
          <w:bCs/>
          <w:szCs w:val="24"/>
          <w:lang w:eastAsia="da-DK"/>
        </w:rPr>
        <w:t>Step 1: Identify Control Technologies</w:t>
      </w:r>
    </w:p>
    <w:p w14:paraId="25B192D1" w14:textId="77777777" w:rsidR="009E55F7" w:rsidRPr="009E55F7" w:rsidRDefault="009E55F7" w:rsidP="009E55F7">
      <w:pPr>
        <w:spacing w:after="120" w:line="260" w:lineRule="atLeast"/>
        <w:rPr>
          <w:szCs w:val="24"/>
          <w:lang w:eastAsia="da-DK"/>
        </w:rPr>
      </w:pPr>
      <w:r w:rsidRPr="009E55F7">
        <w:rPr>
          <w:szCs w:val="24"/>
          <w:lang w:eastAsia="da-DK"/>
        </w:rPr>
        <w:t>The following are available CO emission control technologies for H-5801.</w:t>
      </w:r>
    </w:p>
    <w:p w14:paraId="285A2F06" w14:textId="77777777" w:rsidR="009E55F7" w:rsidRPr="009E55F7" w:rsidRDefault="009E55F7" w:rsidP="00E67829">
      <w:pPr>
        <w:numPr>
          <w:ilvl w:val="0"/>
          <w:numId w:val="131"/>
        </w:numPr>
        <w:spacing w:line="260" w:lineRule="atLeast"/>
        <w:rPr>
          <w:szCs w:val="24"/>
          <w:lang w:eastAsia="da-DK"/>
        </w:rPr>
      </w:pPr>
      <w:r w:rsidRPr="009E55F7">
        <w:rPr>
          <w:szCs w:val="24"/>
          <w:lang w:eastAsia="da-DK"/>
        </w:rPr>
        <w:t>Good Combustion Practices;</w:t>
      </w:r>
    </w:p>
    <w:p w14:paraId="26CABD84" w14:textId="77777777" w:rsidR="009E55F7" w:rsidRPr="009E55F7" w:rsidRDefault="009E55F7" w:rsidP="00E67829">
      <w:pPr>
        <w:numPr>
          <w:ilvl w:val="0"/>
          <w:numId w:val="131"/>
        </w:numPr>
        <w:spacing w:line="260" w:lineRule="atLeast"/>
        <w:rPr>
          <w:szCs w:val="24"/>
          <w:lang w:eastAsia="da-DK"/>
        </w:rPr>
      </w:pPr>
      <w:r w:rsidRPr="009E55F7">
        <w:rPr>
          <w:szCs w:val="24"/>
          <w:lang w:eastAsia="da-DK"/>
        </w:rPr>
        <w:t>Thermal Oxidation; and</w:t>
      </w:r>
    </w:p>
    <w:p w14:paraId="4AD53D9B" w14:textId="77777777" w:rsidR="009E55F7" w:rsidRPr="009E55F7" w:rsidRDefault="009E55F7" w:rsidP="00E67829">
      <w:pPr>
        <w:numPr>
          <w:ilvl w:val="0"/>
          <w:numId w:val="131"/>
        </w:numPr>
        <w:spacing w:line="260" w:lineRule="atLeast"/>
        <w:rPr>
          <w:szCs w:val="24"/>
          <w:lang w:eastAsia="da-DK"/>
        </w:rPr>
      </w:pPr>
      <w:r w:rsidRPr="009E55F7">
        <w:rPr>
          <w:szCs w:val="24"/>
          <w:lang w:eastAsia="da-DK"/>
        </w:rPr>
        <w:t>Catalytic Oxidation.</w:t>
      </w:r>
    </w:p>
    <w:p w14:paraId="71A9362D" w14:textId="77777777" w:rsidR="009E55F7" w:rsidRDefault="009E55F7" w:rsidP="00B75450">
      <w:pPr>
        <w:spacing w:line="260" w:lineRule="atLeast"/>
        <w:rPr>
          <w:szCs w:val="24"/>
          <w:lang w:eastAsia="da-DK"/>
        </w:rPr>
      </w:pPr>
      <w:r w:rsidRPr="009E55F7">
        <w:rPr>
          <w:szCs w:val="24"/>
          <w:lang w:eastAsia="da-DK"/>
        </w:rPr>
        <w:t>Below these technologies are generally described.</w:t>
      </w:r>
    </w:p>
    <w:p w14:paraId="6A4C9874" w14:textId="77777777" w:rsidR="00B75450" w:rsidRPr="009E55F7" w:rsidRDefault="00B75450" w:rsidP="00EE04E0">
      <w:pPr>
        <w:spacing w:line="260" w:lineRule="atLeast"/>
        <w:rPr>
          <w:szCs w:val="24"/>
          <w:lang w:eastAsia="da-DK"/>
        </w:rPr>
      </w:pPr>
    </w:p>
    <w:p w14:paraId="03905882" w14:textId="77777777" w:rsidR="009E55F7" w:rsidRPr="009E55F7" w:rsidRDefault="009E55F7" w:rsidP="009E55F7">
      <w:pPr>
        <w:spacing w:line="260" w:lineRule="atLeast"/>
        <w:rPr>
          <w:szCs w:val="24"/>
          <w:lang w:eastAsia="da-DK"/>
        </w:rPr>
      </w:pPr>
      <w:r w:rsidRPr="009E55F7">
        <w:rPr>
          <w:szCs w:val="24"/>
          <w:lang w:eastAsia="da-DK"/>
        </w:rPr>
        <w:t>Good Combustion Practices</w:t>
      </w:r>
    </w:p>
    <w:p w14:paraId="53A025F4" w14:textId="34716566" w:rsidR="009E55F7" w:rsidRDefault="009E55F7" w:rsidP="00B75450">
      <w:pPr>
        <w:spacing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_Ref212546702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I</w:t>
      </w:r>
      <w:r w:rsidRPr="009E55F7">
        <w:rPr>
          <w:szCs w:val="24"/>
          <w:highlight w:val="yellow"/>
          <w:lang w:eastAsia="da-DK"/>
        </w:rPr>
        <w:fldChar w:fldCharType="end"/>
      </w:r>
      <w:r w:rsidRPr="009E55F7">
        <w:rPr>
          <w:szCs w:val="24"/>
          <w:lang w:eastAsia="da-DK"/>
        </w:rPr>
        <w:t xml:space="preserve"> herein for a discussion of this technology.</w:t>
      </w:r>
    </w:p>
    <w:p w14:paraId="057F1AFD" w14:textId="77777777" w:rsidR="00B75450" w:rsidRPr="009E55F7" w:rsidRDefault="00B75450" w:rsidP="00EE04E0">
      <w:pPr>
        <w:spacing w:line="260" w:lineRule="atLeast"/>
        <w:rPr>
          <w:szCs w:val="24"/>
          <w:lang w:eastAsia="da-DK"/>
        </w:rPr>
      </w:pPr>
    </w:p>
    <w:p w14:paraId="41DCDA5B" w14:textId="77777777" w:rsidR="009E55F7" w:rsidRPr="009E55F7" w:rsidRDefault="009E55F7" w:rsidP="009E55F7">
      <w:pPr>
        <w:spacing w:line="260" w:lineRule="atLeast"/>
        <w:rPr>
          <w:szCs w:val="24"/>
          <w:lang w:eastAsia="da-DK"/>
        </w:rPr>
      </w:pPr>
      <w:r w:rsidRPr="009E55F7">
        <w:rPr>
          <w:szCs w:val="24"/>
          <w:lang w:eastAsia="da-DK"/>
        </w:rPr>
        <w:t>Thermal Oxidation</w:t>
      </w:r>
    </w:p>
    <w:p w14:paraId="50B1B14B" w14:textId="61014A61" w:rsidR="009E55F7" w:rsidRDefault="009E55F7" w:rsidP="00B75450">
      <w:pPr>
        <w:spacing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_Ref212546743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II</w:t>
      </w:r>
      <w:r w:rsidRPr="009E55F7">
        <w:rPr>
          <w:szCs w:val="24"/>
          <w:highlight w:val="yellow"/>
          <w:lang w:eastAsia="da-DK"/>
        </w:rPr>
        <w:fldChar w:fldCharType="end"/>
      </w:r>
      <w:r w:rsidRPr="009E55F7">
        <w:rPr>
          <w:szCs w:val="24"/>
          <w:lang w:eastAsia="da-DK"/>
        </w:rPr>
        <w:t xml:space="preserve"> herein for a discussion of this technology.</w:t>
      </w:r>
    </w:p>
    <w:p w14:paraId="3B81C305" w14:textId="77777777" w:rsidR="00B75450" w:rsidRPr="009E55F7" w:rsidRDefault="00B75450" w:rsidP="00EE04E0">
      <w:pPr>
        <w:spacing w:line="260" w:lineRule="atLeast"/>
        <w:rPr>
          <w:szCs w:val="24"/>
          <w:lang w:eastAsia="da-DK"/>
        </w:rPr>
      </w:pPr>
    </w:p>
    <w:p w14:paraId="4BEB7B16" w14:textId="77777777" w:rsidR="009E55F7" w:rsidRPr="009E55F7" w:rsidRDefault="009E55F7" w:rsidP="009E55F7">
      <w:pPr>
        <w:spacing w:line="260" w:lineRule="atLeast"/>
        <w:rPr>
          <w:szCs w:val="24"/>
          <w:lang w:eastAsia="da-DK"/>
        </w:rPr>
      </w:pPr>
      <w:r w:rsidRPr="009E55F7">
        <w:rPr>
          <w:szCs w:val="24"/>
          <w:lang w:eastAsia="da-DK"/>
        </w:rPr>
        <w:t xml:space="preserve">Catalytic Oxidation </w:t>
      </w:r>
    </w:p>
    <w:p w14:paraId="23DDE9F7" w14:textId="5AC6C600" w:rsidR="009E55F7" w:rsidRDefault="009E55F7" w:rsidP="00B75450">
      <w:pPr>
        <w:spacing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_Ref212546805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III</w:t>
      </w:r>
      <w:r w:rsidRPr="009E55F7">
        <w:rPr>
          <w:szCs w:val="24"/>
          <w:highlight w:val="yellow"/>
          <w:lang w:eastAsia="da-DK"/>
        </w:rPr>
        <w:fldChar w:fldCharType="end"/>
      </w:r>
      <w:r w:rsidRPr="009E55F7">
        <w:rPr>
          <w:szCs w:val="24"/>
          <w:lang w:eastAsia="da-DK"/>
        </w:rPr>
        <w:t xml:space="preserve"> herein for a discussion of this technology.</w:t>
      </w:r>
    </w:p>
    <w:p w14:paraId="25D793E4" w14:textId="77777777" w:rsidR="00B75450" w:rsidRPr="009E55F7" w:rsidRDefault="00B75450" w:rsidP="00EE04E0">
      <w:pPr>
        <w:spacing w:line="260" w:lineRule="atLeast"/>
        <w:rPr>
          <w:szCs w:val="24"/>
          <w:lang w:eastAsia="da-DK"/>
        </w:rPr>
      </w:pPr>
    </w:p>
    <w:p w14:paraId="13655C95" w14:textId="77777777" w:rsidR="009E55F7" w:rsidRPr="009426FF" w:rsidRDefault="009E55F7" w:rsidP="009E55F7">
      <w:pPr>
        <w:spacing w:line="260" w:lineRule="atLeast"/>
        <w:rPr>
          <w:b/>
          <w:bCs/>
          <w:szCs w:val="24"/>
          <w:lang w:eastAsia="da-DK"/>
        </w:rPr>
      </w:pPr>
      <w:r w:rsidRPr="009426FF">
        <w:rPr>
          <w:b/>
          <w:bCs/>
          <w:szCs w:val="24"/>
          <w:lang w:eastAsia="da-DK"/>
        </w:rPr>
        <w:t>Step 2: Eliminate Technically Infeasible Options</w:t>
      </w:r>
    </w:p>
    <w:p w14:paraId="329D8E48" w14:textId="77777777" w:rsidR="009E55F7" w:rsidRDefault="009E55F7" w:rsidP="00B75450">
      <w:pPr>
        <w:spacing w:line="260" w:lineRule="atLeast"/>
        <w:rPr>
          <w:szCs w:val="24"/>
          <w:lang w:eastAsia="da-DK"/>
        </w:rPr>
      </w:pPr>
      <w:r w:rsidRPr="009E55F7">
        <w:rPr>
          <w:szCs w:val="24"/>
          <w:lang w:eastAsia="da-DK"/>
        </w:rPr>
        <w:t>The technical feasibility of the CO emission control technologies determined to be available for H-5801 is evaluated below.</w:t>
      </w:r>
    </w:p>
    <w:p w14:paraId="55820860" w14:textId="77777777" w:rsidR="00B75450" w:rsidRPr="009E55F7" w:rsidRDefault="00B75450" w:rsidP="00EE04E0">
      <w:pPr>
        <w:spacing w:line="260" w:lineRule="atLeast"/>
        <w:rPr>
          <w:szCs w:val="24"/>
          <w:lang w:eastAsia="da-DK"/>
        </w:rPr>
      </w:pPr>
    </w:p>
    <w:p w14:paraId="616824F0" w14:textId="77777777" w:rsidR="009E55F7" w:rsidRPr="009E55F7" w:rsidRDefault="009E55F7" w:rsidP="009E55F7">
      <w:pPr>
        <w:spacing w:line="260" w:lineRule="atLeast"/>
        <w:rPr>
          <w:szCs w:val="24"/>
          <w:lang w:eastAsia="da-DK"/>
        </w:rPr>
      </w:pPr>
      <w:r w:rsidRPr="009E55F7">
        <w:rPr>
          <w:szCs w:val="24"/>
          <w:lang w:eastAsia="da-DK"/>
        </w:rPr>
        <w:t>Good Combustion Practices</w:t>
      </w:r>
    </w:p>
    <w:p w14:paraId="735E01A5" w14:textId="77777777" w:rsidR="009E55F7" w:rsidRPr="009E55F7" w:rsidRDefault="009E55F7" w:rsidP="009E55F7">
      <w:pPr>
        <w:spacing w:line="260" w:lineRule="atLeast"/>
        <w:rPr>
          <w:szCs w:val="24"/>
          <w:lang w:eastAsia="da-DK"/>
        </w:rPr>
      </w:pPr>
    </w:p>
    <w:p w14:paraId="78721DCF" w14:textId="77777777" w:rsidR="009E55F7" w:rsidRDefault="009E55F7" w:rsidP="00B75450">
      <w:pPr>
        <w:spacing w:line="260" w:lineRule="atLeast"/>
        <w:rPr>
          <w:szCs w:val="24"/>
          <w:lang w:eastAsia="da-DK"/>
        </w:rPr>
      </w:pPr>
      <w:r w:rsidRPr="009E55F7">
        <w:rPr>
          <w:szCs w:val="24"/>
          <w:lang w:eastAsia="da-DK"/>
        </w:rPr>
        <w:t>Good combustion practices will be an integral component of the design and operation of the heater. Therefore, this option is technically feasible for the heater.</w:t>
      </w:r>
    </w:p>
    <w:p w14:paraId="5A04F612" w14:textId="77777777" w:rsidR="00B75450" w:rsidRPr="009E55F7" w:rsidRDefault="00B75450" w:rsidP="00EE04E0">
      <w:pPr>
        <w:spacing w:line="260" w:lineRule="atLeast"/>
        <w:rPr>
          <w:szCs w:val="24"/>
          <w:lang w:eastAsia="da-DK"/>
        </w:rPr>
      </w:pPr>
    </w:p>
    <w:p w14:paraId="4CEE8C9A" w14:textId="77777777" w:rsidR="009E55F7" w:rsidRPr="009E55F7" w:rsidRDefault="009E55F7" w:rsidP="009E55F7">
      <w:pPr>
        <w:spacing w:line="260" w:lineRule="atLeast"/>
        <w:rPr>
          <w:szCs w:val="24"/>
          <w:lang w:eastAsia="da-DK"/>
        </w:rPr>
      </w:pPr>
      <w:r w:rsidRPr="009E55F7">
        <w:rPr>
          <w:szCs w:val="24"/>
          <w:lang w:eastAsia="da-DK"/>
        </w:rPr>
        <w:t>Thermal Oxidation</w:t>
      </w:r>
    </w:p>
    <w:p w14:paraId="7694DA44" w14:textId="77777777" w:rsidR="009E55F7" w:rsidRPr="009E55F7" w:rsidRDefault="009E55F7" w:rsidP="009E55F7">
      <w:pPr>
        <w:spacing w:line="260" w:lineRule="atLeast"/>
        <w:rPr>
          <w:szCs w:val="24"/>
          <w:lang w:eastAsia="da-DK"/>
        </w:rPr>
      </w:pPr>
    </w:p>
    <w:p w14:paraId="4786593D" w14:textId="77777777" w:rsidR="009E55F7" w:rsidRDefault="009E55F7" w:rsidP="00B75450">
      <w:pPr>
        <w:spacing w:line="260" w:lineRule="atLeast"/>
        <w:rPr>
          <w:szCs w:val="24"/>
          <w:lang w:eastAsia="da-DK"/>
        </w:rPr>
      </w:pPr>
      <w:r w:rsidRPr="009E55F7">
        <w:rPr>
          <w:szCs w:val="24"/>
          <w:lang w:eastAsia="da-DK"/>
        </w:rPr>
        <w:t>Thermal oxidation is technically feasible for the control of CO emissions from the heater.</w:t>
      </w:r>
    </w:p>
    <w:p w14:paraId="70643955" w14:textId="77777777" w:rsidR="00B75450" w:rsidRPr="009E55F7" w:rsidRDefault="00B75450" w:rsidP="00EE04E0">
      <w:pPr>
        <w:spacing w:line="260" w:lineRule="atLeast"/>
        <w:rPr>
          <w:szCs w:val="24"/>
          <w:lang w:eastAsia="da-DK"/>
        </w:rPr>
      </w:pPr>
    </w:p>
    <w:p w14:paraId="081A60CA" w14:textId="77777777" w:rsidR="009E55F7" w:rsidRPr="009E55F7" w:rsidRDefault="009E55F7" w:rsidP="009E55F7">
      <w:pPr>
        <w:spacing w:line="260" w:lineRule="atLeast"/>
        <w:rPr>
          <w:szCs w:val="24"/>
          <w:lang w:eastAsia="da-DK"/>
        </w:rPr>
      </w:pPr>
      <w:r w:rsidRPr="009E55F7">
        <w:rPr>
          <w:szCs w:val="24"/>
          <w:lang w:eastAsia="da-DK"/>
        </w:rPr>
        <w:t>Catalytic Oxidation</w:t>
      </w:r>
    </w:p>
    <w:p w14:paraId="76FFE0DF" w14:textId="77777777" w:rsidR="009E55F7" w:rsidRPr="009E55F7" w:rsidRDefault="009E55F7" w:rsidP="009E55F7">
      <w:pPr>
        <w:spacing w:line="260" w:lineRule="atLeast"/>
        <w:rPr>
          <w:szCs w:val="24"/>
          <w:lang w:eastAsia="da-DK"/>
        </w:rPr>
      </w:pPr>
    </w:p>
    <w:p w14:paraId="1B3D5F2A" w14:textId="36BAAEAD" w:rsidR="00B75450" w:rsidRDefault="003B76F0" w:rsidP="00EE04E0">
      <w:pPr>
        <w:spacing w:line="260" w:lineRule="atLeast"/>
        <w:rPr>
          <w:szCs w:val="24"/>
          <w:lang w:eastAsia="da-DK"/>
        </w:rPr>
      </w:pPr>
      <w:r w:rsidRPr="003B76F0">
        <w:rPr>
          <w:szCs w:val="24"/>
          <w:lang w:eastAsia="da-DK"/>
        </w:rPr>
        <w:t>Catalytic oxidation is not technically feasible for controlling CO emissions from the reformer heater (H 5801) at the hydrogen plant for two main reasons: catalyst poisoning by sulfur compounds and incompatible operating temperatures.</w:t>
      </w:r>
    </w:p>
    <w:p w14:paraId="572B17CA" w14:textId="77777777" w:rsidR="003B76F0" w:rsidRPr="009E55F7" w:rsidRDefault="003B76F0" w:rsidP="00EE04E0">
      <w:pPr>
        <w:spacing w:line="260" w:lineRule="atLeast"/>
        <w:rPr>
          <w:szCs w:val="24"/>
          <w:lang w:eastAsia="da-DK"/>
        </w:rPr>
      </w:pPr>
    </w:p>
    <w:p w14:paraId="459C8E35" w14:textId="77777777" w:rsidR="003B76F0" w:rsidRDefault="003B76F0" w:rsidP="003B76F0">
      <w:pPr>
        <w:pStyle w:val="ListParagraph"/>
        <w:numPr>
          <w:ilvl w:val="0"/>
          <w:numId w:val="164"/>
        </w:numPr>
        <w:rPr>
          <w:szCs w:val="24"/>
          <w:lang w:eastAsia="da-DK"/>
        </w:rPr>
      </w:pPr>
      <w:r w:rsidRPr="003B76F0">
        <w:rPr>
          <w:szCs w:val="24"/>
          <w:lang w:eastAsia="da-DK"/>
        </w:rPr>
        <w:t>Sulfur poisoning: Fuel gas to reformer heaters typically contains residual sulfur species even after desulfurization. These sulfur compounds strongly adsorb to platinum group metal (PGM) catalyst active sites, deactivating the catalyst and severely reducing both activity and service life. This makes it difficult to achieve and maintain the necessary CO oxidation rates.</w:t>
      </w:r>
    </w:p>
    <w:p w14:paraId="663E6C0B" w14:textId="363BF1A1" w:rsidR="00B75450" w:rsidRDefault="003B76F0" w:rsidP="003B76F0">
      <w:pPr>
        <w:numPr>
          <w:ilvl w:val="0"/>
          <w:numId w:val="164"/>
        </w:numPr>
        <w:spacing w:after="240" w:line="260" w:lineRule="atLeast"/>
        <w:contextualSpacing/>
        <w:rPr>
          <w:szCs w:val="24"/>
          <w:lang w:eastAsia="da-DK"/>
        </w:rPr>
      </w:pPr>
      <w:r w:rsidRPr="003B76F0">
        <w:rPr>
          <w:szCs w:val="24"/>
          <w:lang w:eastAsia="da-DK"/>
        </w:rPr>
        <w:lastRenderedPageBreak/>
        <w:t xml:space="preserve">Temperature incompatibility: The steam methane reformer firebox operates at very high temperatures [expected &gt; 1,800 degrees Fahrenheit (°F)], whereas standard catalytic oxidizers are designed for much lower temperatures (650 – 1000°F) </w:t>
      </w:r>
      <w:proofErr w:type="gramStart"/>
      <w:r w:rsidRPr="003B76F0">
        <w:rPr>
          <w:szCs w:val="24"/>
          <w:lang w:eastAsia="da-DK"/>
        </w:rPr>
        <w:t>[ ]</w:t>
      </w:r>
      <w:proofErr w:type="gramEnd"/>
      <w:r w:rsidRPr="003B76F0">
        <w:rPr>
          <w:szCs w:val="24"/>
          <w:lang w:eastAsia="da-DK"/>
        </w:rPr>
        <w:t>. The extreme temperatures would cause thermal degradation of the catalyst material itself and a loss of active surface area. This would dramatically shorten the catalyst's useful life and necessitate frequent, costly replacements. Moreover, while catalysts allow oxidation to occur at lower temperatures, trying to force a catalytic system to operate in a high-temperature environment would require significant and often impractical energy input</w:t>
      </w:r>
      <w:r>
        <w:rPr>
          <w:szCs w:val="24"/>
          <w:lang w:eastAsia="da-DK"/>
        </w:rPr>
        <w:t>.</w:t>
      </w:r>
    </w:p>
    <w:p w14:paraId="63436B7F" w14:textId="77777777" w:rsidR="003B76F0" w:rsidRPr="009E55F7" w:rsidRDefault="003B76F0" w:rsidP="003B76F0">
      <w:pPr>
        <w:spacing w:after="240" w:line="260" w:lineRule="atLeast"/>
        <w:contextualSpacing/>
        <w:rPr>
          <w:szCs w:val="24"/>
          <w:lang w:eastAsia="da-DK"/>
        </w:rPr>
      </w:pPr>
    </w:p>
    <w:p w14:paraId="730B8FF1" w14:textId="1549862E" w:rsidR="009E55F7" w:rsidRDefault="003B76F0" w:rsidP="00B75450">
      <w:pPr>
        <w:spacing w:line="260" w:lineRule="atLeast"/>
        <w:rPr>
          <w:szCs w:val="24"/>
          <w:lang w:eastAsia="da-DK"/>
        </w:rPr>
      </w:pPr>
      <w:r w:rsidRPr="003B76F0">
        <w:rPr>
          <w:szCs w:val="24"/>
          <w:lang w:eastAsia="da-DK"/>
        </w:rPr>
        <w:t>Given these constraints, catalytic oxidation is not technically feasible for controlling CO emissions from the new hydrogen plant reformer heater H-5801</w:t>
      </w:r>
      <w:r w:rsidR="009E55F7" w:rsidRPr="009E55F7">
        <w:rPr>
          <w:szCs w:val="24"/>
          <w:lang w:eastAsia="da-DK"/>
        </w:rPr>
        <w:t xml:space="preserve">.  </w:t>
      </w:r>
    </w:p>
    <w:p w14:paraId="1B5B3F9E" w14:textId="77777777" w:rsidR="00B75450" w:rsidRPr="009E55F7" w:rsidRDefault="00B75450" w:rsidP="00EE04E0">
      <w:pPr>
        <w:spacing w:line="260" w:lineRule="atLeast"/>
        <w:rPr>
          <w:szCs w:val="24"/>
          <w:lang w:eastAsia="da-DK"/>
        </w:rPr>
      </w:pPr>
    </w:p>
    <w:p w14:paraId="1D9DFD80" w14:textId="77777777" w:rsidR="009E55F7" w:rsidRPr="009E55F7" w:rsidRDefault="009E55F7" w:rsidP="009E55F7">
      <w:pPr>
        <w:spacing w:line="260" w:lineRule="atLeast"/>
        <w:rPr>
          <w:b/>
          <w:bCs/>
          <w:szCs w:val="24"/>
          <w:lang w:eastAsia="da-DK"/>
        </w:rPr>
      </w:pPr>
      <w:r w:rsidRPr="009E55F7">
        <w:rPr>
          <w:b/>
          <w:bCs/>
          <w:szCs w:val="24"/>
          <w:lang w:eastAsia="da-DK"/>
        </w:rPr>
        <w:t>Step 3: Rank Remaining Control Technologies by Control Effectiveness</w:t>
      </w:r>
    </w:p>
    <w:p w14:paraId="5112CF2C" w14:textId="77777777" w:rsidR="009E55F7" w:rsidRDefault="009E55F7" w:rsidP="00B75450">
      <w:pPr>
        <w:spacing w:line="260" w:lineRule="atLeast"/>
        <w:rPr>
          <w:szCs w:val="24"/>
          <w:lang w:eastAsia="da-DK"/>
        </w:rPr>
      </w:pPr>
      <w:r w:rsidRPr="009E55F7">
        <w:rPr>
          <w:szCs w:val="24"/>
          <w:lang w:eastAsia="da-DK"/>
        </w:rPr>
        <w:t>The remaining available CO emission control technologies for H-5801 are listed below from the highest to lowest potential emission control relative to the emissions unit’s baseline emissions:</w:t>
      </w:r>
    </w:p>
    <w:p w14:paraId="27F9E9E1" w14:textId="77777777" w:rsidR="00B75450" w:rsidRPr="009E55F7" w:rsidRDefault="00B75450" w:rsidP="00EE04E0">
      <w:pPr>
        <w:spacing w:line="260" w:lineRule="atLeast"/>
        <w:rPr>
          <w:szCs w:val="24"/>
          <w:lang w:eastAsia="da-DK"/>
        </w:rPr>
      </w:pPr>
    </w:p>
    <w:p w14:paraId="59A2A340" w14:textId="77777777" w:rsidR="009E55F7" w:rsidRPr="009E55F7" w:rsidRDefault="009E55F7" w:rsidP="009E55F7">
      <w:pPr>
        <w:numPr>
          <w:ilvl w:val="0"/>
          <w:numId w:val="164"/>
        </w:numPr>
        <w:spacing w:after="240" w:line="260" w:lineRule="atLeast"/>
        <w:contextualSpacing/>
        <w:rPr>
          <w:szCs w:val="24"/>
          <w:lang w:eastAsia="da-DK"/>
        </w:rPr>
      </w:pPr>
      <w:r w:rsidRPr="009E55F7">
        <w:rPr>
          <w:szCs w:val="24"/>
          <w:lang w:eastAsia="da-DK"/>
        </w:rPr>
        <w:t>Thermal oxidation; and</w:t>
      </w:r>
    </w:p>
    <w:p w14:paraId="4F5DA70A" w14:textId="77777777" w:rsidR="009E55F7" w:rsidRPr="009E55F7" w:rsidRDefault="009E55F7" w:rsidP="009E55F7">
      <w:pPr>
        <w:numPr>
          <w:ilvl w:val="0"/>
          <w:numId w:val="164"/>
        </w:numPr>
        <w:spacing w:after="240" w:line="260" w:lineRule="atLeast"/>
        <w:contextualSpacing/>
        <w:rPr>
          <w:szCs w:val="24"/>
          <w:lang w:eastAsia="da-DK"/>
        </w:rPr>
      </w:pPr>
      <w:r w:rsidRPr="009E55F7">
        <w:rPr>
          <w:szCs w:val="24"/>
          <w:lang w:eastAsia="da-DK"/>
        </w:rPr>
        <w:t>Good combustion practices.</w:t>
      </w:r>
    </w:p>
    <w:p w14:paraId="45464A9A" w14:textId="77777777" w:rsidR="00DB658C" w:rsidRDefault="00DB658C" w:rsidP="009E55F7">
      <w:pPr>
        <w:spacing w:line="260" w:lineRule="atLeast"/>
        <w:rPr>
          <w:b/>
          <w:bCs/>
          <w:szCs w:val="24"/>
          <w:lang w:eastAsia="da-DK"/>
        </w:rPr>
      </w:pPr>
    </w:p>
    <w:p w14:paraId="56DE0DD6" w14:textId="6E18B78B" w:rsidR="009E55F7" w:rsidRPr="009E55F7" w:rsidRDefault="009E55F7" w:rsidP="009E55F7">
      <w:pPr>
        <w:spacing w:line="260" w:lineRule="atLeast"/>
        <w:rPr>
          <w:b/>
          <w:bCs/>
          <w:szCs w:val="24"/>
          <w:lang w:eastAsia="da-DK"/>
        </w:rPr>
      </w:pPr>
      <w:r w:rsidRPr="009E55F7">
        <w:rPr>
          <w:b/>
          <w:bCs/>
          <w:szCs w:val="24"/>
          <w:lang w:eastAsia="da-DK"/>
        </w:rPr>
        <w:t>Step 4: Evaluate Most Effective Control Options and Document Results</w:t>
      </w:r>
    </w:p>
    <w:p w14:paraId="1FC5B777" w14:textId="77777777" w:rsidR="009E55F7" w:rsidRDefault="009E55F7" w:rsidP="00B75450">
      <w:pPr>
        <w:spacing w:line="260" w:lineRule="atLeast"/>
        <w:rPr>
          <w:szCs w:val="24"/>
          <w:lang w:eastAsia="da-DK"/>
        </w:rPr>
      </w:pPr>
      <w:r w:rsidRPr="009E55F7">
        <w:rPr>
          <w:szCs w:val="24"/>
          <w:lang w:eastAsia="da-DK"/>
        </w:rPr>
        <w:t>Below, MRL evaluated the cost effectiveness of the installation and operation of the CO emission control technologies that were determined to be technically feasible H-5801.</w:t>
      </w:r>
    </w:p>
    <w:p w14:paraId="6A5DA3B8" w14:textId="77777777" w:rsidR="00B75450" w:rsidRPr="009E55F7" w:rsidRDefault="00B75450" w:rsidP="00EE04E0">
      <w:pPr>
        <w:spacing w:line="260" w:lineRule="atLeast"/>
        <w:rPr>
          <w:szCs w:val="24"/>
          <w:lang w:eastAsia="da-DK"/>
        </w:rPr>
      </w:pPr>
    </w:p>
    <w:p w14:paraId="7F1C1935" w14:textId="77777777" w:rsidR="009E55F7" w:rsidRPr="009E55F7" w:rsidRDefault="009E55F7" w:rsidP="009E55F7">
      <w:pPr>
        <w:spacing w:line="260" w:lineRule="atLeast"/>
        <w:rPr>
          <w:szCs w:val="24"/>
          <w:lang w:eastAsia="da-DK"/>
        </w:rPr>
      </w:pPr>
      <w:r w:rsidRPr="009E55F7">
        <w:rPr>
          <w:szCs w:val="24"/>
          <w:lang w:eastAsia="da-DK"/>
        </w:rPr>
        <w:t>Thermal Oxidation</w:t>
      </w:r>
    </w:p>
    <w:p w14:paraId="1414BDD9" w14:textId="69EE13D5" w:rsidR="00B75450" w:rsidRDefault="003B76F0" w:rsidP="00EE04E0">
      <w:pPr>
        <w:spacing w:line="260" w:lineRule="atLeast"/>
        <w:rPr>
          <w:szCs w:val="24"/>
          <w:lang w:eastAsia="da-DK"/>
        </w:rPr>
      </w:pPr>
      <w:r w:rsidRPr="003B76F0">
        <w:rPr>
          <w:szCs w:val="24"/>
          <w:lang w:eastAsia="da-DK"/>
        </w:rPr>
        <w:t>The oxidation of CO to CO2 is a time-dependent chemical reaction. For a thermal oxidation system to effectively reduce CO, the process requires a wide combustion chamber specifically designed for increased residence time to allow the chemical reactions to complete. This design will increase the cost and require a large space to accommodate the device. Chamber residence time and temperature are directly linked. Shorter residence times (smaller chambers) require higher temperatures to achieve the same destruction rate, which increases fuel costs and can risk equipment damage</w:t>
      </w:r>
      <w:r>
        <w:rPr>
          <w:szCs w:val="24"/>
          <w:lang w:eastAsia="da-DK"/>
        </w:rPr>
        <w:t>.</w:t>
      </w:r>
    </w:p>
    <w:p w14:paraId="3DDB02E3" w14:textId="77777777" w:rsidR="003B76F0" w:rsidRPr="009E55F7" w:rsidRDefault="003B76F0" w:rsidP="00EE04E0">
      <w:pPr>
        <w:spacing w:line="260" w:lineRule="atLeast"/>
        <w:rPr>
          <w:szCs w:val="24"/>
          <w:lang w:eastAsia="da-DK"/>
        </w:rPr>
      </w:pPr>
    </w:p>
    <w:p w14:paraId="30BE1732" w14:textId="77777777" w:rsidR="003B76F0" w:rsidRDefault="003B76F0" w:rsidP="003B76F0">
      <w:pPr>
        <w:spacing w:line="260" w:lineRule="atLeast"/>
        <w:rPr>
          <w:szCs w:val="24"/>
          <w:lang w:eastAsia="da-DK"/>
        </w:rPr>
      </w:pPr>
      <w:r w:rsidRPr="003B76F0">
        <w:rPr>
          <w:szCs w:val="24"/>
          <w:lang w:eastAsia="da-DK"/>
        </w:rPr>
        <w:t>For H 5801, the low CO concentration in the exhaust means a thermal oxidizer would need either a large combustion chamber to provide adequate reaction time or substantial auxiliary fuel to raise temperatures enough to oxidize the small CO mass. Either approach substantially increases capital and operating expense.</w:t>
      </w:r>
    </w:p>
    <w:p w14:paraId="30012A88" w14:textId="77777777" w:rsidR="003B76F0" w:rsidRPr="003B76F0" w:rsidRDefault="003B76F0" w:rsidP="003B76F0">
      <w:pPr>
        <w:spacing w:line="260" w:lineRule="atLeast"/>
        <w:rPr>
          <w:szCs w:val="24"/>
          <w:lang w:eastAsia="da-DK"/>
        </w:rPr>
      </w:pPr>
    </w:p>
    <w:p w14:paraId="3652F2C4" w14:textId="77777777" w:rsidR="003B76F0" w:rsidRDefault="003B76F0" w:rsidP="003B76F0">
      <w:pPr>
        <w:spacing w:line="260" w:lineRule="atLeast"/>
        <w:rPr>
          <w:szCs w:val="24"/>
          <w:lang w:eastAsia="da-DK"/>
        </w:rPr>
      </w:pPr>
      <w:r w:rsidRPr="003B76F0">
        <w:rPr>
          <w:szCs w:val="24"/>
          <w:lang w:eastAsia="da-DK"/>
        </w:rPr>
        <w:t>In addition, combustion in the oxidizer also generates additional pollutants, including CO, which can offset the CO reduction achieved by oxidation.</w:t>
      </w:r>
    </w:p>
    <w:p w14:paraId="4541894E" w14:textId="77777777" w:rsidR="003B76F0" w:rsidRDefault="003B76F0" w:rsidP="003B76F0">
      <w:pPr>
        <w:spacing w:line="260" w:lineRule="atLeast"/>
        <w:rPr>
          <w:szCs w:val="24"/>
          <w:lang w:eastAsia="da-DK"/>
        </w:rPr>
      </w:pPr>
    </w:p>
    <w:p w14:paraId="793970C6" w14:textId="77777777" w:rsidR="003B76F0" w:rsidRDefault="003B76F0" w:rsidP="003B76F0">
      <w:pPr>
        <w:spacing w:line="260" w:lineRule="atLeast"/>
        <w:rPr>
          <w:szCs w:val="24"/>
          <w:lang w:eastAsia="da-DK"/>
        </w:rPr>
      </w:pPr>
      <w:r w:rsidRPr="003B76F0">
        <w:rPr>
          <w:szCs w:val="24"/>
          <w:lang w:eastAsia="da-DK"/>
        </w:rPr>
        <w:t xml:space="preserve">In summary, the addition of a second thermal oxidation process to the heater system may not reduce the heater’s CO emissions by any appreciable amount, if at all and this add-on control technology would considerably increase the energy requirements of the heater system while notably increasing the amount of combustion pollutants, such as nitrogen oxides (NOx) and CO2, emitted into the atmosphere. Furthermore, research of emission control technology application data sets indicates thermal oxidation has not been used to control CO emissions from a comparable heater. </w:t>
      </w:r>
    </w:p>
    <w:p w14:paraId="74E635E4" w14:textId="77777777" w:rsidR="003B76F0" w:rsidRDefault="003B76F0" w:rsidP="003B76F0">
      <w:pPr>
        <w:spacing w:line="260" w:lineRule="atLeast"/>
        <w:rPr>
          <w:szCs w:val="24"/>
          <w:lang w:eastAsia="da-DK"/>
        </w:rPr>
      </w:pPr>
    </w:p>
    <w:p w14:paraId="33420BD0" w14:textId="77777777" w:rsidR="009E55F7" w:rsidRDefault="009E55F7" w:rsidP="007A0006">
      <w:pPr>
        <w:spacing w:line="260" w:lineRule="atLeast"/>
        <w:rPr>
          <w:szCs w:val="24"/>
          <w:lang w:eastAsia="da-DK"/>
        </w:rPr>
      </w:pPr>
      <w:r w:rsidRPr="009E55F7">
        <w:rPr>
          <w:szCs w:val="24"/>
          <w:lang w:eastAsia="da-DK"/>
        </w:rPr>
        <w:t xml:space="preserve">MRL estimated a capital cost of </w:t>
      </w:r>
      <w:r w:rsidRPr="009E55F7">
        <w:rPr>
          <w:color w:val="000000"/>
          <w:szCs w:val="24"/>
          <w:lang w:eastAsia="da-DK"/>
        </w:rPr>
        <w:t xml:space="preserve">approximately $2,500,000 – $3,000,000 to install </w:t>
      </w:r>
      <w:r w:rsidRPr="009E55F7">
        <w:rPr>
          <w:szCs w:val="24"/>
          <w:lang w:eastAsia="da-DK"/>
        </w:rPr>
        <w:t xml:space="preserve">piping, associated equipment (e.g., valves and instrumentation) and a thermal oxidizer to collect and control the heater’s CO emissions. Furthermore, annual operating costs (e.g., fuel, electricity, maintenance labor </w:t>
      </w:r>
      <w:r w:rsidRPr="009E55F7">
        <w:rPr>
          <w:szCs w:val="24"/>
          <w:lang w:eastAsia="da-DK"/>
        </w:rPr>
        <w:lastRenderedPageBreak/>
        <w:t xml:space="preserve">and maintenance materials) </w:t>
      </w:r>
      <w:proofErr w:type="gramStart"/>
      <w:r w:rsidRPr="009E55F7">
        <w:rPr>
          <w:szCs w:val="24"/>
          <w:lang w:eastAsia="da-DK"/>
        </w:rPr>
        <w:t>required</w:t>
      </w:r>
      <w:proofErr w:type="gramEnd"/>
      <w:r w:rsidRPr="009E55F7">
        <w:rPr>
          <w:szCs w:val="24"/>
          <w:lang w:eastAsia="da-DK"/>
        </w:rPr>
        <w:t xml:space="preserve"> to operate and maintain the thermal oxidizer would make it even less cost-effective. </w:t>
      </w:r>
    </w:p>
    <w:p w14:paraId="469D7CEE" w14:textId="77777777" w:rsidR="007A0006" w:rsidRPr="009E55F7" w:rsidRDefault="007A0006" w:rsidP="00EE04E0">
      <w:pPr>
        <w:spacing w:line="260" w:lineRule="atLeast"/>
        <w:rPr>
          <w:szCs w:val="24"/>
          <w:lang w:eastAsia="da-DK"/>
        </w:rPr>
      </w:pPr>
    </w:p>
    <w:p w14:paraId="07CC08D3" w14:textId="77777777" w:rsidR="009E55F7" w:rsidRDefault="009E55F7" w:rsidP="007A0006">
      <w:pPr>
        <w:spacing w:line="260" w:lineRule="atLeast"/>
        <w:rPr>
          <w:szCs w:val="24"/>
          <w:lang w:eastAsia="da-DK"/>
        </w:rPr>
      </w:pPr>
      <w:r w:rsidRPr="009E55F7">
        <w:rPr>
          <w:szCs w:val="24"/>
          <w:lang w:eastAsia="da-DK"/>
        </w:rPr>
        <w:t>Based on the above-described factors, MRL concluded that it would not be cost effective to install a thermal oxidizer for H-5801. Therefore, MRL eliminated thermal oxidation from consideration as the maximum air pollution control capability for the heater’s CO emissions.</w:t>
      </w:r>
    </w:p>
    <w:p w14:paraId="38854234" w14:textId="77777777" w:rsidR="007A0006" w:rsidRPr="009E55F7" w:rsidRDefault="007A0006" w:rsidP="00EE04E0">
      <w:pPr>
        <w:spacing w:line="260" w:lineRule="atLeast"/>
        <w:rPr>
          <w:szCs w:val="24"/>
          <w:lang w:eastAsia="da-DK"/>
        </w:rPr>
      </w:pPr>
    </w:p>
    <w:p w14:paraId="397B4D76" w14:textId="77777777" w:rsidR="009E55F7" w:rsidRPr="009E55F7" w:rsidRDefault="009E55F7" w:rsidP="009E55F7">
      <w:pPr>
        <w:spacing w:line="260" w:lineRule="atLeast"/>
        <w:rPr>
          <w:szCs w:val="24"/>
          <w:lang w:eastAsia="da-DK"/>
        </w:rPr>
      </w:pPr>
      <w:r w:rsidRPr="009E55F7">
        <w:rPr>
          <w:szCs w:val="24"/>
          <w:lang w:eastAsia="da-DK"/>
        </w:rPr>
        <w:t>Good Combustion Practices</w:t>
      </w:r>
    </w:p>
    <w:p w14:paraId="4A57744B" w14:textId="77777777" w:rsidR="009E55F7" w:rsidRPr="009E55F7" w:rsidRDefault="009E55F7" w:rsidP="009E55F7">
      <w:pPr>
        <w:spacing w:line="260" w:lineRule="atLeast"/>
        <w:rPr>
          <w:szCs w:val="24"/>
          <w:lang w:eastAsia="da-DK"/>
        </w:rPr>
      </w:pPr>
    </w:p>
    <w:p w14:paraId="18154594" w14:textId="77777777" w:rsidR="009E55F7" w:rsidRDefault="009E55F7" w:rsidP="007A0006">
      <w:pPr>
        <w:spacing w:line="260" w:lineRule="atLeast"/>
        <w:rPr>
          <w:szCs w:val="24"/>
          <w:lang w:eastAsia="da-DK"/>
        </w:rPr>
      </w:pPr>
      <w:r w:rsidRPr="009E55F7">
        <w:rPr>
          <w:szCs w:val="24"/>
          <w:lang w:eastAsia="da-DK"/>
        </w:rPr>
        <w:t>The only remaining available CO emission control technology for H-5801 is good combustion practices, which will be an integral component of the design and operation of the heater.</w:t>
      </w:r>
    </w:p>
    <w:p w14:paraId="624B1B40" w14:textId="77777777" w:rsidR="007A0006" w:rsidRPr="009E55F7" w:rsidRDefault="007A0006" w:rsidP="00EE04E0">
      <w:pPr>
        <w:spacing w:line="260" w:lineRule="atLeast"/>
        <w:rPr>
          <w:szCs w:val="24"/>
          <w:lang w:eastAsia="da-DK"/>
        </w:rPr>
      </w:pPr>
    </w:p>
    <w:p w14:paraId="031AFA90" w14:textId="77777777" w:rsidR="009E55F7" w:rsidRDefault="009E55F7" w:rsidP="003F10E4">
      <w:pPr>
        <w:keepNext/>
        <w:spacing w:line="260" w:lineRule="atLeast"/>
        <w:rPr>
          <w:b/>
          <w:bCs/>
          <w:szCs w:val="24"/>
          <w:lang w:eastAsia="da-DK"/>
        </w:rPr>
      </w:pPr>
      <w:r w:rsidRPr="009E55F7">
        <w:rPr>
          <w:b/>
          <w:bCs/>
          <w:szCs w:val="24"/>
          <w:lang w:eastAsia="da-DK"/>
        </w:rPr>
        <w:t>Step 5: Select Maximum Air Pollution Control Capability</w:t>
      </w:r>
    </w:p>
    <w:p w14:paraId="17D2BA87" w14:textId="77777777" w:rsidR="008950AF" w:rsidRPr="009E55F7" w:rsidRDefault="008950AF" w:rsidP="003F10E4">
      <w:pPr>
        <w:keepNext/>
        <w:spacing w:line="260" w:lineRule="atLeast"/>
        <w:rPr>
          <w:b/>
          <w:bCs/>
          <w:szCs w:val="24"/>
          <w:lang w:eastAsia="da-DK"/>
        </w:rPr>
      </w:pPr>
    </w:p>
    <w:p w14:paraId="3D0B17D7" w14:textId="77777777" w:rsidR="009E55F7" w:rsidRDefault="009E55F7" w:rsidP="007A0006">
      <w:pPr>
        <w:keepNext/>
        <w:tabs>
          <w:tab w:val="left" w:pos="720"/>
        </w:tabs>
        <w:spacing w:line="260" w:lineRule="atLeast"/>
        <w:rPr>
          <w:szCs w:val="24"/>
          <w:lang w:eastAsia="da-DK"/>
        </w:rPr>
      </w:pPr>
      <w:r w:rsidRPr="009E55F7">
        <w:rPr>
          <w:szCs w:val="24"/>
          <w:lang w:eastAsia="da-DK"/>
        </w:rPr>
        <w:t xml:space="preserve">MRL determined that good combustion practices represent the maximum air pollution control capability for CO emissions from H-5801. Therefore, MRL will control CO emissions from the heater by using good combustion practices and complying with the following emission limitation: </w:t>
      </w:r>
    </w:p>
    <w:p w14:paraId="3C0D8401" w14:textId="77777777" w:rsidR="007A0006" w:rsidRPr="009E55F7" w:rsidRDefault="007A0006" w:rsidP="00EE04E0">
      <w:pPr>
        <w:keepNext/>
        <w:tabs>
          <w:tab w:val="left" w:pos="720"/>
        </w:tabs>
        <w:spacing w:line="260" w:lineRule="atLeast"/>
        <w:rPr>
          <w:szCs w:val="24"/>
          <w:lang w:eastAsia="da-DK"/>
        </w:rPr>
      </w:pPr>
    </w:p>
    <w:p w14:paraId="6D9E6F6B" w14:textId="6878F13E" w:rsidR="009E55F7" w:rsidRDefault="009E55F7" w:rsidP="007A0006">
      <w:pPr>
        <w:numPr>
          <w:ilvl w:val="0"/>
          <w:numId w:val="142"/>
        </w:numPr>
        <w:tabs>
          <w:tab w:val="left" w:pos="720"/>
        </w:tabs>
        <w:spacing w:line="260" w:lineRule="atLeast"/>
        <w:rPr>
          <w:szCs w:val="24"/>
          <w:lang w:eastAsia="da-DK"/>
        </w:rPr>
      </w:pPr>
      <w:r w:rsidRPr="009E55F7">
        <w:rPr>
          <w:szCs w:val="24"/>
          <w:lang w:eastAsia="da-DK"/>
        </w:rPr>
        <w:t xml:space="preserve">CO emissions from H-5801 shall not exceed 0.03 </w:t>
      </w:r>
      <w:proofErr w:type="spellStart"/>
      <w:r w:rsidRPr="009E55F7">
        <w:rPr>
          <w:szCs w:val="24"/>
          <w:lang w:eastAsia="da-DK"/>
        </w:rPr>
        <w:t>lb</w:t>
      </w:r>
      <w:proofErr w:type="spellEnd"/>
      <w:r w:rsidRPr="009E55F7">
        <w:rPr>
          <w:szCs w:val="24"/>
          <w:lang w:eastAsia="da-DK"/>
        </w:rPr>
        <w:t xml:space="preserve">/MMBtu (HHV), based on </w:t>
      </w:r>
      <w:r w:rsidR="008950AF">
        <w:rPr>
          <w:szCs w:val="24"/>
          <w:lang w:eastAsia="da-DK"/>
        </w:rPr>
        <w:t xml:space="preserve">a </w:t>
      </w:r>
      <w:r w:rsidRPr="009E55F7">
        <w:rPr>
          <w:szCs w:val="24"/>
          <w:lang w:eastAsia="da-DK"/>
        </w:rPr>
        <w:t>1-hr average</w:t>
      </w:r>
      <w:r w:rsidR="004E0F68">
        <w:rPr>
          <w:szCs w:val="24"/>
          <w:lang w:eastAsia="da-DK"/>
        </w:rPr>
        <w:t xml:space="preserve"> as determined from three 1-hour runs</w:t>
      </w:r>
      <w:r w:rsidRPr="009E55F7">
        <w:rPr>
          <w:szCs w:val="24"/>
          <w:lang w:eastAsia="da-DK"/>
        </w:rPr>
        <w:t>.</w:t>
      </w:r>
    </w:p>
    <w:p w14:paraId="0AF7C0AF" w14:textId="77777777" w:rsidR="007A0006" w:rsidRPr="009E55F7" w:rsidRDefault="007A0006" w:rsidP="00EE04E0">
      <w:pPr>
        <w:tabs>
          <w:tab w:val="left" w:pos="720"/>
        </w:tabs>
        <w:spacing w:line="260" w:lineRule="atLeast"/>
        <w:ind w:left="720"/>
        <w:rPr>
          <w:szCs w:val="24"/>
          <w:lang w:eastAsia="da-DK"/>
        </w:rPr>
      </w:pPr>
    </w:p>
    <w:p w14:paraId="72254452" w14:textId="77777777" w:rsidR="009E55F7" w:rsidRPr="009E55F7" w:rsidRDefault="009E55F7" w:rsidP="009E55F7">
      <w:pPr>
        <w:spacing w:line="260" w:lineRule="atLeast"/>
        <w:rPr>
          <w:b/>
          <w:bCs/>
          <w:szCs w:val="24"/>
          <w:lang w:eastAsia="da-DK"/>
        </w:rPr>
      </w:pPr>
      <w:bookmarkStart w:id="91" w:name="_Toc208393071"/>
      <w:bookmarkStart w:id="92" w:name="_Toc208576107"/>
      <w:r w:rsidRPr="009E55F7">
        <w:rPr>
          <w:b/>
          <w:bCs/>
          <w:szCs w:val="24"/>
          <w:lang w:eastAsia="da-DK"/>
        </w:rPr>
        <w:t>Nitrogen Oxides</w:t>
      </w:r>
      <w:bookmarkEnd w:id="91"/>
      <w:bookmarkEnd w:id="92"/>
      <w:r w:rsidRPr="009E55F7">
        <w:rPr>
          <w:b/>
          <w:bCs/>
          <w:szCs w:val="24"/>
          <w:lang w:eastAsia="da-DK"/>
        </w:rPr>
        <w:t xml:space="preserve"> </w:t>
      </w:r>
    </w:p>
    <w:p w14:paraId="1ABADFB9" w14:textId="77777777" w:rsidR="009E55F7" w:rsidRPr="009E55F7" w:rsidRDefault="009E55F7" w:rsidP="009E55F7">
      <w:pPr>
        <w:spacing w:line="260" w:lineRule="atLeast"/>
        <w:rPr>
          <w:b/>
          <w:bCs/>
          <w:szCs w:val="24"/>
          <w:lang w:eastAsia="da-DK"/>
        </w:rPr>
      </w:pPr>
    </w:p>
    <w:p w14:paraId="0E257F45" w14:textId="6B038163" w:rsidR="009E55F7" w:rsidRDefault="008950AF" w:rsidP="007A0006">
      <w:pPr>
        <w:spacing w:line="260" w:lineRule="atLeast"/>
        <w:rPr>
          <w:szCs w:val="24"/>
          <w:lang w:eastAsia="da-DK"/>
        </w:rPr>
      </w:pPr>
      <w:r w:rsidRPr="008950AF">
        <w:rPr>
          <w:szCs w:val="24"/>
          <w:lang w:eastAsia="da-DK"/>
        </w:rPr>
        <w:t>The heater will emit NOx mainly from thermal and prompt NOx formation mechanisms. Fuel NOx is not expected to be significant because the PSA and RFU off gases contain negligible organo</w:t>
      </w:r>
      <w:r>
        <w:rPr>
          <w:szCs w:val="24"/>
          <w:lang w:eastAsia="da-DK"/>
        </w:rPr>
        <w:t>-</w:t>
      </w:r>
      <w:r w:rsidRPr="008950AF">
        <w:rPr>
          <w:szCs w:val="24"/>
          <w:lang w:eastAsia="da-DK"/>
        </w:rPr>
        <w:t xml:space="preserve"> nitrogen compounds.</w:t>
      </w:r>
    </w:p>
    <w:p w14:paraId="4E26C3D2" w14:textId="77777777" w:rsidR="007A0006" w:rsidRDefault="007A0006" w:rsidP="00EE04E0">
      <w:pPr>
        <w:spacing w:line="260" w:lineRule="atLeast"/>
        <w:rPr>
          <w:szCs w:val="24"/>
          <w:lang w:eastAsia="da-DK"/>
        </w:rPr>
      </w:pPr>
    </w:p>
    <w:p w14:paraId="31478C69" w14:textId="77777777" w:rsidR="008950AF" w:rsidRPr="008950AF" w:rsidRDefault="008950AF" w:rsidP="008950AF">
      <w:pPr>
        <w:pStyle w:val="ListParagraph"/>
        <w:numPr>
          <w:ilvl w:val="0"/>
          <w:numId w:val="142"/>
        </w:numPr>
        <w:rPr>
          <w:szCs w:val="24"/>
          <w:lang w:eastAsia="da-DK"/>
        </w:rPr>
      </w:pPr>
      <w:r w:rsidRPr="008950AF">
        <w:rPr>
          <w:szCs w:val="24"/>
          <w:lang w:eastAsia="da-DK"/>
        </w:rPr>
        <w:t>Thermal NOx forms in the high temperature combustion zone near the burner when molecular nitrogen and oxygen dissociate and react. Its formation rate increases with higher oxygen availability, higher peak flame temperatures, and longer residence time at those temperatures.</w:t>
      </w:r>
    </w:p>
    <w:p w14:paraId="2ABAC9EB" w14:textId="77777777" w:rsidR="008950AF" w:rsidRPr="008950AF" w:rsidRDefault="008950AF" w:rsidP="008950AF">
      <w:pPr>
        <w:pStyle w:val="ListParagraph"/>
        <w:numPr>
          <w:ilvl w:val="0"/>
          <w:numId w:val="142"/>
        </w:numPr>
        <w:rPr>
          <w:szCs w:val="24"/>
          <w:lang w:eastAsia="da-DK"/>
        </w:rPr>
      </w:pPr>
      <w:r w:rsidRPr="008950AF">
        <w:rPr>
          <w:szCs w:val="24"/>
          <w:lang w:eastAsia="da-DK"/>
        </w:rPr>
        <w:t>Prompt NOx occurs at the flame front through the relatively fast reaction between combustion air nitrogen and oxygen molecules and fuel hydrocarbon radicals, which are intermediate species formed during the combustion process. Prompt NOx may represent a meaningful portion of the NOx emissions resulting from low-NOx burners (LNBs) and ultra-low NOx burners (ULNBs).</w:t>
      </w:r>
    </w:p>
    <w:p w14:paraId="3D490B58" w14:textId="77777777" w:rsidR="007A0006" w:rsidRPr="009E55F7" w:rsidRDefault="007A0006" w:rsidP="00EE04E0">
      <w:pPr>
        <w:spacing w:line="260" w:lineRule="atLeast"/>
        <w:rPr>
          <w:szCs w:val="24"/>
          <w:lang w:eastAsia="da-DK"/>
        </w:rPr>
      </w:pPr>
    </w:p>
    <w:p w14:paraId="6C747988" w14:textId="77777777" w:rsidR="009E55F7" w:rsidRPr="009E55F7" w:rsidRDefault="009E55F7" w:rsidP="009E55F7">
      <w:pPr>
        <w:spacing w:line="260" w:lineRule="atLeast"/>
        <w:rPr>
          <w:b/>
          <w:bCs/>
          <w:szCs w:val="24"/>
          <w:lang w:eastAsia="da-DK"/>
        </w:rPr>
      </w:pPr>
      <w:r w:rsidRPr="009E55F7">
        <w:rPr>
          <w:b/>
          <w:bCs/>
          <w:szCs w:val="24"/>
          <w:lang w:eastAsia="da-DK"/>
        </w:rPr>
        <w:t>Step 1: Identify Control Technologies</w:t>
      </w:r>
    </w:p>
    <w:p w14:paraId="4B674C31" w14:textId="77777777" w:rsidR="009E55F7" w:rsidRPr="009E55F7" w:rsidRDefault="009E55F7" w:rsidP="009E55F7">
      <w:pPr>
        <w:spacing w:after="120" w:line="260" w:lineRule="atLeast"/>
        <w:rPr>
          <w:szCs w:val="24"/>
          <w:lang w:eastAsia="da-DK"/>
        </w:rPr>
      </w:pPr>
      <w:r w:rsidRPr="009E55F7">
        <w:rPr>
          <w:szCs w:val="24"/>
          <w:lang w:eastAsia="da-DK"/>
        </w:rPr>
        <w:t>The following are available NO</w:t>
      </w:r>
      <w:r w:rsidRPr="009E55F7">
        <w:rPr>
          <w:szCs w:val="24"/>
          <w:vertAlign w:val="subscript"/>
          <w:lang w:eastAsia="da-DK"/>
        </w:rPr>
        <w:t>x</w:t>
      </w:r>
      <w:r w:rsidRPr="009E55F7">
        <w:rPr>
          <w:szCs w:val="24"/>
          <w:lang w:eastAsia="da-DK"/>
        </w:rPr>
        <w:t xml:space="preserve"> emission control technologies for H-5801.</w:t>
      </w:r>
    </w:p>
    <w:p w14:paraId="54E2E252" w14:textId="77777777" w:rsidR="009E55F7" w:rsidRPr="009E55F7" w:rsidRDefault="009E55F7" w:rsidP="00E67829">
      <w:pPr>
        <w:spacing w:line="260" w:lineRule="atLeast"/>
        <w:ind w:left="360"/>
        <w:rPr>
          <w:szCs w:val="24"/>
          <w:lang w:eastAsia="da-DK"/>
        </w:rPr>
      </w:pPr>
      <w:r w:rsidRPr="009E55F7">
        <w:rPr>
          <w:szCs w:val="24"/>
          <w:lang w:eastAsia="da-DK"/>
        </w:rPr>
        <w:t>• LNBs/ULNBs (Good Combustion Practices);</w:t>
      </w:r>
    </w:p>
    <w:p w14:paraId="1F113A8F" w14:textId="77777777" w:rsidR="009E55F7" w:rsidRPr="009E55F7" w:rsidRDefault="009E55F7" w:rsidP="00E67829">
      <w:pPr>
        <w:spacing w:line="260" w:lineRule="atLeast"/>
        <w:ind w:left="360"/>
        <w:rPr>
          <w:szCs w:val="24"/>
          <w:lang w:eastAsia="da-DK"/>
        </w:rPr>
      </w:pPr>
      <w:r w:rsidRPr="009E55F7">
        <w:rPr>
          <w:szCs w:val="24"/>
          <w:lang w:eastAsia="da-DK"/>
        </w:rPr>
        <w:t>• SCR;</w:t>
      </w:r>
    </w:p>
    <w:p w14:paraId="73004076" w14:textId="77777777" w:rsidR="009E55F7" w:rsidRPr="009E55F7" w:rsidRDefault="009E55F7" w:rsidP="00E67829">
      <w:pPr>
        <w:spacing w:line="260" w:lineRule="atLeast"/>
        <w:ind w:left="360"/>
        <w:rPr>
          <w:szCs w:val="24"/>
          <w:lang w:eastAsia="da-DK"/>
        </w:rPr>
      </w:pPr>
      <w:r w:rsidRPr="009E55F7">
        <w:rPr>
          <w:szCs w:val="24"/>
          <w:lang w:eastAsia="da-DK"/>
        </w:rPr>
        <w:t>• SNCR; and</w:t>
      </w:r>
    </w:p>
    <w:p w14:paraId="6BB5D7C4" w14:textId="77777777" w:rsidR="009E55F7" w:rsidRDefault="009E55F7" w:rsidP="00E67829">
      <w:pPr>
        <w:spacing w:line="260" w:lineRule="atLeast"/>
        <w:ind w:left="360"/>
        <w:rPr>
          <w:szCs w:val="24"/>
          <w:lang w:eastAsia="da-DK"/>
        </w:rPr>
      </w:pPr>
      <w:r w:rsidRPr="009E55F7">
        <w:rPr>
          <w:szCs w:val="24"/>
          <w:lang w:eastAsia="da-DK"/>
        </w:rPr>
        <w:t>• NSCR.</w:t>
      </w:r>
    </w:p>
    <w:p w14:paraId="7E18B007" w14:textId="77777777" w:rsidR="007A0006" w:rsidRPr="009E55F7" w:rsidRDefault="007A0006" w:rsidP="00EE04E0">
      <w:pPr>
        <w:spacing w:line="260" w:lineRule="atLeast"/>
        <w:ind w:left="360"/>
        <w:rPr>
          <w:szCs w:val="24"/>
          <w:lang w:eastAsia="da-DK"/>
        </w:rPr>
      </w:pPr>
    </w:p>
    <w:p w14:paraId="7A10E815" w14:textId="77777777" w:rsidR="009E55F7" w:rsidRPr="009E55F7" w:rsidRDefault="009E55F7" w:rsidP="009E55F7">
      <w:pPr>
        <w:spacing w:line="260" w:lineRule="atLeast"/>
        <w:rPr>
          <w:szCs w:val="24"/>
          <w:lang w:eastAsia="da-DK"/>
        </w:rPr>
      </w:pPr>
      <w:r w:rsidRPr="009E55F7">
        <w:rPr>
          <w:szCs w:val="24"/>
          <w:lang w:eastAsia="da-DK"/>
        </w:rPr>
        <w:t>LNBs/ULNBs (Good Combustion Practices)</w:t>
      </w:r>
    </w:p>
    <w:p w14:paraId="75A467C2" w14:textId="1BD0E0CA" w:rsidR="009E55F7" w:rsidRDefault="009E55F7" w:rsidP="007A0006">
      <w:pPr>
        <w:spacing w:line="260" w:lineRule="atLeast"/>
        <w:rPr>
          <w:szCs w:val="24"/>
          <w:lang w:eastAsia="da-DK"/>
        </w:rPr>
      </w:pPr>
      <w:r w:rsidRPr="009E55F7">
        <w:rPr>
          <w:szCs w:val="24"/>
          <w:lang w:eastAsia="da-DK"/>
        </w:rPr>
        <w:t xml:space="preserve">Please see Definition Section </w:t>
      </w:r>
      <w:r w:rsidRPr="009E55F7">
        <w:rPr>
          <w:szCs w:val="24"/>
          <w:lang w:eastAsia="da-DK"/>
        </w:rPr>
        <w:fldChar w:fldCharType="begin"/>
      </w:r>
      <w:r w:rsidRPr="009E55F7">
        <w:rPr>
          <w:szCs w:val="24"/>
          <w:lang w:eastAsia="da-DK"/>
        </w:rPr>
        <w:instrText xml:space="preserve"> REF _Ref212546881 \r \h </w:instrText>
      </w:r>
      <w:r w:rsidRPr="009E55F7">
        <w:rPr>
          <w:szCs w:val="24"/>
          <w:lang w:eastAsia="da-DK"/>
        </w:rPr>
      </w:r>
      <w:r w:rsidRPr="009E55F7">
        <w:rPr>
          <w:szCs w:val="24"/>
          <w:lang w:eastAsia="da-DK"/>
        </w:rPr>
        <w:fldChar w:fldCharType="separate"/>
      </w:r>
      <w:r w:rsidR="004E1EC9">
        <w:rPr>
          <w:szCs w:val="24"/>
          <w:lang w:eastAsia="da-DK"/>
        </w:rPr>
        <w:t>IV</w:t>
      </w:r>
      <w:r w:rsidRPr="009E55F7">
        <w:rPr>
          <w:szCs w:val="24"/>
          <w:lang w:eastAsia="da-DK"/>
        </w:rPr>
        <w:fldChar w:fldCharType="end"/>
      </w:r>
      <w:r w:rsidRPr="009E55F7">
        <w:rPr>
          <w:szCs w:val="24"/>
          <w:lang w:eastAsia="da-DK"/>
        </w:rPr>
        <w:t xml:space="preserve"> herein for a discussion of this technology.</w:t>
      </w:r>
    </w:p>
    <w:p w14:paraId="74EA8C6F" w14:textId="77777777" w:rsidR="00077901" w:rsidRDefault="00077901" w:rsidP="009E55F7">
      <w:pPr>
        <w:spacing w:line="260" w:lineRule="atLeast"/>
        <w:rPr>
          <w:szCs w:val="24"/>
          <w:lang w:eastAsia="da-DK"/>
        </w:rPr>
      </w:pPr>
    </w:p>
    <w:p w14:paraId="3F2D80AD" w14:textId="6561D30D" w:rsidR="009E55F7" w:rsidRPr="009E55F7" w:rsidRDefault="009E55F7" w:rsidP="00620805">
      <w:pPr>
        <w:keepNext/>
        <w:keepLines/>
        <w:spacing w:line="260" w:lineRule="atLeast"/>
        <w:rPr>
          <w:szCs w:val="24"/>
          <w:lang w:eastAsia="da-DK"/>
        </w:rPr>
      </w:pPr>
      <w:r w:rsidRPr="009E55F7">
        <w:rPr>
          <w:szCs w:val="24"/>
          <w:lang w:eastAsia="da-DK"/>
        </w:rPr>
        <w:lastRenderedPageBreak/>
        <w:t>SCR</w:t>
      </w:r>
    </w:p>
    <w:p w14:paraId="4FAE48C9" w14:textId="0B9A0C51" w:rsidR="009E55F7" w:rsidRDefault="009E55F7" w:rsidP="00620805">
      <w:pPr>
        <w:keepNext/>
        <w:keepLines/>
        <w:spacing w:line="260" w:lineRule="atLeast"/>
        <w:rPr>
          <w:szCs w:val="24"/>
          <w:lang w:eastAsia="da-DK"/>
        </w:rPr>
      </w:pPr>
      <w:r w:rsidRPr="009E55F7">
        <w:rPr>
          <w:szCs w:val="24"/>
          <w:lang w:eastAsia="da-DK"/>
        </w:rPr>
        <w:t xml:space="preserve">Please see Definition Section </w:t>
      </w:r>
      <w:r w:rsidRPr="009E55F7">
        <w:rPr>
          <w:szCs w:val="24"/>
          <w:highlight w:val="yellow"/>
          <w:lang w:eastAsia="da-DK"/>
        </w:rPr>
        <w:fldChar w:fldCharType="begin"/>
      </w:r>
      <w:r w:rsidRPr="009E55F7">
        <w:rPr>
          <w:szCs w:val="24"/>
          <w:lang w:eastAsia="da-DK"/>
        </w:rPr>
        <w:instrText xml:space="preserve"> REF _Ref212546891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V</w:t>
      </w:r>
      <w:r w:rsidRPr="009E55F7">
        <w:rPr>
          <w:szCs w:val="24"/>
          <w:highlight w:val="yellow"/>
          <w:lang w:eastAsia="da-DK"/>
        </w:rPr>
        <w:fldChar w:fldCharType="end"/>
      </w:r>
      <w:r w:rsidRPr="009E55F7">
        <w:rPr>
          <w:szCs w:val="24"/>
          <w:lang w:eastAsia="da-DK"/>
        </w:rPr>
        <w:t xml:space="preserve"> herein for a discussion of this technology.</w:t>
      </w:r>
    </w:p>
    <w:p w14:paraId="32DF0571" w14:textId="77777777" w:rsidR="007A0006" w:rsidRPr="009E55F7" w:rsidRDefault="007A0006" w:rsidP="00EE04E0">
      <w:pPr>
        <w:spacing w:line="260" w:lineRule="atLeast"/>
        <w:rPr>
          <w:szCs w:val="24"/>
          <w:lang w:eastAsia="da-DK"/>
        </w:rPr>
      </w:pPr>
    </w:p>
    <w:p w14:paraId="6C2B1BFC" w14:textId="77777777" w:rsidR="009E55F7" w:rsidRPr="009E55F7" w:rsidRDefault="009E55F7" w:rsidP="009E55F7">
      <w:pPr>
        <w:spacing w:line="260" w:lineRule="atLeast"/>
        <w:rPr>
          <w:szCs w:val="24"/>
          <w:lang w:eastAsia="da-DK"/>
        </w:rPr>
      </w:pPr>
      <w:r w:rsidRPr="009E55F7">
        <w:rPr>
          <w:szCs w:val="24"/>
          <w:lang w:eastAsia="da-DK"/>
        </w:rPr>
        <w:t>SNCR</w:t>
      </w:r>
    </w:p>
    <w:p w14:paraId="4CDD9200" w14:textId="6C3BEB6F" w:rsidR="009E55F7" w:rsidRDefault="009E55F7" w:rsidP="007A0006">
      <w:pPr>
        <w:spacing w:line="260" w:lineRule="atLeast"/>
        <w:rPr>
          <w:szCs w:val="24"/>
          <w:lang w:eastAsia="da-DK"/>
        </w:rPr>
      </w:pPr>
      <w:r w:rsidRPr="009E55F7">
        <w:rPr>
          <w:szCs w:val="24"/>
          <w:lang w:eastAsia="da-DK"/>
        </w:rPr>
        <w:t xml:space="preserve">Please see Definition Section </w:t>
      </w:r>
      <w:r w:rsidRPr="009E55F7">
        <w:rPr>
          <w:szCs w:val="24"/>
          <w:highlight w:val="yellow"/>
          <w:lang w:eastAsia="da-DK"/>
        </w:rPr>
        <w:fldChar w:fldCharType="begin"/>
      </w:r>
      <w:r w:rsidRPr="009E55F7">
        <w:rPr>
          <w:szCs w:val="24"/>
          <w:lang w:eastAsia="da-DK"/>
        </w:rPr>
        <w:instrText xml:space="preserve"> REF _Ref212546899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VI</w:t>
      </w:r>
      <w:r w:rsidRPr="009E55F7">
        <w:rPr>
          <w:szCs w:val="24"/>
          <w:highlight w:val="yellow"/>
          <w:lang w:eastAsia="da-DK"/>
        </w:rPr>
        <w:fldChar w:fldCharType="end"/>
      </w:r>
      <w:r w:rsidRPr="009E55F7">
        <w:rPr>
          <w:szCs w:val="24"/>
          <w:lang w:eastAsia="da-DK"/>
        </w:rPr>
        <w:t xml:space="preserve"> herein for a discussion of this technology.</w:t>
      </w:r>
    </w:p>
    <w:p w14:paraId="0D90FA41" w14:textId="77777777" w:rsidR="007A0006" w:rsidRPr="009E55F7" w:rsidRDefault="007A0006" w:rsidP="00EE04E0">
      <w:pPr>
        <w:spacing w:line="260" w:lineRule="atLeast"/>
        <w:rPr>
          <w:szCs w:val="24"/>
          <w:lang w:eastAsia="da-DK"/>
        </w:rPr>
      </w:pPr>
    </w:p>
    <w:p w14:paraId="6B36E2CA" w14:textId="77777777" w:rsidR="009E55F7" w:rsidRPr="009E55F7" w:rsidRDefault="009E55F7" w:rsidP="009E55F7">
      <w:pPr>
        <w:spacing w:line="260" w:lineRule="atLeast"/>
        <w:rPr>
          <w:szCs w:val="24"/>
          <w:lang w:eastAsia="da-DK"/>
        </w:rPr>
      </w:pPr>
      <w:r w:rsidRPr="009E55F7">
        <w:rPr>
          <w:szCs w:val="24"/>
          <w:lang w:eastAsia="da-DK"/>
        </w:rPr>
        <w:t>NSCR</w:t>
      </w:r>
    </w:p>
    <w:p w14:paraId="33A74297" w14:textId="66677634" w:rsidR="009E55F7" w:rsidRDefault="009E55F7" w:rsidP="007A0006">
      <w:pPr>
        <w:spacing w:line="260" w:lineRule="atLeast"/>
        <w:rPr>
          <w:szCs w:val="24"/>
          <w:lang w:eastAsia="da-DK"/>
        </w:rPr>
      </w:pPr>
      <w:r w:rsidRPr="009E55F7">
        <w:rPr>
          <w:szCs w:val="24"/>
          <w:lang w:eastAsia="da-DK"/>
        </w:rPr>
        <w:t xml:space="preserve">Please see Definition Section </w:t>
      </w:r>
      <w:r w:rsidRPr="009E55F7">
        <w:rPr>
          <w:szCs w:val="24"/>
          <w:highlight w:val="yellow"/>
          <w:lang w:eastAsia="da-DK"/>
        </w:rPr>
        <w:fldChar w:fldCharType="begin"/>
      </w:r>
      <w:r w:rsidRPr="009E55F7">
        <w:rPr>
          <w:szCs w:val="24"/>
          <w:lang w:eastAsia="da-DK"/>
        </w:rPr>
        <w:instrText xml:space="preserve"> REF _Ref212546908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VII</w:t>
      </w:r>
      <w:r w:rsidRPr="009E55F7">
        <w:rPr>
          <w:szCs w:val="24"/>
          <w:highlight w:val="yellow"/>
          <w:lang w:eastAsia="da-DK"/>
        </w:rPr>
        <w:fldChar w:fldCharType="end"/>
      </w:r>
      <w:r w:rsidRPr="009E55F7">
        <w:rPr>
          <w:szCs w:val="24"/>
          <w:lang w:eastAsia="da-DK"/>
        </w:rPr>
        <w:t xml:space="preserve"> herein for a discussion of this technology</w:t>
      </w:r>
      <w:r w:rsidR="007A0006">
        <w:rPr>
          <w:szCs w:val="24"/>
          <w:lang w:eastAsia="da-DK"/>
        </w:rPr>
        <w:t>.</w:t>
      </w:r>
    </w:p>
    <w:p w14:paraId="0BE94FD5" w14:textId="77777777" w:rsidR="007A0006" w:rsidRPr="009E55F7" w:rsidRDefault="007A0006" w:rsidP="00EE04E0">
      <w:pPr>
        <w:spacing w:line="260" w:lineRule="atLeast"/>
        <w:rPr>
          <w:szCs w:val="24"/>
          <w:lang w:eastAsia="da-DK"/>
        </w:rPr>
      </w:pPr>
    </w:p>
    <w:p w14:paraId="32B26137" w14:textId="77777777" w:rsidR="009E55F7" w:rsidRPr="009E55F7" w:rsidRDefault="009E55F7" w:rsidP="009E55F7">
      <w:pPr>
        <w:spacing w:line="260" w:lineRule="atLeast"/>
        <w:rPr>
          <w:b/>
          <w:bCs/>
          <w:szCs w:val="24"/>
          <w:lang w:eastAsia="da-DK"/>
        </w:rPr>
      </w:pPr>
      <w:r w:rsidRPr="009E55F7">
        <w:rPr>
          <w:b/>
          <w:bCs/>
          <w:szCs w:val="24"/>
          <w:lang w:eastAsia="da-DK"/>
        </w:rPr>
        <w:t>Step 2: Eliminate Technically Infeasible Options</w:t>
      </w:r>
    </w:p>
    <w:p w14:paraId="004843F7" w14:textId="77777777" w:rsidR="009E55F7" w:rsidRDefault="009E55F7" w:rsidP="007A0006">
      <w:pPr>
        <w:spacing w:line="260" w:lineRule="atLeast"/>
        <w:rPr>
          <w:szCs w:val="24"/>
          <w:lang w:eastAsia="da-DK"/>
        </w:rPr>
      </w:pPr>
      <w:r w:rsidRPr="009E55F7">
        <w:rPr>
          <w:szCs w:val="24"/>
          <w:lang w:eastAsia="da-DK"/>
        </w:rPr>
        <w:t>The technical feasibility of the NO</w:t>
      </w:r>
      <w:r w:rsidRPr="009E55F7">
        <w:rPr>
          <w:szCs w:val="24"/>
          <w:vertAlign w:val="subscript"/>
          <w:lang w:eastAsia="da-DK"/>
        </w:rPr>
        <w:t>x</w:t>
      </w:r>
      <w:r w:rsidRPr="009E55F7">
        <w:rPr>
          <w:szCs w:val="24"/>
          <w:lang w:eastAsia="da-DK"/>
        </w:rPr>
        <w:t xml:space="preserve"> emission control technologies determined to be available for H-5801 is evaluated below. </w:t>
      </w:r>
    </w:p>
    <w:p w14:paraId="04F951FD" w14:textId="77777777" w:rsidR="007A0006" w:rsidRPr="009E55F7" w:rsidRDefault="007A0006" w:rsidP="00EE04E0">
      <w:pPr>
        <w:spacing w:line="260" w:lineRule="atLeast"/>
        <w:rPr>
          <w:szCs w:val="24"/>
          <w:lang w:eastAsia="da-DK"/>
        </w:rPr>
      </w:pPr>
    </w:p>
    <w:p w14:paraId="6F640B0F" w14:textId="77777777" w:rsidR="009E55F7" w:rsidRPr="009E55F7" w:rsidRDefault="009E55F7" w:rsidP="009E55F7">
      <w:pPr>
        <w:spacing w:line="260" w:lineRule="atLeast"/>
        <w:rPr>
          <w:szCs w:val="24"/>
          <w:lang w:eastAsia="da-DK"/>
        </w:rPr>
      </w:pPr>
      <w:r w:rsidRPr="009E55F7">
        <w:rPr>
          <w:szCs w:val="24"/>
          <w:lang w:eastAsia="da-DK"/>
        </w:rPr>
        <w:t>LNBs/ULNBs (Good Combustion Practices)</w:t>
      </w:r>
    </w:p>
    <w:p w14:paraId="6C091E5B" w14:textId="77777777" w:rsidR="009E55F7" w:rsidRDefault="009E55F7" w:rsidP="007A0006">
      <w:pPr>
        <w:spacing w:line="260" w:lineRule="atLeast"/>
        <w:rPr>
          <w:szCs w:val="24"/>
          <w:lang w:eastAsia="da-DK"/>
        </w:rPr>
      </w:pPr>
      <w:r w:rsidRPr="009E55F7">
        <w:rPr>
          <w:szCs w:val="24"/>
          <w:lang w:eastAsia="da-DK"/>
        </w:rPr>
        <w:t>This option is technically feasible for the heater.</w:t>
      </w:r>
    </w:p>
    <w:p w14:paraId="3D52BBE3" w14:textId="77777777" w:rsidR="007A0006" w:rsidRPr="009E55F7" w:rsidRDefault="007A0006" w:rsidP="00EE04E0">
      <w:pPr>
        <w:spacing w:line="260" w:lineRule="atLeast"/>
        <w:rPr>
          <w:szCs w:val="24"/>
          <w:lang w:eastAsia="da-DK"/>
        </w:rPr>
      </w:pPr>
    </w:p>
    <w:p w14:paraId="34DE8477" w14:textId="77777777" w:rsidR="009E55F7" w:rsidRPr="009E55F7" w:rsidRDefault="009E55F7" w:rsidP="009E55F7">
      <w:pPr>
        <w:spacing w:line="260" w:lineRule="atLeast"/>
        <w:rPr>
          <w:szCs w:val="24"/>
          <w:lang w:eastAsia="da-DK"/>
        </w:rPr>
      </w:pPr>
      <w:r w:rsidRPr="009E55F7">
        <w:rPr>
          <w:szCs w:val="24"/>
          <w:lang w:eastAsia="da-DK"/>
        </w:rPr>
        <w:t>SCR</w:t>
      </w:r>
    </w:p>
    <w:p w14:paraId="578CA95D" w14:textId="77777777" w:rsidR="009E55F7" w:rsidRPr="009E55F7" w:rsidRDefault="009E55F7" w:rsidP="009E55F7">
      <w:pPr>
        <w:spacing w:line="260" w:lineRule="atLeast"/>
        <w:rPr>
          <w:szCs w:val="24"/>
          <w:lang w:eastAsia="da-DK"/>
        </w:rPr>
      </w:pPr>
    </w:p>
    <w:p w14:paraId="4A4A3059" w14:textId="77777777" w:rsidR="009E55F7" w:rsidRDefault="009E55F7" w:rsidP="007A0006">
      <w:pPr>
        <w:spacing w:line="260" w:lineRule="atLeast"/>
        <w:rPr>
          <w:szCs w:val="24"/>
          <w:lang w:eastAsia="da-DK"/>
        </w:rPr>
      </w:pPr>
      <w:r w:rsidRPr="009E55F7">
        <w:rPr>
          <w:szCs w:val="24"/>
          <w:lang w:eastAsia="da-DK"/>
        </w:rPr>
        <w:t>This option is technically feasible for the heater.</w:t>
      </w:r>
    </w:p>
    <w:p w14:paraId="33551009" w14:textId="77777777" w:rsidR="007A0006" w:rsidRPr="009E55F7" w:rsidRDefault="007A0006" w:rsidP="00EE04E0">
      <w:pPr>
        <w:spacing w:line="260" w:lineRule="atLeast"/>
        <w:rPr>
          <w:szCs w:val="24"/>
          <w:lang w:eastAsia="da-DK"/>
        </w:rPr>
      </w:pPr>
    </w:p>
    <w:p w14:paraId="1B2D9ED3" w14:textId="77777777" w:rsidR="009E55F7" w:rsidRPr="009E55F7" w:rsidRDefault="009E55F7" w:rsidP="009E55F7">
      <w:pPr>
        <w:spacing w:line="260" w:lineRule="atLeast"/>
        <w:rPr>
          <w:szCs w:val="24"/>
          <w:lang w:eastAsia="da-DK"/>
        </w:rPr>
      </w:pPr>
      <w:r w:rsidRPr="009E55F7">
        <w:rPr>
          <w:szCs w:val="24"/>
          <w:lang w:eastAsia="da-DK"/>
        </w:rPr>
        <w:t>SNCR</w:t>
      </w:r>
    </w:p>
    <w:p w14:paraId="4032CBFC" w14:textId="77777777" w:rsidR="009E55F7" w:rsidRPr="009E55F7" w:rsidRDefault="009E55F7" w:rsidP="009E55F7">
      <w:pPr>
        <w:spacing w:line="260" w:lineRule="atLeast"/>
        <w:rPr>
          <w:szCs w:val="24"/>
          <w:lang w:eastAsia="da-DK"/>
        </w:rPr>
      </w:pPr>
    </w:p>
    <w:p w14:paraId="77C85963" w14:textId="377DADBA" w:rsidR="009E55F7" w:rsidRDefault="00581B42" w:rsidP="007A0006">
      <w:pPr>
        <w:spacing w:line="260" w:lineRule="atLeast"/>
        <w:rPr>
          <w:szCs w:val="24"/>
          <w:lang w:eastAsia="da-DK"/>
        </w:rPr>
      </w:pPr>
      <w:r w:rsidRPr="00581B42">
        <w:rPr>
          <w:szCs w:val="24"/>
          <w:lang w:eastAsia="da-DK"/>
        </w:rPr>
        <w:t xml:space="preserve">SNCR performance depends on three concurrent conditions: (1) flue gas temperature within the reagent reaction window; (2) adequate residence time at that temperature; and (3) effective mixing between reagent and flue gas. To meet SNCR residence-time requirements, reagent injection would likely need to occur within the heater firebox. </w:t>
      </w:r>
      <w:proofErr w:type="gramStart"/>
      <w:r w:rsidRPr="00581B42">
        <w:rPr>
          <w:szCs w:val="24"/>
          <w:lang w:eastAsia="da-DK"/>
        </w:rPr>
        <w:t>Injection</w:t>
      </w:r>
      <w:proofErr w:type="gramEnd"/>
      <w:r w:rsidRPr="00581B42">
        <w:rPr>
          <w:szCs w:val="24"/>
          <w:lang w:eastAsia="da-DK"/>
        </w:rPr>
        <w:t xml:space="preserve"> too far downstream will drop the gas temperature below the reaction window. In fact, the designer of the heater, TechnipFMC, evaluated SNCR for its reformer heaters and concluded that </w:t>
      </w:r>
      <w:proofErr w:type="gramStart"/>
      <w:r w:rsidRPr="00581B42">
        <w:rPr>
          <w:szCs w:val="24"/>
          <w:lang w:eastAsia="da-DK"/>
        </w:rPr>
        <w:t>injection</w:t>
      </w:r>
      <w:proofErr w:type="gramEnd"/>
      <w:r w:rsidRPr="00581B42">
        <w:rPr>
          <w:szCs w:val="24"/>
          <w:lang w:eastAsia="da-DK"/>
        </w:rPr>
        <w:t xml:space="preserve"> in the firebox would be necessary to achieve sufficient residence time. However, </w:t>
      </w:r>
      <w:proofErr w:type="gramStart"/>
      <w:r w:rsidRPr="00581B42">
        <w:rPr>
          <w:szCs w:val="24"/>
          <w:lang w:eastAsia="da-DK"/>
        </w:rPr>
        <w:t>injection</w:t>
      </w:r>
      <w:proofErr w:type="gramEnd"/>
      <w:r w:rsidRPr="00581B42">
        <w:rPr>
          <w:szCs w:val="24"/>
          <w:lang w:eastAsia="da-DK"/>
        </w:rPr>
        <w:t xml:space="preserve"> in the flame zone can risk reagent destruction, uneven mixing, or formation of undesirable byproducts. Poor mixing will lead to low NOx reduction and high ammonia slip. Unreacted </w:t>
      </w:r>
      <w:proofErr w:type="gramStart"/>
      <w:r w:rsidRPr="00581B42">
        <w:rPr>
          <w:szCs w:val="24"/>
          <w:lang w:eastAsia="da-DK"/>
        </w:rPr>
        <w:t>reagent</w:t>
      </w:r>
      <w:proofErr w:type="gramEnd"/>
      <w:r w:rsidRPr="00581B42">
        <w:rPr>
          <w:szCs w:val="24"/>
          <w:lang w:eastAsia="da-DK"/>
        </w:rPr>
        <w:t xml:space="preserve"> (ammonia slip) can form ammonium salts with sulfur or acidic species in the flue gas, leading to deposition and corrosion on heat transfer surfaces, ductwork, and pollution control equipment. </w:t>
      </w:r>
    </w:p>
    <w:p w14:paraId="46C56732" w14:textId="77777777" w:rsidR="007A0006" w:rsidRDefault="007A0006" w:rsidP="00EE04E0">
      <w:pPr>
        <w:spacing w:line="260" w:lineRule="atLeast"/>
        <w:rPr>
          <w:szCs w:val="24"/>
          <w:lang w:eastAsia="da-DK"/>
        </w:rPr>
      </w:pPr>
    </w:p>
    <w:p w14:paraId="7B56002E" w14:textId="77777777" w:rsidR="00581B42" w:rsidRDefault="00581B42" w:rsidP="00581B42">
      <w:pPr>
        <w:spacing w:line="260" w:lineRule="atLeast"/>
        <w:rPr>
          <w:szCs w:val="24"/>
          <w:lang w:eastAsia="da-DK"/>
        </w:rPr>
      </w:pPr>
      <w:r w:rsidRPr="00581B42">
        <w:rPr>
          <w:szCs w:val="24"/>
          <w:lang w:eastAsia="da-DK"/>
        </w:rPr>
        <w:t xml:space="preserve">Additionally, reformer heaters experience wide load variability (startups, shutdowns, steam demand swings, and feed changes). Firebox temperatures and flow patterns move in and out of the SNCR window during normal operations. SNCR systems are sensitive to these transient excursions. During turndown or startup, the system will either produce little NOx removal or require conservative dosing that increases ammonia slip risk. </w:t>
      </w:r>
    </w:p>
    <w:p w14:paraId="25EF7AEE" w14:textId="77777777" w:rsidR="00620805" w:rsidRPr="00581B42" w:rsidRDefault="00620805" w:rsidP="00581B42">
      <w:pPr>
        <w:spacing w:line="260" w:lineRule="atLeast"/>
        <w:rPr>
          <w:szCs w:val="24"/>
          <w:lang w:eastAsia="da-DK"/>
        </w:rPr>
      </w:pPr>
    </w:p>
    <w:p w14:paraId="2D51D76D" w14:textId="77777777" w:rsidR="00581B42" w:rsidRDefault="00581B42" w:rsidP="00581B42">
      <w:pPr>
        <w:spacing w:line="260" w:lineRule="atLeast"/>
        <w:rPr>
          <w:szCs w:val="24"/>
          <w:lang w:eastAsia="da-DK"/>
        </w:rPr>
      </w:pPr>
      <w:r w:rsidRPr="00581B42">
        <w:rPr>
          <w:szCs w:val="24"/>
          <w:lang w:eastAsia="da-DK"/>
        </w:rPr>
        <w:t>Furthermore, reformer flue gases may contain sulfur compounds, particulates, and other contaminants that can foul injectors, poison reaction pathways, or create corrosive byproducts when combined with injected reagent. Injector nozzles exposed to these conditions require frequent cleaning/replacement, reducing availability and raising lifecycle costs.</w:t>
      </w:r>
    </w:p>
    <w:p w14:paraId="76C4347B" w14:textId="77777777" w:rsidR="007E00A2" w:rsidRPr="00581B42" w:rsidRDefault="007E00A2" w:rsidP="00581B42">
      <w:pPr>
        <w:spacing w:line="260" w:lineRule="atLeast"/>
        <w:rPr>
          <w:szCs w:val="24"/>
          <w:lang w:eastAsia="da-DK"/>
        </w:rPr>
      </w:pPr>
    </w:p>
    <w:p w14:paraId="0A918FD7" w14:textId="37C24E09" w:rsidR="00581B42" w:rsidRDefault="00581B42" w:rsidP="00581B42">
      <w:pPr>
        <w:spacing w:line="260" w:lineRule="atLeast"/>
        <w:rPr>
          <w:szCs w:val="24"/>
          <w:lang w:eastAsia="da-DK"/>
        </w:rPr>
      </w:pPr>
      <w:r w:rsidRPr="00581B42">
        <w:rPr>
          <w:szCs w:val="24"/>
          <w:lang w:eastAsia="da-DK"/>
        </w:rPr>
        <w:t>Temperature profile, limited residence time and poor mixing, wide load transients, and fuel/stream contaminants prevent the reagent/NOx gas phase chemistry from achieving reliable NOx reductions without ammonia slip or equipment fouling. Given these factors, SNCR is not technically feasible for controlling NOx from H 5801.</w:t>
      </w:r>
    </w:p>
    <w:p w14:paraId="7519898F" w14:textId="77777777" w:rsidR="00581B42" w:rsidRPr="009E55F7" w:rsidRDefault="00581B42" w:rsidP="00581B42">
      <w:pPr>
        <w:spacing w:line="260" w:lineRule="atLeast"/>
        <w:rPr>
          <w:szCs w:val="24"/>
          <w:lang w:eastAsia="da-DK"/>
        </w:rPr>
      </w:pPr>
    </w:p>
    <w:p w14:paraId="5C1A18CF" w14:textId="77777777" w:rsidR="009E55F7" w:rsidRPr="009E55F7" w:rsidRDefault="009E55F7" w:rsidP="009E55F7">
      <w:pPr>
        <w:spacing w:line="260" w:lineRule="atLeast"/>
        <w:rPr>
          <w:szCs w:val="24"/>
          <w:lang w:eastAsia="da-DK"/>
        </w:rPr>
      </w:pPr>
      <w:r w:rsidRPr="009E55F7">
        <w:rPr>
          <w:szCs w:val="24"/>
          <w:lang w:eastAsia="da-DK"/>
        </w:rPr>
        <w:lastRenderedPageBreak/>
        <w:t>NSCR</w:t>
      </w:r>
    </w:p>
    <w:p w14:paraId="7AF69929" w14:textId="4EE996B0" w:rsidR="009E55F7" w:rsidRDefault="00581B42" w:rsidP="007A0006">
      <w:pPr>
        <w:spacing w:line="260" w:lineRule="atLeast"/>
        <w:rPr>
          <w:szCs w:val="24"/>
          <w:lang w:eastAsia="da-DK"/>
        </w:rPr>
      </w:pPr>
      <w:r w:rsidRPr="00581B42">
        <w:rPr>
          <w:szCs w:val="24"/>
          <w:lang w:eastAsia="da-DK"/>
        </w:rPr>
        <w:t>NSCR is not technically feasible for controlling NOx from the heater because it requires very low excess oxygen levels (≤ ~0.5%) to achieve effective NOx reduction, whereas the heater will operate with approximately 2 – 2.5% excess oxygen. Operating at this higher excess oxygen level is necessary to maintain low CO, high combustion efficiency, and safe operation under variable fuel gas conditions (e.g., changes in composition or supply pressure). In addition, available application data shows no precedent for using NSCR on comparable reformer heaters. For these reasons, NSCR is not a practical NOx control option for this heater</w:t>
      </w:r>
      <w:r w:rsidR="009E55F7" w:rsidRPr="009E55F7">
        <w:rPr>
          <w:szCs w:val="24"/>
          <w:lang w:eastAsia="da-DK"/>
        </w:rPr>
        <w:t>.</w:t>
      </w:r>
    </w:p>
    <w:p w14:paraId="03B63B76" w14:textId="77777777" w:rsidR="007A0006" w:rsidRPr="009E55F7" w:rsidRDefault="007A0006" w:rsidP="00EE04E0">
      <w:pPr>
        <w:spacing w:line="260" w:lineRule="atLeast"/>
        <w:rPr>
          <w:szCs w:val="24"/>
          <w:lang w:eastAsia="da-DK"/>
        </w:rPr>
      </w:pPr>
    </w:p>
    <w:p w14:paraId="615EBDB1" w14:textId="77777777" w:rsidR="009E55F7" w:rsidRPr="009E55F7" w:rsidRDefault="009E55F7" w:rsidP="009E55F7">
      <w:pPr>
        <w:spacing w:line="260" w:lineRule="atLeast"/>
        <w:rPr>
          <w:b/>
          <w:bCs/>
          <w:szCs w:val="24"/>
          <w:lang w:eastAsia="da-DK"/>
        </w:rPr>
      </w:pPr>
      <w:r w:rsidRPr="009E55F7">
        <w:rPr>
          <w:b/>
          <w:bCs/>
          <w:szCs w:val="24"/>
          <w:lang w:eastAsia="da-DK"/>
        </w:rPr>
        <w:t xml:space="preserve">Step 3: Rank Remaining Control Technologies by Control Effectiveness </w:t>
      </w:r>
    </w:p>
    <w:p w14:paraId="0AA01CA0" w14:textId="77777777" w:rsidR="009E55F7" w:rsidRPr="009E55F7" w:rsidRDefault="009E55F7" w:rsidP="009E55F7">
      <w:pPr>
        <w:spacing w:after="120" w:line="260" w:lineRule="atLeast"/>
        <w:rPr>
          <w:szCs w:val="24"/>
          <w:lang w:eastAsia="da-DK"/>
        </w:rPr>
      </w:pPr>
      <w:r w:rsidRPr="009E55F7">
        <w:rPr>
          <w:szCs w:val="24"/>
          <w:lang w:eastAsia="da-DK"/>
        </w:rPr>
        <w:t>The remaining available NO</w:t>
      </w:r>
      <w:r w:rsidRPr="009E55F7">
        <w:rPr>
          <w:szCs w:val="24"/>
          <w:vertAlign w:val="subscript"/>
          <w:lang w:eastAsia="da-DK"/>
        </w:rPr>
        <w:t>x</w:t>
      </w:r>
      <w:r w:rsidRPr="009E55F7">
        <w:rPr>
          <w:szCs w:val="24"/>
          <w:lang w:eastAsia="da-DK"/>
        </w:rPr>
        <w:t xml:space="preserve"> emission control technologies for H-5801 are listed below from the highest to lowest potential emission control relative to the emissions unit’s baseline emissions.</w:t>
      </w:r>
    </w:p>
    <w:p w14:paraId="3B76DA20" w14:textId="422D1472" w:rsidR="009E55F7" w:rsidRPr="009E55F7" w:rsidRDefault="009E55F7" w:rsidP="009E55F7">
      <w:pPr>
        <w:numPr>
          <w:ilvl w:val="0"/>
          <w:numId w:val="131"/>
        </w:numPr>
        <w:spacing w:after="120" w:line="260" w:lineRule="atLeast"/>
        <w:rPr>
          <w:szCs w:val="24"/>
          <w:lang w:eastAsia="da-DK"/>
        </w:rPr>
      </w:pPr>
      <w:r w:rsidRPr="009E55F7">
        <w:rPr>
          <w:szCs w:val="24"/>
          <w:lang w:eastAsia="da-DK"/>
        </w:rPr>
        <w:t>SCR</w:t>
      </w:r>
      <w:r w:rsidR="00581B42">
        <w:rPr>
          <w:szCs w:val="24"/>
          <w:lang w:eastAsia="da-DK"/>
        </w:rPr>
        <w:t>- Typical SCR control efficiencies are highly dependent on flue gas temperatures as well as inlet NOx concentrations and can range from 62 to 92 percent (SRC Cost Manual Chapter7, 2016 Edition with 2017 Revisions)</w:t>
      </w:r>
      <w:r w:rsidRPr="009E55F7">
        <w:rPr>
          <w:szCs w:val="24"/>
          <w:lang w:eastAsia="da-DK"/>
        </w:rPr>
        <w:t>; and</w:t>
      </w:r>
    </w:p>
    <w:p w14:paraId="599AD9B6" w14:textId="50C54D01" w:rsidR="009E55F7" w:rsidRDefault="009E55F7" w:rsidP="009E55F7">
      <w:pPr>
        <w:numPr>
          <w:ilvl w:val="0"/>
          <w:numId w:val="131"/>
        </w:numPr>
        <w:spacing w:after="120" w:line="260" w:lineRule="atLeast"/>
        <w:rPr>
          <w:szCs w:val="24"/>
          <w:lang w:eastAsia="da-DK"/>
        </w:rPr>
      </w:pPr>
      <w:r w:rsidRPr="009E55F7">
        <w:rPr>
          <w:szCs w:val="24"/>
          <w:lang w:eastAsia="da-DK"/>
        </w:rPr>
        <w:t>ULNB</w:t>
      </w:r>
      <w:r w:rsidR="00581B42">
        <w:rPr>
          <w:szCs w:val="24"/>
          <w:lang w:eastAsia="da-DK"/>
        </w:rPr>
        <w:t>-</w:t>
      </w:r>
      <w:r w:rsidR="00581B42" w:rsidRPr="00581B42">
        <w:t xml:space="preserve"> </w:t>
      </w:r>
      <w:r w:rsidR="00581B42" w:rsidRPr="00581B42">
        <w:rPr>
          <w:szCs w:val="24"/>
          <w:lang w:eastAsia="da-DK"/>
        </w:rPr>
        <w:t xml:space="preserve">H-5801 will be equipped with ULNBs, which reflect good combustion practices, as </w:t>
      </w:r>
      <w:proofErr w:type="gramStart"/>
      <w:r w:rsidR="00581B42" w:rsidRPr="00581B42">
        <w:rPr>
          <w:szCs w:val="24"/>
          <w:lang w:eastAsia="da-DK"/>
        </w:rPr>
        <w:t>its</w:t>
      </w:r>
      <w:proofErr w:type="gramEnd"/>
      <w:r w:rsidR="00581B42" w:rsidRPr="00581B42">
        <w:rPr>
          <w:szCs w:val="24"/>
          <w:lang w:eastAsia="da-DK"/>
        </w:rPr>
        <w:t xml:space="preserve"> base design. For natural gas-fired boilers/heaters, ULNBs can achieve approximately 30-50% NOx control (again, depending on the inlet NOx concentrations).</w:t>
      </w:r>
    </w:p>
    <w:p w14:paraId="06E5BA36" w14:textId="77777777" w:rsidR="007E00A2" w:rsidRPr="009E55F7" w:rsidRDefault="007E00A2" w:rsidP="007E00A2">
      <w:pPr>
        <w:spacing w:after="120" w:line="260" w:lineRule="atLeast"/>
        <w:ind w:left="720"/>
        <w:rPr>
          <w:szCs w:val="24"/>
          <w:lang w:eastAsia="da-DK"/>
        </w:rPr>
      </w:pPr>
    </w:p>
    <w:p w14:paraId="249EFE06" w14:textId="77777777" w:rsidR="009E55F7" w:rsidRPr="009E55F7" w:rsidRDefault="009E55F7" w:rsidP="003F10E4">
      <w:pPr>
        <w:keepNext/>
        <w:spacing w:line="260" w:lineRule="atLeast"/>
        <w:rPr>
          <w:b/>
          <w:bCs/>
          <w:szCs w:val="24"/>
          <w:lang w:eastAsia="da-DK"/>
        </w:rPr>
      </w:pPr>
      <w:r w:rsidRPr="009E55F7">
        <w:rPr>
          <w:b/>
          <w:bCs/>
          <w:szCs w:val="24"/>
          <w:lang w:eastAsia="da-DK"/>
        </w:rPr>
        <w:t>Step 4: Evaluate Most Effective Control Options and Document Results</w:t>
      </w:r>
    </w:p>
    <w:p w14:paraId="06BB4AE0" w14:textId="7200805F" w:rsidR="003C6390" w:rsidRDefault="003C6390" w:rsidP="00E67829">
      <w:pPr>
        <w:spacing w:line="260" w:lineRule="atLeast"/>
        <w:rPr>
          <w:szCs w:val="24"/>
          <w:lang w:eastAsia="da-DK"/>
        </w:rPr>
      </w:pPr>
      <w:r w:rsidRPr="003C6390">
        <w:rPr>
          <w:szCs w:val="24"/>
          <w:lang w:eastAsia="da-DK"/>
        </w:rPr>
        <w:t xml:space="preserve">As indicated in </w:t>
      </w:r>
      <w:r>
        <w:rPr>
          <w:szCs w:val="24"/>
          <w:lang w:eastAsia="da-DK"/>
        </w:rPr>
        <w:t>the application,</w:t>
      </w:r>
      <w:r w:rsidRPr="003C6390">
        <w:rPr>
          <w:szCs w:val="24"/>
          <w:lang w:eastAsia="da-DK"/>
        </w:rPr>
        <w:t xml:space="preserve"> MRL estimated that the installation and operation of an SCR system on the heater would result in </w:t>
      </w:r>
      <w:proofErr w:type="gramStart"/>
      <w:r w:rsidRPr="003C6390">
        <w:rPr>
          <w:szCs w:val="24"/>
          <w:lang w:eastAsia="da-DK"/>
        </w:rPr>
        <w:t>a cost</w:t>
      </w:r>
      <w:proofErr w:type="gramEnd"/>
      <w:r w:rsidRPr="003C6390">
        <w:rPr>
          <w:szCs w:val="24"/>
          <w:lang w:eastAsia="da-DK"/>
        </w:rPr>
        <w:t xml:space="preserve"> effectiveness equal to approximately $28,045 per ton of NOx emission reduction, which is not cost effective. The cost for the installation and operation of an SCR system on the heater was estimated using the SCR cost estimating spreadsheet that EPA developed and published in June of 2019. The installation of an SCR system on the heater would require additional energy to operate the SCR system’s electrical equipment (e.g., pumps, heaters/vaporizers, instrumentation) and provide fan power to overcome the pressure drop across the SCR catalyst bed(s). This increase in electricity usage at the plant would likely result in increased greenhouse gas (GHG) and non-GHG emission rates at one or more power generating stations, reducing the net environmental benefit of the SCR system. Furthermore, the SCR catalyst would require periodic replacement, which would result in a spent catalyst waste stream. This waste stream may represent hazardous waste depending on the composition of the catalyst and the heater’s combustion products collected on the catalyst. Lastly, an SCR system would experience ammonia slip during operation, resulting in ammonia emissions from the heater’s stack, which may negatively impact regional haze due to an increase in the amount of atmospheric ammonia available to generate visibility impairing ammonium nitrates and ammonium sulfates.</w:t>
      </w:r>
    </w:p>
    <w:p w14:paraId="1530BDB0" w14:textId="77777777" w:rsidR="003C6390" w:rsidRPr="003C6390" w:rsidRDefault="003C6390" w:rsidP="00E67829">
      <w:pPr>
        <w:spacing w:line="260" w:lineRule="atLeast"/>
        <w:rPr>
          <w:szCs w:val="24"/>
          <w:lang w:eastAsia="da-DK"/>
        </w:rPr>
      </w:pPr>
    </w:p>
    <w:p w14:paraId="0283FD08" w14:textId="5A342F51" w:rsidR="009E55F7" w:rsidRDefault="003C6390" w:rsidP="00E67829">
      <w:pPr>
        <w:spacing w:line="260" w:lineRule="atLeast"/>
        <w:rPr>
          <w:szCs w:val="24"/>
          <w:lang w:eastAsia="da-DK"/>
        </w:rPr>
      </w:pPr>
      <w:r w:rsidRPr="003C6390">
        <w:rPr>
          <w:szCs w:val="24"/>
          <w:lang w:eastAsia="da-DK"/>
        </w:rPr>
        <w:t xml:space="preserve">In summary, MRL determined that it would not be cost effective to equip the heater with an SCR system and the operation of an SCR system on the heater would likely result in collateral emissions of GHG and non-GHG pollutants, as well as the generation of an additional solid waste stream at the site. For these reasons, MRL eliminated an SCR system from consideration as the maximum air pollution control capability for the heater’s NOx emissions. </w:t>
      </w:r>
      <w:r w:rsidR="009E55F7" w:rsidRPr="009E55F7">
        <w:rPr>
          <w:szCs w:val="24"/>
          <w:lang w:eastAsia="da-DK"/>
        </w:rPr>
        <w:t xml:space="preserve">MRL has elected to equip the H-5801 with ULNBs and install a SCR for further reduction of NOx emissions, the most efficient control technology for this source and therefore does not need to conduct an economic impact analysis of these technologies. </w:t>
      </w:r>
    </w:p>
    <w:p w14:paraId="16BA0CDF" w14:textId="77777777" w:rsidR="007A0006" w:rsidRPr="009E55F7" w:rsidRDefault="007A0006" w:rsidP="00EE04E0">
      <w:pPr>
        <w:keepNext/>
        <w:spacing w:line="260" w:lineRule="atLeast"/>
        <w:rPr>
          <w:szCs w:val="24"/>
          <w:lang w:eastAsia="da-DK"/>
        </w:rPr>
      </w:pPr>
    </w:p>
    <w:p w14:paraId="0B66511E" w14:textId="7D720F3F" w:rsidR="003C6390" w:rsidRPr="00BB56DC" w:rsidRDefault="009E55F7" w:rsidP="00620805">
      <w:pPr>
        <w:keepNext/>
        <w:keepLines/>
        <w:widowControl w:val="0"/>
        <w:spacing w:line="260" w:lineRule="atLeast"/>
        <w:rPr>
          <w:b/>
          <w:bCs/>
          <w:szCs w:val="24"/>
          <w:lang w:eastAsia="da-DK"/>
        </w:rPr>
      </w:pPr>
      <w:bookmarkStart w:id="93" w:name="_Toc207775503"/>
      <w:bookmarkStart w:id="94" w:name="_Toc207775504"/>
      <w:bookmarkStart w:id="95" w:name="_Toc207775505"/>
      <w:bookmarkStart w:id="96" w:name="_Toc207775506"/>
      <w:bookmarkStart w:id="97" w:name="_Toc207775507"/>
      <w:bookmarkEnd w:id="93"/>
      <w:bookmarkEnd w:id="94"/>
      <w:bookmarkEnd w:id="95"/>
      <w:bookmarkEnd w:id="96"/>
      <w:bookmarkEnd w:id="97"/>
      <w:r w:rsidRPr="009E55F7">
        <w:rPr>
          <w:b/>
          <w:bCs/>
          <w:szCs w:val="24"/>
          <w:lang w:eastAsia="da-DK"/>
        </w:rPr>
        <w:t>Step 5: Select Maximum Air Pollution Control Capability</w:t>
      </w:r>
    </w:p>
    <w:p w14:paraId="2DCEC05F" w14:textId="70861C29" w:rsidR="009E55F7" w:rsidRDefault="003C6390" w:rsidP="00620805">
      <w:pPr>
        <w:keepNext/>
        <w:keepLines/>
        <w:widowControl w:val="0"/>
        <w:tabs>
          <w:tab w:val="left" w:pos="720"/>
        </w:tabs>
        <w:spacing w:after="120" w:line="260" w:lineRule="atLeast"/>
        <w:rPr>
          <w:szCs w:val="24"/>
          <w:lang w:eastAsia="da-DK"/>
        </w:rPr>
      </w:pPr>
      <w:r w:rsidRPr="003C6390">
        <w:rPr>
          <w:szCs w:val="24"/>
          <w:lang w:eastAsia="da-DK"/>
        </w:rPr>
        <w:t xml:space="preserve">MRL determined that ULNBs represent the maximum air pollution control capability for the NOx emissions from H-5801. Therefore, MRL will control NOx emissions from the heater by equipping it with ULNBs to comply with the following emission limitation: </w:t>
      </w:r>
      <w:r w:rsidR="009E55F7" w:rsidRPr="009E55F7">
        <w:rPr>
          <w:szCs w:val="24"/>
          <w:lang w:eastAsia="da-DK"/>
        </w:rPr>
        <w:t>NO</w:t>
      </w:r>
      <w:r w:rsidR="009E55F7" w:rsidRPr="009E55F7">
        <w:rPr>
          <w:szCs w:val="24"/>
          <w:vertAlign w:val="subscript"/>
          <w:lang w:eastAsia="da-DK"/>
        </w:rPr>
        <w:t>x</w:t>
      </w:r>
      <w:r w:rsidR="009E55F7" w:rsidRPr="009E55F7">
        <w:rPr>
          <w:szCs w:val="24"/>
          <w:lang w:eastAsia="da-DK"/>
        </w:rPr>
        <w:t xml:space="preserve"> emissions from H-5801, during steady state operations, shall not exceed 0.004 </w:t>
      </w:r>
      <w:proofErr w:type="spellStart"/>
      <w:r w:rsidR="009E55F7" w:rsidRPr="009E55F7">
        <w:rPr>
          <w:szCs w:val="24"/>
          <w:lang w:eastAsia="da-DK"/>
        </w:rPr>
        <w:t>lb</w:t>
      </w:r>
      <w:proofErr w:type="spellEnd"/>
      <w:r w:rsidR="009E55F7" w:rsidRPr="009E55F7">
        <w:rPr>
          <w:szCs w:val="24"/>
          <w:lang w:eastAsia="da-DK"/>
        </w:rPr>
        <w:t>/MMBtu (HHV), based on a 30-day rolling average.</w:t>
      </w:r>
    </w:p>
    <w:p w14:paraId="6057FE81" w14:textId="77777777" w:rsidR="003C6390" w:rsidRPr="003C6390" w:rsidRDefault="003C6390" w:rsidP="003C6390">
      <w:pPr>
        <w:pStyle w:val="ListParagraph"/>
        <w:numPr>
          <w:ilvl w:val="0"/>
          <w:numId w:val="131"/>
        </w:numPr>
        <w:rPr>
          <w:szCs w:val="24"/>
          <w:lang w:eastAsia="da-DK"/>
        </w:rPr>
      </w:pPr>
      <w:r w:rsidRPr="003C6390">
        <w:rPr>
          <w:szCs w:val="24"/>
          <w:lang w:eastAsia="da-DK"/>
        </w:rPr>
        <w:t xml:space="preserve">NOx emissions from the Hydrogen Plant #5 Reformer Heater (H-5801), during steady state operations, shall not exceed 0.04 </w:t>
      </w:r>
      <w:proofErr w:type="spellStart"/>
      <w:r w:rsidRPr="003C6390">
        <w:rPr>
          <w:szCs w:val="24"/>
          <w:lang w:eastAsia="da-DK"/>
        </w:rPr>
        <w:t>lb</w:t>
      </w:r>
      <w:proofErr w:type="spellEnd"/>
      <w:r w:rsidRPr="003C6390">
        <w:rPr>
          <w:szCs w:val="24"/>
          <w:lang w:eastAsia="da-DK"/>
        </w:rPr>
        <w:t>/MMBtu (HHV), based on a 30-day rolling average.</w:t>
      </w:r>
    </w:p>
    <w:p w14:paraId="2592B5AF" w14:textId="77777777" w:rsidR="003C6390" w:rsidRPr="009E55F7" w:rsidRDefault="003C6390" w:rsidP="003C6390">
      <w:pPr>
        <w:spacing w:after="120" w:line="260" w:lineRule="atLeast"/>
        <w:ind w:left="720"/>
        <w:rPr>
          <w:szCs w:val="24"/>
          <w:lang w:eastAsia="da-DK"/>
        </w:rPr>
      </w:pPr>
    </w:p>
    <w:p w14:paraId="6FB6BFCB" w14:textId="77777777" w:rsidR="009E55F7" w:rsidRPr="009E55F7" w:rsidRDefault="009E55F7" w:rsidP="009E55F7">
      <w:pPr>
        <w:spacing w:line="260" w:lineRule="atLeast"/>
        <w:rPr>
          <w:b/>
          <w:bCs/>
          <w:szCs w:val="24"/>
          <w:lang w:eastAsia="da-DK"/>
        </w:rPr>
      </w:pPr>
      <w:r w:rsidRPr="009E55F7">
        <w:rPr>
          <w:b/>
          <w:bCs/>
          <w:szCs w:val="24"/>
          <w:lang w:eastAsia="da-DK"/>
        </w:rPr>
        <w:t>BACT for NOx during SSM and SCR Warm-up Periods</w:t>
      </w:r>
    </w:p>
    <w:p w14:paraId="2CAC4BF2" w14:textId="77777777" w:rsidR="00BB56DC" w:rsidRDefault="00BB56DC" w:rsidP="003F10E4">
      <w:pPr>
        <w:tabs>
          <w:tab w:val="left" w:pos="720"/>
        </w:tabs>
        <w:spacing w:line="260" w:lineRule="atLeast"/>
        <w:rPr>
          <w:b/>
          <w:bCs/>
          <w:szCs w:val="24"/>
          <w:lang w:eastAsia="da-DK"/>
        </w:rPr>
      </w:pPr>
    </w:p>
    <w:p w14:paraId="50E8D34B" w14:textId="1BBFEB23" w:rsidR="009E55F7" w:rsidRPr="009E55F7" w:rsidRDefault="009E55F7" w:rsidP="003F10E4">
      <w:pPr>
        <w:tabs>
          <w:tab w:val="left" w:pos="720"/>
        </w:tabs>
        <w:spacing w:line="260" w:lineRule="atLeast"/>
        <w:rPr>
          <w:b/>
          <w:bCs/>
          <w:szCs w:val="24"/>
          <w:lang w:eastAsia="da-DK"/>
        </w:rPr>
      </w:pPr>
      <w:r w:rsidRPr="009E55F7">
        <w:rPr>
          <w:b/>
          <w:bCs/>
          <w:szCs w:val="24"/>
          <w:lang w:eastAsia="da-DK"/>
        </w:rPr>
        <w:t>Step 1: Identify all Control Options</w:t>
      </w:r>
    </w:p>
    <w:p w14:paraId="0EFECA87" w14:textId="77777777" w:rsidR="009E55F7" w:rsidRDefault="009E55F7" w:rsidP="007A0006">
      <w:pPr>
        <w:tabs>
          <w:tab w:val="left" w:pos="720"/>
        </w:tabs>
        <w:spacing w:line="260" w:lineRule="atLeast"/>
        <w:rPr>
          <w:szCs w:val="24"/>
          <w:lang w:eastAsia="da-DK"/>
        </w:rPr>
      </w:pPr>
      <w:r w:rsidRPr="009E55F7">
        <w:rPr>
          <w:szCs w:val="24"/>
          <w:lang w:eastAsia="da-DK"/>
        </w:rPr>
        <w:t>Available control options for steady state operation of this heater considered:</w:t>
      </w:r>
    </w:p>
    <w:p w14:paraId="35F52A6A" w14:textId="77777777" w:rsidR="007A0006" w:rsidRPr="009E55F7" w:rsidRDefault="007A0006" w:rsidP="00EE04E0">
      <w:pPr>
        <w:tabs>
          <w:tab w:val="left" w:pos="720"/>
        </w:tabs>
        <w:spacing w:line="260" w:lineRule="atLeast"/>
        <w:rPr>
          <w:szCs w:val="24"/>
          <w:lang w:eastAsia="da-DK"/>
        </w:rPr>
      </w:pPr>
    </w:p>
    <w:p w14:paraId="5FAC4E32" w14:textId="77777777" w:rsidR="009E55F7" w:rsidRPr="009E55F7" w:rsidRDefault="009E55F7" w:rsidP="00E67829">
      <w:pPr>
        <w:numPr>
          <w:ilvl w:val="0"/>
          <w:numId w:val="126"/>
        </w:numPr>
        <w:spacing w:line="260" w:lineRule="atLeast"/>
        <w:rPr>
          <w:szCs w:val="24"/>
          <w:lang w:eastAsia="da-DK"/>
        </w:rPr>
      </w:pPr>
      <w:r w:rsidRPr="009E55F7">
        <w:rPr>
          <w:szCs w:val="24"/>
          <w:lang w:eastAsia="da-DK"/>
        </w:rPr>
        <w:t xml:space="preserve">LNBS/ULBNs (Good Combustion Practices); </w:t>
      </w:r>
    </w:p>
    <w:p w14:paraId="7040B3FF" w14:textId="77777777" w:rsidR="009E55F7" w:rsidRPr="009E55F7" w:rsidRDefault="009E55F7" w:rsidP="00E67829">
      <w:pPr>
        <w:numPr>
          <w:ilvl w:val="0"/>
          <w:numId w:val="126"/>
        </w:numPr>
        <w:spacing w:line="260" w:lineRule="atLeast"/>
        <w:rPr>
          <w:szCs w:val="24"/>
          <w:lang w:eastAsia="da-DK"/>
        </w:rPr>
      </w:pPr>
      <w:r w:rsidRPr="009E55F7">
        <w:rPr>
          <w:szCs w:val="24"/>
          <w:lang w:eastAsia="da-DK"/>
        </w:rPr>
        <w:t>SCR;</w:t>
      </w:r>
    </w:p>
    <w:p w14:paraId="7D4623B0" w14:textId="77777777" w:rsidR="009E55F7" w:rsidRPr="009E55F7" w:rsidRDefault="009E55F7" w:rsidP="00E67829">
      <w:pPr>
        <w:numPr>
          <w:ilvl w:val="0"/>
          <w:numId w:val="126"/>
        </w:numPr>
        <w:spacing w:line="260" w:lineRule="atLeast"/>
        <w:rPr>
          <w:szCs w:val="24"/>
          <w:lang w:eastAsia="da-DK"/>
        </w:rPr>
      </w:pPr>
      <w:r w:rsidRPr="009E55F7">
        <w:rPr>
          <w:szCs w:val="24"/>
          <w:lang w:eastAsia="da-DK"/>
        </w:rPr>
        <w:t xml:space="preserve">SNCR; and </w:t>
      </w:r>
    </w:p>
    <w:p w14:paraId="06D40011" w14:textId="77777777" w:rsidR="009E55F7" w:rsidRPr="009E55F7" w:rsidRDefault="009E55F7" w:rsidP="00E67829">
      <w:pPr>
        <w:numPr>
          <w:ilvl w:val="0"/>
          <w:numId w:val="126"/>
        </w:numPr>
        <w:spacing w:line="260" w:lineRule="atLeast"/>
        <w:rPr>
          <w:szCs w:val="24"/>
          <w:lang w:eastAsia="da-DK"/>
        </w:rPr>
      </w:pPr>
      <w:r w:rsidRPr="009E55F7">
        <w:rPr>
          <w:szCs w:val="24"/>
          <w:lang w:eastAsia="da-DK"/>
        </w:rPr>
        <w:t xml:space="preserve">NSCR.  </w:t>
      </w:r>
    </w:p>
    <w:p w14:paraId="0E1339A9" w14:textId="582011A9" w:rsidR="009E55F7" w:rsidRPr="009E55F7" w:rsidRDefault="009E55F7" w:rsidP="009E55F7">
      <w:pPr>
        <w:tabs>
          <w:tab w:val="left" w:pos="720"/>
        </w:tabs>
        <w:spacing w:after="240" w:line="260" w:lineRule="atLeast"/>
        <w:rPr>
          <w:szCs w:val="24"/>
          <w:lang w:eastAsia="da-DK"/>
        </w:rPr>
      </w:pPr>
      <w:r w:rsidRPr="009E55F7">
        <w:rPr>
          <w:szCs w:val="24"/>
          <w:lang w:eastAsia="da-DK"/>
        </w:rPr>
        <w:t xml:space="preserve">Each of these technologies are described beginning in the Definition Section </w:t>
      </w:r>
      <w:r w:rsidRPr="009E55F7">
        <w:rPr>
          <w:szCs w:val="24"/>
          <w:lang w:eastAsia="da-DK"/>
        </w:rPr>
        <w:fldChar w:fldCharType="begin"/>
      </w:r>
      <w:r w:rsidRPr="009E55F7">
        <w:rPr>
          <w:szCs w:val="24"/>
          <w:lang w:eastAsia="da-DK"/>
        </w:rPr>
        <w:instrText xml:space="preserve"> REF _Ref212546881 \r \h </w:instrText>
      </w:r>
      <w:r w:rsidRPr="009E55F7">
        <w:rPr>
          <w:szCs w:val="24"/>
          <w:lang w:eastAsia="da-DK"/>
        </w:rPr>
      </w:r>
      <w:r w:rsidRPr="009E55F7">
        <w:rPr>
          <w:szCs w:val="24"/>
          <w:lang w:eastAsia="da-DK"/>
        </w:rPr>
        <w:fldChar w:fldCharType="separate"/>
      </w:r>
      <w:r w:rsidR="004E1EC9">
        <w:rPr>
          <w:szCs w:val="24"/>
          <w:lang w:eastAsia="da-DK"/>
        </w:rPr>
        <w:t>IV</w:t>
      </w:r>
      <w:r w:rsidRPr="009E55F7">
        <w:rPr>
          <w:szCs w:val="24"/>
          <w:lang w:eastAsia="da-DK"/>
        </w:rPr>
        <w:fldChar w:fldCharType="end"/>
      </w:r>
      <w:r w:rsidRPr="009E55F7">
        <w:rPr>
          <w:szCs w:val="24"/>
          <w:lang w:eastAsia="da-DK"/>
        </w:rPr>
        <w:t>.</w:t>
      </w:r>
    </w:p>
    <w:p w14:paraId="1297C5B0" w14:textId="77777777" w:rsidR="009E55F7" w:rsidRDefault="009E55F7" w:rsidP="007A0006">
      <w:pPr>
        <w:tabs>
          <w:tab w:val="left" w:pos="720"/>
        </w:tabs>
        <w:spacing w:line="260" w:lineRule="atLeast"/>
        <w:rPr>
          <w:szCs w:val="24"/>
          <w:lang w:eastAsia="da-DK"/>
        </w:rPr>
      </w:pPr>
      <w:r w:rsidRPr="009E55F7">
        <w:rPr>
          <w:szCs w:val="24"/>
          <w:lang w:eastAsia="da-DK"/>
        </w:rPr>
        <w:t>In addition, MRL also evaluated potential ways to minimize the startup period, maintain optimal oxygen content and reduce NO</w:t>
      </w:r>
      <w:r w:rsidRPr="009E55F7">
        <w:rPr>
          <w:szCs w:val="24"/>
          <w:vertAlign w:val="subscript"/>
          <w:lang w:eastAsia="da-DK"/>
        </w:rPr>
        <w:t>x</w:t>
      </w:r>
      <w:r w:rsidRPr="009E55F7">
        <w:rPr>
          <w:szCs w:val="24"/>
          <w:lang w:eastAsia="da-DK"/>
        </w:rPr>
        <w:t xml:space="preserve"> emissions while maintaining and balancing heater startup operating safety in accordance with the startup procedures. However, a cold startup process can normally take up to 24 hours and maintaining NO</w:t>
      </w:r>
      <w:r w:rsidRPr="009E55F7">
        <w:rPr>
          <w:szCs w:val="24"/>
          <w:vertAlign w:val="subscript"/>
          <w:lang w:eastAsia="da-DK"/>
        </w:rPr>
        <w:t>x</w:t>
      </w:r>
      <w:r w:rsidRPr="009E55F7">
        <w:rPr>
          <w:szCs w:val="24"/>
          <w:lang w:eastAsia="da-DK"/>
        </w:rPr>
        <w:t xml:space="preserve"> emissions in compliance with the short-term </w:t>
      </w:r>
      <w:proofErr w:type="spellStart"/>
      <w:r w:rsidRPr="009E55F7">
        <w:rPr>
          <w:szCs w:val="24"/>
          <w:lang w:eastAsia="da-DK"/>
        </w:rPr>
        <w:t>lb</w:t>
      </w:r>
      <w:proofErr w:type="spellEnd"/>
      <w:r w:rsidRPr="009E55F7">
        <w:rPr>
          <w:szCs w:val="24"/>
          <w:lang w:eastAsia="da-DK"/>
        </w:rPr>
        <w:t>/MMBtu-based emission limits during the entire startup period can be challenging. </w:t>
      </w:r>
      <w:proofErr w:type="gramStart"/>
      <w:r w:rsidRPr="009E55F7">
        <w:rPr>
          <w:szCs w:val="24"/>
          <w:lang w:eastAsia="da-DK"/>
        </w:rPr>
        <w:t>To that end</w:t>
      </w:r>
      <w:proofErr w:type="gramEnd"/>
      <w:r w:rsidRPr="009E55F7">
        <w:rPr>
          <w:szCs w:val="24"/>
          <w:lang w:eastAsia="da-DK"/>
        </w:rPr>
        <w:t xml:space="preserve">, MRL proposes the above-mentioned best management practices that would minimize emissions by reducing the duration of startup. Minimizing the duration of the startup combined with a higher </w:t>
      </w:r>
      <w:proofErr w:type="spellStart"/>
      <w:r w:rsidRPr="009E55F7">
        <w:rPr>
          <w:szCs w:val="24"/>
          <w:lang w:eastAsia="da-DK"/>
        </w:rPr>
        <w:t>lb</w:t>
      </w:r>
      <w:proofErr w:type="spellEnd"/>
      <w:r w:rsidRPr="009E55F7">
        <w:rPr>
          <w:szCs w:val="24"/>
          <w:lang w:eastAsia="da-DK"/>
        </w:rPr>
        <w:t>/MMBtu limit to reflect steady state controls are not fully functional during these periods.</w:t>
      </w:r>
    </w:p>
    <w:p w14:paraId="0987568F" w14:textId="77777777" w:rsidR="007A0006" w:rsidRPr="009E55F7" w:rsidRDefault="007A0006" w:rsidP="00EE04E0">
      <w:pPr>
        <w:tabs>
          <w:tab w:val="left" w:pos="720"/>
        </w:tabs>
        <w:spacing w:line="260" w:lineRule="atLeast"/>
        <w:rPr>
          <w:szCs w:val="24"/>
          <w:lang w:eastAsia="da-DK"/>
        </w:rPr>
      </w:pPr>
    </w:p>
    <w:p w14:paraId="6387BABD" w14:textId="77777777" w:rsidR="009E55F7" w:rsidRPr="009E55F7" w:rsidRDefault="009E55F7" w:rsidP="003F10E4">
      <w:pPr>
        <w:tabs>
          <w:tab w:val="left" w:pos="720"/>
        </w:tabs>
        <w:spacing w:line="260" w:lineRule="atLeast"/>
        <w:rPr>
          <w:b/>
          <w:bCs/>
          <w:szCs w:val="24"/>
          <w:lang w:eastAsia="da-DK"/>
        </w:rPr>
      </w:pPr>
      <w:r w:rsidRPr="009E55F7">
        <w:rPr>
          <w:b/>
          <w:bCs/>
          <w:szCs w:val="24"/>
          <w:lang w:eastAsia="da-DK"/>
        </w:rPr>
        <w:t>Step 2: Eliminate Technically Infeasible Options</w:t>
      </w:r>
    </w:p>
    <w:p w14:paraId="6913E1A3" w14:textId="725E3480" w:rsidR="009E55F7" w:rsidRDefault="001E5BB3" w:rsidP="007A0006">
      <w:pPr>
        <w:tabs>
          <w:tab w:val="left" w:pos="720"/>
        </w:tabs>
        <w:spacing w:line="260" w:lineRule="atLeast"/>
        <w:rPr>
          <w:szCs w:val="24"/>
          <w:lang w:eastAsia="da-DK"/>
        </w:rPr>
      </w:pPr>
      <w:r w:rsidRPr="001E5BB3">
        <w:rPr>
          <w:szCs w:val="24"/>
          <w:lang w:eastAsia="da-DK"/>
        </w:rPr>
        <w:t xml:space="preserve">During SSM periods, add on NOx control devices cannot reach operating temperature and therefore cannot provide the NOx removal necessary to meet the proposed </w:t>
      </w:r>
      <w:proofErr w:type="spellStart"/>
      <w:r w:rsidRPr="001E5BB3">
        <w:rPr>
          <w:szCs w:val="24"/>
          <w:lang w:eastAsia="da-DK"/>
        </w:rPr>
        <w:t>lb</w:t>
      </w:r>
      <w:proofErr w:type="spellEnd"/>
      <w:r w:rsidRPr="001E5BB3">
        <w:rPr>
          <w:szCs w:val="24"/>
          <w:lang w:eastAsia="da-DK"/>
        </w:rPr>
        <w:t xml:space="preserve">/MMBtu permit limit. While H 5801 can meet the proposed steady state BACT limit of 0.04 </w:t>
      </w:r>
      <w:proofErr w:type="spellStart"/>
      <w:r w:rsidRPr="001E5BB3">
        <w:rPr>
          <w:szCs w:val="24"/>
          <w:lang w:eastAsia="da-DK"/>
        </w:rPr>
        <w:t>lb</w:t>
      </w:r>
      <w:proofErr w:type="spellEnd"/>
      <w:r w:rsidRPr="001E5BB3">
        <w:rPr>
          <w:szCs w:val="24"/>
          <w:lang w:eastAsia="da-DK"/>
        </w:rPr>
        <w:t xml:space="preserve">/MMBtu (30 day rolling average) during steady-state operation, its instantaneous emission rate may exceed 0.04 </w:t>
      </w:r>
      <w:proofErr w:type="spellStart"/>
      <w:r w:rsidRPr="001E5BB3">
        <w:rPr>
          <w:szCs w:val="24"/>
          <w:lang w:eastAsia="da-DK"/>
        </w:rPr>
        <w:t>lb</w:t>
      </w:r>
      <w:proofErr w:type="spellEnd"/>
      <w:r w:rsidRPr="001E5BB3">
        <w:rPr>
          <w:szCs w:val="24"/>
          <w:lang w:eastAsia="da-DK"/>
        </w:rPr>
        <w:t xml:space="preserve">/MMBtu during SSM events. However, the heat input to the heater during SSM periods is expected to be low such that even at the elevated </w:t>
      </w:r>
      <w:proofErr w:type="spellStart"/>
      <w:r w:rsidRPr="001E5BB3">
        <w:rPr>
          <w:szCs w:val="24"/>
          <w:lang w:eastAsia="da-DK"/>
        </w:rPr>
        <w:t>lb</w:t>
      </w:r>
      <w:proofErr w:type="spellEnd"/>
      <w:r w:rsidRPr="001E5BB3">
        <w:rPr>
          <w:szCs w:val="24"/>
          <w:lang w:eastAsia="da-DK"/>
        </w:rPr>
        <w:t>/MMBtu, the maximum short-term emissions [pounds per hour (</w:t>
      </w:r>
      <w:proofErr w:type="spellStart"/>
      <w:r w:rsidRPr="001E5BB3">
        <w:rPr>
          <w:szCs w:val="24"/>
          <w:lang w:eastAsia="da-DK"/>
        </w:rPr>
        <w:t>lb</w:t>
      </w:r>
      <w:proofErr w:type="spellEnd"/>
      <w:r w:rsidRPr="001E5BB3">
        <w:rPr>
          <w:szCs w:val="24"/>
          <w:lang w:eastAsia="da-DK"/>
        </w:rPr>
        <w:t>/</w:t>
      </w:r>
      <w:proofErr w:type="spellStart"/>
      <w:r w:rsidRPr="001E5BB3">
        <w:rPr>
          <w:szCs w:val="24"/>
          <w:lang w:eastAsia="da-DK"/>
        </w:rPr>
        <w:t>hr</w:t>
      </w:r>
      <w:proofErr w:type="spellEnd"/>
      <w:r w:rsidRPr="001E5BB3">
        <w:rPr>
          <w:szCs w:val="24"/>
          <w:lang w:eastAsia="da-DK"/>
        </w:rPr>
        <w:t xml:space="preserve">)] will not be exceeded. </w:t>
      </w:r>
    </w:p>
    <w:p w14:paraId="0E1E334F" w14:textId="77777777" w:rsidR="007A0006" w:rsidRPr="009E55F7" w:rsidRDefault="007A0006" w:rsidP="00EE04E0">
      <w:pPr>
        <w:tabs>
          <w:tab w:val="left" w:pos="720"/>
        </w:tabs>
        <w:spacing w:line="260" w:lineRule="atLeast"/>
        <w:rPr>
          <w:szCs w:val="24"/>
          <w:lang w:eastAsia="da-DK"/>
        </w:rPr>
      </w:pPr>
    </w:p>
    <w:p w14:paraId="3BFAD5C3" w14:textId="77777777" w:rsidR="001E5BB3" w:rsidRPr="001E5BB3" w:rsidRDefault="001E5BB3" w:rsidP="001E5BB3">
      <w:pPr>
        <w:tabs>
          <w:tab w:val="left" w:pos="720"/>
        </w:tabs>
        <w:spacing w:after="240" w:line="260" w:lineRule="atLeast"/>
        <w:rPr>
          <w:szCs w:val="24"/>
          <w:lang w:eastAsia="da-DK"/>
        </w:rPr>
      </w:pPr>
      <w:r w:rsidRPr="001E5BB3">
        <w:rPr>
          <w:szCs w:val="24"/>
          <w:lang w:eastAsia="da-DK"/>
        </w:rPr>
        <w:t xml:space="preserve">MRL follows standard startup procedures for heaters to ensure safe operation within maximum pressure and temperature curves, and the same procedures will apply to H 5801. Startup occurs at an acceptable maximum firing rate while maintaining safety and compliance with the equipment maximum pressure and temperature operating curve. </w:t>
      </w:r>
    </w:p>
    <w:p w14:paraId="20E76EBC" w14:textId="77777777" w:rsidR="001E5BB3" w:rsidRPr="001E5BB3" w:rsidRDefault="001E5BB3" w:rsidP="001E5BB3">
      <w:pPr>
        <w:tabs>
          <w:tab w:val="left" w:pos="720"/>
        </w:tabs>
        <w:spacing w:after="240" w:line="260" w:lineRule="atLeast"/>
        <w:rPr>
          <w:szCs w:val="24"/>
          <w:lang w:eastAsia="da-DK"/>
        </w:rPr>
      </w:pPr>
      <w:r w:rsidRPr="001E5BB3">
        <w:rPr>
          <w:szCs w:val="24"/>
          <w:lang w:eastAsia="da-DK"/>
        </w:rPr>
        <w:t>SCR, SNCR, and NSCR are not technically feasible during SSM because they require catalyst or reagent temperatures and residence conditions that are not attainable during these transient periods.</w:t>
      </w:r>
    </w:p>
    <w:p w14:paraId="698FF46B" w14:textId="77777777" w:rsidR="001E5BB3" w:rsidRPr="001E5BB3" w:rsidRDefault="001E5BB3" w:rsidP="001E5BB3">
      <w:pPr>
        <w:tabs>
          <w:tab w:val="left" w:pos="720"/>
        </w:tabs>
        <w:spacing w:after="240" w:line="260" w:lineRule="atLeast"/>
        <w:rPr>
          <w:szCs w:val="24"/>
          <w:lang w:eastAsia="da-DK"/>
        </w:rPr>
      </w:pPr>
      <w:r w:rsidRPr="001E5BB3">
        <w:rPr>
          <w:szCs w:val="24"/>
          <w:lang w:eastAsia="da-DK"/>
        </w:rPr>
        <w:t>Good combustion practices and the use of ULNBs remain viable and are already implemented for steady state control, and they also provide some benefit during transients.</w:t>
      </w:r>
    </w:p>
    <w:p w14:paraId="707C9556" w14:textId="77777777" w:rsidR="001E5BB3" w:rsidRDefault="001E5BB3" w:rsidP="00620805">
      <w:pPr>
        <w:tabs>
          <w:tab w:val="left" w:pos="720"/>
        </w:tabs>
        <w:spacing w:line="260" w:lineRule="atLeast"/>
        <w:rPr>
          <w:szCs w:val="24"/>
          <w:lang w:eastAsia="da-DK"/>
        </w:rPr>
      </w:pPr>
      <w:r w:rsidRPr="001E5BB3">
        <w:rPr>
          <w:szCs w:val="24"/>
          <w:lang w:eastAsia="da-DK"/>
        </w:rPr>
        <w:lastRenderedPageBreak/>
        <w:t xml:space="preserve">Documented SSM procedures and an appropriately higher, time limited </w:t>
      </w:r>
      <w:proofErr w:type="spellStart"/>
      <w:r w:rsidRPr="001E5BB3">
        <w:rPr>
          <w:szCs w:val="24"/>
          <w:lang w:eastAsia="da-DK"/>
        </w:rPr>
        <w:t>lb</w:t>
      </w:r>
      <w:proofErr w:type="spellEnd"/>
      <w:r w:rsidRPr="001E5BB3">
        <w:rPr>
          <w:szCs w:val="24"/>
          <w:lang w:eastAsia="da-DK"/>
        </w:rPr>
        <w:t>/MMBtu allowance for startup remain viable compliance options to balance efficient startup with emissions control</w:t>
      </w:r>
      <w:r>
        <w:rPr>
          <w:szCs w:val="24"/>
          <w:lang w:eastAsia="da-DK"/>
        </w:rPr>
        <w:t>.</w:t>
      </w:r>
    </w:p>
    <w:p w14:paraId="29AF0F51" w14:textId="77777777" w:rsidR="007A0006" w:rsidRPr="009E55F7" w:rsidRDefault="007A0006" w:rsidP="00EE04E0">
      <w:pPr>
        <w:tabs>
          <w:tab w:val="left" w:pos="720"/>
        </w:tabs>
        <w:spacing w:line="260" w:lineRule="atLeast"/>
        <w:rPr>
          <w:szCs w:val="24"/>
          <w:lang w:eastAsia="da-DK"/>
        </w:rPr>
      </w:pPr>
    </w:p>
    <w:p w14:paraId="0FC2E543" w14:textId="77777777" w:rsidR="009E55F7" w:rsidRPr="009E55F7" w:rsidRDefault="009E55F7" w:rsidP="003F10E4">
      <w:pPr>
        <w:tabs>
          <w:tab w:val="left" w:pos="720"/>
        </w:tabs>
        <w:spacing w:line="260" w:lineRule="atLeast"/>
        <w:rPr>
          <w:b/>
          <w:bCs/>
          <w:szCs w:val="24"/>
          <w:lang w:eastAsia="da-DK"/>
        </w:rPr>
      </w:pPr>
      <w:r w:rsidRPr="009E55F7">
        <w:rPr>
          <w:b/>
          <w:bCs/>
          <w:szCs w:val="24"/>
          <w:lang w:eastAsia="da-DK"/>
        </w:rPr>
        <w:t>Step 3: Rank Remaining Control Technologies by Control Effectiveness</w:t>
      </w:r>
    </w:p>
    <w:p w14:paraId="42E1E4A0" w14:textId="299DEB88" w:rsidR="009E55F7" w:rsidRDefault="001E5BB3" w:rsidP="007A0006">
      <w:pPr>
        <w:tabs>
          <w:tab w:val="left" w:pos="720"/>
        </w:tabs>
        <w:spacing w:line="260" w:lineRule="atLeast"/>
        <w:rPr>
          <w:szCs w:val="24"/>
          <w:lang w:eastAsia="da-DK"/>
        </w:rPr>
      </w:pPr>
      <w:r w:rsidRPr="001E5BB3">
        <w:rPr>
          <w:szCs w:val="24"/>
          <w:lang w:eastAsia="da-DK"/>
        </w:rPr>
        <w:t>Good combustion practices and following established transient-operation procedures, particularly startup which requires longer warm-up times to avoid metal fatigue and other heat-related stresses, are available</w:t>
      </w:r>
      <w:r>
        <w:rPr>
          <w:szCs w:val="24"/>
          <w:lang w:eastAsia="da-DK"/>
        </w:rPr>
        <w:t>.</w:t>
      </w:r>
    </w:p>
    <w:p w14:paraId="294295EE" w14:textId="77777777" w:rsidR="007A0006" w:rsidRPr="009E55F7" w:rsidRDefault="007A0006" w:rsidP="00EE04E0">
      <w:pPr>
        <w:tabs>
          <w:tab w:val="left" w:pos="720"/>
        </w:tabs>
        <w:spacing w:line="260" w:lineRule="atLeast"/>
        <w:rPr>
          <w:szCs w:val="24"/>
          <w:lang w:eastAsia="da-DK"/>
        </w:rPr>
      </w:pPr>
    </w:p>
    <w:p w14:paraId="6F0CAB2F" w14:textId="77777777" w:rsidR="009E55F7" w:rsidRPr="009E55F7" w:rsidRDefault="009E55F7" w:rsidP="003F10E4">
      <w:pPr>
        <w:tabs>
          <w:tab w:val="left" w:pos="720"/>
        </w:tabs>
        <w:spacing w:line="260" w:lineRule="atLeast"/>
        <w:rPr>
          <w:b/>
          <w:bCs/>
          <w:szCs w:val="24"/>
          <w:lang w:eastAsia="da-DK"/>
        </w:rPr>
      </w:pPr>
      <w:r w:rsidRPr="009E55F7">
        <w:rPr>
          <w:b/>
          <w:bCs/>
          <w:szCs w:val="24"/>
          <w:lang w:eastAsia="da-DK"/>
        </w:rPr>
        <w:t>Step 4: Evaluate Most Effective -Control Options and Document Results</w:t>
      </w:r>
    </w:p>
    <w:p w14:paraId="54101AD7" w14:textId="3DB8770A" w:rsidR="009E55F7" w:rsidRDefault="001E5BB3" w:rsidP="007A0006">
      <w:pPr>
        <w:tabs>
          <w:tab w:val="left" w:pos="720"/>
        </w:tabs>
        <w:spacing w:line="260" w:lineRule="atLeast"/>
        <w:rPr>
          <w:szCs w:val="24"/>
          <w:lang w:eastAsia="da-DK"/>
        </w:rPr>
      </w:pPr>
      <w:r w:rsidRPr="001E5BB3">
        <w:rPr>
          <w:szCs w:val="24"/>
          <w:lang w:eastAsia="da-DK"/>
        </w:rPr>
        <w:t xml:space="preserve">Good combustion practices and following established procedures for minimizing transient durations are both effective. Combining good combustion practices and procedures, MRL has determined an expected </w:t>
      </w:r>
      <w:proofErr w:type="spellStart"/>
      <w:r w:rsidRPr="001E5BB3">
        <w:rPr>
          <w:szCs w:val="24"/>
          <w:lang w:eastAsia="da-DK"/>
        </w:rPr>
        <w:t>lb</w:t>
      </w:r>
      <w:proofErr w:type="spellEnd"/>
      <w:r w:rsidRPr="001E5BB3">
        <w:rPr>
          <w:szCs w:val="24"/>
          <w:lang w:eastAsia="da-DK"/>
        </w:rPr>
        <w:t>/</w:t>
      </w:r>
      <w:proofErr w:type="spellStart"/>
      <w:r w:rsidRPr="001E5BB3">
        <w:rPr>
          <w:szCs w:val="24"/>
          <w:lang w:eastAsia="da-DK"/>
        </w:rPr>
        <w:t>hr</w:t>
      </w:r>
      <w:proofErr w:type="spellEnd"/>
      <w:r w:rsidRPr="001E5BB3">
        <w:rPr>
          <w:szCs w:val="24"/>
          <w:lang w:eastAsia="da-DK"/>
        </w:rPr>
        <w:t xml:space="preserve"> limit that could be achieved. The </w:t>
      </w:r>
      <w:proofErr w:type="spellStart"/>
      <w:r w:rsidRPr="001E5BB3">
        <w:rPr>
          <w:szCs w:val="24"/>
          <w:lang w:eastAsia="da-DK"/>
        </w:rPr>
        <w:t>lb</w:t>
      </w:r>
      <w:proofErr w:type="spellEnd"/>
      <w:r w:rsidRPr="001E5BB3">
        <w:rPr>
          <w:szCs w:val="24"/>
          <w:lang w:eastAsia="da-DK"/>
        </w:rPr>
        <w:t>/</w:t>
      </w:r>
      <w:proofErr w:type="spellStart"/>
      <w:r w:rsidRPr="001E5BB3">
        <w:rPr>
          <w:szCs w:val="24"/>
          <w:lang w:eastAsia="da-DK"/>
        </w:rPr>
        <w:t>hr</w:t>
      </w:r>
      <w:proofErr w:type="spellEnd"/>
      <w:r w:rsidRPr="001E5BB3">
        <w:rPr>
          <w:szCs w:val="24"/>
          <w:lang w:eastAsia="da-DK"/>
        </w:rPr>
        <w:t xml:space="preserve">-based SSM NOx emission limit is determined based on the NOx emission rate of 0.04 </w:t>
      </w:r>
      <w:proofErr w:type="spellStart"/>
      <w:r w:rsidRPr="001E5BB3">
        <w:rPr>
          <w:szCs w:val="24"/>
          <w:lang w:eastAsia="da-DK"/>
        </w:rPr>
        <w:t>lb</w:t>
      </w:r>
      <w:proofErr w:type="spellEnd"/>
      <w:r w:rsidRPr="001E5BB3">
        <w:rPr>
          <w:szCs w:val="24"/>
          <w:lang w:eastAsia="da-DK"/>
        </w:rPr>
        <w:t>/MMBtu and the heater’s maximum firing rate 178 MMBtu/</w:t>
      </w:r>
      <w:proofErr w:type="spellStart"/>
      <w:r w:rsidRPr="001E5BB3">
        <w:rPr>
          <w:szCs w:val="24"/>
          <w:lang w:eastAsia="da-DK"/>
        </w:rPr>
        <w:t>hr</w:t>
      </w:r>
      <w:proofErr w:type="spellEnd"/>
      <w:r w:rsidRPr="001E5BB3">
        <w:rPr>
          <w:szCs w:val="24"/>
          <w:lang w:eastAsia="da-DK"/>
        </w:rPr>
        <w:t xml:space="preserve">, with an additional 10% safety factor applied. The resulting limit would provide a 7.83 </w:t>
      </w:r>
      <w:proofErr w:type="spellStart"/>
      <w:r w:rsidRPr="001E5BB3">
        <w:rPr>
          <w:szCs w:val="24"/>
          <w:lang w:eastAsia="da-DK"/>
        </w:rPr>
        <w:t>lb</w:t>
      </w:r>
      <w:proofErr w:type="spellEnd"/>
      <w:r w:rsidRPr="001E5BB3">
        <w:rPr>
          <w:szCs w:val="24"/>
          <w:lang w:eastAsia="da-DK"/>
        </w:rPr>
        <w:t>/</w:t>
      </w:r>
      <w:proofErr w:type="spellStart"/>
      <w:r w:rsidRPr="001E5BB3">
        <w:rPr>
          <w:szCs w:val="24"/>
          <w:lang w:eastAsia="da-DK"/>
        </w:rPr>
        <w:t>hr</w:t>
      </w:r>
      <w:proofErr w:type="spellEnd"/>
      <w:r w:rsidRPr="001E5BB3">
        <w:rPr>
          <w:szCs w:val="24"/>
          <w:lang w:eastAsia="da-DK"/>
        </w:rPr>
        <w:t xml:space="preserve"> limit calculated as an overall average over the transient period of an SSM event.  </w:t>
      </w:r>
    </w:p>
    <w:p w14:paraId="0290C6D2" w14:textId="77777777" w:rsidR="007A0006" w:rsidRPr="009E55F7" w:rsidRDefault="007A0006" w:rsidP="00EE04E0">
      <w:pPr>
        <w:tabs>
          <w:tab w:val="left" w:pos="720"/>
        </w:tabs>
        <w:spacing w:line="260" w:lineRule="atLeast"/>
        <w:rPr>
          <w:szCs w:val="24"/>
          <w:lang w:eastAsia="da-DK"/>
        </w:rPr>
      </w:pPr>
    </w:p>
    <w:p w14:paraId="08E2922F" w14:textId="77777777" w:rsidR="009E55F7" w:rsidRPr="009E55F7" w:rsidRDefault="009E55F7" w:rsidP="003F10E4">
      <w:pPr>
        <w:tabs>
          <w:tab w:val="left" w:pos="720"/>
        </w:tabs>
        <w:spacing w:line="260" w:lineRule="atLeast"/>
        <w:rPr>
          <w:b/>
          <w:bCs/>
          <w:szCs w:val="24"/>
          <w:lang w:eastAsia="da-DK"/>
        </w:rPr>
      </w:pPr>
      <w:r w:rsidRPr="009E55F7">
        <w:rPr>
          <w:b/>
          <w:bCs/>
          <w:szCs w:val="24"/>
          <w:lang w:eastAsia="da-DK"/>
        </w:rPr>
        <w:t>Step 5: Select BACT</w:t>
      </w:r>
    </w:p>
    <w:p w14:paraId="770ED403" w14:textId="5ECC91C0" w:rsidR="009E55F7" w:rsidRPr="009E55F7" w:rsidRDefault="009E55F7" w:rsidP="009E55F7">
      <w:pPr>
        <w:tabs>
          <w:tab w:val="left" w:pos="720"/>
        </w:tabs>
        <w:spacing w:after="240" w:line="260" w:lineRule="atLeast"/>
        <w:rPr>
          <w:szCs w:val="24"/>
          <w:lang w:eastAsia="da-DK"/>
        </w:rPr>
      </w:pPr>
      <w:r w:rsidRPr="009E55F7">
        <w:rPr>
          <w:szCs w:val="24"/>
          <w:lang w:eastAsia="da-DK"/>
        </w:rPr>
        <w:t xml:space="preserve">MRL proposed Good Combustion Practices, use of </w:t>
      </w:r>
      <w:r w:rsidR="001E5BB3">
        <w:rPr>
          <w:szCs w:val="24"/>
          <w:lang w:eastAsia="da-DK"/>
        </w:rPr>
        <w:t>established</w:t>
      </w:r>
      <w:r w:rsidRPr="009E55F7">
        <w:rPr>
          <w:szCs w:val="24"/>
          <w:lang w:eastAsia="da-DK"/>
        </w:rPr>
        <w:t xml:space="preserve"> procedures limiting transient period duration, and a NO</w:t>
      </w:r>
      <w:r w:rsidRPr="009E55F7">
        <w:rPr>
          <w:szCs w:val="24"/>
          <w:vertAlign w:val="subscript"/>
          <w:lang w:eastAsia="da-DK"/>
        </w:rPr>
        <w:t>x</w:t>
      </w:r>
      <w:r w:rsidRPr="009E55F7">
        <w:rPr>
          <w:szCs w:val="24"/>
          <w:lang w:eastAsia="da-DK"/>
        </w:rPr>
        <w:t xml:space="preserve"> emission limit of </w:t>
      </w:r>
      <w:r w:rsidR="001E5BB3">
        <w:rPr>
          <w:szCs w:val="24"/>
          <w:lang w:eastAsia="da-DK"/>
        </w:rPr>
        <w:t>7.83</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w:t>
      </w:r>
      <w:proofErr w:type="spellStart"/>
      <w:r w:rsidRPr="009E55F7">
        <w:rPr>
          <w:szCs w:val="24"/>
          <w:lang w:eastAsia="da-DK"/>
        </w:rPr>
        <w:t>hr</w:t>
      </w:r>
      <w:proofErr w:type="spellEnd"/>
      <w:r w:rsidRPr="009E55F7">
        <w:rPr>
          <w:szCs w:val="24"/>
          <w:lang w:eastAsia="da-DK"/>
        </w:rPr>
        <w:t xml:space="preserve"> (over the transient period of each SSM event).</w:t>
      </w:r>
      <w:r w:rsidRPr="009E55F7">
        <w:rPr>
          <w:rFonts w:ascii="Verdana" w:hAnsi="Verdana"/>
          <w:sz w:val="20"/>
          <w:szCs w:val="18"/>
          <w:lang w:eastAsia="da-DK"/>
        </w:rPr>
        <w:t xml:space="preserve"> </w:t>
      </w:r>
    </w:p>
    <w:p w14:paraId="0EE8671C" w14:textId="77777777" w:rsidR="009E55F7" w:rsidRDefault="009E55F7" w:rsidP="007A0006">
      <w:pPr>
        <w:tabs>
          <w:tab w:val="left" w:pos="720"/>
        </w:tabs>
        <w:spacing w:line="260" w:lineRule="atLeast"/>
        <w:rPr>
          <w:szCs w:val="24"/>
          <w:lang w:eastAsia="da-DK"/>
        </w:rPr>
      </w:pPr>
      <w:r w:rsidRPr="00540DA0">
        <w:rPr>
          <w:szCs w:val="24"/>
          <w:lang w:eastAsia="da-DK"/>
        </w:rPr>
        <w:t>SSM periods are defined in Section IV</w:t>
      </w:r>
      <w:r w:rsidRPr="00F0690D">
        <w:rPr>
          <w:szCs w:val="24"/>
          <w:lang w:eastAsia="da-DK"/>
        </w:rPr>
        <w:t xml:space="preserve"> of</w:t>
      </w:r>
      <w:r w:rsidRPr="009E55F7">
        <w:rPr>
          <w:szCs w:val="24"/>
          <w:lang w:eastAsia="da-DK"/>
        </w:rPr>
        <w:t xml:space="preserve"> the permit and subject to ARM 17.8.749. </w:t>
      </w:r>
    </w:p>
    <w:p w14:paraId="7A8846CB" w14:textId="77777777" w:rsidR="007A0006" w:rsidRPr="009E55F7" w:rsidRDefault="007A0006" w:rsidP="00EE04E0">
      <w:pPr>
        <w:tabs>
          <w:tab w:val="left" w:pos="720"/>
        </w:tabs>
        <w:spacing w:line="260" w:lineRule="atLeast"/>
        <w:rPr>
          <w:szCs w:val="24"/>
          <w:lang w:eastAsia="da-DK"/>
        </w:rPr>
      </w:pPr>
    </w:p>
    <w:p w14:paraId="04C865EE" w14:textId="77777777" w:rsidR="009E55F7" w:rsidRPr="009E55F7" w:rsidRDefault="009E55F7" w:rsidP="009E55F7">
      <w:pPr>
        <w:spacing w:line="260" w:lineRule="atLeast"/>
        <w:rPr>
          <w:b/>
          <w:bCs/>
          <w:szCs w:val="24"/>
          <w:lang w:eastAsia="da-DK"/>
        </w:rPr>
      </w:pPr>
      <w:bookmarkStart w:id="98" w:name="_Toc207775510"/>
      <w:bookmarkStart w:id="99" w:name="_Toc208393072"/>
      <w:bookmarkStart w:id="100" w:name="_Toc208576108"/>
      <w:bookmarkEnd w:id="98"/>
      <w:r w:rsidRPr="009E55F7">
        <w:rPr>
          <w:b/>
          <w:bCs/>
          <w:szCs w:val="24"/>
          <w:lang w:eastAsia="da-DK"/>
        </w:rPr>
        <w:t>PM/PM10/PM2.5</w:t>
      </w:r>
      <w:bookmarkEnd w:id="99"/>
      <w:bookmarkEnd w:id="100"/>
    </w:p>
    <w:p w14:paraId="16FB1D40" w14:textId="77777777" w:rsidR="009E55F7" w:rsidRPr="009E55F7" w:rsidRDefault="009E55F7" w:rsidP="009E55F7">
      <w:pPr>
        <w:spacing w:line="260" w:lineRule="atLeast"/>
        <w:rPr>
          <w:b/>
          <w:bCs/>
          <w:szCs w:val="24"/>
          <w:lang w:eastAsia="da-DK"/>
        </w:rPr>
      </w:pPr>
    </w:p>
    <w:p w14:paraId="3A9DE629" w14:textId="77777777" w:rsidR="009E55F7" w:rsidRDefault="009E55F7" w:rsidP="007A0006">
      <w:pPr>
        <w:spacing w:line="260" w:lineRule="atLeast"/>
        <w:rPr>
          <w:szCs w:val="24"/>
          <w:lang w:eastAsia="da-DK"/>
        </w:rPr>
      </w:pPr>
      <w:r w:rsidRPr="009E55F7">
        <w:rPr>
          <w:szCs w:val="24"/>
          <w:lang w:eastAsia="da-DK"/>
        </w:rPr>
        <w:t>H-5801 will emit PM, PM</w:t>
      </w:r>
      <w:r w:rsidRPr="009E55F7">
        <w:rPr>
          <w:szCs w:val="24"/>
          <w:vertAlign w:val="subscript"/>
          <w:lang w:eastAsia="da-DK"/>
        </w:rPr>
        <w:t xml:space="preserve">10 </w:t>
      </w:r>
      <w:r w:rsidRPr="009E55F7">
        <w:rPr>
          <w:szCs w:val="24"/>
          <w:lang w:eastAsia="da-DK"/>
        </w:rPr>
        <w:t>and PM</w:t>
      </w:r>
      <w:r w:rsidRPr="009E55F7">
        <w:rPr>
          <w:szCs w:val="24"/>
          <w:vertAlign w:val="subscript"/>
          <w:lang w:eastAsia="da-DK"/>
        </w:rPr>
        <w:t>2.5</w:t>
      </w:r>
      <w:r w:rsidRPr="009E55F7">
        <w:rPr>
          <w:szCs w:val="24"/>
          <w:lang w:eastAsia="da-DK"/>
        </w:rPr>
        <w:t xml:space="preserve"> comprised of filterable and condensable portions. The heater will combust PSA off-gas and RFU off-gas, which contain relatively low levels of high molecular weight hydrocarbons. Therefore, elevated PM, PM</w:t>
      </w:r>
      <w:r w:rsidRPr="009E55F7">
        <w:rPr>
          <w:szCs w:val="24"/>
          <w:vertAlign w:val="subscript"/>
          <w:lang w:eastAsia="da-DK"/>
        </w:rPr>
        <w:t xml:space="preserve">10 </w:t>
      </w:r>
      <w:r w:rsidRPr="009E55F7">
        <w:rPr>
          <w:szCs w:val="24"/>
          <w:lang w:eastAsia="da-DK"/>
        </w:rPr>
        <w:t>and PM</w:t>
      </w:r>
      <w:r w:rsidRPr="009E55F7">
        <w:rPr>
          <w:szCs w:val="24"/>
          <w:vertAlign w:val="subscript"/>
          <w:lang w:eastAsia="da-DK"/>
        </w:rPr>
        <w:t>2.5</w:t>
      </w:r>
      <w:r w:rsidRPr="009E55F7">
        <w:rPr>
          <w:szCs w:val="24"/>
          <w:lang w:eastAsia="da-DK"/>
        </w:rPr>
        <w:t xml:space="preserve"> emissions from the heater </w:t>
      </w:r>
      <w:proofErr w:type="gramStart"/>
      <w:r w:rsidRPr="009E55F7">
        <w:rPr>
          <w:szCs w:val="24"/>
          <w:lang w:eastAsia="da-DK"/>
        </w:rPr>
        <w:t>as a result of</w:t>
      </w:r>
      <w:proofErr w:type="gramEnd"/>
      <w:r w:rsidRPr="009E55F7">
        <w:rPr>
          <w:szCs w:val="24"/>
          <w:lang w:eastAsia="da-DK"/>
        </w:rPr>
        <w:t xml:space="preserve"> the incomplete combustion of high molecular weight hydrocarbons are not expected to occur. Additionally, the referenced gaseous fuels will pass through desulfurization, which is an integral process in hydrogen production to reduce their H</w:t>
      </w:r>
      <w:r w:rsidRPr="009E55F7">
        <w:rPr>
          <w:szCs w:val="24"/>
          <w:vertAlign w:val="subscript"/>
          <w:lang w:eastAsia="da-DK"/>
        </w:rPr>
        <w:t>2</w:t>
      </w:r>
      <w:r w:rsidRPr="009E55F7">
        <w:rPr>
          <w:szCs w:val="24"/>
          <w:lang w:eastAsia="da-DK"/>
        </w:rPr>
        <w:t>S concentrations to low levels, further minimizing the generation of PM</w:t>
      </w:r>
      <w:r w:rsidRPr="009E55F7">
        <w:rPr>
          <w:szCs w:val="24"/>
          <w:vertAlign w:val="subscript"/>
          <w:lang w:eastAsia="da-DK"/>
        </w:rPr>
        <w:t xml:space="preserve">10 </w:t>
      </w:r>
      <w:r w:rsidRPr="009E55F7">
        <w:rPr>
          <w:szCs w:val="24"/>
          <w:lang w:eastAsia="da-DK"/>
        </w:rPr>
        <w:t>and PM</w:t>
      </w:r>
      <w:r w:rsidRPr="009E55F7">
        <w:rPr>
          <w:szCs w:val="24"/>
          <w:vertAlign w:val="subscript"/>
          <w:lang w:eastAsia="da-DK"/>
        </w:rPr>
        <w:t>2.5</w:t>
      </w:r>
      <w:r w:rsidRPr="009E55F7">
        <w:rPr>
          <w:szCs w:val="24"/>
          <w:lang w:eastAsia="da-DK"/>
        </w:rPr>
        <w:t xml:space="preserve"> when they are combusted.</w:t>
      </w:r>
    </w:p>
    <w:p w14:paraId="3D5E18E4" w14:textId="77777777" w:rsidR="007A0006" w:rsidRDefault="007A0006" w:rsidP="00EE04E0">
      <w:pPr>
        <w:spacing w:line="260" w:lineRule="atLeast"/>
        <w:rPr>
          <w:szCs w:val="24"/>
          <w:lang w:eastAsia="da-DK"/>
        </w:rPr>
      </w:pPr>
    </w:p>
    <w:p w14:paraId="1EEBC0F3" w14:textId="1FF14FA2" w:rsidR="00991A19" w:rsidRDefault="00991A19" w:rsidP="00EE04E0">
      <w:pPr>
        <w:spacing w:line="260" w:lineRule="atLeast"/>
        <w:rPr>
          <w:szCs w:val="24"/>
          <w:lang w:eastAsia="da-DK"/>
        </w:rPr>
      </w:pPr>
      <w:r w:rsidRPr="00991A19">
        <w:rPr>
          <w:szCs w:val="24"/>
          <w:lang w:eastAsia="da-DK"/>
        </w:rPr>
        <w:t>The heater will not be subject to any NSPS or NESHAP PM, PM10 or PM2.5 emission standard. However, it will follow the DEQ opacity and PM standards:</w:t>
      </w:r>
    </w:p>
    <w:p w14:paraId="46A2040A" w14:textId="77777777" w:rsidR="00991A19" w:rsidRDefault="00991A19" w:rsidP="00EE04E0">
      <w:pPr>
        <w:spacing w:line="260" w:lineRule="atLeast"/>
        <w:rPr>
          <w:szCs w:val="24"/>
          <w:lang w:eastAsia="da-DK"/>
        </w:rPr>
      </w:pPr>
    </w:p>
    <w:p w14:paraId="3DCB04B5" w14:textId="77777777" w:rsidR="00991A19" w:rsidRPr="00991A19" w:rsidRDefault="00991A19" w:rsidP="00991A19">
      <w:pPr>
        <w:pStyle w:val="ListParagraph"/>
        <w:numPr>
          <w:ilvl w:val="0"/>
          <w:numId w:val="126"/>
        </w:numPr>
        <w:rPr>
          <w:szCs w:val="24"/>
          <w:lang w:eastAsia="da-DK"/>
        </w:rPr>
      </w:pPr>
      <w:r w:rsidRPr="00991A19">
        <w:rPr>
          <w:szCs w:val="24"/>
          <w:lang w:eastAsia="da-DK"/>
        </w:rPr>
        <w:t xml:space="preserve">Pursuant to ARM 17.8.304(2), emissions from the heater shall not exceed an opacity of 20% or </w:t>
      </w:r>
      <w:proofErr w:type="gramStart"/>
      <w:r w:rsidRPr="00991A19">
        <w:rPr>
          <w:szCs w:val="24"/>
          <w:lang w:eastAsia="da-DK"/>
        </w:rPr>
        <w:t>greater</w:t>
      </w:r>
      <w:proofErr w:type="gramEnd"/>
      <w:r w:rsidRPr="00991A19">
        <w:rPr>
          <w:szCs w:val="24"/>
          <w:lang w:eastAsia="da-DK"/>
        </w:rPr>
        <w:t xml:space="preserve"> averaged over 6 consecutive minutes; and</w:t>
      </w:r>
    </w:p>
    <w:p w14:paraId="4C8E4B92" w14:textId="77777777" w:rsidR="00991A19" w:rsidRPr="00991A19" w:rsidRDefault="00991A19" w:rsidP="00991A19">
      <w:pPr>
        <w:pStyle w:val="ListParagraph"/>
        <w:numPr>
          <w:ilvl w:val="0"/>
          <w:numId w:val="126"/>
        </w:numPr>
        <w:rPr>
          <w:szCs w:val="24"/>
          <w:lang w:eastAsia="da-DK"/>
        </w:rPr>
      </w:pPr>
      <w:r w:rsidRPr="00991A19">
        <w:rPr>
          <w:szCs w:val="24"/>
          <w:lang w:eastAsia="da-DK"/>
        </w:rPr>
        <w:t xml:space="preserve">Pursuant to ARM 17.8.309, PM emissions from the heater shall not exceed 0.24 </w:t>
      </w:r>
      <w:proofErr w:type="spellStart"/>
      <w:r w:rsidRPr="00991A19">
        <w:rPr>
          <w:szCs w:val="24"/>
          <w:lang w:eastAsia="da-DK"/>
        </w:rPr>
        <w:t>lb</w:t>
      </w:r>
      <w:proofErr w:type="spellEnd"/>
      <w:r w:rsidRPr="00991A19">
        <w:rPr>
          <w:szCs w:val="24"/>
          <w:lang w:eastAsia="da-DK"/>
        </w:rPr>
        <w:t>/MMBtu.</w:t>
      </w:r>
    </w:p>
    <w:p w14:paraId="5C370F1E" w14:textId="77777777" w:rsidR="00991A19" w:rsidRPr="009E55F7" w:rsidRDefault="00991A19" w:rsidP="00991A19">
      <w:pPr>
        <w:spacing w:after="40" w:line="260" w:lineRule="atLeast"/>
        <w:ind w:left="720"/>
        <w:rPr>
          <w:szCs w:val="24"/>
          <w:lang w:eastAsia="da-DK"/>
        </w:rPr>
      </w:pPr>
    </w:p>
    <w:p w14:paraId="5693786D" w14:textId="77777777" w:rsidR="009E55F7" w:rsidRPr="009E55F7" w:rsidRDefault="009E55F7" w:rsidP="009E55F7">
      <w:pPr>
        <w:spacing w:line="260" w:lineRule="atLeast"/>
        <w:rPr>
          <w:b/>
          <w:bCs/>
          <w:szCs w:val="24"/>
          <w:lang w:eastAsia="da-DK"/>
        </w:rPr>
      </w:pPr>
      <w:r w:rsidRPr="009E55F7">
        <w:rPr>
          <w:b/>
          <w:bCs/>
          <w:szCs w:val="24"/>
          <w:lang w:eastAsia="da-DK"/>
        </w:rPr>
        <w:t>Step 1: Identify Control Technologies</w:t>
      </w:r>
    </w:p>
    <w:p w14:paraId="727FDD03" w14:textId="77777777" w:rsidR="009E55F7" w:rsidRPr="009E55F7" w:rsidRDefault="009E55F7" w:rsidP="009E55F7">
      <w:pPr>
        <w:spacing w:after="120" w:line="260" w:lineRule="atLeast"/>
        <w:rPr>
          <w:szCs w:val="24"/>
          <w:lang w:eastAsia="da-DK"/>
        </w:rPr>
      </w:pPr>
      <w:r w:rsidRPr="009E55F7">
        <w:rPr>
          <w:szCs w:val="24"/>
          <w:lang w:eastAsia="da-DK"/>
        </w:rPr>
        <w:t>The following are available PM, PM</w:t>
      </w:r>
      <w:r w:rsidRPr="009E55F7">
        <w:rPr>
          <w:szCs w:val="24"/>
          <w:vertAlign w:val="subscript"/>
          <w:lang w:eastAsia="da-DK"/>
        </w:rPr>
        <w:t>10</w:t>
      </w:r>
      <w:r w:rsidRPr="009E55F7">
        <w:rPr>
          <w:szCs w:val="24"/>
          <w:lang w:eastAsia="da-DK"/>
        </w:rPr>
        <w:t xml:space="preserve"> and PM</w:t>
      </w:r>
      <w:r w:rsidRPr="009E55F7">
        <w:rPr>
          <w:szCs w:val="24"/>
          <w:vertAlign w:val="subscript"/>
          <w:lang w:eastAsia="da-DK"/>
        </w:rPr>
        <w:t>2.5</w:t>
      </w:r>
      <w:r w:rsidRPr="009E55F7">
        <w:rPr>
          <w:szCs w:val="24"/>
          <w:lang w:eastAsia="da-DK"/>
        </w:rPr>
        <w:t xml:space="preserve"> emission control technologies for H-5801.</w:t>
      </w:r>
    </w:p>
    <w:p w14:paraId="2E4EC01D" w14:textId="77777777" w:rsidR="009E55F7" w:rsidRPr="009E55F7" w:rsidRDefault="009E55F7" w:rsidP="00503BB3">
      <w:pPr>
        <w:numPr>
          <w:ilvl w:val="0"/>
          <w:numId w:val="134"/>
        </w:numPr>
        <w:spacing w:line="260" w:lineRule="atLeast"/>
        <w:ind w:left="720"/>
        <w:rPr>
          <w:szCs w:val="24"/>
          <w:lang w:eastAsia="da-DK"/>
        </w:rPr>
      </w:pPr>
      <w:r w:rsidRPr="009E55F7">
        <w:rPr>
          <w:szCs w:val="24"/>
          <w:lang w:eastAsia="da-DK"/>
        </w:rPr>
        <w:t>Good Combustion Practices;</w:t>
      </w:r>
    </w:p>
    <w:p w14:paraId="1E2CF479" w14:textId="77777777" w:rsidR="009E55F7" w:rsidRPr="009E55F7" w:rsidRDefault="009E55F7" w:rsidP="00503BB3">
      <w:pPr>
        <w:numPr>
          <w:ilvl w:val="0"/>
          <w:numId w:val="134"/>
        </w:numPr>
        <w:spacing w:line="260" w:lineRule="atLeast"/>
        <w:ind w:left="720"/>
        <w:rPr>
          <w:szCs w:val="24"/>
          <w:lang w:eastAsia="da-DK"/>
        </w:rPr>
      </w:pPr>
      <w:r w:rsidRPr="009E55F7">
        <w:rPr>
          <w:szCs w:val="24"/>
          <w:lang w:eastAsia="da-DK"/>
        </w:rPr>
        <w:t>ESP;</w:t>
      </w:r>
    </w:p>
    <w:p w14:paraId="3DAB9AED" w14:textId="77777777" w:rsidR="009E55F7" w:rsidRPr="009E55F7" w:rsidRDefault="009E55F7" w:rsidP="00503BB3">
      <w:pPr>
        <w:numPr>
          <w:ilvl w:val="0"/>
          <w:numId w:val="134"/>
        </w:numPr>
        <w:spacing w:line="260" w:lineRule="atLeast"/>
        <w:ind w:left="720"/>
        <w:rPr>
          <w:szCs w:val="24"/>
          <w:lang w:eastAsia="da-DK"/>
        </w:rPr>
      </w:pPr>
      <w:r w:rsidRPr="009E55F7">
        <w:rPr>
          <w:szCs w:val="24"/>
          <w:lang w:eastAsia="da-DK"/>
        </w:rPr>
        <w:t>Filter;</w:t>
      </w:r>
    </w:p>
    <w:p w14:paraId="7B634F2F" w14:textId="77777777" w:rsidR="009E55F7" w:rsidRPr="009E55F7" w:rsidRDefault="009E55F7" w:rsidP="00503BB3">
      <w:pPr>
        <w:numPr>
          <w:ilvl w:val="0"/>
          <w:numId w:val="134"/>
        </w:numPr>
        <w:spacing w:line="260" w:lineRule="atLeast"/>
        <w:ind w:left="720"/>
        <w:rPr>
          <w:szCs w:val="24"/>
          <w:lang w:eastAsia="da-DK"/>
        </w:rPr>
      </w:pPr>
      <w:r w:rsidRPr="009E55F7">
        <w:rPr>
          <w:szCs w:val="24"/>
          <w:lang w:eastAsia="da-DK"/>
        </w:rPr>
        <w:t>Wet Scrubber; and</w:t>
      </w:r>
    </w:p>
    <w:p w14:paraId="2BE1BD27" w14:textId="77777777" w:rsidR="009E55F7" w:rsidRPr="009E55F7" w:rsidRDefault="009E55F7" w:rsidP="00503BB3">
      <w:pPr>
        <w:numPr>
          <w:ilvl w:val="0"/>
          <w:numId w:val="134"/>
        </w:numPr>
        <w:spacing w:line="260" w:lineRule="atLeast"/>
        <w:ind w:left="720"/>
        <w:rPr>
          <w:szCs w:val="24"/>
          <w:lang w:eastAsia="da-DK"/>
        </w:rPr>
      </w:pPr>
      <w:r w:rsidRPr="009E55F7">
        <w:rPr>
          <w:szCs w:val="24"/>
          <w:lang w:eastAsia="da-DK"/>
        </w:rPr>
        <w:t>Cyclone.</w:t>
      </w:r>
    </w:p>
    <w:p w14:paraId="0E225D68" w14:textId="77777777" w:rsidR="009E55F7" w:rsidRPr="009E55F7" w:rsidRDefault="009E55F7" w:rsidP="009E55F7">
      <w:pPr>
        <w:spacing w:after="240" w:line="260" w:lineRule="atLeast"/>
        <w:rPr>
          <w:szCs w:val="24"/>
          <w:lang w:eastAsia="da-DK"/>
        </w:rPr>
      </w:pPr>
      <w:r w:rsidRPr="009E55F7">
        <w:rPr>
          <w:szCs w:val="24"/>
          <w:lang w:eastAsia="da-DK"/>
        </w:rPr>
        <w:t>These technologies are generally described below.</w:t>
      </w:r>
    </w:p>
    <w:p w14:paraId="57662942" w14:textId="77777777" w:rsidR="009E55F7" w:rsidRPr="009E55F7" w:rsidRDefault="009E55F7" w:rsidP="00EE04E0">
      <w:pPr>
        <w:keepNext/>
        <w:keepLines/>
        <w:spacing w:line="260" w:lineRule="atLeast"/>
        <w:rPr>
          <w:szCs w:val="24"/>
          <w:lang w:eastAsia="da-DK"/>
        </w:rPr>
      </w:pPr>
      <w:r w:rsidRPr="009E55F7">
        <w:rPr>
          <w:szCs w:val="24"/>
          <w:lang w:eastAsia="da-DK"/>
        </w:rPr>
        <w:lastRenderedPageBreak/>
        <w:t>Good Combustion Practices</w:t>
      </w:r>
    </w:p>
    <w:p w14:paraId="0549B7F3" w14:textId="31FA4356" w:rsidR="009E55F7" w:rsidRPr="009E55F7" w:rsidRDefault="009E55F7" w:rsidP="00EE04E0">
      <w:pPr>
        <w:keepNext/>
        <w:keepLines/>
        <w:spacing w:after="240"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_Ref212546702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I</w:t>
      </w:r>
      <w:r w:rsidRPr="009E55F7">
        <w:rPr>
          <w:szCs w:val="24"/>
          <w:highlight w:val="yellow"/>
          <w:lang w:eastAsia="da-DK"/>
        </w:rPr>
        <w:fldChar w:fldCharType="end"/>
      </w:r>
      <w:r w:rsidRPr="009E55F7">
        <w:rPr>
          <w:szCs w:val="24"/>
          <w:lang w:eastAsia="da-DK"/>
        </w:rPr>
        <w:t xml:space="preserve"> herein for a discussion of this technology.</w:t>
      </w:r>
    </w:p>
    <w:p w14:paraId="78229920" w14:textId="77777777" w:rsidR="009E55F7" w:rsidRPr="009E55F7" w:rsidRDefault="009E55F7" w:rsidP="009E55F7">
      <w:pPr>
        <w:spacing w:line="260" w:lineRule="atLeast"/>
        <w:rPr>
          <w:szCs w:val="24"/>
          <w:lang w:eastAsia="da-DK"/>
        </w:rPr>
      </w:pPr>
      <w:r w:rsidRPr="009E55F7">
        <w:rPr>
          <w:szCs w:val="24"/>
          <w:lang w:eastAsia="da-DK"/>
        </w:rPr>
        <w:t>ESP</w:t>
      </w:r>
    </w:p>
    <w:p w14:paraId="62595523" w14:textId="4330DE04" w:rsidR="009E55F7" w:rsidRDefault="009E55F7" w:rsidP="007A0006">
      <w:pPr>
        <w:spacing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_Ref212547362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VIII</w:t>
      </w:r>
      <w:r w:rsidRPr="009E55F7">
        <w:rPr>
          <w:szCs w:val="24"/>
          <w:highlight w:val="yellow"/>
          <w:lang w:eastAsia="da-DK"/>
        </w:rPr>
        <w:fldChar w:fldCharType="end"/>
      </w:r>
      <w:r w:rsidRPr="009E55F7">
        <w:rPr>
          <w:szCs w:val="24"/>
          <w:lang w:eastAsia="da-DK"/>
        </w:rPr>
        <w:t xml:space="preserve"> herein for a discussion of this technology.</w:t>
      </w:r>
    </w:p>
    <w:p w14:paraId="42C008EB" w14:textId="77777777" w:rsidR="007A0006" w:rsidRPr="009E55F7" w:rsidRDefault="007A0006" w:rsidP="00EE04E0">
      <w:pPr>
        <w:spacing w:line="260" w:lineRule="atLeast"/>
        <w:rPr>
          <w:szCs w:val="24"/>
          <w:lang w:eastAsia="da-DK"/>
        </w:rPr>
      </w:pPr>
    </w:p>
    <w:p w14:paraId="18240AF1" w14:textId="77777777" w:rsidR="009E55F7" w:rsidRPr="009E55F7" w:rsidRDefault="009E55F7" w:rsidP="009E55F7">
      <w:pPr>
        <w:spacing w:line="260" w:lineRule="atLeast"/>
        <w:rPr>
          <w:szCs w:val="24"/>
          <w:lang w:eastAsia="da-DK"/>
        </w:rPr>
      </w:pPr>
      <w:r w:rsidRPr="009E55F7">
        <w:rPr>
          <w:szCs w:val="24"/>
          <w:lang w:eastAsia="da-DK"/>
        </w:rPr>
        <w:t>Filter</w:t>
      </w:r>
    </w:p>
    <w:p w14:paraId="39C47041" w14:textId="66B873C0" w:rsidR="009E55F7" w:rsidRDefault="009E55F7" w:rsidP="007A0006">
      <w:pPr>
        <w:spacing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_Ref212547372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IX</w:t>
      </w:r>
      <w:r w:rsidRPr="009E55F7">
        <w:rPr>
          <w:szCs w:val="24"/>
          <w:highlight w:val="yellow"/>
          <w:lang w:eastAsia="da-DK"/>
        </w:rPr>
        <w:fldChar w:fldCharType="end"/>
      </w:r>
      <w:r w:rsidRPr="009E55F7">
        <w:rPr>
          <w:szCs w:val="24"/>
          <w:lang w:eastAsia="da-DK"/>
        </w:rPr>
        <w:t xml:space="preserve"> herein for a discussion of this technology.</w:t>
      </w:r>
    </w:p>
    <w:p w14:paraId="37910FC9" w14:textId="77777777" w:rsidR="007A0006" w:rsidRPr="009E55F7" w:rsidRDefault="007A0006" w:rsidP="00EE04E0">
      <w:pPr>
        <w:spacing w:line="260" w:lineRule="atLeast"/>
        <w:rPr>
          <w:szCs w:val="24"/>
          <w:lang w:eastAsia="da-DK"/>
        </w:rPr>
      </w:pPr>
    </w:p>
    <w:p w14:paraId="40134A00" w14:textId="77777777" w:rsidR="009E55F7" w:rsidRPr="009E55F7" w:rsidRDefault="009E55F7" w:rsidP="009E55F7">
      <w:pPr>
        <w:spacing w:line="260" w:lineRule="atLeast"/>
        <w:rPr>
          <w:szCs w:val="24"/>
          <w:lang w:eastAsia="da-DK"/>
        </w:rPr>
      </w:pPr>
      <w:r w:rsidRPr="009E55F7">
        <w:rPr>
          <w:szCs w:val="24"/>
          <w:lang w:eastAsia="da-DK"/>
        </w:rPr>
        <w:t>Wet Scrubber</w:t>
      </w:r>
    </w:p>
    <w:p w14:paraId="3F0ABA6A" w14:textId="4ACE7B69" w:rsidR="009E55F7" w:rsidRDefault="009E55F7" w:rsidP="007A0006">
      <w:pPr>
        <w:spacing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_Ref212547380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X</w:t>
      </w:r>
      <w:r w:rsidRPr="009E55F7">
        <w:rPr>
          <w:szCs w:val="24"/>
          <w:highlight w:val="yellow"/>
          <w:lang w:eastAsia="da-DK"/>
        </w:rPr>
        <w:fldChar w:fldCharType="end"/>
      </w:r>
      <w:r w:rsidRPr="009E55F7">
        <w:rPr>
          <w:szCs w:val="24"/>
          <w:lang w:eastAsia="da-DK"/>
        </w:rPr>
        <w:t xml:space="preserve"> herein for a discussion of this technology.</w:t>
      </w:r>
    </w:p>
    <w:p w14:paraId="136A7430" w14:textId="77777777" w:rsidR="007A0006" w:rsidRPr="009E55F7" w:rsidRDefault="007A0006" w:rsidP="00EE04E0">
      <w:pPr>
        <w:spacing w:line="260" w:lineRule="atLeast"/>
        <w:rPr>
          <w:szCs w:val="24"/>
          <w:lang w:eastAsia="da-DK"/>
        </w:rPr>
      </w:pPr>
    </w:p>
    <w:p w14:paraId="199E5B3D" w14:textId="77777777" w:rsidR="009E55F7" w:rsidRPr="009E55F7" w:rsidRDefault="009E55F7" w:rsidP="009E55F7">
      <w:pPr>
        <w:spacing w:line="260" w:lineRule="atLeast"/>
        <w:rPr>
          <w:szCs w:val="24"/>
          <w:lang w:eastAsia="da-DK"/>
        </w:rPr>
      </w:pPr>
      <w:r w:rsidRPr="009E55F7">
        <w:rPr>
          <w:szCs w:val="24"/>
          <w:lang w:eastAsia="da-DK"/>
        </w:rPr>
        <w:t>Cyclone</w:t>
      </w:r>
    </w:p>
    <w:p w14:paraId="6B1EE7C2" w14:textId="25891EBF" w:rsidR="009E55F7" w:rsidRPr="009E55F7" w:rsidRDefault="009E55F7" w:rsidP="009E55F7">
      <w:pPr>
        <w:spacing w:after="240"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_Ref212547391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XI</w:t>
      </w:r>
      <w:r w:rsidRPr="009E55F7">
        <w:rPr>
          <w:szCs w:val="24"/>
          <w:highlight w:val="yellow"/>
          <w:lang w:eastAsia="da-DK"/>
        </w:rPr>
        <w:fldChar w:fldCharType="end"/>
      </w:r>
      <w:r w:rsidRPr="009E55F7">
        <w:rPr>
          <w:szCs w:val="24"/>
          <w:lang w:eastAsia="da-DK"/>
        </w:rPr>
        <w:t xml:space="preserve"> herein for a discussion of this technology.</w:t>
      </w:r>
    </w:p>
    <w:p w14:paraId="1BADEAF3" w14:textId="77777777" w:rsidR="009E55F7" w:rsidRPr="009E55F7" w:rsidRDefault="009E55F7" w:rsidP="009E55F7">
      <w:pPr>
        <w:spacing w:line="260" w:lineRule="atLeast"/>
        <w:rPr>
          <w:b/>
          <w:bCs/>
          <w:szCs w:val="24"/>
          <w:lang w:eastAsia="da-DK"/>
        </w:rPr>
      </w:pPr>
      <w:r w:rsidRPr="009E55F7">
        <w:rPr>
          <w:b/>
          <w:bCs/>
          <w:szCs w:val="24"/>
          <w:lang w:eastAsia="da-DK"/>
        </w:rPr>
        <w:t>Step 2: Eliminate Technically Infeasible Options</w:t>
      </w:r>
    </w:p>
    <w:p w14:paraId="7A1B2E49" w14:textId="77777777" w:rsidR="009E55F7" w:rsidRPr="009E55F7" w:rsidRDefault="009E55F7" w:rsidP="009E55F7">
      <w:pPr>
        <w:spacing w:after="240" w:line="260" w:lineRule="atLeast"/>
        <w:rPr>
          <w:szCs w:val="24"/>
          <w:lang w:eastAsia="da-DK"/>
        </w:rPr>
      </w:pPr>
      <w:r w:rsidRPr="009E55F7">
        <w:rPr>
          <w:szCs w:val="24"/>
          <w:lang w:eastAsia="da-DK"/>
        </w:rPr>
        <w:t>The technical feasibility of the PM, PM</w:t>
      </w:r>
      <w:r w:rsidRPr="009E55F7">
        <w:rPr>
          <w:szCs w:val="24"/>
          <w:vertAlign w:val="subscript"/>
          <w:lang w:eastAsia="da-DK"/>
        </w:rPr>
        <w:t>10</w:t>
      </w:r>
      <w:r w:rsidRPr="009E55F7">
        <w:rPr>
          <w:szCs w:val="24"/>
          <w:lang w:eastAsia="da-DK"/>
        </w:rPr>
        <w:t xml:space="preserve"> and PM</w:t>
      </w:r>
      <w:r w:rsidRPr="009E55F7">
        <w:rPr>
          <w:szCs w:val="24"/>
          <w:vertAlign w:val="subscript"/>
          <w:lang w:eastAsia="da-DK"/>
        </w:rPr>
        <w:t>2.5</w:t>
      </w:r>
      <w:r w:rsidRPr="009E55F7">
        <w:rPr>
          <w:szCs w:val="24"/>
          <w:lang w:eastAsia="da-DK"/>
        </w:rPr>
        <w:t xml:space="preserve"> emission control technologies determined to be available for H-5801 is evaluated below.</w:t>
      </w:r>
    </w:p>
    <w:p w14:paraId="42ED3733" w14:textId="362568B5" w:rsidR="009E55F7" w:rsidRPr="009E55F7" w:rsidRDefault="009E55F7" w:rsidP="009E55F7">
      <w:pPr>
        <w:spacing w:line="260" w:lineRule="atLeast"/>
        <w:rPr>
          <w:szCs w:val="24"/>
          <w:lang w:eastAsia="da-DK"/>
        </w:rPr>
      </w:pPr>
      <w:r w:rsidRPr="009E55F7">
        <w:rPr>
          <w:szCs w:val="24"/>
          <w:lang w:eastAsia="da-DK"/>
        </w:rPr>
        <w:t>Good Combustion Practices</w:t>
      </w:r>
    </w:p>
    <w:p w14:paraId="216B69C9" w14:textId="77777777" w:rsidR="009E55F7" w:rsidRPr="009E55F7" w:rsidRDefault="009E55F7" w:rsidP="009E55F7">
      <w:pPr>
        <w:spacing w:after="240" w:line="260" w:lineRule="atLeast"/>
        <w:rPr>
          <w:szCs w:val="24"/>
          <w:lang w:eastAsia="da-DK"/>
        </w:rPr>
      </w:pPr>
      <w:r w:rsidRPr="009E55F7">
        <w:rPr>
          <w:szCs w:val="24"/>
          <w:lang w:eastAsia="da-DK"/>
        </w:rPr>
        <w:t>Good combustion practices will be an integral component of the design and operation of the heater. Therefore, this option is technically feasible for the heater.</w:t>
      </w:r>
    </w:p>
    <w:p w14:paraId="30C5F7B9" w14:textId="77777777" w:rsidR="009E55F7" w:rsidRPr="009E55F7" w:rsidRDefault="009E55F7" w:rsidP="009E55F7">
      <w:pPr>
        <w:spacing w:line="260" w:lineRule="atLeast"/>
        <w:rPr>
          <w:szCs w:val="24"/>
          <w:lang w:eastAsia="da-DK"/>
        </w:rPr>
      </w:pPr>
      <w:r w:rsidRPr="009E55F7">
        <w:rPr>
          <w:szCs w:val="24"/>
          <w:lang w:eastAsia="da-DK"/>
        </w:rPr>
        <w:t>ESP</w:t>
      </w:r>
    </w:p>
    <w:p w14:paraId="35BD346C" w14:textId="77777777" w:rsidR="009E55F7" w:rsidRPr="009E55F7" w:rsidRDefault="009E55F7" w:rsidP="009E55F7">
      <w:pPr>
        <w:spacing w:line="260" w:lineRule="atLeast"/>
        <w:rPr>
          <w:szCs w:val="24"/>
          <w:lang w:eastAsia="da-DK"/>
        </w:rPr>
      </w:pPr>
    </w:p>
    <w:p w14:paraId="3690E043" w14:textId="77777777" w:rsidR="009E55F7" w:rsidRPr="009E55F7" w:rsidRDefault="009E55F7" w:rsidP="009E55F7">
      <w:pPr>
        <w:spacing w:after="240" w:line="260" w:lineRule="atLeast"/>
        <w:rPr>
          <w:szCs w:val="24"/>
          <w:lang w:eastAsia="da-DK"/>
        </w:rPr>
      </w:pPr>
      <w:r w:rsidRPr="009E55F7">
        <w:rPr>
          <w:szCs w:val="24"/>
          <w:lang w:eastAsia="da-DK"/>
        </w:rPr>
        <w:t>MRL estimated that the PM emitted by the heater will be PM</w:t>
      </w:r>
      <w:r w:rsidRPr="009E55F7">
        <w:rPr>
          <w:szCs w:val="24"/>
          <w:vertAlign w:val="subscript"/>
          <w:lang w:eastAsia="da-DK"/>
        </w:rPr>
        <w:t xml:space="preserve">10 </w:t>
      </w:r>
      <w:r w:rsidRPr="009E55F7">
        <w:rPr>
          <w:szCs w:val="24"/>
          <w:lang w:eastAsia="da-DK"/>
        </w:rPr>
        <w:t>only, which is a characteristic that would limit the control effectiveness of an ESP. Additionally, the PM</w:t>
      </w:r>
      <w:r w:rsidRPr="009E55F7">
        <w:rPr>
          <w:szCs w:val="24"/>
          <w:vertAlign w:val="subscript"/>
          <w:lang w:eastAsia="da-DK"/>
        </w:rPr>
        <w:t xml:space="preserve">10 </w:t>
      </w:r>
      <w:r w:rsidRPr="009E55F7">
        <w:rPr>
          <w:szCs w:val="24"/>
          <w:lang w:eastAsia="da-DK"/>
        </w:rPr>
        <w:t>concentration in the heater’s exhaust stream will be below the concentration typically seen in an ESP’s exhaust stream. Thus, an ESP would not lower the heater’s PM</w:t>
      </w:r>
      <w:r w:rsidRPr="009E55F7">
        <w:rPr>
          <w:szCs w:val="24"/>
          <w:vertAlign w:val="subscript"/>
          <w:lang w:eastAsia="da-DK"/>
        </w:rPr>
        <w:t xml:space="preserve">10 </w:t>
      </w:r>
      <w:r w:rsidRPr="009E55F7">
        <w:rPr>
          <w:szCs w:val="24"/>
          <w:lang w:eastAsia="da-DK"/>
        </w:rPr>
        <w:t>emissions by any appreciable amount. Furthermore, research of emission control technology application data sets indicates an ESP has not been used to control PM emissions from a comparable heater. These factors indicate it would not be technically feasible to use an ESP to control PM emissions from the heater.</w:t>
      </w:r>
    </w:p>
    <w:p w14:paraId="6EF839B0" w14:textId="77777777" w:rsidR="009E55F7" w:rsidRPr="009E55F7" w:rsidRDefault="009E55F7" w:rsidP="009E55F7">
      <w:pPr>
        <w:spacing w:line="260" w:lineRule="atLeast"/>
        <w:rPr>
          <w:szCs w:val="24"/>
          <w:lang w:eastAsia="da-DK"/>
        </w:rPr>
      </w:pPr>
      <w:r w:rsidRPr="009E55F7">
        <w:rPr>
          <w:szCs w:val="24"/>
          <w:lang w:eastAsia="da-DK"/>
        </w:rPr>
        <w:t>Fabric Filter / Baghouse</w:t>
      </w:r>
    </w:p>
    <w:p w14:paraId="43C9FC7D" w14:textId="77777777" w:rsidR="009E55F7" w:rsidRPr="009E55F7" w:rsidRDefault="009E55F7" w:rsidP="009E55F7">
      <w:pPr>
        <w:spacing w:line="260" w:lineRule="atLeast"/>
        <w:rPr>
          <w:szCs w:val="24"/>
          <w:lang w:eastAsia="da-DK"/>
        </w:rPr>
      </w:pPr>
    </w:p>
    <w:p w14:paraId="36E82273" w14:textId="77777777" w:rsidR="009E55F7" w:rsidRPr="009E55F7" w:rsidRDefault="009E55F7" w:rsidP="009E55F7">
      <w:pPr>
        <w:spacing w:after="240" w:line="280" w:lineRule="exact"/>
        <w:outlineLvl w:val="4"/>
        <w:rPr>
          <w:bCs/>
          <w:iCs/>
          <w:szCs w:val="24"/>
          <w:lang w:eastAsia="da-DK"/>
        </w:rPr>
      </w:pPr>
      <w:r w:rsidRPr="009E55F7">
        <w:rPr>
          <w:bCs/>
          <w:iCs/>
          <w:szCs w:val="24"/>
          <w:lang w:eastAsia="da-DK"/>
        </w:rPr>
        <w:t xml:space="preserve">Baghouses/fabric filters are not used on natural gas-fired combustion units due to the inherently low filterable PM content of natural gas. Uncontrolled PM emissions from natural gas combustion are already on the order of ~0.001 to 0.003 </w:t>
      </w:r>
      <w:proofErr w:type="spellStart"/>
      <w:r w:rsidRPr="009E55F7">
        <w:rPr>
          <w:bCs/>
          <w:iCs/>
          <w:szCs w:val="24"/>
          <w:lang w:eastAsia="da-DK"/>
        </w:rPr>
        <w:t>lb</w:t>
      </w:r>
      <w:proofErr w:type="spellEnd"/>
      <w:r w:rsidRPr="009E55F7">
        <w:rPr>
          <w:bCs/>
          <w:iCs/>
          <w:szCs w:val="24"/>
          <w:lang w:eastAsia="da-DK"/>
        </w:rPr>
        <w:t xml:space="preserve">/MMBtu, which is comparable to or below typical fabric filter outlet concentrations. Therefore, the installation of a baghouse would provide negligible emission reduction at disproportionate capital and operating cost. </w:t>
      </w:r>
    </w:p>
    <w:p w14:paraId="027E63DB" w14:textId="77777777" w:rsidR="009E55F7" w:rsidRPr="009E55F7" w:rsidRDefault="009E55F7" w:rsidP="009E55F7">
      <w:pPr>
        <w:spacing w:after="240" w:line="260" w:lineRule="atLeast"/>
        <w:rPr>
          <w:szCs w:val="24"/>
          <w:lang w:eastAsia="da-DK"/>
        </w:rPr>
      </w:pPr>
      <w:r w:rsidRPr="009E55F7">
        <w:rPr>
          <w:szCs w:val="24"/>
          <w:lang w:eastAsia="da-DK"/>
        </w:rPr>
        <w:t xml:space="preserve">Secondly, conventional filter bags have temperature limits, typically ranging from 275°F (e.g., standard polyester bags) to 500°F (e.g., fiberglass, Nomex, Teflon). Flue gas from fuel gas combustion of the reformer heater could melt or damage the filter material. </w:t>
      </w:r>
    </w:p>
    <w:p w14:paraId="45C98660" w14:textId="77777777" w:rsidR="009E55F7" w:rsidRDefault="009E55F7" w:rsidP="00E67829">
      <w:pPr>
        <w:spacing w:line="260" w:lineRule="atLeast"/>
        <w:rPr>
          <w:szCs w:val="24"/>
          <w:lang w:eastAsia="da-DK"/>
        </w:rPr>
      </w:pPr>
      <w:r w:rsidRPr="009E55F7">
        <w:rPr>
          <w:szCs w:val="24"/>
          <w:lang w:eastAsia="da-DK"/>
        </w:rPr>
        <w:t xml:space="preserve">Thirdly, fuel gas combustion produces a high volume of moisture in the flue gas. When the flue gas drops below its dew point, moisture can condense on the filter bags, which will cause the bags to become clogged as the fine condensable PM sticks to the wet fabric and thus will not lower the condensable PM emissions by any appreciable amount. Additionally, condensation can also cause corrosion to the baghouse's metal components, leading to material degradation and equipment failure.   </w:t>
      </w:r>
    </w:p>
    <w:p w14:paraId="74D38241" w14:textId="77777777" w:rsidR="00E67829" w:rsidRPr="009E55F7" w:rsidRDefault="00E67829" w:rsidP="00E67829">
      <w:pPr>
        <w:spacing w:line="260" w:lineRule="atLeast"/>
        <w:rPr>
          <w:szCs w:val="24"/>
          <w:lang w:eastAsia="da-DK"/>
        </w:rPr>
      </w:pPr>
    </w:p>
    <w:p w14:paraId="5F34E518" w14:textId="77777777" w:rsidR="009E55F7" w:rsidRDefault="009E55F7" w:rsidP="00E67829">
      <w:pPr>
        <w:spacing w:line="280" w:lineRule="exact"/>
        <w:outlineLvl w:val="4"/>
        <w:rPr>
          <w:bCs/>
          <w:iCs/>
          <w:szCs w:val="24"/>
          <w:lang w:eastAsia="da-DK"/>
        </w:rPr>
      </w:pPr>
      <w:r w:rsidRPr="009E55F7">
        <w:rPr>
          <w:bCs/>
          <w:iCs/>
          <w:szCs w:val="24"/>
          <w:lang w:eastAsia="da-DK"/>
        </w:rPr>
        <w:t xml:space="preserve">Furthermore, research of emission control technology application data sets indicates a filter has not been used to control PM emissions from a comparable heater. </w:t>
      </w:r>
    </w:p>
    <w:p w14:paraId="071F3E84" w14:textId="77777777" w:rsidR="00E67829" w:rsidRPr="009E55F7" w:rsidRDefault="00E67829" w:rsidP="00E67829">
      <w:pPr>
        <w:spacing w:line="280" w:lineRule="exact"/>
        <w:outlineLvl w:val="4"/>
        <w:rPr>
          <w:bCs/>
          <w:iCs/>
          <w:szCs w:val="24"/>
          <w:lang w:eastAsia="da-DK"/>
        </w:rPr>
      </w:pPr>
    </w:p>
    <w:p w14:paraId="0B45C0DC" w14:textId="77777777" w:rsidR="009E55F7" w:rsidRPr="009E55F7" w:rsidRDefault="009E55F7" w:rsidP="009E55F7">
      <w:pPr>
        <w:spacing w:after="240" w:line="280" w:lineRule="exact"/>
        <w:outlineLvl w:val="4"/>
        <w:rPr>
          <w:bCs/>
          <w:iCs/>
          <w:szCs w:val="24"/>
          <w:lang w:eastAsia="da-DK"/>
        </w:rPr>
      </w:pPr>
      <w:r w:rsidRPr="009E55F7">
        <w:rPr>
          <w:bCs/>
          <w:iCs/>
          <w:szCs w:val="24"/>
          <w:lang w:eastAsia="da-DK"/>
        </w:rPr>
        <w:t>These factors indicate it would not be technically feasible to use a filter to control PM emissions from the heater.</w:t>
      </w:r>
    </w:p>
    <w:p w14:paraId="0E04640F" w14:textId="77777777" w:rsidR="009E55F7" w:rsidRPr="009E55F7" w:rsidRDefault="009E55F7" w:rsidP="009E55F7">
      <w:pPr>
        <w:spacing w:line="260" w:lineRule="atLeast"/>
        <w:rPr>
          <w:szCs w:val="24"/>
          <w:lang w:eastAsia="da-DK"/>
        </w:rPr>
      </w:pPr>
      <w:r w:rsidRPr="009E55F7">
        <w:rPr>
          <w:szCs w:val="24"/>
          <w:lang w:eastAsia="da-DK"/>
        </w:rPr>
        <w:t>Wet Scrubber</w:t>
      </w:r>
    </w:p>
    <w:p w14:paraId="597F4666" w14:textId="77777777" w:rsidR="009E55F7" w:rsidRPr="009E55F7" w:rsidRDefault="009E55F7" w:rsidP="009E55F7">
      <w:pPr>
        <w:spacing w:line="260" w:lineRule="atLeast"/>
        <w:rPr>
          <w:szCs w:val="24"/>
          <w:lang w:eastAsia="da-DK"/>
        </w:rPr>
      </w:pPr>
    </w:p>
    <w:p w14:paraId="02BCA4AE" w14:textId="77777777" w:rsidR="009E55F7" w:rsidRPr="009E55F7" w:rsidRDefault="009E55F7" w:rsidP="009E55F7">
      <w:pPr>
        <w:spacing w:after="240" w:line="260" w:lineRule="atLeast"/>
        <w:rPr>
          <w:szCs w:val="24"/>
          <w:lang w:eastAsia="da-DK"/>
        </w:rPr>
      </w:pPr>
      <w:r w:rsidRPr="009E55F7">
        <w:rPr>
          <w:szCs w:val="24"/>
          <w:lang w:eastAsia="da-DK"/>
        </w:rPr>
        <w:t>The PM</w:t>
      </w:r>
      <w:r w:rsidRPr="009E55F7">
        <w:rPr>
          <w:szCs w:val="24"/>
          <w:vertAlign w:val="subscript"/>
          <w:lang w:eastAsia="da-DK"/>
        </w:rPr>
        <w:t>10</w:t>
      </w:r>
      <w:r w:rsidRPr="009E55F7">
        <w:rPr>
          <w:szCs w:val="24"/>
          <w:lang w:eastAsia="da-DK"/>
        </w:rPr>
        <w:t>-only profile of the heater’s PM emissions indicates a wet scrubber would require a considerable pressure drop to effectively reduce the heater’s PM emissions. Additionally, the PM</w:t>
      </w:r>
      <w:r w:rsidRPr="009E55F7">
        <w:rPr>
          <w:szCs w:val="24"/>
          <w:vertAlign w:val="subscript"/>
          <w:lang w:eastAsia="da-DK"/>
        </w:rPr>
        <w:t xml:space="preserve">10 </w:t>
      </w:r>
      <w:r w:rsidRPr="009E55F7">
        <w:rPr>
          <w:szCs w:val="24"/>
          <w:lang w:eastAsia="da-DK"/>
        </w:rPr>
        <w:t>concentration in the heater’s exhaust stream will be below the concentration typically seen in a wet scrubber’s exhaust stream. Furthermore, the liquid carryover in the exhaust stream from a wet scrubber contains dissolved and suspended solids, which would result in a new PM emission mechanism, reducing any negligible PM</w:t>
      </w:r>
      <w:r w:rsidRPr="009E55F7">
        <w:rPr>
          <w:szCs w:val="24"/>
          <w:vertAlign w:val="subscript"/>
          <w:lang w:eastAsia="da-DK"/>
        </w:rPr>
        <w:t xml:space="preserve">10 </w:t>
      </w:r>
      <w:r w:rsidRPr="009E55F7">
        <w:rPr>
          <w:szCs w:val="24"/>
          <w:lang w:eastAsia="da-DK"/>
        </w:rPr>
        <w:t>control effectiveness of the wet scrubber in this application. Moreover, research of emission control technology application data sets indicates a wet scrubber has not been used to control PM emissions from a comparable heater. These factors indicate it would not be technically feasible to use a wet scrubber to control PM emissions from the heater.</w:t>
      </w:r>
    </w:p>
    <w:p w14:paraId="1A0650B9" w14:textId="77777777" w:rsidR="009E55F7" w:rsidRPr="009E55F7" w:rsidRDefault="009E55F7" w:rsidP="009E55F7">
      <w:pPr>
        <w:spacing w:line="260" w:lineRule="atLeast"/>
        <w:rPr>
          <w:szCs w:val="24"/>
          <w:lang w:eastAsia="da-DK"/>
        </w:rPr>
      </w:pPr>
      <w:r w:rsidRPr="009E55F7">
        <w:rPr>
          <w:szCs w:val="24"/>
          <w:lang w:eastAsia="da-DK"/>
        </w:rPr>
        <w:t>Cyclone</w:t>
      </w:r>
    </w:p>
    <w:p w14:paraId="7F5394CF" w14:textId="77777777" w:rsidR="009E55F7" w:rsidRPr="009E55F7" w:rsidRDefault="009E55F7" w:rsidP="009E55F7">
      <w:pPr>
        <w:spacing w:line="260" w:lineRule="atLeast"/>
        <w:rPr>
          <w:szCs w:val="24"/>
          <w:lang w:eastAsia="da-DK"/>
        </w:rPr>
      </w:pPr>
    </w:p>
    <w:p w14:paraId="4480C49B" w14:textId="77777777" w:rsidR="009E55F7" w:rsidRPr="009E55F7" w:rsidRDefault="009E55F7" w:rsidP="009E55F7">
      <w:pPr>
        <w:spacing w:after="240" w:line="260" w:lineRule="atLeast"/>
        <w:rPr>
          <w:szCs w:val="24"/>
          <w:lang w:eastAsia="da-DK"/>
        </w:rPr>
      </w:pPr>
      <w:r w:rsidRPr="009E55F7">
        <w:rPr>
          <w:szCs w:val="24"/>
          <w:lang w:eastAsia="da-DK"/>
        </w:rPr>
        <w:t>The PM</w:t>
      </w:r>
      <w:r w:rsidRPr="009E55F7">
        <w:rPr>
          <w:szCs w:val="24"/>
          <w:vertAlign w:val="subscript"/>
          <w:lang w:eastAsia="da-DK"/>
        </w:rPr>
        <w:t>10</w:t>
      </w:r>
      <w:r w:rsidRPr="009E55F7">
        <w:rPr>
          <w:szCs w:val="24"/>
          <w:lang w:eastAsia="da-DK"/>
        </w:rPr>
        <w:t>-only profile of the heater’s PM emissions would limit the control effectiveness of a cyclone. Additionally, the PM</w:t>
      </w:r>
      <w:r w:rsidRPr="009E55F7">
        <w:rPr>
          <w:szCs w:val="24"/>
          <w:vertAlign w:val="subscript"/>
          <w:lang w:eastAsia="da-DK"/>
        </w:rPr>
        <w:t>10</w:t>
      </w:r>
      <w:r w:rsidRPr="009E55F7">
        <w:rPr>
          <w:szCs w:val="24"/>
          <w:lang w:eastAsia="da-DK"/>
        </w:rPr>
        <w:t xml:space="preserve"> concentration in the heater’s exhaust stream will be below the concentration typically seen in a cyclone’s exhaust stream. Thus, a cyclone would not lower the heater’s PM</w:t>
      </w:r>
      <w:r w:rsidRPr="009E55F7">
        <w:rPr>
          <w:szCs w:val="24"/>
          <w:vertAlign w:val="subscript"/>
          <w:lang w:eastAsia="da-DK"/>
        </w:rPr>
        <w:t>10</w:t>
      </w:r>
      <w:r w:rsidRPr="009E55F7">
        <w:rPr>
          <w:szCs w:val="24"/>
          <w:lang w:eastAsia="da-DK"/>
        </w:rPr>
        <w:t xml:space="preserve"> emissions by any appreciable amount. Furthermore, research of emission control technology application data sets indicates a cyclone has not been used to control PM emissions from a comparable heater. These factors indicate it would not be technically feasible to use a cyclone to control PM emissions from the heater.</w:t>
      </w:r>
    </w:p>
    <w:p w14:paraId="1B034E72" w14:textId="77777777" w:rsidR="009E55F7" w:rsidRPr="009E55F7" w:rsidRDefault="009E55F7" w:rsidP="009E55F7">
      <w:pPr>
        <w:spacing w:line="260" w:lineRule="atLeast"/>
        <w:rPr>
          <w:b/>
          <w:bCs/>
          <w:szCs w:val="24"/>
          <w:lang w:eastAsia="da-DK"/>
        </w:rPr>
      </w:pPr>
      <w:r w:rsidRPr="009E55F7">
        <w:rPr>
          <w:b/>
          <w:bCs/>
          <w:szCs w:val="24"/>
          <w:lang w:eastAsia="da-DK"/>
        </w:rPr>
        <w:t>Step 3: Rank Remaining Control Technologies by Control Effectiveness</w:t>
      </w:r>
    </w:p>
    <w:p w14:paraId="68E5209C" w14:textId="77777777" w:rsidR="009E55F7" w:rsidRPr="009E55F7" w:rsidRDefault="009E55F7" w:rsidP="009E55F7">
      <w:pPr>
        <w:spacing w:after="240" w:line="260" w:lineRule="atLeast"/>
        <w:rPr>
          <w:szCs w:val="24"/>
          <w:lang w:eastAsia="da-DK"/>
        </w:rPr>
      </w:pPr>
      <w:r w:rsidRPr="009E55F7">
        <w:rPr>
          <w:szCs w:val="24"/>
          <w:lang w:eastAsia="da-DK"/>
        </w:rPr>
        <w:t>The only remaining available PM, PM</w:t>
      </w:r>
      <w:r w:rsidRPr="009E55F7">
        <w:rPr>
          <w:szCs w:val="24"/>
          <w:vertAlign w:val="subscript"/>
          <w:lang w:eastAsia="da-DK"/>
        </w:rPr>
        <w:t>10</w:t>
      </w:r>
      <w:r w:rsidRPr="009E55F7">
        <w:rPr>
          <w:szCs w:val="24"/>
          <w:lang w:eastAsia="da-DK"/>
        </w:rPr>
        <w:t xml:space="preserve"> and PM</w:t>
      </w:r>
      <w:r w:rsidRPr="009E55F7">
        <w:rPr>
          <w:szCs w:val="24"/>
          <w:vertAlign w:val="subscript"/>
          <w:lang w:eastAsia="da-DK"/>
        </w:rPr>
        <w:t>2.5</w:t>
      </w:r>
      <w:r w:rsidRPr="009E55F7">
        <w:rPr>
          <w:szCs w:val="24"/>
          <w:lang w:eastAsia="da-DK"/>
        </w:rPr>
        <w:t xml:space="preserve"> emission control technology for H-5801 is good combustion </w:t>
      </w:r>
      <w:proofErr w:type="gramStart"/>
      <w:r w:rsidRPr="009E55F7">
        <w:rPr>
          <w:szCs w:val="24"/>
          <w:lang w:eastAsia="da-DK"/>
        </w:rPr>
        <w:t>practices</w:t>
      </w:r>
      <w:proofErr w:type="gramEnd"/>
      <w:r w:rsidRPr="009E55F7">
        <w:rPr>
          <w:szCs w:val="24"/>
          <w:lang w:eastAsia="da-DK"/>
        </w:rPr>
        <w:t>.</w:t>
      </w:r>
    </w:p>
    <w:p w14:paraId="3920FF87" w14:textId="77777777" w:rsidR="009E55F7" w:rsidRPr="009E55F7" w:rsidRDefault="009E55F7" w:rsidP="009E55F7">
      <w:pPr>
        <w:spacing w:line="260" w:lineRule="atLeast"/>
        <w:rPr>
          <w:b/>
          <w:bCs/>
          <w:szCs w:val="24"/>
          <w:lang w:eastAsia="da-DK"/>
        </w:rPr>
      </w:pPr>
      <w:r w:rsidRPr="009E55F7">
        <w:rPr>
          <w:b/>
          <w:bCs/>
          <w:szCs w:val="24"/>
          <w:lang w:eastAsia="da-DK"/>
        </w:rPr>
        <w:t>Step 4: Evaluate Most Effective Control Options and Document Results</w:t>
      </w:r>
    </w:p>
    <w:p w14:paraId="41F7A560" w14:textId="77777777" w:rsidR="009E55F7" w:rsidRPr="009E55F7" w:rsidRDefault="009E55F7" w:rsidP="009E55F7">
      <w:pPr>
        <w:spacing w:after="240" w:line="260" w:lineRule="atLeast"/>
        <w:rPr>
          <w:szCs w:val="24"/>
          <w:lang w:eastAsia="da-DK"/>
        </w:rPr>
      </w:pPr>
      <w:r w:rsidRPr="009E55F7">
        <w:rPr>
          <w:szCs w:val="24"/>
          <w:lang w:eastAsia="da-DK"/>
        </w:rPr>
        <w:t>The only remaining available PM, PM</w:t>
      </w:r>
      <w:r w:rsidRPr="009E55F7">
        <w:rPr>
          <w:szCs w:val="24"/>
          <w:vertAlign w:val="subscript"/>
          <w:lang w:eastAsia="da-DK"/>
        </w:rPr>
        <w:t>10</w:t>
      </w:r>
      <w:r w:rsidRPr="009E55F7">
        <w:rPr>
          <w:szCs w:val="24"/>
          <w:lang w:eastAsia="da-DK"/>
        </w:rPr>
        <w:t xml:space="preserve"> and PM</w:t>
      </w:r>
      <w:r w:rsidRPr="009E55F7">
        <w:rPr>
          <w:szCs w:val="24"/>
          <w:vertAlign w:val="subscript"/>
          <w:lang w:eastAsia="da-DK"/>
        </w:rPr>
        <w:t>2.5</w:t>
      </w:r>
      <w:r w:rsidRPr="009E55F7">
        <w:rPr>
          <w:szCs w:val="24"/>
          <w:lang w:eastAsia="da-DK"/>
        </w:rPr>
        <w:t xml:space="preserve"> emission control technology for H-5801 is good combustion </w:t>
      </w:r>
      <w:proofErr w:type="gramStart"/>
      <w:r w:rsidRPr="009E55F7">
        <w:rPr>
          <w:szCs w:val="24"/>
          <w:lang w:eastAsia="da-DK"/>
        </w:rPr>
        <w:t>practices</w:t>
      </w:r>
      <w:proofErr w:type="gramEnd"/>
      <w:r w:rsidRPr="009E55F7">
        <w:rPr>
          <w:szCs w:val="24"/>
          <w:lang w:eastAsia="da-DK"/>
        </w:rPr>
        <w:t>.</w:t>
      </w:r>
    </w:p>
    <w:p w14:paraId="54902AB7" w14:textId="77777777" w:rsidR="009E55F7" w:rsidRPr="009E55F7" w:rsidRDefault="009E55F7" w:rsidP="009E55F7">
      <w:pPr>
        <w:spacing w:line="260" w:lineRule="atLeast"/>
        <w:rPr>
          <w:b/>
          <w:bCs/>
          <w:szCs w:val="24"/>
          <w:lang w:eastAsia="da-DK"/>
        </w:rPr>
      </w:pPr>
      <w:r w:rsidRPr="009E55F7">
        <w:rPr>
          <w:b/>
          <w:bCs/>
          <w:szCs w:val="24"/>
          <w:lang w:eastAsia="da-DK"/>
        </w:rPr>
        <w:t>Step 5: Select Maximum Air Pollution Control Capability</w:t>
      </w:r>
    </w:p>
    <w:p w14:paraId="39C39C53" w14:textId="77777777" w:rsidR="009E55F7" w:rsidRPr="009E55F7" w:rsidRDefault="009E55F7" w:rsidP="009E55F7">
      <w:pPr>
        <w:spacing w:after="240" w:line="260" w:lineRule="atLeast"/>
        <w:rPr>
          <w:szCs w:val="24"/>
          <w:lang w:eastAsia="da-DK"/>
        </w:rPr>
      </w:pPr>
      <w:r w:rsidRPr="009E55F7">
        <w:rPr>
          <w:szCs w:val="24"/>
          <w:lang w:eastAsia="da-DK"/>
        </w:rPr>
        <w:t>MRL determined that good combustion practices represent the maximum air pollution control capability for the PM, PM</w:t>
      </w:r>
      <w:r w:rsidRPr="009E55F7">
        <w:rPr>
          <w:szCs w:val="24"/>
          <w:vertAlign w:val="subscript"/>
          <w:lang w:eastAsia="da-DK"/>
        </w:rPr>
        <w:t>10</w:t>
      </w:r>
      <w:r w:rsidRPr="009E55F7">
        <w:rPr>
          <w:szCs w:val="24"/>
          <w:lang w:eastAsia="da-DK"/>
        </w:rPr>
        <w:t xml:space="preserve"> and PM</w:t>
      </w:r>
      <w:r w:rsidRPr="009E55F7">
        <w:rPr>
          <w:szCs w:val="24"/>
          <w:vertAlign w:val="subscript"/>
          <w:lang w:eastAsia="da-DK"/>
        </w:rPr>
        <w:t>2.5</w:t>
      </w:r>
      <w:r w:rsidRPr="009E55F7">
        <w:rPr>
          <w:szCs w:val="24"/>
          <w:lang w:eastAsia="da-DK"/>
        </w:rPr>
        <w:t xml:space="preserve"> emissions from H-5801. Therefore, MRL will control PM, PM</w:t>
      </w:r>
      <w:r w:rsidRPr="009E55F7">
        <w:rPr>
          <w:szCs w:val="24"/>
          <w:vertAlign w:val="subscript"/>
          <w:lang w:eastAsia="da-DK"/>
        </w:rPr>
        <w:t>10</w:t>
      </w:r>
      <w:r w:rsidRPr="009E55F7">
        <w:rPr>
          <w:szCs w:val="24"/>
          <w:lang w:eastAsia="da-DK"/>
        </w:rPr>
        <w:t xml:space="preserve"> and PM</w:t>
      </w:r>
      <w:r w:rsidRPr="009E55F7">
        <w:rPr>
          <w:szCs w:val="24"/>
          <w:vertAlign w:val="subscript"/>
          <w:lang w:eastAsia="da-DK"/>
        </w:rPr>
        <w:t>2.5</w:t>
      </w:r>
      <w:r w:rsidRPr="009E55F7">
        <w:rPr>
          <w:szCs w:val="24"/>
          <w:lang w:eastAsia="da-DK"/>
        </w:rPr>
        <w:t xml:space="preserve"> emissions from the heater by using good combustion practices and comply with the following emission limitations to reflect the performance of the maximum air pollution control capability for this unit:</w:t>
      </w:r>
    </w:p>
    <w:p w14:paraId="205100EF" w14:textId="11771F83" w:rsidR="009E55F7" w:rsidRPr="009E55F7" w:rsidRDefault="009E55F7" w:rsidP="00EE04E0">
      <w:pPr>
        <w:numPr>
          <w:ilvl w:val="0"/>
          <w:numId w:val="129"/>
        </w:numPr>
        <w:spacing w:afterLines="40" w:after="96" w:line="260" w:lineRule="atLeast"/>
        <w:rPr>
          <w:szCs w:val="24"/>
          <w:lang w:eastAsia="da-DK"/>
        </w:rPr>
      </w:pPr>
      <w:r w:rsidRPr="009E55F7">
        <w:rPr>
          <w:szCs w:val="24"/>
          <w:lang w:eastAsia="da-DK"/>
        </w:rPr>
        <w:t xml:space="preserve">PM (filterable) emissions from the heater shall not exceed 0.0019 </w:t>
      </w:r>
      <w:proofErr w:type="spellStart"/>
      <w:r w:rsidRPr="009E55F7">
        <w:rPr>
          <w:szCs w:val="24"/>
          <w:lang w:eastAsia="da-DK"/>
        </w:rPr>
        <w:t>lb</w:t>
      </w:r>
      <w:proofErr w:type="spellEnd"/>
      <w:r w:rsidRPr="009E55F7">
        <w:rPr>
          <w:szCs w:val="24"/>
          <w:lang w:eastAsia="da-DK"/>
        </w:rPr>
        <w:t xml:space="preserve">/MMBtu (HHV), based on </w:t>
      </w:r>
      <w:r w:rsidR="004E0F68">
        <w:rPr>
          <w:szCs w:val="24"/>
          <w:lang w:eastAsia="da-DK"/>
        </w:rPr>
        <w:t>the average of</w:t>
      </w:r>
      <w:r w:rsidRPr="009E55F7">
        <w:rPr>
          <w:szCs w:val="24"/>
          <w:lang w:eastAsia="da-DK"/>
        </w:rPr>
        <w:t xml:space="preserve"> </w:t>
      </w:r>
      <w:r w:rsidR="004E0F68">
        <w:rPr>
          <w:szCs w:val="24"/>
          <w:lang w:eastAsia="da-DK"/>
        </w:rPr>
        <w:t>three 1-hour runs</w:t>
      </w:r>
      <w:r w:rsidRPr="009E55F7">
        <w:rPr>
          <w:szCs w:val="24"/>
          <w:lang w:eastAsia="da-DK"/>
        </w:rPr>
        <w:t>;</w:t>
      </w:r>
    </w:p>
    <w:p w14:paraId="5E9D9010" w14:textId="220097D8" w:rsidR="009E55F7" w:rsidRPr="009E55F7" w:rsidRDefault="009E55F7" w:rsidP="00EE04E0">
      <w:pPr>
        <w:numPr>
          <w:ilvl w:val="0"/>
          <w:numId w:val="130"/>
        </w:numPr>
        <w:spacing w:afterLines="40" w:after="96" w:line="260" w:lineRule="atLeast"/>
        <w:rPr>
          <w:szCs w:val="24"/>
          <w:lang w:eastAsia="da-DK"/>
        </w:rPr>
      </w:pPr>
      <w:r w:rsidRPr="009E55F7">
        <w:rPr>
          <w:szCs w:val="24"/>
          <w:lang w:eastAsia="da-DK"/>
        </w:rPr>
        <w:t>PM</w:t>
      </w:r>
      <w:r w:rsidRPr="009E55F7">
        <w:rPr>
          <w:szCs w:val="24"/>
          <w:vertAlign w:val="subscript"/>
          <w:lang w:eastAsia="da-DK"/>
        </w:rPr>
        <w:t xml:space="preserve">10 </w:t>
      </w:r>
      <w:r w:rsidRPr="009E55F7">
        <w:rPr>
          <w:szCs w:val="24"/>
          <w:lang w:eastAsia="da-DK"/>
        </w:rPr>
        <w:t xml:space="preserve">emissions from the heater shall not exceed 0.0075 </w:t>
      </w:r>
      <w:proofErr w:type="spellStart"/>
      <w:r w:rsidRPr="009E55F7">
        <w:rPr>
          <w:szCs w:val="24"/>
          <w:lang w:eastAsia="da-DK"/>
        </w:rPr>
        <w:t>lb</w:t>
      </w:r>
      <w:proofErr w:type="spellEnd"/>
      <w:r w:rsidRPr="009E55F7">
        <w:rPr>
          <w:szCs w:val="24"/>
          <w:lang w:eastAsia="da-DK"/>
        </w:rPr>
        <w:t xml:space="preserve">/MMBtu (HHV), based on </w:t>
      </w:r>
      <w:r w:rsidR="004E0F68">
        <w:rPr>
          <w:szCs w:val="24"/>
          <w:lang w:eastAsia="da-DK"/>
        </w:rPr>
        <w:t>the average of three 1-hour runs</w:t>
      </w:r>
      <w:r w:rsidRPr="009E55F7">
        <w:rPr>
          <w:szCs w:val="24"/>
          <w:lang w:eastAsia="da-DK"/>
        </w:rPr>
        <w:t>; and</w:t>
      </w:r>
    </w:p>
    <w:p w14:paraId="5DAC9B57" w14:textId="0BCDF63D" w:rsidR="009E55F7" w:rsidRPr="009E55F7" w:rsidRDefault="009E55F7" w:rsidP="00EE04E0">
      <w:pPr>
        <w:numPr>
          <w:ilvl w:val="0"/>
          <w:numId w:val="130"/>
        </w:numPr>
        <w:spacing w:afterLines="40" w:after="96" w:line="260" w:lineRule="atLeast"/>
        <w:rPr>
          <w:szCs w:val="24"/>
          <w:lang w:eastAsia="da-DK"/>
        </w:rPr>
      </w:pPr>
      <w:r w:rsidRPr="009E55F7">
        <w:rPr>
          <w:szCs w:val="24"/>
          <w:lang w:eastAsia="da-DK"/>
        </w:rPr>
        <w:lastRenderedPageBreak/>
        <w:t>PM</w:t>
      </w:r>
      <w:r w:rsidRPr="009E55F7">
        <w:rPr>
          <w:szCs w:val="24"/>
          <w:vertAlign w:val="subscript"/>
          <w:lang w:eastAsia="da-DK"/>
        </w:rPr>
        <w:t>2.5</w:t>
      </w:r>
      <w:r w:rsidRPr="009E55F7">
        <w:rPr>
          <w:szCs w:val="24"/>
          <w:lang w:eastAsia="da-DK"/>
        </w:rPr>
        <w:t xml:space="preserve"> emissions from the heater shall not exceed 0.0075 </w:t>
      </w:r>
      <w:proofErr w:type="spellStart"/>
      <w:r w:rsidRPr="009E55F7">
        <w:rPr>
          <w:szCs w:val="24"/>
          <w:lang w:eastAsia="da-DK"/>
        </w:rPr>
        <w:t>lb</w:t>
      </w:r>
      <w:proofErr w:type="spellEnd"/>
      <w:r w:rsidRPr="009E55F7">
        <w:rPr>
          <w:szCs w:val="24"/>
          <w:lang w:eastAsia="da-DK"/>
        </w:rPr>
        <w:t>/MMBtu (HHV)</w:t>
      </w:r>
      <w:r w:rsidR="004E0F68">
        <w:rPr>
          <w:szCs w:val="24"/>
          <w:lang w:eastAsia="da-DK"/>
        </w:rPr>
        <w:t xml:space="preserve"> </w:t>
      </w:r>
      <w:r w:rsidRPr="009E55F7">
        <w:rPr>
          <w:szCs w:val="24"/>
          <w:lang w:eastAsia="da-DK"/>
        </w:rPr>
        <w:t xml:space="preserve">based on </w:t>
      </w:r>
      <w:r w:rsidR="004E0F68">
        <w:rPr>
          <w:szCs w:val="24"/>
          <w:lang w:eastAsia="da-DK"/>
        </w:rPr>
        <w:t>the average of three 1-hour runs</w:t>
      </w:r>
      <w:r w:rsidRPr="009E55F7">
        <w:rPr>
          <w:szCs w:val="24"/>
          <w:lang w:eastAsia="da-DK"/>
        </w:rPr>
        <w:t>.</w:t>
      </w:r>
    </w:p>
    <w:p w14:paraId="05E8D868" w14:textId="77777777" w:rsidR="00503BB3" w:rsidRDefault="00503BB3" w:rsidP="009E55F7">
      <w:pPr>
        <w:spacing w:line="260" w:lineRule="atLeast"/>
        <w:rPr>
          <w:b/>
          <w:bCs/>
          <w:szCs w:val="24"/>
          <w:lang w:eastAsia="da-DK"/>
        </w:rPr>
      </w:pPr>
      <w:bookmarkStart w:id="101" w:name="_Toc208393073"/>
      <w:bookmarkStart w:id="102" w:name="_Toc208576109"/>
    </w:p>
    <w:p w14:paraId="41D0372A" w14:textId="776F5A51" w:rsidR="009E55F7" w:rsidRPr="009E55F7" w:rsidRDefault="009E55F7" w:rsidP="00503BB3">
      <w:pPr>
        <w:keepNext/>
        <w:keepLines/>
        <w:widowControl w:val="0"/>
        <w:spacing w:line="260" w:lineRule="atLeast"/>
        <w:rPr>
          <w:b/>
          <w:bCs/>
          <w:szCs w:val="24"/>
          <w:lang w:eastAsia="da-DK"/>
        </w:rPr>
      </w:pPr>
      <w:r w:rsidRPr="009E55F7">
        <w:rPr>
          <w:b/>
          <w:bCs/>
          <w:szCs w:val="24"/>
          <w:lang w:eastAsia="da-DK"/>
        </w:rPr>
        <w:t>Sulfur Dioxide</w:t>
      </w:r>
      <w:bookmarkEnd w:id="101"/>
      <w:bookmarkEnd w:id="102"/>
    </w:p>
    <w:p w14:paraId="6BE128F0" w14:textId="77777777" w:rsidR="009E55F7" w:rsidRPr="009E55F7" w:rsidRDefault="009E55F7" w:rsidP="00503BB3">
      <w:pPr>
        <w:keepNext/>
        <w:keepLines/>
        <w:widowControl w:val="0"/>
        <w:spacing w:line="260" w:lineRule="atLeast"/>
        <w:rPr>
          <w:b/>
          <w:bCs/>
          <w:szCs w:val="24"/>
          <w:lang w:eastAsia="da-DK"/>
        </w:rPr>
      </w:pPr>
    </w:p>
    <w:p w14:paraId="0B83888E" w14:textId="6E599785" w:rsidR="002B1E90" w:rsidRDefault="002B1E90" w:rsidP="00503BB3">
      <w:pPr>
        <w:keepNext/>
        <w:keepLines/>
        <w:widowControl w:val="0"/>
        <w:spacing w:after="240" w:line="260" w:lineRule="atLeast"/>
        <w:rPr>
          <w:szCs w:val="24"/>
          <w:lang w:eastAsia="da-DK"/>
        </w:rPr>
      </w:pPr>
      <w:r w:rsidRPr="002B1E90">
        <w:rPr>
          <w:szCs w:val="24"/>
          <w:lang w:eastAsia="da-DK"/>
        </w:rPr>
        <w:t>The new Hydrogen Plant #5 will use RFU purge gas and RFU off gas as feedstock gas options (in addition to natural gas) to produce hydrogen. RFU purge gas is intentionally removed from the RFU system to control buildup of non-reactive compounds and contains a high concentration of unreacted hydrogen plus accumulated inert gases. RFU off gas is a byproduct of hydrotreating reactions and consists primarily of hydrocarbons (e.g., methane, propane) and unreacted hydrogen. Both streams can contain H2S and therefore are routed through desulfurization prior to the main hydrogen production steps</w:t>
      </w:r>
      <w:r>
        <w:rPr>
          <w:szCs w:val="24"/>
          <w:lang w:eastAsia="da-DK"/>
        </w:rPr>
        <w:t>.</w:t>
      </w:r>
    </w:p>
    <w:p w14:paraId="47910CC2" w14:textId="77777777" w:rsidR="002B1E90" w:rsidRPr="002B1E90" w:rsidRDefault="002B1E90" w:rsidP="002B1E90">
      <w:pPr>
        <w:spacing w:after="240" w:line="260" w:lineRule="atLeast"/>
        <w:rPr>
          <w:szCs w:val="24"/>
          <w:lang w:eastAsia="da-DK"/>
        </w:rPr>
      </w:pPr>
      <w:r w:rsidRPr="002B1E90">
        <w:rPr>
          <w:szCs w:val="24"/>
          <w:lang w:eastAsia="da-DK"/>
        </w:rPr>
        <w:t xml:space="preserve">Desulfurization is essential to protect downstream catalysts because sulfur compounds can poison the hydrogen production catalysts by binding strongly to the surface of the catalysts and therefore blocking the active sites required for the reforming reaction. This will reduce catalyst efficiency and necessitate more frequent and costly catalyst replacement. Integrating a desulfurization step upfront will protect the catalysts, ensure long-term operational stability, and reduce unscheduled downtime. For this reason, desulfurization is an integral upstream process in hydrogen production rather than an add on emissions control, although it has the co benefit of lowering H2S levels and reducing potential SO2 emissions from subsequent fuel combustion. </w:t>
      </w:r>
    </w:p>
    <w:p w14:paraId="22A34FE3" w14:textId="77777777" w:rsidR="002B1E90" w:rsidRPr="002B1E90" w:rsidRDefault="002B1E90" w:rsidP="002B1E90">
      <w:pPr>
        <w:spacing w:after="240" w:line="260" w:lineRule="atLeast"/>
        <w:rPr>
          <w:szCs w:val="24"/>
          <w:lang w:eastAsia="da-DK"/>
        </w:rPr>
      </w:pPr>
      <w:r w:rsidRPr="002B1E90">
        <w:rPr>
          <w:szCs w:val="24"/>
          <w:lang w:eastAsia="da-DK"/>
        </w:rPr>
        <w:t xml:space="preserve">After desulfurization, the desulfurized gases will proceed to the reformer and the water gas shift (WGS) reactor, where hydrocarbons and CO are converted to hydrogen. The reformer’s hydrogen rich stream will then be sent to a Pressure Swing Adsorption (PSA) unit for final purification to separate hydrogen from impurities like CO2, methane, CO, and residual water vapor. </w:t>
      </w:r>
    </w:p>
    <w:p w14:paraId="6E3C7009" w14:textId="77777777" w:rsidR="002B1E90" w:rsidRPr="002B1E90" w:rsidRDefault="002B1E90" w:rsidP="002B1E90">
      <w:pPr>
        <w:spacing w:after="240" w:line="260" w:lineRule="atLeast"/>
        <w:rPr>
          <w:szCs w:val="24"/>
          <w:lang w:eastAsia="da-DK"/>
        </w:rPr>
      </w:pPr>
      <w:r w:rsidRPr="002B1E90">
        <w:rPr>
          <w:szCs w:val="24"/>
          <w:lang w:eastAsia="da-DK"/>
        </w:rPr>
        <w:t xml:space="preserve">The separated impurities from the PSA unit (referred to as the PSA off gas) will be used as fuel gas for the Hydrogen Plant #5 reformer heater H-5801. Due to the upfront desulfurization, the fuel gas combustion in the heater will emit only a small amount of SO2 emissions. </w:t>
      </w:r>
    </w:p>
    <w:p w14:paraId="37EC617F" w14:textId="257E2B5E" w:rsidR="009E55F7" w:rsidRPr="009E55F7" w:rsidRDefault="002B1E90" w:rsidP="009E55F7">
      <w:pPr>
        <w:spacing w:after="240" w:line="260" w:lineRule="atLeast"/>
        <w:rPr>
          <w:szCs w:val="24"/>
          <w:lang w:eastAsia="da-DK"/>
        </w:rPr>
      </w:pPr>
      <w:r w:rsidRPr="002B1E90">
        <w:rPr>
          <w:szCs w:val="24"/>
          <w:lang w:eastAsia="da-DK"/>
        </w:rPr>
        <w:t>The Hydrogen Plant #5 Reformer Heater (H-5801) will be subject to the following MTDEQ SO2 emission standard</w:t>
      </w:r>
      <w:r>
        <w:rPr>
          <w:szCs w:val="24"/>
          <w:lang w:eastAsia="da-DK"/>
        </w:rPr>
        <w:t>.</w:t>
      </w:r>
    </w:p>
    <w:p w14:paraId="0265049B" w14:textId="77777777" w:rsidR="009E55F7" w:rsidRPr="009E55F7" w:rsidRDefault="009E55F7" w:rsidP="009E55F7">
      <w:pPr>
        <w:spacing w:after="240" w:line="260" w:lineRule="atLeast"/>
        <w:rPr>
          <w:szCs w:val="24"/>
          <w:lang w:eastAsia="da-DK"/>
        </w:rPr>
      </w:pPr>
      <w:r w:rsidRPr="009E55F7">
        <w:rPr>
          <w:szCs w:val="24"/>
          <w:lang w:eastAsia="da-DK"/>
        </w:rPr>
        <w:t>After desulfurization, the desulfurized gases will be sent to the hydrogen plant reformer and the water-gas shift (WGS) reactor to convert hydrocarbons and CO into hydrogen. The hydrogen-rich stream from the reformers will then be sent to a Pressure Swing Adsorption (PSA) unit for final purification to separate hydrogen from impurities like CO</w:t>
      </w:r>
      <w:r w:rsidRPr="009E55F7">
        <w:rPr>
          <w:szCs w:val="24"/>
          <w:vertAlign w:val="subscript"/>
          <w:lang w:eastAsia="da-DK"/>
        </w:rPr>
        <w:t>2</w:t>
      </w:r>
      <w:r w:rsidRPr="009E55F7">
        <w:rPr>
          <w:szCs w:val="24"/>
          <w:lang w:eastAsia="da-DK"/>
        </w:rPr>
        <w:t xml:space="preserve">, methane, CO, and residual water vapor. </w:t>
      </w:r>
    </w:p>
    <w:p w14:paraId="786E5C03" w14:textId="77777777" w:rsidR="009E55F7" w:rsidRPr="009E55F7" w:rsidRDefault="009E55F7" w:rsidP="009E55F7">
      <w:pPr>
        <w:spacing w:after="240" w:line="260" w:lineRule="atLeast"/>
        <w:rPr>
          <w:szCs w:val="24"/>
          <w:lang w:eastAsia="da-DK"/>
        </w:rPr>
      </w:pPr>
      <w:r w:rsidRPr="009E55F7">
        <w:rPr>
          <w:szCs w:val="24"/>
          <w:lang w:eastAsia="da-DK"/>
        </w:rPr>
        <w:t>The separated impurities from the PSA unit (referred to as the PSA off-gas) will be used as fuel gas for the Hydrogen Plant #5 reformer heater H-5801. Due to the upfront desulfurization, the fuel gas combustion in the heater will emit only a small amount of SO</w:t>
      </w:r>
      <w:r w:rsidRPr="009E55F7">
        <w:rPr>
          <w:szCs w:val="24"/>
          <w:vertAlign w:val="subscript"/>
          <w:lang w:eastAsia="da-DK"/>
        </w:rPr>
        <w:t>2</w:t>
      </w:r>
      <w:r w:rsidRPr="009E55F7">
        <w:rPr>
          <w:szCs w:val="24"/>
          <w:lang w:eastAsia="da-DK"/>
        </w:rPr>
        <w:t xml:space="preserve"> emissions. </w:t>
      </w:r>
    </w:p>
    <w:p w14:paraId="3CCCD7A7" w14:textId="77777777" w:rsidR="009E55F7" w:rsidRPr="009E55F7" w:rsidRDefault="009E55F7" w:rsidP="009E55F7">
      <w:pPr>
        <w:spacing w:after="120" w:line="260" w:lineRule="atLeast"/>
        <w:rPr>
          <w:szCs w:val="24"/>
          <w:lang w:eastAsia="da-DK"/>
        </w:rPr>
      </w:pPr>
      <w:r w:rsidRPr="009E55F7">
        <w:rPr>
          <w:szCs w:val="24"/>
          <w:lang w:eastAsia="da-DK"/>
        </w:rPr>
        <w:t>H-5801 will be subject to the following MTDEQ SO</w:t>
      </w:r>
      <w:r w:rsidRPr="009E55F7">
        <w:rPr>
          <w:szCs w:val="24"/>
          <w:vertAlign w:val="subscript"/>
          <w:lang w:eastAsia="da-DK"/>
        </w:rPr>
        <w:t>2</w:t>
      </w:r>
      <w:r w:rsidRPr="009E55F7">
        <w:rPr>
          <w:szCs w:val="24"/>
          <w:lang w:eastAsia="da-DK"/>
        </w:rPr>
        <w:t xml:space="preserve"> emission standard.</w:t>
      </w:r>
    </w:p>
    <w:p w14:paraId="1979F61D" w14:textId="77777777" w:rsidR="009E55F7" w:rsidRPr="009E55F7" w:rsidRDefault="009E55F7" w:rsidP="009E55F7">
      <w:pPr>
        <w:numPr>
          <w:ilvl w:val="0"/>
          <w:numId w:val="137"/>
        </w:numPr>
        <w:spacing w:after="240" w:line="260" w:lineRule="atLeast"/>
        <w:ind w:left="720"/>
        <w:rPr>
          <w:szCs w:val="24"/>
          <w:lang w:eastAsia="da-DK"/>
        </w:rPr>
      </w:pPr>
      <w:r w:rsidRPr="009E55F7">
        <w:rPr>
          <w:szCs w:val="24"/>
          <w:lang w:eastAsia="da-DK"/>
        </w:rPr>
        <w:t xml:space="preserve">Pursuant to ARM 17.8.322(5), the heater shall not burn any gaseous fuel containing sulfur compounds </w:t>
      </w:r>
      <w:proofErr w:type="gramStart"/>
      <w:r w:rsidRPr="009E55F7">
        <w:rPr>
          <w:szCs w:val="24"/>
          <w:lang w:eastAsia="da-DK"/>
        </w:rPr>
        <w:t>in excess of</w:t>
      </w:r>
      <w:proofErr w:type="gramEnd"/>
      <w:r w:rsidRPr="009E55F7">
        <w:rPr>
          <w:szCs w:val="24"/>
          <w:lang w:eastAsia="da-DK"/>
        </w:rPr>
        <w:t xml:space="preserve"> 50 grains per 100 ft</w:t>
      </w:r>
      <w:r w:rsidRPr="009E55F7">
        <w:rPr>
          <w:szCs w:val="24"/>
          <w:vertAlign w:val="superscript"/>
          <w:lang w:eastAsia="da-DK"/>
        </w:rPr>
        <w:t>3</w:t>
      </w:r>
      <w:r w:rsidRPr="009E55F7">
        <w:rPr>
          <w:szCs w:val="24"/>
          <w:lang w:eastAsia="da-DK"/>
        </w:rPr>
        <w:t xml:space="preserve"> of gaseous fuel, calculated as H</w:t>
      </w:r>
      <w:r w:rsidRPr="009E55F7">
        <w:rPr>
          <w:szCs w:val="24"/>
          <w:vertAlign w:val="subscript"/>
          <w:lang w:eastAsia="da-DK"/>
        </w:rPr>
        <w:t>2</w:t>
      </w:r>
      <w:r w:rsidRPr="009E55F7">
        <w:rPr>
          <w:szCs w:val="24"/>
          <w:lang w:eastAsia="da-DK"/>
        </w:rPr>
        <w:t xml:space="preserve">S at standard conditions (or approximately 808 </w:t>
      </w:r>
      <w:proofErr w:type="spellStart"/>
      <w:r w:rsidRPr="009E55F7">
        <w:rPr>
          <w:szCs w:val="24"/>
          <w:lang w:eastAsia="da-DK"/>
        </w:rPr>
        <w:t>ppmv</w:t>
      </w:r>
      <w:proofErr w:type="spellEnd"/>
      <w:r w:rsidRPr="009E55F7">
        <w:rPr>
          <w:szCs w:val="24"/>
          <w:lang w:eastAsia="da-DK"/>
        </w:rPr>
        <w:t xml:space="preserve"> H</w:t>
      </w:r>
      <w:r w:rsidRPr="009E55F7">
        <w:rPr>
          <w:szCs w:val="24"/>
          <w:vertAlign w:val="subscript"/>
          <w:lang w:eastAsia="da-DK"/>
        </w:rPr>
        <w:t>2</w:t>
      </w:r>
      <w:r w:rsidRPr="009E55F7">
        <w:rPr>
          <w:szCs w:val="24"/>
          <w:lang w:eastAsia="da-DK"/>
        </w:rPr>
        <w:t>S).</w:t>
      </w:r>
    </w:p>
    <w:p w14:paraId="76E38535" w14:textId="77777777" w:rsidR="009E55F7" w:rsidRPr="009E55F7" w:rsidRDefault="009E55F7" w:rsidP="009E55F7">
      <w:pPr>
        <w:spacing w:line="260" w:lineRule="atLeast"/>
        <w:rPr>
          <w:b/>
          <w:bCs/>
          <w:szCs w:val="24"/>
          <w:lang w:eastAsia="da-DK"/>
        </w:rPr>
      </w:pPr>
      <w:r w:rsidRPr="009E55F7">
        <w:rPr>
          <w:b/>
          <w:bCs/>
          <w:szCs w:val="24"/>
          <w:lang w:eastAsia="da-DK"/>
        </w:rPr>
        <w:t>Step 1: Identify Control Technologies</w:t>
      </w:r>
    </w:p>
    <w:p w14:paraId="117A37D2" w14:textId="77777777" w:rsidR="009E55F7" w:rsidRPr="009E55F7" w:rsidRDefault="009E55F7" w:rsidP="009E55F7">
      <w:pPr>
        <w:spacing w:after="120" w:line="260" w:lineRule="atLeast"/>
        <w:rPr>
          <w:szCs w:val="24"/>
          <w:lang w:eastAsia="da-DK"/>
        </w:rPr>
      </w:pPr>
      <w:r w:rsidRPr="009E55F7">
        <w:rPr>
          <w:szCs w:val="24"/>
          <w:lang w:eastAsia="da-DK"/>
        </w:rPr>
        <w:t>The following are available SO</w:t>
      </w:r>
      <w:r w:rsidRPr="009E55F7">
        <w:rPr>
          <w:szCs w:val="24"/>
          <w:vertAlign w:val="subscript"/>
          <w:lang w:eastAsia="da-DK"/>
        </w:rPr>
        <w:t>2</w:t>
      </w:r>
      <w:r w:rsidRPr="009E55F7">
        <w:rPr>
          <w:szCs w:val="24"/>
          <w:lang w:eastAsia="da-DK"/>
        </w:rPr>
        <w:t xml:space="preserve"> emission control technologies for H-5801.</w:t>
      </w:r>
    </w:p>
    <w:p w14:paraId="18BC269E" w14:textId="77777777" w:rsidR="009E55F7" w:rsidRPr="009E55F7" w:rsidRDefault="009E55F7" w:rsidP="00E67829">
      <w:pPr>
        <w:numPr>
          <w:ilvl w:val="0"/>
          <w:numId w:val="136"/>
        </w:numPr>
        <w:spacing w:line="260" w:lineRule="atLeast"/>
        <w:ind w:left="720"/>
        <w:rPr>
          <w:szCs w:val="24"/>
          <w:lang w:eastAsia="da-DK"/>
        </w:rPr>
      </w:pPr>
      <w:r w:rsidRPr="009E55F7">
        <w:rPr>
          <w:szCs w:val="24"/>
          <w:lang w:eastAsia="da-DK"/>
        </w:rPr>
        <w:lastRenderedPageBreak/>
        <w:t>Low Sulfur Fuel; and</w:t>
      </w:r>
    </w:p>
    <w:p w14:paraId="05223F23" w14:textId="77777777" w:rsidR="009E55F7" w:rsidRPr="009E55F7" w:rsidRDefault="009E55F7" w:rsidP="00E67829">
      <w:pPr>
        <w:numPr>
          <w:ilvl w:val="0"/>
          <w:numId w:val="136"/>
        </w:numPr>
        <w:spacing w:line="260" w:lineRule="atLeast"/>
        <w:ind w:left="720"/>
        <w:rPr>
          <w:szCs w:val="24"/>
          <w:lang w:eastAsia="da-DK"/>
        </w:rPr>
      </w:pPr>
      <w:r w:rsidRPr="009E55F7">
        <w:rPr>
          <w:szCs w:val="24"/>
          <w:lang w:eastAsia="da-DK"/>
        </w:rPr>
        <w:t>Flue Gas Desulfurization.</w:t>
      </w:r>
    </w:p>
    <w:p w14:paraId="484492A8" w14:textId="77777777" w:rsidR="00503BB3" w:rsidRDefault="00503BB3" w:rsidP="009E55F7">
      <w:pPr>
        <w:spacing w:after="120" w:line="260" w:lineRule="atLeast"/>
        <w:rPr>
          <w:szCs w:val="24"/>
          <w:lang w:eastAsia="da-DK"/>
        </w:rPr>
      </w:pPr>
    </w:p>
    <w:p w14:paraId="0DDCDCFD" w14:textId="3D823C00" w:rsidR="009E55F7" w:rsidRPr="009E55F7" w:rsidRDefault="009E55F7" w:rsidP="009E55F7">
      <w:pPr>
        <w:spacing w:after="120" w:line="260" w:lineRule="atLeast"/>
        <w:rPr>
          <w:szCs w:val="24"/>
          <w:lang w:eastAsia="da-DK"/>
        </w:rPr>
      </w:pPr>
      <w:r w:rsidRPr="009E55F7">
        <w:rPr>
          <w:szCs w:val="24"/>
          <w:lang w:eastAsia="da-DK"/>
        </w:rPr>
        <w:t>Below these technologies are generally described.</w:t>
      </w:r>
    </w:p>
    <w:p w14:paraId="6D167D05" w14:textId="77777777" w:rsidR="009E55F7" w:rsidRPr="009E55F7" w:rsidRDefault="009E55F7" w:rsidP="009E55F7">
      <w:pPr>
        <w:spacing w:line="260" w:lineRule="atLeast"/>
        <w:rPr>
          <w:szCs w:val="24"/>
          <w:lang w:eastAsia="da-DK"/>
        </w:rPr>
      </w:pPr>
      <w:r w:rsidRPr="009E55F7">
        <w:rPr>
          <w:szCs w:val="24"/>
          <w:lang w:eastAsia="da-DK"/>
        </w:rPr>
        <w:t>Low Sulfur Fuel</w:t>
      </w:r>
    </w:p>
    <w:p w14:paraId="12C721FB" w14:textId="32D4B4D1" w:rsidR="009E55F7" w:rsidRDefault="009E55F7" w:rsidP="009E55F7">
      <w:pPr>
        <w:spacing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_Ref212547970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XII</w:t>
      </w:r>
      <w:r w:rsidRPr="009E55F7">
        <w:rPr>
          <w:szCs w:val="24"/>
          <w:highlight w:val="yellow"/>
          <w:lang w:eastAsia="da-DK"/>
        </w:rPr>
        <w:fldChar w:fldCharType="end"/>
      </w:r>
      <w:r w:rsidRPr="009E55F7">
        <w:rPr>
          <w:szCs w:val="24"/>
          <w:lang w:eastAsia="da-DK"/>
        </w:rPr>
        <w:t xml:space="preserve"> herein for a discussion of this technology.</w:t>
      </w:r>
    </w:p>
    <w:p w14:paraId="206F79C6" w14:textId="77777777" w:rsidR="007E00A2" w:rsidRPr="009E55F7" w:rsidRDefault="007E00A2" w:rsidP="009E55F7">
      <w:pPr>
        <w:spacing w:line="260" w:lineRule="atLeast"/>
        <w:rPr>
          <w:szCs w:val="24"/>
          <w:lang w:eastAsia="da-DK"/>
        </w:rPr>
      </w:pPr>
    </w:p>
    <w:p w14:paraId="7C6F42B7" w14:textId="77777777" w:rsidR="009E55F7" w:rsidRPr="009E55F7" w:rsidRDefault="009E55F7" w:rsidP="009E55F7">
      <w:pPr>
        <w:spacing w:line="260" w:lineRule="atLeast"/>
        <w:rPr>
          <w:szCs w:val="24"/>
          <w:lang w:eastAsia="da-DK"/>
        </w:rPr>
      </w:pPr>
      <w:r w:rsidRPr="009E55F7">
        <w:rPr>
          <w:szCs w:val="24"/>
          <w:lang w:eastAsia="da-DK"/>
        </w:rPr>
        <w:t>Flue Gas Desulfurization</w:t>
      </w:r>
    </w:p>
    <w:p w14:paraId="535F70F2" w14:textId="47015DED" w:rsidR="009E55F7" w:rsidRPr="009E55F7" w:rsidRDefault="009E55F7" w:rsidP="009E55F7">
      <w:pPr>
        <w:spacing w:after="240" w:line="260" w:lineRule="atLeast"/>
        <w:rPr>
          <w:szCs w:val="24"/>
          <w:lang w:eastAsia="da-DK"/>
        </w:rPr>
      </w:pPr>
      <w:r w:rsidRPr="009E55F7">
        <w:rPr>
          <w:szCs w:val="24"/>
          <w:lang w:eastAsia="da-DK"/>
        </w:rPr>
        <w:t xml:space="preserve">Please see the Definition Section </w:t>
      </w:r>
      <w:r w:rsidRPr="009E55F7">
        <w:rPr>
          <w:szCs w:val="24"/>
          <w:lang w:eastAsia="da-DK"/>
        </w:rPr>
        <w:fldChar w:fldCharType="begin"/>
      </w:r>
      <w:r w:rsidRPr="009E55F7">
        <w:rPr>
          <w:szCs w:val="24"/>
          <w:lang w:eastAsia="da-DK"/>
        </w:rPr>
        <w:instrText xml:space="preserve"> REF _Ref212547980 \r \h  \* MERGEFORMAT </w:instrText>
      </w:r>
      <w:r w:rsidRPr="009E55F7">
        <w:rPr>
          <w:szCs w:val="24"/>
          <w:lang w:eastAsia="da-DK"/>
        </w:rPr>
      </w:r>
      <w:r w:rsidRPr="009E55F7">
        <w:rPr>
          <w:szCs w:val="24"/>
          <w:lang w:eastAsia="da-DK"/>
        </w:rPr>
        <w:fldChar w:fldCharType="separate"/>
      </w:r>
      <w:r w:rsidR="004E1EC9">
        <w:rPr>
          <w:szCs w:val="24"/>
          <w:lang w:eastAsia="da-DK"/>
        </w:rPr>
        <w:t>XIII</w:t>
      </w:r>
      <w:r w:rsidRPr="009E55F7">
        <w:rPr>
          <w:szCs w:val="24"/>
          <w:lang w:eastAsia="da-DK"/>
        </w:rPr>
        <w:fldChar w:fldCharType="end"/>
      </w:r>
      <w:r w:rsidRPr="009E55F7">
        <w:rPr>
          <w:szCs w:val="24"/>
          <w:lang w:eastAsia="da-DK"/>
        </w:rPr>
        <w:t xml:space="preserve">  herein for a discussion of this technology.</w:t>
      </w:r>
    </w:p>
    <w:p w14:paraId="0F7CE788" w14:textId="77777777" w:rsidR="009E55F7" w:rsidRPr="009E55F7" w:rsidRDefault="009E55F7" w:rsidP="009E55F7">
      <w:pPr>
        <w:spacing w:line="260" w:lineRule="atLeast"/>
        <w:rPr>
          <w:b/>
          <w:bCs/>
          <w:szCs w:val="24"/>
          <w:lang w:eastAsia="da-DK"/>
        </w:rPr>
      </w:pPr>
      <w:r w:rsidRPr="009E55F7">
        <w:rPr>
          <w:b/>
          <w:bCs/>
          <w:szCs w:val="24"/>
          <w:lang w:eastAsia="da-DK"/>
        </w:rPr>
        <w:t>Step 2: Eliminate Technically Infeasible Options</w:t>
      </w:r>
    </w:p>
    <w:p w14:paraId="45CB0A4C" w14:textId="77777777" w:rsidR="009E55F7" w:rsidRPr="009E55F7" w:rsidRDefault="009E55F7" w:rsidP="009E55F7">
      <w:pPr>
        <w:spacing w:after="240" w:line="260" w:lineRule="atLeast"/>
        <w:rPr>
          <w:szCs w:val="24"/>
          <w:lang w:eastAsia="da-DK"/>
        </w:rPr>
      </w:pPr>
      <w:r w:rsidRPr="009E55F7">
        <w:rPr>
          <w:szCs w:val="24"/>
          <w:lang w:eastAsia="da-DK"/>
        </w:rPr>
        <w:t>The technical feasibility of the SO</w:t>
      </w:r>
      <w:r w:rsidRPr="009E55F7">
        <w:rPr>
          <w:szCs w:val="24"/>
          <w:vertAlign w:val="subscript"/>
          <w:lang w:eastAsia="da-DK"/>
        </w:rPr>
        <w:t>2</w:t>
      </w:r>
      <w:r w:rsidRPr="009E55F7">
        <w:rPr>
          <w:szCs w:val="24"/>
          <w:lang w:eastAsia="da-DK"/>
        </w:rPr>
        <w:t xml:space="preserve"> emission control technologies determined to be available for H-5801 is evaluated below.</w:t>
      </w:r>
    </w:p>
    <w:p w14:paraId="1956E0CD" w14:textId="77777777" w:rsidR="009E55F7" w:rsidRPr="009E55F7" w:rsidRDefault="009E55F7" w:rsidP="009E55F7">
      <w:pPr>
        <w:spacing w:line="260" w:lineRule="atLeast"/>
        <w:rPr>
          <w:szCs w:val="24"/>
          <w:lang w:eastAsia="da-DK"/>
        </w:rPr>
      </w:pPr>
      <w:r w:rsidRPr="009E55F7">
        <w:rPr>
          <w:szCs w:val="24"/>
          <w:lang w:eastAsia="da-DK"/>
        </w:rPr>
        <w:t>Low Sulfur Fuel</w:t>
      </w:r>
    </w:p>
    <w:p w14:paraId="34FACE1F" w14:textId="77777777" w:rsidR="009E55F7" w:rsidRPr="009E55F7" w:rsidRDefault="009E55F7" w:rsidP="009E55F7">
      <w:pPr>
        <w:spacing w:after="240" w:line="260" w:lineRule="atLeast"/>
        <w:rPr>
          <w:szCs w:val="24"/>
          <w:lang w:eastAsia="da-DK"/>
        </w:rPr>
      </w:pPr>
      <w:r w:rsidRPr="009E55F7">
        <w:rPr>
          <w:szCs w:val="24"/>
          <w:lang w:eastAsia="da-DK"/>
        </w:rPr>
        <w:t>Low sulfur fuel is technically feasible for the heater.</w:t>
      </w:r>
    </w:p>
    <w:p w14:paraId="14C25734" w14:textId="77777777" w:rsidR="009E55F7" w:rsidRPr="009E55F7" w:rsidRDefault="009E55F7" w:rsidP="009E55F7">
      <w:pPr>
        <w:spacing w:line="260" w:lineRule="atLeast"/>
        <w:rPr>
          <w:szCs w:val="24"/>
          <w:lang w:eastAsia="da-DK"/>
        </w:rPr>
      </w:pPr>
      <w:r w:rsidRPr="009E55F7">
        <w:rPr>
          <w:szCs w:val="24"/>
          <w:lang w:eastAsia="da-DK"/>
        </w:rPr>
        <w:t>Flue Gas Desulfurization</w:t>
      </w:r>
    </w:p>
    <w:p w14:paraId="100365D6" w14:textId="77777777" w:rsidR="00B0628C" w:rsidRPr="00B0628C" w:rsidRDefault="00B0628C" w:rsidP="00B0628C">
      <w:pPr>
        <w:spacing w:after="240" w:line="260" w:lineRule="atLeast"/>
        <w:rPr>
          <w:szCs w:val="24"/>
          <w:lang w:eastAsia="da-DK"/>
        </w:rPr>
      </w:pPr>
      <w:r w:rsidRPr="00B0628C">
        <w:rPr>
          <w:szCs w:val="24"/>
          <w:lang w:eastAsia="da-DK"/>
        </w:rPr>
        <w:t xml:space="preserve">Flue gas desulfurization is commonly used to reduce SO2 emissions from coal-fired and oil- fired combustion sources due to the relatively high concentration of SO2 (thousands of </w:t>
      </w:r>
      <w:proofErr w:type="spellStart"/>
      <w:r w:rsidRPr="00B0628C">
        <w:rPr>
          <w:szCs w:val="24"/>
          <w:lang w:eastAsia="da-DK"/>
        </w:rPr>
        <w:t>ppmv</w:t>
      </w:r>
      <w:proofErr w:type="spellEnd"/>
      <w:r w:rsidRPr="00B0628C">
        <w:rPr>
          <w:szCs w:val="24"/>
          <w:lang w:eastAsia="da-DK"/>
        </w:rPr>
        <w:t xml:space="preserve">) contained in the flue gas generated by these sources. </w:t>
      </w:r>
    </w:p>
    <w:p w14:paraId="6D668354" w14:textId="77777777" w:rsidR="00B0628C" w:rsidRPr="00B0628C" w:rsidRDefault="00B0628C" w:rsidP="00B0628C">
      <w:pPr>
        <w:spacing w:after="240" w:line="260" w:lineRule="atLeast"/>
        <w:rPr>
          <w:szCs w:val="24"/>
          <w:lang w:eastAsia="da-DK"/>
        </w:rPr>
      </w:pPr>
      <w:r w:rsidRPr="00B0628C">
        <w:rPr>
          <w:szCs w:val="24"/>
          <w:lang w:eastAsia="da-DK"/>
        </w:rPr>
        <w:t xml:space="preserve">The Hydrogen Plant #5 reformer heater H-5801 will emit SO2 at concentrations less than 15 </w:t>
      </w:r>
      <w:proofErr w:type="spellStart"/>
      <w:r w:rsidRPr="00B0628C">
        <w:rPr>
          <w:szCs w:val="24"/>
          <w:lang w:eastAsia="da-DK"/>
        </w:rPr>
        <w:t>ppmv</w:t>
      </w:r>
      <w:proofErr w:type="spellEnd"/>
      <w:r w:rsidRPr="00B0628C">
        <w:rPr>
          <w:szCs w:val="24"/>
          <w:lang w:eastAsia="da-DK"/>
        </w:rPr>
        <w:t xml:space="preserve">, which are below the concentrations oftentimes seen in a wet scrubber’s exhaust stream. Flue gas desulfurization systems rely on efficient mass transfer of SO2 from the gas stream into a liquid or solid absorbent. When the concentration of SO2 is very low, the “driving force” for this mass transfer is extremely inefficient, which makes it difficult for the absorbent to capture the remaining sulfur molecules effectively. </w:t>
      </w:r>
    </w:p>
    <w:p w14:paraId="10C91D63" w14:textId="77777777" w:rsidR="00B0628C" w:rsidRPr="00B0628C" w:rsidRDefault="00B0628C" w:rsidP="00B0628C">
      <w:pPr>
        <w:spacing w:after="240" w:line="260" w:lineRule="atLeast"/>
        <w:rPr>
          <w:szCs w:val="24"/>
          <w:lang w:eastAsia="da-DK"/>
        </w:rPr>
      </w:pPr>
      <w:r w:rsidRPr="00B0628C">
        <w:rPr>
          <w:szCs w:val="24"/>
          <w:lang w:eastAsia="da-DK"/>
        </w:rPr>
        <w:t>Additionally, with low inlet SO2 concentrations in flue gas, it is very challenging to control the system’s chemistry and maintain the ideal pH for the scrubbing liquid, which further reduces removal efficiency.</w:t>
      </w:r>
    </w:p>
    <w:p w14:paraId="0E7919C9" w14:textId="77777777" w:rsidR="00B0628C" w:rsidRPr="00B0628C" w:rsidRDefault="00B0628C" w:rsidP="00B0628C">
      <w:pPr>
        <w:spacing w:after="240" w:line="260" w:lineRule="atLeast"/>
        <w:rPr>
          <w:szCs w:val="24"/>
          <w:lang w:eastAsia="da-DK"/>
        </w:rPr>
      </w:pPr>
      <w:r w:rsidRPr="00B0628C">
        <w:rPr>
          <w:szCs w:val="24"/>
          <w:lang w:eastAsia="da-DK"/>
        </w:rPr>
        <w:t xml:space="preserve">Furthermore, the liquid carryover in the exhaust stream from a wet scrubber or the solid carryover in the exhaust stream from a semi-dry or dry scrubber would result in a new PM emission mechanism for the heater. </w:t>
      </w:r>
    </w:p>
    <w:p w14:paraId="56DEFE0C" w14:textId="77777777" w:rsidR="00B0628C" w:rsidRPr="00B0628C" w:rsidRDefault="00B0628C" w:rsidP="00B0628C">
      <w:pPr>
        <w:spacing w:after="240" w:line="260" w:lineRule="atLeast"/>
        <w:rPr>
          <w:szCs w:val="24"/>
          <w:lang w:eastAsia="da-DK"/>
        </w:rPr>
      </w:pPr>
      <w:r w:rsidRPr="00B0628C">
        <w:rPr>
          <w:szCs w:val="24"/>
          <w:lang w:eastAsia="da-DK"/>
        </w:rPr>
        <w:t xml:space="preserve">Lastly, research of emission control technology application data sets indicated wet, semi-dry and dry scrubbers have not been used to control SO2 emissions from a comparable heater. </w:t>
      </w:r>
    </w:p>
    <w:p w14:paraId="0005CC51" w14:textId="62562C07" w:rsidR="009E55F7" w:rsidRPr="009E55F7" w:rsidRDefault="00B0628C" w:rsidP="009E55F7">
      <w:pPr>
        <w:spacing w:after="240" w:line="260" w:lineRule="atLeast"/>
        <w:rPr>
          <w:szCs w:val="24"/>
          <w:lang w:eastAsia="da-DK"/>
        </w:rPr>
      </w:pPr>
      <w:r w:rsidRPr="00B0628C">
        <w:rPr>
          <w:szCs w:val="24"/>
          <w:lang w:eastAsia="da-DK"/>
        </w:rPr>
        <w:t>These factors indicate it would not be technically feasible to use flue gas desulfurization technologies to control SO2 emissions from the heater.</w:t>
      </w:r>
    </w:p>
    <w:p w14:paraId="797BEFC0" w14:textId="77777777" w:rsidR="009E55F7" w:rsidRPr="009E55F7" w:rsidRDefault="009E55F7" w:rsidP="009E55F7">
      <w:pPr>
        <w:spacing w:line="260" w:lineRule="atLeast"/>
        <w:rPr>
          <w:b/>
          <w:bCs/>
          <w:szCs w:val="24"/>
          <w:lang w:eastAsia="da-DK"/>
        </w:rPr>
      </w:pPr>
      <w:r w:rsidRPr="009E55F7">
        <w:rPr>
          <w:b/>
          <w:bCs/>
          <w:szCs w:val="24"/>
          <w:lang w:eastAsia="da-DK"/>
        </w:rPr>
        <w:t>Step 3: Rank Remaining Control Technologies by Control Effectiveness</w:t>
      </w:r>
    </w:p>
    <w:p w14:paraId="22A99F06" w14:textId="77777777" w:rsidR="009E55F7" w:rsidRPr="009E55F7" w:rsidRDefault="009E55F7" w:rsidP="009E55F7">
      <w:pPr>
        <w:spacing w:after="240" w:line="260" w:lineRule="atLeast"/>
        <w:rPr>
          <w:szCs w:val="24"/>
          <w:lang w:eastAsia="da-DK"/>
        </w:rPr>
      </w:pPr>
      <w:r w:rsidRPr="009E55F7">
        <w:rPr>
          <w:szCs w:val="24"/>
          <w:lang w:eastAsia="da-DK"/>
        </w:rPr>
        <w:t>The only remaining available SO</w:t>
      </w:r>
      <w:r w:rsidRPr="009E55F7">
        <w:rPr>
          <w:szCs w:val="24"/>
          <w:vertAlign w:val="subscript"/>
          <w:lang w:eastAsia="da-DK"/>
        </w:rPr>
        <w:t>2</w:t>
      </w:r>
      <w:r w:rsidRPr="009E55F7">
        <w:rPr>
          <w:szCs w:val="24"/>
          <w:lang w:eastAsia="da-DK"/>
        </w:rPr>
        <w:t xml:space="preserve"> emission control technology for H-5801 is low sulfur fuel.</w:t>
      </w:r>
    </w:p>
    <w:p w14:paraId="60467DC6" w14:textId="77777777" w:rsidR="009E55F7" w:rsidRPr="009E55F7" w:rsidRDefault="009E55F7" w:rsidP="009E55F7">
      <w:pPr>
        <w:spacing w:line="260" w:lineRule="atLeast"/>
        <w:rPr>
          <w:b/>
          <w:bCs/>
          <w:szCs w:val="24"/>
          <w:lang w:eastAsia="da-DK"/>
        </w:rPr>
      </w:pPr>
      <w:r w:rsidRPr="009E55F7">
        <w:rPr>
          <w:b/>
          <w:bCs/>
          <w:szCs w:val="24"/>
          <w:lang w:eastAsia="da-DK"/>
        </w:rPr>
        <w:t>Step 4: Evaluate Most Effective Control Options and Document Results</w:t>
      </w:r>
    </w:p>
    <w:p w14:paraId="0B53F18B" w14:textId="77777777" w:rsidR="009E55F7" w:rsidRPr="009E55F7" w:rsidRDefault="009E55F7" w:rsidP="009E55F7">
      <w:pPr>
        <w:spacing w:after="240" w:line="260" w:lineRule="atLeast"/>
        <w:rPr>
          <w:szCs w:val="24"/>
          <w:lang w:eastAsia="da-DK"/>
        </w:rPr>
      </w:pPr>
      <w:r w:rsidRPr="009E55F7">
        <w:rPr>
          <w:szCs w:val="24"/>
          <w:lang w:eastAsia="da-DK"/>
        </w:rPr>
        <w:t>The only remaining available SO</w:t>
      </w:r>
      <w:r w:rsidRPr="009E55F7">
        <w:rPr>
          <w:szCs w:val="24"/>
          <w:vertAlign w:val="subscript"/>
          <w:lang w:eastAsia="da-DK"/>
        </w:rPr>
        <w:t>2</w:t>
      </w:r>
      <w:r w:rsidRPr="009E55F7">
        <w:rPr>
          <w:szCs w:val="24"/>
          <w:lang w:eastAsia="da-DK"/>
        </w:rPr>
        <w:t xml:space="preserve"> emission control technology for H-5801 is low sulfur fuel.</w:t>
      </w:r>
    </w:p>
    <w:p w14:paraId="2E662874" w14:textId="77777777" w:rsidR="009E55F7" w:rsidRPr="009E55F7" w:rsidRDefault="009E55F7" w:rsidP="009E55F7">
      <w:pPr>
        <w:spacing w:line="260" w:lineRule="atLeast"/>
        <w:rPr>
          <w:b/>
          <w:bCs/>
          <w:szCs w:val="24"/>
          <w:lang w:eastAsia="da-DK"/>
        </w:rPr>
      </w:pPr>
      <w:r w:rsidRPr="009E55F7">
        <w:rPr>
          <w:b/>
          <w:bCs/>
          <w:szCs w:val="24"/>
          <w:lang w:eastAsia="da-DK"/>
        </w:rPr>
        <w:t>Step 5: Select Maximum Air Pollution Control Capability</w:t>
      </w:r>
    </w:p>
    <w:p w14:paraId="202AC482" w14:textId="77777777" w:rsidR="009E55F7" w:rsidRPr="009E55F7" w:rsidRDefault="009E55F7" w:rsidP="009E55F7">
      <w:pPr>
        <w:tabs>
          <w:tab w:val="left" w:pos="720"/>
        </w:tabs>
        <w:spacing w:after="240" w:line="260" w:lineRule="atLeast"/>
        <w:rPr>
          <w:szCs w:val="24"/>
          <w:lang w:eastAsia="da-DK"/>
        </w:rPr>
      </w:pPr>
      <w:r w:rsidRPr="009E55F7">
        <w:rPr>
          <w:szCs w:val="24"/>
          <w:lang w:eastAsia="da-DK"/>
        </w:rPr>
        <w:lastRenderedPageBreak/>
        <w:t>MRL determined that combusting low sulfur gaseous fuel represents the maximum air pollution control capability for the SO</w:t>
      </w:r>
      <w:r w:rsidRPr="009E55F7">
        <w:rPr>
          <w:szCs w:val="24"/>
          <w:vertAlign w:val="subscript"/>
          <w:lang w:eastAsia="da-DK"/>
        </w:rPr>
        <w:t>2</w:t>
      </w:r>
      <w:r w:rsidRPr="009E55F7">
        <w:rPr>
          <w:szCs w:val="24"/>
          <w:lang w:eastAsia="da-DK"/>
        </w:rPr>
        <w:t xml:space="preserve"> emissions from H-5801. Specifically, MRL shall control SO</w:t>
      </w:r>
      <w:r w:rsidRPr="009E55F7">
        <w:rPr>
          <w:szCs w:val="24"/>
          <w:vertAlign w:val="subscript"/>
          <w:lang w:eastAsia="da-DK"/>
        </w:rPr>
        <w:t>2</w:t>
      </w:r>
      <w:r w:rsidRPr="009E55F7">
        <w:rPr>
          <w:szCs w:val="24"/>
          <w:lang w:eastAsia="da-DK"/>
        </w:rPr>
        <w:t xml:space="preserve"> emissions from the heater by combusting PSA off-gas and RFU off-gas containing no more than 30 </w:t>
      </w:r>
      <w:proofErr w:type="spellStart"/>
      <w:r w:rsidRPr="009E55F7">
        <w:rPr>
          <w:szCs w:val="24"/>
          <w:lang w:eastAsia="da-DK"/>
        </w:rPr>
        <w:t>ppmv</w:t>
      </w:r>
      <w:proofErr w:type="spellEnd"/>
      <w:r w:rsidRPr="009E55F7">
        <w:rPr>
          <w:szCs w:val="24"/>
          <w:lang w:eastAsia="da-DK"/>
        </w:rPr>
        <w:t xml:space="preserve"> H</w:t>
      </w:r>
      <w:r w:rsidRPr="009E55F7">
        <w:rPr>
          <w:szCs w:val="24"/>
          <w:vertAlign w:val="subscript"/>
          <w:lang w:eastAsia="da-DK"/>
        </w:rPr>
        <w:t>2</w:t>
      </w:r>
      <w:r w:rsidRPr="009E55F7">
        <w:rPr>
          <w:szCs w:val="24"/>
          <w:lang w:eastAsia="da-DK"/>
        </w:rPr>
        <w:t xml:space="preserve">S with an annual average of no more than 10 </w:t>
      </w:r>
      <w:proofErr w:type="spellStart"/>
      <w:r w:rsidRPr="009E55F7">
        <w:rPr>
          <w:szCs w:val="24"/>
          <w:lang w:eastAsia="da-DK"/>
        </w:rPr>
        <w:t>ppmv</w:t>
      </w:r>
      <w:proofErr w:type="spellEnd"/>
      <w:r w:rsidRPr="009E55F7">
        <w:rPr>
          <w:szCs w:val="24"/>
          <w:lang w:eastAsia="da-DK"/>
        </w:rPr>
        <w:t xml:space="preserve"> H</w:t>
      </w:r>
      <w:r w:rsidRPr="009E55F7">
        <w:rPr>
          <w:szCs w:val="24"/>
          <w:vertAlign w:val="subscript"/>
          <w:lang w:eastAsia="da-DK"/>
        </w:rPr>
        <w:t>2</w:t>
      </w:r>
      <w:r w:rsidRPr="009E55F7">
        <w:rPr>
          <w:szCs w:val="24"/>
          <w:lang w:eastAsia="da-DK"/>
        </w:rPr>
        <w:t>S.</w:t>
      </w:r>
    </w:p>
    <w:p w14:paraId="23C164F4" w14:textId="77777777" w:rsidR="009E55F7" w:rsidRPr="009E55F7" w:rsidRDefault="009E55F7" w:rsidP="009E55F7">
      <w:pPr>
        <w:spacing w:line="260" w:lineRule="atLeast"/>
        <w:rPr>
          <w:b/>
          <w:bCs/>
          <w:szCs w:val="24"/>
          <w:lang w:eastAsia="da-DK"/>
        </w:rPr>
      </w:pPr>
      <w:bookmarkStart w:id="103" w:name="_Toc208393074"/>
      <w:bookmarkStart w:id="104" w:name="_Toc208576110"/>
      <w:r w:rsidRPr="009E55F7">
        <w:rPr>
          <w:b/>
          <w:bCs/>
          <w:szCs w:val="24"/>
          <w:lang w:eastAsia="da-DK"/>
        </w:rPr>
        <w:t>Volatile Organic Compounds</w:t>
      </w:r>
      <w:bookmarkEnd w:id="103"/>
      <w:bookmarkEnd w:id="104"/>
    </w:p>
    <w:p w14:paraId="4D4AA12F" w14:textId="77777777" w:rsidR="009E55F7" w:rsidRDefault="009E55F7" w:rsidP="009E55F7">
      <w:pPr>
        <w:spacing w:after="240" w:line="260" w:lineRule="atLeast"/>
        <w:rPr>
          <w:szCs w:val="24"/>
          <w:lang w:eastAsia="da-DK"/>
        </w:rPr>
      </w:pPr>
      <w:r w:rsidRPr="009E55F7">
        <w:rPr>
          <w:szCs w:val="24"/>
          <w:lang w:eastAsia="da-DK"/>
        </w:rPr>
        <w:t xml:space="preserve">H-5801 will emit VOC due to the incomplete oxidation of hydrocarbons present in its gaseous fuels. However, the low molecular weight characteristic of the hydrocarbons in the PSA off-gas and RFU off-gas will promote low levels of VOC emissions from the heater. </w:t>
      </w:r>
    </w:p>
    <w:p w14:paraId="10702A14" w14:textId="1A0BC84A" w:rsidR="005D313B" w:rsidRDefault="005D313B" w:rsidP="009E55F7">
      <w:pPr>
        <w:spacing w:after="240" w:line="260" w:lineRule="atLeast"/>
        <w:rPr>
          <w:szCs w:val="24"/>
          <w:lang w:eastAsia="da-DK"/>
        </w:rPr>
      </w:pPr>
      <w:r w:rsidRPr="005D313B">
        <w:rPr>
          <w:szCs w:val="24"/>
          <w:lang w:eastAsia="da-DK"/>
        </w:rPr>
        <w:t>The heater will not be subject to any NSPS or NESHAP VOC emission standard. However, the heater will follow the NESHAP Subpart DDDDD work practice standards that will minimize its VOC emissions:</w:t>
      </w:r>
    </w:p>
    <w:p w14:paraId="4D701CAC" w14:textId="77777777" w:rsidR="005D313B" w:rsidRDefault="005D313B" w:rsidP="005D313B">
      <w:pPr>
        <w:numPr>
          <w:ilvl w:val="0"/>
          <w:numId w:val="138"/>
        </w:numPr>
        <w:tabs>
          <w:tab w:val="num" w:pos="1440"/>
        </w:tabs>
        <w:spacing w:afterLines="40" w:after="96" w:line="260" w:lineRule="atLeast"/>
        <w:ind w:hanging="360"/>
        <w:rPr>
          <w:szCs w:val="24"/>
          <w:lang w:eastAsia="da-DK"/>
        </w:rPr>
      </w:pPr>
      <w:r w:rsidRPr="005D313B">
        <w:rPr>
          <w:szCs w:val="24"/>
          <w:lang w:eastAsia="da-DK"/>
        </w:rPr>
        <w:t>Pursuant to 40 CFR 63.7540(a)(10)(i), MRL will inspect the heater’s burner(s) and clean or replace any components of the burner(s) as necessary; and</w:t>
      </w:r>
    </w:p>
    <w:p w14:paraId="1B7652FA" w14:textId="77777777" w:rsidR="005D313B" w:rsidRPr="005D313B" w:rsidRDefault="005D313B" w:rsidP="005D313B">
      <w:pPr>
        <w:numPr>
          <w:ilvl w:val="0"/>
          <w:numId w:val="138"/>
        </w:numPr>
        <w:tabs>
          <w:tab w:val="num" w:pos="1440"/>
        </w:tabs>
        <w:spacing w:afterLines="40" w:after="96" w:line="260" w:lineRule="atLeast"/>
        <w:ind w:hanging="360"/>
        <w:rPr>
          <w:szCs w:val="24"/>
          <w:lang w:eastAsia="da-DK"/>
        </w:rPr>
      </w:pPr>
      <w:r w:rsidRPr="005D313B">
        <w:rPr>
          <w:szCs w:val="24"/>
          <w:lang w:eastAsia="da-DK"/>
        </w:rPr>
        <w:t>Pursuant to 40 CFR 63.7540(a)(10)(ii), MRL will inspect the flame pattern of the heater’s burner(s) and adjust the burner(s) as necessary to optimize the flame pattern, consistent with the manufacturer's specifications.</w:t>
      </w:r>
    </w:p>
    <w:p w14:paraId="28CFE69F" w14:textId="77777777" w:rsidR="005D313B" w:rsidRDefault="005D313B" w:rsidP="009E55F7">
      <w:pPr>
        <w:spacing w:line="260" w:lineRule="atLeast"/>
        <w:rPr>
          <w:b/>
          <w:bCs/>
          <w:szCs w:val="24"/>
          <w:lang w:eastAsia="da-DK"/>
        </w:rPr>
      </w:pPr>
    </w:p>
    <w:p w14:paraId="431658EC" w14:textId="6108C73A" w:rsidR="009E55F7" w:rsidRPr="00EE491A" w:rsidRDefault="009E55F7" w:rsidP="009E55F7">
      <w:pPr>
        <w:spacing w:line="260" w:lineRule="atLeast"/>
        <w:rPr>
          <w:b/>
          <w:bCs/>
          <w:szCs w:val="24"/>
          <w:lang w:eastAsia="da-DK"/>
        </w:rPr>
      </w:pPr>
      <w:r w:rsidRPr="00EE491A">
        <w:rPr>
          <w:b/>
          <w:bCs/>
          <w:szCs w:val="24"/>
          <w:lang w:eastAsia="da-DK"/>
        </w:rPr>
        <w:t>Step 1: Identify Control Technologies</w:t>
      </w:r>
    </w:p>
    <w:p w14:paraId="4B5E2F33" w14:textId="77777777" w:rsidR="009E55F7" w:rsidRPr="009E55F7" w:rsidRDefault="009E55F7" w:rsidP="009E55F7">
      <w:pPr>
        <w:spacing w:after="120" w:line="260" w:lineRule="atLeast"/>
        <w:rPr>
          <w:szCs w:val="24"/>
          <w:lang w:eastAsia="da-DK"/>
        </w:rPr>
      </w:pPr>
      <w:r w:rsidRPr="009E55F7">
        <w:rPr>
          <w:szCs w:val="24"/>
          <w:lang w:eastAsia="da-DK"/>
        </w:rPr>
        <w:t>The following are available VOC emission control technologies for H-5801.</w:t>
      </w:r>
    </w:p>
    <w:p w14:paraId="77458CB8" w14:textId="77777777" w:rsidR="009E55F7" w:rsidRPr="009E55F7" w:rsidRDefault="009E55F7" w:rsidP="00EE04E0">
      <w:pPr>
        <w:numPr>
          <w:ilvl w:val="0"/>
          <w:numId w:val="138"/>
        </w:numPr>
        <w:tabs>
          <w:tab w:val="num" w:pos="1440"/>
        </w:tabs>
        <w:spacing w:afterLines="40" w:after="96" w:line="260" w:lineRule="atLeast"/>
        <w:ind w:hanging="360"/>
        <w:rPr>
          <w:szCs w:val="24"/>
          <w:lang w:eastAsia="da-DK"/>
        </w:rPr>
      </w:pPr>
      <w:r w:rsidRPr="009E55F7">
        <w:rPr>
          <w:szCs w:val="24"/>
          <w:lang w:eastAsia="da-DK"/>
        </w:rPr>
        <w:t>Good Combustion Practices;</w:t>
      </w:r>
    </w:p>
    <w:p w14:paraId="42345CD7" w14:textId="77777777" w:rsidR="009E55F7" w:rsidRPr="009E55F7" w:rsidRDefault="009E55F7" w:rsidP="00EE04E0">
      <w:pPr>
        <w:numPr>
          <w:ilvl w:val="0"/>
          <w:numId w:val="138"/>
        </w:numPr>
        <w:tabs>
          <w:tab w:val="num" w:pos="1440"/>
        </w:tabs>
        <w:spacing w:afterLines="40" w:after="96" w:line="260" w:lineRule="atLeast"/>
        <w:ind w:hanging="360"/>
        <w:rPr>
          <w:szCs w:val="24"/>
          <w:lang w:eastAsia="da-DK"/>
        </w:rPr>
      </w:pPr>
      <w:r w:rsidRPr="009E55F7">
        <w:rPr>
          <w:szCs w:val="24"/>
          <w:lang w:eastAsia="da-DK"/>
        </w:rPr>
        <w:t>Thermal Oxidation; and</w:t>
      </w:r>
    </w:p>
    <w:p w14:paraId="6DDA7074" w14:textId="77777777" w:rsidR="009E55F7" w:rsidRPr="009E55F7" w:rsidRDefault="009E55F7" w:rsidP="00503BB3">
      <w:pPr>
        <w:numPr>
          <w:ilvl w:val="0"/>
          <w:numId w:val="138"/>
        </w:numPr>
        <w:tabs>
          <w:tab w:val="num" w:pos="1440"/>
        </w:tabs>
        <w:spacing w:line="260" w:lineRule="atLeast"/>
        <w:ind w:hanging="360"/>
        <w:rPr>
          <w:szCs w:val="24"/>
          <w:lang w:eastAsia="da-DK"/>
        </w:rPr>
      </w:pPr>
      <w:r w:rsidRPr="009E55F7">
        <w:rPr>
          <w:szCs w:val="24"/>
          <w:lang w:eastAsia="da-DK"/>
        </w:rPr>
        <w:t>Catalytic Oxidation.</w:t>
      </w:r>
    </w:p>
    <w:p w14:paraId="664A7D5F" w14:textId="77777777" w:rsidR="00503BB3" w:rsidRDefault="00503BB3" w:rsidP="00503BB3">
      <w:pPr>
        <w:spacing w:line="260" w:lineRule="atLeast"/>
        <w:rPr>
          <w:szCs w:val="24"/>
          <w:lang w:eastAsia="da-DK"/>
        </w:rPr>
      </w:pPr>
    </w:p>
    <w:p w14:paraId="27274FE3" w14:textId="77777777" w:rsidR="00503BB3" w:rsidRDefault="009E55F7" w:rsidP="00503BB3">
      <w:pPr>
        <w:spacing w:line="260" w:lineRule="atLeast"/>
        <w:rPr>
          <w:szCs w:val="24"/>
          <w:lang w:eastAsia="da-DK"/>
        </w:rPr>
      </w:pPr>
      <w:r w:rsidRPr="009E55F7">
        <w:rPr>
          <w:szCs w:val="24"/>
          <w:lang w:eastAsia="da-DK"/>
        </w:rPr>
        <w:t>Below these technologies are generally described.</w:t>
      </w:r>
    </w:p>
    <w:p w14:paraId="49B03C32" w14:textId="77777777" w:rsidR="00503BB3" w:rsidRDefault="00503BB3" w:rsidP="00503BB3">
      <w:pPr>
        <w:spacing w:line="260" w:lineRule="atLeast"/>
        <w:rPr>
          <w:szCs w:val="24"/>
          <w:lang w:eastAsia="da-DK"/>
        </w:rPr>
      </w:pPr>
    </w:p>
    <w:p w14:paraId="0D68A5B7" w14:textId="2E12ED53" w:rsidR="009E55F7" w:rsidRPr="009E55F7" w:rsidRDefault="009E55F7" w:rsidP="00503BB3">
      <w:pPr>
        <w:spacing w:line="260" w:lineRule="atLeast"/>
        <w:rPr>
          <w:szCs w:val="24"/>
          <w:lang w:eastAsia="da-DK"/>
        </w:rPr>
      </w:pPr>
      <w:r w:rsidRPr="009E55F7">
        <w:rPr>
          <w:szCs w:val="24"/>
          <w:lang w:eastAsia="da-DK"/>
        </w:rPr>
        <w:t>Good Combustion Practices</w:t>
      </w:r>
    </w:p>
    <w:p w14:paraId="02AA1CA6" w14:textId="4E9093C1" w:rsidR="009E55F7" w:rsidRDefault="009E55F7" w:rsidP="00503BB3">
      <w:pPr>
        <w:spacing w:line="260" w:lineRule="atLeast"/>
        <w:rPr>
          <w:szCs w:val="24"/>
          <w:lang w:eastAsia="da-DK"/>
        </w:rPr>
      </w:pPr>
      <w:r w:rsidRPr="009E55F7">
        <w:rPr>
          <w:szCs w:val="24"/>
          <w:lang w:eastAsia="da-DK"/>
        </w:rPr>
        <w:t xml:space="preserve">Please see the Definition </w:t>
      </w:r>
      <w:r w:rsidRPr="009E55F7">
        <w:rPr>
          <w:szCs w:val="24"/>
          <w:highlight w:val="yellow"/>
          <w:lang w:eastAsia="da-DK"/>
        </w:rPr>
        <w:fldChar w:fldCharType="begin"/>
      </w:r>
      <w:r w:rsidRPr="009E55F7">
        <w:rPr>
          <w:szCs w:val="24"/>
          <w:lang w:eastAsia="da-DK"/>
        </w:rPr>
        <w:instrText xml:space="preserve"> REF _Ref212546702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I</w:t>
      </w:r>
      <w:r w:rsidRPr="009E55F7">
        <w:rPr>
          <w:szCs w:val="24"/>
          <w:highlight w:val="yellow"/>
          <w:lang w:eastAsia="da-DK"/>
        </w:rPr>
        <w:fldChar w:fldCharType="end"/>
      </w:r>
      <w:r w:rsidRPr="009E55F7">
        <w:rPr>
          <w:szCs w:val="24"/>
          <w:lang w:eastAsia="da-DK"/>
        </w:rPr>
        <w:t xml:space="preserve"> herein for a discussion of this technology.</w:t>
      </w:r>
    </w:p>
    <w:p w14:paraId="46650934" w14:textId="77777777" w:rsidR="00503BB3" w:rsidRPr="009E55F7" w:rsidRDefault="00503BB3" w:rsidP="00503BB3">
      <w:pPr>
        <w:spacing w:line="260" w:lineRule="atLeast"/>
        <w:rPr>
          <w:szCs w:val="24"/>
          <w:lang w:eastAsia="da-DK"/>
        </w:rPr>
      </w:pPr>
    </w:p>
    <w:p w14:paraId="5319C480" w14:textId="77777777" w:rsidR="009E55F7" w:rsidRPr="009E55F7" w:rsidRDefault="009E55F7" w:rsidP="00503BB3">
      <w:pPr>
        <w:spacing w:line="260" w:lineRule="atLeast"/>
        <w:rPr>
          <w:szCs w:val="24"/>
          <w:lang w:eastAsia="da-DK"/>
        </w:rPr>
      </w:pPr>
      <w:r w:rsidRPr="009E55F7">
        <w:rPr>
          <w:szCs w:val="24"/>
          <w:lang w:eastAsia="da-DK"/>
        </w:rPr>
        <w:t>Thermal Oxidation</w:t>
      </w:r>
    </w:p>
    <w:p w14:paraId="1E94452F" w14:textId="48020327" w:rsidR="009E55F7" w:rsidRDefault="009E55F7" w:rsidP="00503BB3">
      <w:pPr>
        <w:spacing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_Ref212546743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II</w:t>
      </w:r>
      <w:r w:rsidRPr="009E55F7">
        <w:rPr>
          <w:szCs w:val="24"/>
          <w:highlight w:val="yellow"/>
          <w:lang w:eastAsia="da-DK"/>
        </w:rPr>
        <w:fldChar w:fldCharType="end"/>
      </w:r>
      <w:r w:rsidRPr="009E55F7">
        <w:rPr>
          <w:szCs w:val="24"/>
          <w:lang w:eastAsia="da-DK"/>
        </w:rPr>
        <w:t xml:space="preserve"> herein for a discussion of this technology.</w:t>
      </w:r>
    </w:p>
    <w:p w14:paraId="165B3836" w14:textId="77777777" w:rsidR="00503BB3" w:rsidRPr="009E55F7" w:rsidRDefault="00503BB3" w:rsidP="00503BB3">
      <w:pPr>
        <w:spacing w:line="260" w:lineRule="atLeast"/>
        <w:rPr>
          <w:szCs w:val="24"/>
          <w:lang w:eastAsia="da-DK"/>
        </w:rPr>
      </w:pPr>
    </w:p>
    <w:p w14:paraId="392EEF05" w14:textId="77777777" w:rsidR="009E55F7" w:rsidRPr="009E55F7" w:rsidRDefault="009E55F7" w:rsidP="009E55F7">
      <w:pPr>
        <w:spacing w:line="260" w:lineRule="atLeast"/>
        <w:rPr>
          <w:szCs w:val="24"/>
          <w:lang w:eastAsia="da-DK"/>
        </w:rPr>
      </w:pPr>
      <w:r w:rsidRPr="009E55F7">
        <w:rPr>
          <w:szCs w:val="24"/>
          <w:lang w:eastAsia="da-DK"/>
        </w:rPr>
        <w:t>Catalytic Oxidation</w:t>
      </w:r>
    </w:p>
    <w:p w14:paraId="58946F94" w14:textId="7C8786F1" w:rsidR="009E55F7" w:rsidRPr="009E55F7" w:rsidRDefault="009E55F7" w:rsidP="009E55F7">
      <w:pPr>
        <w:spacing w:after="240" w:line="260" w:lineRule="atLeast"/>
        <w:rPr>
          <w:szCs w:val="24"/>
          <w:lang w:eastAsia="da-DK"/>
        </w:rPr>
      </w:pPr>
      <w:r w:rsidRPr="009E55F7">
        <w:rPr>
          <w:szCs w:val="24"/>
          <w:lang w:eastAsia="da-DK"/>
        </w:rPr>
        <w:t xml:space="preserve">Please see the Definition </w:t>
      </w:r>
      <w:r w:rsidRPr="009E55F7">
        <w:rPr>
          <w:szCs w:val="24"/>
          <w:highlight w:val="yellow"/>
          <w:lang w:eastAsia="da-DK"/>
        </w:rPr>
        <w:fldChar w:fldCharType="begin"/>
      </w:r>
      <w:r w:rsidRPr="009E55F7">
        <w:rPr>
          <w:szCs w:val="24"/>
          <w:lang w:eastAsia="da-DK"/>
        </w:rPr>
        <w:instrText xml:space="preserve"> REF _Ref212546805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III</w:t>
      </w:r>
      <w:r w:rsidRPr="009E55F7">
        <w:rPr>
          <w:szCs w:val="24"/>
          <w:highlight w:val="yellow"/>
          <w:lang w:eastAsia="da-DK"/>
        </w:rPr>
        <w:fldChar w:fldCharType="end"/>
      </w:r>
      <w:r w:rsidRPr="009E55F7">
        <w:rPr>
          <w:szCs w:val="24"/>
          <w:lang w:eastAsia="da-DK"/>
        </w:rPr>
        <w:t xml:space="preserve"> herein for a discussion of this technology.</w:t>
      </w:r>
    </w:p>
    <w:p w14:paraId="518955A9" w14:textId="77777777" w:rsidR="009E55F7" w:rsidRPr="00EE491A" w:rsidRDefault="009E55F7" w:rsidP="009E55F7">
      <w:pPr>
        <w:spacing w:line="260" w:lineRule="atLeast"/>
        <w:rPr>
          <w:b/>
          <w:bCs/>
          <w:szCs w:val="24"/>
          <w:lang w:eastAsia="da-DK"/>
        </w:rPr>
      </w:pPr>
      <w:r w:rsidRPr="00EE491A">
        <w:rPr>
          <w:b/>
          <w:bCs/>
          <w:szCs w:val="24"/>
          <w:lang w:eastAsia="da-DK"/>
        </w:rPr>
        <w:t>Step 2: Eliminate Technically Infeasible Options</w:t>
      </w:r>
    </w:p>
    <w:p w14:paraId="1CA80685" w14:textId="77777777" w:rsidR="009E55F7" w:rsidRPr="009E55F7" w:rsidRDefault="009E55F7" w:rsidP="009E55F7">
      <w:pPr>
        <w:spacing w:after="240" w:line="260" w:lineRule="atLeast"/>
        <w:rPr>
          <w:szCs w:val="24"/>
          <w:lang w:eastAsia="da-DK"/>
        </w:rPr>
      </w:pPr>
      <w:r w:rsidRPr="009E55F7">
        <w:rPr>
          <w:szCs w:val="24"/>
          <w:lang w:eastAsia="da-DK"/>
        </w:rPr>
        <w:t xml:space="preserve">The technical feasibility of the VOC emission control technologies determined to be available for H-5801 is evaluated below. </w:t>
      </w:r>
    </w:p>
    <w:p w14:paraId="750ED2C9" w14:textId="77777777" w:rsidR="009E55F7" w:rsidRPr="009E55F7" w:rsidRDefault="009E55F7" w:rsidP="009E55F7">
      <w:pPr>
        <w:spacing w:line="260" w:lineRule="atLeast"/>
        <w:rPr>
          <w:szCs w:val="24"/>
          <w:lang w:eastAsia="da-DK"/>
        </w:rPr>
      </w:pPr>
      <w:r w:rsidRPr="009E55F7">
        <w:rPr>
          <w:szCs w:val="24"/>
          <w:lang w:eastAsia="da-DK"/>
        </w:rPr>
        <w:t>Good Combustion Practices</w:t>
      </w:r>
    </w:p>
    <w:p w14:paraId="54B96B3E" w14:textId="77777777" w:rsidR="009E55F7" w:rsidRPr="009E55F7" w:rsidRDefault="009E55F7" w:rsidP="00503BB3">
      <w:pPr>
        <w:spacing w:line="260" w:lineRule="atLeast"/>
        <w:rPr>
          <w:szCs w:val="24"/>
          <w:lang w:eastAsia="da-DK"/>
        </w:rPr>
      </w:pPr>
      <w:r w:rsidRPr="009E55F7">
        <w:rPr>
          <w:szCs w:val="24"/>
          <w:lang w:eastAsia="da-DK"/>
        </w:rPr>
        <w:t>Good combustion practices will be an integral component of the design and operation of the</w:t>
      </w:r>
    </w:p>
    <w:p w14:paraId="68541E09" w14:textId="77777777" w:rsidR="009E55F7" w:rsidRDefault="009E55F7" w:rsidP="00503BB3">
      <w:pPr>
        <w:spacing w:line="260" w:lineRule="atLeast"/>
        <w:rPr>
          <w:szCs w:val="24"/>
          <w:lang w:eastAsia="da-DK"/>
        </w:rPr>
      </w:pPr>
      <w:r w:rsidRPr="009E55F7">
        <w:rPr>
          <w:szCs w:val="24"/>
          <w:lang w:eastAsia="da-DK"/>
        </w:rPr>
        <w:t>heater. Therefore, this option is technically feasible for the heater.</w:t>
      </w:r>
    </w:p>
    <w:p w14:paraId="41F01543" w14:textId="77777777" w:rsidR="007E00A2" w:rsidRPr="009E55F7" w:rsidRDefault="007E00A2" w:rsidP="00503BB3">
      <w:pPr>
        <w:spacing w:line="260" w:lineRule="atLeast"/>
        <w:rPr>
          <w:szCs w:val="24"/>
          <w:lang w:eastAsia="da-DK"/>
        </w:rPr>
      </w:pPr>
    </w:p>
    <w:p w14:paraId="7E112A6A" w14:textId="77777777" w:rsidR="009E55F7" w:rsidRPr="009E55F7" w:rsidRDefault="009E55F7" w:rsidP="009E55F7">
      <w:pPr>
        <w:spacing w:line="260" w:lineRule="atLeast"/>
        <w:rPr>
          <w:szCs w:val="24"/>
          <w:lang w:eastAsia="da-DK"/>
        </w:rPr>
      </w:pPr>
      <w:r w:rsidRPr="009E55F7">
        <w:rPr>
          <w:szCs w:val="24"/>
          <w:lang w:eastAsia="da-DK"/>
        </w:rPr>
        <w:t>Thermal Oxidation</w:t>
      </w:r>
    </w:p>
    <w:p w14:paraId="73951AF7" w14:textId="77777777" w:rsidR="009E55F7" w:rsidRDefault="009E55F7" w:rsidP="00503BB3">
      <w:pPr>
        <w:spacing w:line="260" w:lineRule="atLeast"/>
        <w:rPr>
          <w:szCs w:val="24"/>
          <w:lang w:eastAsia="da-DK"/>
        </w:rPr>
      </w:pPr>
      <w:r w:rsidRPr="009E55F7">
        <w:rPr>
          <w:szCs w:val="24"/>
          <w:lang w:eastAsia="da-DK"/>
        </w:rPr>
        <w:t>Thermal oxidation is technically feasible for the control of VOC emissions from the heater.</w:t>
      </w:r>
    </w:p>
    <w:p w14:paraId="082FA808" w14:textId="77777777" w:rsidR="007E00A2" w:rsidRPr="009E55F7" w:rsidRDefault="007E00A2" w:rsidP="00503BB3">
      <w:pPr>
        <w:spacing w:line="260" w:lineRule="atLeast"/>
        <w:rPr>
          <w:szCs w:val="24"/>
          <w:lang w:eastAsia="da-DK"/>
        </w:rPr>
      </w:pPr>
    </w:p>
    <w:p w14:paraId="3A387CAD" w14:textId="77777777" w:rsidR="009E55F7" w:rsidRPr="009E55F7" w:rsidRDefault="009E55F7" w:rsidP="009E55F7">
      <w:pPr>
        <w:spacing w:line="260" w:lineRule="atLeast"/>
        <w:rPr>
          <w:szCs w:val="24"/>
          <w:lang w:eastAsia="da-DK"/>
        </w:rPr>
      </w:pPr>
      <w:r w:rsidRPr="009E55F7">
        <w:rPr>
          <w:szCs w:val="24"/>
          <w:lang w:eastAsia="da-DK"/>
        </w:rPr>
        <w:lastRenderedPageBreak/>
        <w:t>Catalytic Oxidation</w:t>
      </w:r>
    </w:p>
    <w:p w14:paraId="2413D7EF" w14:textId="796A24E1" w:rsidR="009E55F7" w:rsidRDefault="00D4160B" w:rsidP="00503BB3">
      <w:pPr>
        <w:spacing w:line="260" w:lineRule="atLeast"/>
        <w:rPr>
          <w:szCs w:val="24"/>
          <w:lang w:eastAsia="da-DK"/>
        </w:rPr>
      </w:pPr>
      <w:r>
        <w:rPr>
          <w:szCs w:val="24"/>
          <w:lang w:eastAsia="da-DK"/>
        </w:rPr>
        <w:t>C</w:t>
      </w:r>
      <w:r w:rsidR="009E55F7" w:rsidRPr="009E55F7">
        <w:rPr>
          <w:szCs w:val="24"/>
          <w:lang w:eastAsia="da-DK"/>
        </w:rPr>
        <w:t>atalytic oxidation is not technically feasible for the control of VOC emissions from the heater due to catalyst poisoning by sulfur compounds and operational temperature constraints.</w:t>
      </w:r>
    </w:p>
    <w:p w14:paraId="54EFA3FE" w14:textId="77777777" w:rsidR="00503BB3" w:rsidRPr="009E55F7" w:rsidRDefault="00503BB3" w:rsidP="00503BB3">
      <w:pPr>
        <w:spacing w:line="260" w:lineRule="atLeast"/>
        <w:rPr>
          <w:szCs w:val="24"/>
          <w:lang w:eastAsia="da-DK"/>
        </w:rPr>
      </w:pPr>
    </w:p>
    <w:p w14:paraId="284FB28F" w14:textId="77777777" w:rsidR="009E55F7" w:rsidRPr="009E55F7" w:rsidRDefault="009E55F7" w:rsidP="009E55F7">
      <w:pPr>
        <w:spacing w:line="260" w:lineRule="atLeast"/>
        <w:rPr>
          <w:b/>
          <w:bCs/>
          <w:szCs w:val="24"/>
          <w:lang w:eastAsia="da-DK"/>
        </w:rPr>
      </w:pPr>
      <w:r w:rsidRPr="009E55F7">
        <w:rPr>
          <w:b/>
          <w:bCs/>
          <w:szCs w:val="24"/>
          <w:lang w:eastAsia="da-DK"/>
        </w:rPr>
        <w:t>Step 3: Rank Remaining Control Technologies by Control Effectiveness</w:t>
      </w:r>
    </w:p>
    <w:p w14:paraId="1481DD69" w14:textId="77777777" w:rsidR="009E55F7" w:rsidRPr="009E55F7" w:rsidRDefault="009E55F7" w:rsidP="009E55F7">
      <w:pPr>
        <w:spacing w:after="240" w:line="260" w:lineRule="atLeast"/>
        <w:rPr>
          <w:szCs w:val="24"/>
          <w:lang w:eastAsia="da-DK"/>
        </w:rPr>
      </w:pPr>
      <w:r w:rsidRPr="009E55F7">
        <w:rPr>
          <w:szCs w:val="24"/>
          <w:lang w:eastAsia="da-DK"/>
        </w:rPr>
        <w:t>The remaining available VOC emission control technologies forH-5801 are listed below from the highest to lowest potential emission control relative to the emissions unit’s baseline emissions:</w:t>
      </w:r>
    </w:p>
    <w:p w14:paraId="5517C73B" w14:textId="77777777" w:rsidR="009E55F7" w:rsidRPr="009E55F7" w:rsidRDefault="009E55F7" w:rsidP="009E55F7">
      <w:pPr>
        <w:numPr>
          <w:ilvl w:val="0"/>
          <w:numId w:val="164"/>
        </w:numPr>
        <w:spacing w:after="240" w:line="260" w:lineRule="atLeast"/>
        <w:contextualSpacing/>
        <w:rPr>
          <w:szCs w:val="24"/>
          <w:lang w:eastAsia="da-DK"/>
        </w:rPr>
      </w:pPr>
      <w:r w:rsidRPr="009E55F7">
        <w:rPr>
          <w:szCs w:val="24"/>
          <w:lang w:eastAsia="da-DK"/>
        </w:rPr>
        <w:t>Thermal oxidation; and</w:t>
      </w:r>
    </w:p>
    <w:p w14:paraId="0C430438" w14:textId="77777777" w:rsidR="009E55F7" w:rsidRDefault="009E55F7" w:rsidP="009E55F7">
      <w:pPr>
        <w:numPr>
          <w:ilvl w:val="0"/>
          <w:numId w:val="164"/>
        </w:numPr>
        <w:spacing w:after="240" w:line="260" w:lineRule="atLeast"/>
        <w:contextualSpacing/>
        <w:rPr>
          <w:szCs w:val="24"/>
          <w:lang w:eastAsia="da-DK"/>
        </w:rPr>
      </w:pPr>
      <w:r w:rsidRPr="009E55F7">
        <w:rPr>
          <w:szCs w:val="24"/>
          <w:lang w:eastAsia="da-DK"/>
        </w:rPr>
        <w:t>Good combustion practices</w:t>
      </w:r>
    </w:p>
    <w:p w14:paraId="00518285" w14:textId="77777777" w:rsidR="007A0006" w:rsidRPr="009E55F7" w:rsidRDefault="007A0006" w:rsidP="00EE04E0">
      <w:pPr>
        <w:spacing w:after="240" w:line="260" w:lineRule="atLeast"/>
        <w:ind w:left="720"/>
        <w:contextualSpacing/>
        <w:rPr>
          <w:szCs w:val="24"/>
          <w:lang w:eastAsia="da-DK"/>
        </w:rPr>
      </w:pPr>
    </w:p>
    <w:p w14:paraId="02058D66" w14:textId="3EA71A3B" w:rsidR="009E55F7" w:rsidRPr="009E55F7" w:rsidRDefault="009E55F7" w:rsidP="009E55F7">
      <w:pPr>
        <w:spacing w:line="260" w:lineRule="atLeast"/>
        <w:rPr>
          <w:b/>
          <w:bCs/>
          <w:szCs w:val="24"/>
          <w:lang w:eastAsia="da-DK"/>
        </w:rPr>
      </w:pPr>
      <w:r w:rsidRPr="009E55F7">
        <w:rPr>
          <w:b/>
          <w:bCs/>
          <w:szCs w:val="24"/>
          <w:lang w:eastAsia="da-DK"/>
        </w:rPr>
        <w:t>Step 4: Evaluate Most Effective Control Options and Document Results</w:t>
      </w:r>
    </w:p>
    <w:p w14:paraId="2A0E263F" w14:textId="77777777" w:rsidR="009E55F7" w:rsidRPr="009E55F7" w:rsidRDefault="009E55F7" w:rsidP="009E55F7">
      <w:pPr>
        <w:spacing w:after="240" w:line="260" w:lineRule="atLeast"/>
        <w:rPr>
          <w:szCs w:val="24"/>
          <w:lang w:eastAsia="da-DK"/>
        </w:rPr>
      </w:pPr>
      <w:r w:rsidRPr="009E55F7">
        <w:rPr>
          <w:szCs w:val="24"/>
          <w:lang w:eastAsia="da-DK"/>
        </w:rPr>
        <w:t>Below, MRL evaluated the cost effectiveness of the installation and operation of the VOC emission control technologies that were determined to be technically feasible for H-5801.</w:t>
      </w:r>
    </w:p>
    <w:p w14:paraId="7BDE0E76" w14:textId="77777777" w:rsidR="009E55F7" w:rsidRPr="009E55F7" w:rsidRDefault="009E55F7" w:rsidP="009E55F7">
      <w:pPr>
        <w:spacing w:line="260" w:lineRule="atLeast"/>
        <w:rPr>
          <w:szCs w:val="24"/>
          <w:lang w:eastAsia="da-DK"/>
        </w:rPr>
      </w:pPr>
      <w:r w:rsidRPr="009E55F7">
        <w:rPr>
          <w:szCs w:val="24"/>
          <w:lang w:eastAsia="da-DK"/>
        </w:rPr>
        <w:t>Thermal Oxidation</w:t>
      </w:r>
    </w:p>
    <w:p w14:paraId="10DDB1F7" w14:textId="77777777" w:rsidR="009E55F7" w:rsidRPr="009E55F7" w:rsidRDefault="009E55F7" w:rsidP="009E55F7">
      <w:pPr>
        <w:spacing w:after="240" w:line="260" w:lineRule="atLeast"/>
        <w:rPr>
          <w:szCs w:val="24"/>
          <w:lang w:eastAsia="da-DK"/>
        </w:rPr>
      </w:pPr>
      <w:r w:rsidRPr="009E55F7">
        <w:rPr>
          <w:szCs w:val="24"/>
          <w:lang w:eastAsia="da-DK"/>
        </w:rPr>
        <w:t>Due to the very low concentration of VOC in its exhaust stream. The application of thermal oxidation to reduce the heater’s VOC emission rate would require the combustion of a considerable amount of fuel to achieve the elevated temperature necessary to promote the oxidation of the small amount of VOC that will be present in the heater’s exhaust stream. This fuel combustion would generate additional combustion pollutants, including VOC. Thus, the VOC emission reduction effectiveness of the thermal oxidation system would be reduced, if not negated, because of the VOC generated by the thermal oxidation process.</w:t>
      </w:r>
    </w:p>
    <w:p w14:paraId="24011631" w14:textId="77777777" w:rsidR="009E55F7" w:rsidRPr="009E55F7" w:rsidRDefault="009E55F7" w:rsidP="009E55F7">
      <w:pPr>
        <w:spacing w:after="240" w:line="260" w:lineRule="atLeast"/>
        <w:rPr>
          <w:szCs w:val="24"/>
          <w:lang w:eastAsia="da-DK"/>
        </w:rPr>
      </w:pPr>
      <w:r w:rsidRPr="009E55F7">
        <w:rPr>
          <w:szCs w:val="24"/>
          <w:lang w:eastAsia="da-DK"/>
        </w:rPr>
        <w:t>In summary, the addition of a second thermal oxidation process to the heater system may not reduce the heater’s VOC emissions by any appreciable amount, if at all and this add-on control technology would considerably increase the energy requirements of the heater system while notably increasing the amount of combustion pollutants, such as NO</w:t>
      </w:r>
      <w:r w:rsidRPr="009E55F7">
        <w:rPr>
          <w:szCs w:val="24"/>
          <w:vertAlign w:val="subscript"/>
          <w:lang w:eastAsia="da-DK"/>
        </w:rPr>
        <w:t>x</w:t>
      </w:r>
      <w:r w:rsidRPr="009E55F7">
        <w:rPr>
          <w:szCs w:val="24"/>
          <w:lang w:eastAsia="da-DK"/>
        </w:rPr>
        <w:t xml:space="preserve"> and CO</w:t>
      </w:r>
      <w:r w:rsidRPr="009E55F7">
        <w:rPr>
          <w:szCs w:val="24"/>
          <w:vertAlign w:val="subscript"/>
          <w:lang w:eastAsia="da-DK"/>
        </w:rPr>
        <w:t>2</w:t>
      </w:r>
      <w:r w:rsidRPr="009E55F7">
        <w:rPr>
          <w:szCs w:val="24"/>
          <w:lang w:eastAsia="da-DK"/>
        </w:rPr>
        <w:t>, emitted into the atmosphere. Furthermore, research of emission control technology application data sets indicated thermal oxidation has not been used to control VOC emissions from a comparable heater.</w:t>
      </w:r>
    </w:p>
    <w:p w14:paraId="58BD17E3" w14:textId="77777777" w:rsidR="009E55F7" w:rsidRPr="009E55F7" w:rsidRDefault="009E55F7" w:rsidP="009E55F7">
      <w:pPr>
        <w:spacing w:after="240" w:line="260" w:lineRule="atLeast"/>
        <w:rPr>
          <w:szCs w:val="24"/>
          <w:lang w:eastAsia="da-DK"/>
        </w:rPr>
      </w:pPr>
      <w:r w:rsidRPr="009E55F7">
        <w:rPr>
          <w:szCs w:val="24"/>
          <w:lang w:eastAsia="da-DK"/>
        </w:rPr>
        <w:t xml:space="preserve">Lastly, MRL estimated a capital cost of </w:t>
      </w:r>
      <w:r w:rsidRPr="009E55F7">
        <w:rPr>
          <w:color w:val="000000"/>
          <w:szCs w:val="24"/>
          <w:lang w:eastAsia="da-DK"/>
        </w:rPr>
        <w:t xml:space="preserve">approximately $2,500,000 – $3,000,000 to install </w:t>
      </w:r>
      <w:r w:rsidRPr="009E55F7">
        <w:rPr>
          <w:szCs w:val="24"/>
          <w:lang w:eastAsia="da-DK"/>
        </w:rPr>
        <w:t xml:space="preserve">piping, associated equipment (e.g., valves and instrumentation) and a thermal oxidizer to collect and control the heater’s VOC emissions. Furthermore, annual operating costs (e.g., fuel, electricity, maintenance labor and maintenance materials) </w:t>
      </w:r>
      <w:proofErr w:type="gramStart"/>
      <w:r w:rsidRPr="009E55F7">
        <w:rPr>
          <w:szCs w:val="24"/>
          <w:lang w:eastAsia="da-DK"/>
        </w:rPr>
        <w:t>required</w:t>
      </w:r>
      <w:proofErr w:type="gramEnd"/>
      <w:r w:rsidRPr="009E55F7">
        <w:rPr>
          <w:szCs w:val="24"/>
          <w:lang w:eastAsia="da-DK"/>
        </w:rPr>
        <w:t xml:space="preserve"> to operate and maintain the thermal oxidizer would make it even less cost-effective.  </w:t>
      </w:r>
    </w:p>
    <w:p w14:paraId="694A413E" w14:textId="77777777" w:rsidR="009E55F7" w:rsidRPr="009E55F7" w:rsidRDefault="009E55F7" w:rsidP="009E55F7">
      <w:pPr>
        <w:spacing w:after="240" w:line="260" w:lineRule="atLeast"/>
        <w:rPr>
          <w:szCs w:val="24"/>
          <w:lang w:eastAsia="da-DK"/>
        </w:rPr>
      </w:pPr>
      <w:r w:rsidRPr="009E55F7">
        <w:rPr>
          <w:szCs w:val="24"/>
          <w:lang w:eastAsia="da-DK"/>
        </w:rPr>
        <w:t>Based on the above-described reasons, MRL concluded that it would not be cost effective to install a thermal oxidizer for H-5801. Therefore, MRL eliminated thermal oxidation from consideration as the maximum air pollution control capability for the heater’s VOC emissions.</w:t>
      </w:r>
    </w:p>
    <w:p w14:paraId="60B5E94C" w14:textId="77777777" w:rsidR="009E55F7" w:rsidRPr="009E55F7" w:rsidRDefault="009E55F7" w:rsidP="009E55F7">
      <w:pPr>
        <w:spacing w:line="260" w:lineRule="atLeast"/>
        <w:rPr>
          <w:szCs w:val="24"/>
          <w:lang w:eastAsia="da-DK"/>
        </w:rPr>
      </w:pPr>
      <w:r w:rsidRPr="009E55F7">
        <w:rPr>
          <w:szCs w:val="24"/>
          <w:lang w:eastAsia="da-DK"/>
        </w:rPr>
        <w:t>Good Combustion Practices</w:t>
      </w:r>
    </w:p>
    <w:p w14:paraId="3DC3F987" w14:textId="77777777" w:rsidR="009E55F7" w:rsidRPr="009E55F7" w:rsidRDefault="009E55F7" w:rsidP="009E55F7">
      <w:pPr>
        <w:spacing w:after="240" w:line="260" w:lineRule="atLeast"/>
        <w:rPr>
          <w:szCs w:val="24"/>
          <w:lang w:eastAsia="da-DK"/>
        </w:rPr>
      </w:pPr>
      <w:r w:rsidRPr="009E55F7">
        <w:rPr>
          <w:szCs w:val="24"/>
          <w:lang w:eastAsia="da-DK"/>
        </w:rPr>
        <w:t>The only remaining available VOC emission control technology for H-5801 is good combustion practices, which will be an integral component of the design and operation of the heater.</w:t>
      </w:r>
    </w:p>
    <w:p w14:paraId="22487F9E" w14:textId="77777777" w:rsidR="009E55F7" w:rsidRPr="009E55F7" w:rsidRDefault="009E55F7" w:rsidP="009E55F7">
      <w:pPr>
        <w:spacing w:line="260" w:lineRule="atLeast"/>
        <w:rPr>
          <w:b/>
          <w:bCs/>
          <w:szCs w:val="24"/>
          <w:lang w:eastAsia="da-DK"/>
        </w:rPr>
      </w:pPr>
      <w:r w:rsidRPr="009E55F7">
        <w:rPr>
          <w:b/>
          <w:bCs/>
          <w:szCs w:val="24"/>
          <w:lang w:eastAsia="da-DK"/>
        </w:rPr>
        <w:t>Step 5: Select Maximum Air Pollution Control Capability</w:t>
      </w:r>
    </w:p>
    <w:p w14:paraId="5254A67E" w14:textId="77777777" w:rsidR="009E55F7" w:rsidRPr="009E55F7" w:rsidRDefault="009E55F7" w:rsidP="009E55F7">
      <w:pPr>
        <w:spacing w:after="120" w:line="260" w:lineRule="atLeast"/>
        <w:rPr>
          <w:szCs w:val="24"/>
          <w:lang w:eastAsia="da-DK"/>
        </w:rPr>
      </w:pPr>
      <w:r w:rsidRPr="009E55F7">
        <w:rPr>
          <w:szCs w:val="24"/>
          <w:lang w:eastAsia="da-DK"/>
        </w:rPr>
        <w:t>MRL determined that good combustion practices represent the maximum air pollution control capability for the VOC emissions from H-5801. Therefore, MRL will control VOC emissions from the heater by using good combustion practices and comply with the following emission limitation to reflect the performance of the maximum air pollution control capability for this unit:</w:t>
      </w:r>
    </w:p>
    <w:p w14:paraId="1483FE4D" w14:textId="3FDDEDE5" w:rsidR="009E55F7" w:rsidRDefault="009E55F7" w:rsidP="009E55F7">
      <w:pPr>
        <w:numPr>
          <w:ilvl w:val="0"/>
          <w:numId w:val="165"/>
        </w:numPr>
        <w:spacing w:after="240" w:line="260" w:lineRule="atLeast"/>
        <w:contextualSpacing/>
        <w:rPr>
          <w:szCs w:val="24"/>
          <w:lang w:eastAsia="da-DK"/>
        </w:rPr>
      </w:pPr>
      <w:r w:rsidRPr="009E55F7">
        <w:rPr>
          <w:szCs w:val="24"/>
          <w:lang w:eastAsia="da-DK"/>
        </w:rPr>
        <w:lastRenderedPageBreak/>
        <w:t xml:space="preserve">VOC emissions from the heater shall not exceed 0.004 </w:t>
      </w:r>
      <w:proofErr w:type="spellStart"/>
      <w:r w:rsidRPr="009E55F7">
        <w:rPr>
          <w:szCs w:val="24"/>
          <w:lang w:eastAsia="da-DK"/>
        </w:rPr>
        <w:t>lb</w:t>
      </w:r>
      <w:proofErr w:type="spellEnd"/>
      <w:r w:rsidRPr="009E55F7">
        <w:rPr>
          <w:szCs w:val="24"/>
          <w:lang w:eastAsia="da-DK"/>
        </w:rPr>
        <w:t xml:space="preserve">/MMBtu (HHV), based on </w:t>
      </w:r>
      <w:r w:rsidR="004E0F68">
        <w:rPr>
          <w:szCs w:val="24"/>
          <w:lang w:eastAsia="da-DK"/>
        </w:rPr>
        <w:t>the average of three 1-hour runs</w:t>
      </w:r>
      <w:r w:rsidRPr="009E55F7">
        <w:rPr>
          <w:szCs w:val="24"/>
          <w:lang w:eastAsia="da-DK"/>
        </w:rPr>
        <w:t>.</w:t>
      </w:r>
    </w:p>
    <w:p w14:paraId="366ADFBC" w14:textId="77777777" w:rsidR="00FB4180" w:rsidRPr="009E55F7" w:rsidRDefault="00FB4180" w:rsidP="00FB4180">
      <w:pPr>
        <w:spacing w:after="240" w:line="260" w:lineRule="atLeast"/>
        <w:ind w:left="720"/>
        <w:contextualSpacing/>
        <w:rPr>
          <w:szCs w:val="24"/>
          <w:lang w:eastAsia="da-DK"/>
        </w:rPr>
      </w:pPr>
    </w:p>
    <w:p w14:paraId="26BF913D" w14:textId="77777777" w:rsidR="009E55F7" w:rsidRPr="009E55F7" w:rsidRDefault="009E55F7" w:rsidP="009E55F7">
      <w:pPr>
        <w:spacing w:after="120" w:line="260" w:lineRule="atLeast"/>
        <w:contextualSpacing/>
        <w:rPr>
          <w:szCs w:val="24"/>
          <w:lang w:eastAsia="da-DK"/>
        </w:rPr>
      </w:pPr>
      <w:bookmarkStart w:id="105" w:name="_Cogeneration_Plant_Turbine"/>
      <w:bookmarkStart w:id="106" w:name="_Toc208393075"/>
      <w:bookmarkStart w:id="107" w:name="_Toc208576111"/>
      <w:bookmarkEnd w:id="105"/>
      <w:r w:rsidRPr="009E55F7">
        <w:rPr>
          <w:b/>
          <w:bCs/>
          <w:szCs w:val="24"/>
          <w:lang w:eastAsia="da-DK"/>
        </w:rPr>
        <w:t>Additional Applicability</w:t>
      </w:r>
      <w:r w:rsidRPr="009E55F7">
        <w:rPr>
          <w:szCs w:val="24"/>
          <w:lang w:eastAsia="da-DK"/>
        </w:rPr>
        <w:t>:</w:t>
      </w:r>
    </w:p>
    <w:p w14:paraId="1E338CA8" w14:textId="77777777" w:rsidR="009E55F7" w:rsidRPr="009E55F7" w:rsidRDefault="009E55F7" w:rsidP="009E55F7">
      <w:pPr>
        <w:spacing w:after="120" w:line="260" w:lineRule="atLeast"/>
        <w:rPr>
          <w:szCs w:val="24"/>
          <w:lang w:eastAsia="da-DK"/>
        </w:rPr>
      </w:pPr>
      <w:r w:rsidRPr="009E55F7">
        <w:rPr>
          <w:szCs w:val="24"/>
          <w:lang w:eastAsia="da-DK"/>
        </w:rPr>
        <w:t xml:space="preserve">Separate and distinct from the BACT analysis, the heater will be subject to the following work practice standards in 40 CFR, Part 63, Subpart DDDDD – </w:t>
      </w:r>
      <w:r w:rsidRPr="009E55F7">
        <w:rPr>
          <w:i/>
          <w:iCs/>
          <w:szCs w:val="24"/>
          <w:lang w:eastAsia="da-DK"/>
        </w:rPr>
        <w:t>National Emission Standards for Hazardous Air Pollutants (NESHAP) for Major Sources: Industrial, Commercial and Institutional Boilers and Process Heaters</w:t>
      </w:r>
      <w:r w:rsidRPr="009E55F7">
        <w:rPr>
          <w:szCs w:val="24"/>
          <w:lang w:eastAsia="da-DK"/>
        </w:rPr>
        <w:t>: These requirements are applicable under ARM 17.8.749. These applicable requirements are included here as they further support federal requirements for maintaining proper equipment operation.</w:t>
      </w:r>
    </w:p>
    <w:p w14:paraId="3AA7C50D" w14:textId="77777777" w:rsidR="009E55F7" w:rsidRPr="009E55F7" w:rsidRDefault="009E55F7" w:rsidP="009E55F7">
      <w:pPr>
        <w:numPr>
          <w:ilvl w:val="0"/>
          <w:numId w:val="131"/>
        </w:numPr>
        <w:spacing w:after="120" w:line="260" w:lineRule="atLeast"/>
        <w:rPr>
          <w:szCs w:val="24"/>
          <w:lang w:eastAsia="da-DK"/>
        </w:rPr>
      </w:pPr>
      <w:r w:rsidRPr="009E55F7">
        <w:rPr>
          <w:szCs w:val="24"/>
          <w:lang w:eastAsia="da-DK"/>
        </w:rPr>
        <w:t>Pursuant to 40 CFR 63.7540(a)(10)(i), MRL will inspect the heater’s burner(s) and clean or replace any components of the burner(s) as necessary;</w:t>
      </w:r>
    </w:p>
    <w:p w14:paraId="513F4A28" w14:textId="77777777" w:rsidR="009E55F7" w:rsidRPr="009E55F7" w:rsidRDefault="009E55F7" w:rsidP="009E55F7">
      <w:pPr>
        <w:numPr>
          <w:ilvl w:val="0"/>
          <w:numId w:val="131"/>
        </w:numPr>
        <w:spacing w:after="120" w:line="260" w:lineRule="atLeast"/>
        <w:rPr>
          <w:szCs w:val="24"/>
          <w:lang w:eastAsia="da-DK"/>
        </w:rPr>
      </w:pPr>
      <w:r w:rsidRPr="009E55F7">
        <w:rPr>
          <w:szCs w:val="24"/>
          <w:lang w:eastAsia="da-DK"/>
        </w:rPr>
        <w:t>Pursuant to 40 CFR 63.7540(a)(10)(ii), MRL will inspect the flame pattern of the heater’s burner(s) and adjust the burner(s) as necessary to optimize the flame pattern, consistent with the manufacturer's specifications;</w:t>
      </w:r>
    </w:p>
    <w:p w14:paraId="74FD6AE5" w14:textId="77777777" w:rsidR="009E55F7" w:rsidRPr="001858A8" w:rsidRDefault="009E55F7" w:rsidP="009E55F7">
      <w:pPr>
        <w:spacing w:after="240" w:line="260" w:lineRule="atLeast"/>
        <w:rPr>
          <w:szCs w:val="24"/>
          <w:lang w:eastAsia="da-DK"/>
        </w:rPr>
      </w:pPr>
      <w:r w:rsidRPr="001858A8">
        <w:rPr>
          <w:szCs w:val="24"/>
          <w:lang w:eastAsia="da-DK"/>
        </w:rPr>
        <w:t>Furthermore, the heater will be equipped with an oxygen monitoring system, which will allow the plant to make on-line optimization adjustments to the heater’s combustion process, as needed. This system will greatly assist in minimizing the heater’s VOC emissions by providing the site with the capability to maintain good combustion practices at the heater.</w:t>
      </w:r>
    </w:p>
    <w:p w14:paraId="38FABCC4" w14:textId="77777777" w:rsidR="009E55F7" w:rsidRPr="001858A8" w:rsidRDefault="009E55F7" w:rsidP="009E55F7">
      <w:pPr>
        <w:spacing w:after="120" w:line="260" w:lineRule="atLeast"/>
        <w:rPr>
          <w:szCs w:val="24"/>
          <w:lang w:eastAsia="da-DK"/>
        </w:rPr>
      </w:pPr>
      <w:r w:rsidRPr="001858A8">
        <w:rPr>
          <w:szCs w:val="24"/>
          <w:lang w:eastAsia="da-DK"/>
        </w:rPr>
        <w:t>The heater will not be subject to any NSPS or NESHAP PM, PM</w:t>
      </w:r>
      <w:r w:rsidRPr="001858A8">
        <w:rPr>
          <w:szCs w:val="24"/>
          <w:vertAlign w:val="subscript"/>
          <w:lang w:eastAsia="da-DK"/>
        </w:rPr>
        <w:t>10</w:t>
      </w:r>
      <w:r w:rsidRPr="001858A8">
        <w:rPr>
          <w:szCs w:val="24"/>
          <w:lang w:eastAsia="da-DK"/>
        </w:rPr>
        <w:t xml:space="preserve"> or PM</w:t>
      </w:r>
      <w:r w:rsidRPr="001858A8">
        <w:rPr>
          <w:szCs w:val="24"/>
          <w:vertAlign w:val="subscript"/>
          <w:lang w:eastAsia="da-DK"/>
        </w:rPr>
        <w:t>2.5</w:t>
      </w:r>
      <w:r w:rsidRPr="001858A8">
        <w:rPr>
          <w:szCs w:val="24"/>
          <w:lang w:eastAsia="da-DK"/>
        </w:rPr>
        <w:t xml:space="preserve"> emission standard. However, it will be subject to the following MTDEQ opacity and PM standards.</w:t>
      </w:r>
    </w:p>
    <w:p w14:paraId="06288280" w14:textId="77777777" w:rsidR="009E55F7" w:rsidRPr="001858A8" w:rsidRDefault="009E55F7" w:rsidP="009E55F7">
      <w:pPr>
        <w:numPr>
          <w:ilvl w:val="0"/>
          <w:numId w:val="133"/>
        </w:numPr>
        <w:spacing w:after="120" w:line="260" w:lineRule="atLeast"/>
        <w:ind w:left="720"/>
        <w:rPr>
          <w:szCs w:val="24"/>
          <w:lang w:eastAsia="da-DK"/>
        </w:rPr>
      </w:pPr>
      <w:r w:rsidRPr="001858A8">
        <w:rPr>
          <w:szCs w:val="24"/>
          <w:lang w:eastAsia="da-DK"/>
        </w:rPr>
        <w:t xml:space="preserve">Pursuant to ARM 17.8.304(2), emissions from the heater shall not exceed an opacity of 20% or </w:t>
      </w:r>
      <w:proofErr w:type="gramStart"/>
      <w:r w:rsidRPr="001858A8">
        <w:rPr>
          <w:szCs w:val="24"/>
          <w:lang w:eastAsia="da-DK"/>
        </w:rPr>
        <w:t>greater</w:t>
      </w:r>
      <w:proofErr w:type="gramEnd"/>
      <w:r w:rsidRPr="001858A8">
        <w:rPr>
          <w:szCs w:val="24"/>
          <w:lang w:eastAsia="da-DK"/>
        </w:rPr>
        <w:t xml:space="preserve"> averaged over 6 consecutive minutes; and</w:t>
      </w:r>
    </w:p>
    <w:p w14:paraId="58D6C5EB" w14:textId="0D59B1BA" w:rsidR="009E55F7" w:rsidRPr="001858A8" w:rsidRDefault="009E55F7" w:rsidP="009E55F7">
      <w:pPr>
        <w:numPr>
          <w:ilvl w:val="0"/>
          <w:numId w:val="133"/>
        </w:numPr>
        <w:spacing w:after="240" w:line="260" w:lineRule="atLeast"/>
        <w:ind w:left="720"/>
        <w:rPr>
          <w:szCs w:val="24"/>
          <w:lang w:eastAsia="da-DK"/>
        </w:rPr>
      </w:pPr>
      <w:r w:rsidRPr="001858A8">
        <w:rPr>
          <w:szCs w:val="24"/>
          <w:lang w:eastAsia="da-DK"/>
        </w:rPr>
        <w:t xml:space="preserve">Pursuant to ARM 17.8.309, PM emissions from the heater shall not exceed 0.24 </w:t>
      </w:r>
      <w:proofErr w:type="spellStart"/>
      <w:r w:rsidRPr="001858A8">
        <w:rPr>
          <w:szCs w:val="24"/>
          <w:lang w:eastAsia="da-DK"/>
        </w:rPr>
        <w:t>lb</w:t>
      </w:r>
      <w:proofErr w:type="spellEnd"/>
      <w:r w:rsidRPr="001858A8">
        <w:rPr>
          <w:szCs w:val="24"/>
          <w:lang w:eastAsia="da-DK"/>
        </w:rPr>
        <w:t>/MMBtu.</w:t>
      </w:r>
    </w:p>
    <w:p w14:paraId="4273BF22" w14:textId="6E6FA809" w:rsidR="009E55F7" w:rsidRPr="009E55F7" w:rsidRDefault="00CB3806" w:rsidP="009E55F7">
      <w:pPr>
        <w:spacing w:line="260" w:lineRule="atLeast"/>
        <w:rPr>
          <w:b/>
          <w:bCs/>
          <w:szCs w:val="24"/>
          <w:lang w:eastAsia="da-DK"/>
        </w:rPr>
      </w:pPr>
      <w:r w:rsidRPr="005321A1">
        <w:rPr>
          <w:b/>
          <w:bCs/>
          <w:szCs w:val="24"/>
          <w:lang w:eastAsia="da-DK"/>
        </w:rPr>
        <w:t>CMR to MRL Hydrogen Plant #2 Reformer Heater</w:t>
      </w:r>
      <w:bookmarkEnd w:id="106"/>
      <w:bookmarkEnd w:id="107"/>
    </w:p>
    <w:p w14:paraId="6D78515E" w14:textId="77777777" w:rsidR="009E55F7" w:rsidRPr="009E55F7" w:rsidRDefault="009E55F7" w:rsidP="009E55F7">
      <w:pPr>
        <w:spacing w:line="260" w:lineRule="atLeast"/>
        <w:rPr>
          <w:b/>
          <w:bCs/>
          <w:szCs w:val="24"/>
          <w:lang w:eastAsia="da-DK"/>
        </w:rPr>
      </w:pPr>
    </w:p>
    <w:p w14:paraId="3BD67112" w14:textId="5B42E2B5" w:rsidR="009E55F7" w:rsidRPr="009E55F7" w:rsidRDefault="00CB3806" w:rsidP="009E55F7">
      <w:pPr>
        <w:tabs>
          <w:tab w:val="left" w:pos="720"/>
        </w:tabs>
        <w:spacing w:after="240" w:line="260" w:lineRule="atLeast"/>
        <w:rPr>
          <w:szCs w:val="24"/>
          <w:lang w:eastAsia="da-DK"/>
        </w:rPr>
      </w:pPr>
      <w:r w:rsidRPr="00CB3806">
        <w:rPr>
          <w:szCs w:val="24"/>
          <w:lang w:eastAsia="da-DK"/>
        </w:rPr>
        <w:t xml:space="preserve">The existing #2 Hydrogen Plant Reformer Heater H-2815, currently permitted in CMR’s Title V Operating Permit #OP2161-24, will be taken offline at CMR and recommissioned to serve MRL’s operation. </w:t>
      </w:r>
      <w:r w:rsidR="009E55F7" w:rsidRPr="009E55F7">
        <w:rPr>
          <w:szCs w:val="24"/>
          <w:lang w:eastAsia="da-DK"/>
        </w:rPr>
        <w:t xml:space="preserve">The maximum air pollution control capability determinations made for this emissions unit pursuant to ARM 17.8.752 is summarized in </w:t>
      </w:r>
      <w:r w:rsidR="009E55F7" w:rsidRPr="009E55F7">
        <w:rPr>
          <w:b/>
          <w:bCs/>
          <w:szCs w:val="24"/>
          <w:lang w:eastAsia="da-DK"/>
        </w:rPr>
        <w:t>Table III-</w:t>
      </w:r>
      <w:r w:rsidR="00D350D2">
        <w:rPr>
          <w:b/>
          <w:bCs/>
          <w:szCs w:val="24"/>
          <w:lang w:eastAsia="da-DK"/>
        </w:rPr>
        <w:t>3</w:t>
      </w:r>
      <w:r w:rsidR="009E55F7" w:rsidRPr="009E55F7">
        <w:rPr>
          <w:szCs w:val="24"/>
          <w:lang w:eastAsia="da-DK"/>
        </w:rPr>
        <w:t xml:space="preserve"> below, and details are presented in the subsequent sections, by </w:t>
      </w:r>
      <w:proofErr w:type="gramStart"/>
      <w:r w:rsidR="009E55F7" w:rsidRPr="009E55F7">
        <w:rPr>
          <w:szCs w:val="24"/>
          <w:lang w:eastAsia="da-DK"/>
        </w:rPr>
        <w:t>pollutant</w:t>
      </w:r>
      <w:proofErr w:type="gramEnd"/>
      <w:r w:rsidR="009E55F7" w:rsidRPr="009E55F7">
        <w:rPr>
          <w:szCs w:val="24"/>
          <w:lang w:eastAsia="da-DK"/>
        </w:rPr>
        <w:t>.</w:t>
      </w:r>
    </w:p>
    <w:p w14:paraId="2CBC8500" w14:textId="6BA07C80" w:rsidR="009E55F7" w:rsidRPr="009E55F7" w:rsidRDefault="009E55F7" w:rsidP="009E55F7">
      <w:pPr>
        <w:tabs>
          <w:tab w:val="left" w:pos="720"/>
        </w:tabs>
        <w:spacing w:after="240" w:line="260" w:lineRule="atLeast"/>
        <w:rPr>
          <w:szCs w:val="24"/>
          <w:lang w:eastAsia="da-DK"/>
        </w:rPr>
      </w:pPr>
      <w:r w:rsidRPr="009E55F7">
        <w:rPr>
          <w:szCs w:val="24"/>
          <w:lang w:eastAsia="da-DK"/>
        </w:rPr>
        <w:t xml:space="preserve">A top-down BACT analysis for the </w:t>
      </w:r>
      <w:r w:rsidR="00CB3806">
        <w:rPr>
          <w:szCs w:val="24"/>
          <w:lang w:eastAsia="da-DK"/>
        </w:rPr>
        <w:t>H-2815</w:t>
      </w:r>
      <w:r w:rsidRPr="009E55F7">
        <w:rPr>
          <w:szCs w:val="24"/>
          <w:lang w:eastAsia="da-DK"/>
        </w:rPr>
        <w:t xml:space="preserve"> is presented below.</w:t>
      </w:r>
    </w:p>
    <w:p w14:paraId="57471316" w14:textId="338492EB" w:rsidR="009E55F7" w:rsidRPr="009E55F7" w:rsidRDefault="009E55F7" w:rsidP="009E55F7">
      <w:pPr>
        <w:spacing w:before="170" w:line="170" w:lineRule="atLeast"/>
        <w:jc w:val="center"/>
        <w:rPr>
          <w:b/>
          <w:bCs/>
          <w:color w:val="000000"/>
          <w:szCs w:val="24"/>
          <w:lang w:eastAsia="da-DK"/>
        </w:rPr>
      </w:pPr>
      <w:r w:rsidRPr="009E55F7">
        <w:rPr>
          <w:b/>
          <w:bCs/>
          <w:color w:val="000000"/>
          <w:szCs w:val="24"/>
          <w:lang w:eastAsia="da-DK"/>
        </w:rPr>
        <w:t>Table III-</w:t>
      </w:r>
      <w:r w:rsidR="00D350D2">
        <w:rPr>
          <w:b/>
          <w:bCs/>
          <w:color w:val="000000"/>
          <w:szCs w:val="24"/>
          <w:lang w:eastAsia="da-DK"/>
        </w:rPr>
        <w:t>3</w:t>
      </w:r>
    </w:p>
    <w:p w14:paraId="5CB414C6" w14:textId="2D01EE30" w:rsidR="009E55F7" w:rsidRPr="009E55F7" w:rsidRDefault="009E55F7" w:rsidP="009E55F7">
      <w:pPr>
        <w:spacing w:after="120" w:line="170" w:lineRule="atLeast"/>
        <w:jc w:val="center"/>
        <w:rPr>
          <w:b/>
          <w:bCs/>
          <w:color w:val="000000"/>
          <w:szCs w:val="24"/>
          <w:lang w:eastAsia="da-DK"/>
        </w:rPr>
      </w:pPr>
      <w:r w:rsidRPr="009E55F7">
        <w:rPr>
          <w:b/>
          <w:bCs/>
          <w:color w:val="000000"/>
          <w:szCs w:val="24"/>
          <w:lang w:eastAsia="da-DK"/>
        </w:rPr>
        <w:t xml:space="preserve">Proposed BACT </w:t>
      </w:r>
      <w:proofErr w:type="gramStart"/>
      <w:r w:rsidRPr="009E55F7">
        <w:rPr>
          <w:b/>
          <w:bCs/>
          <w:color w:val="000000"/>
          <w:szCs w:val="24"/>
          <w:lang w:eastAsia="da-DK"/>
        </w:rPr>
        <w:t xml:space="preserve">Limits: </w:t>
      </w:r>
      <w:r w:rsidR="00CB3806">
        <w:rPr>
          <w:b/>
          <w:bCs/>
          <w:color w:val="000000"/>
          <w:szCs w:val="24"/>
          <w:lang w:eastAsia="da-DK"/>
        </w:rPr>
        <w:t>#</w:t>
      </w:r>
      <w:proofErr w:type="gramEnd"/>
      <w:r w:rsidR="00CB3806">
        <w:rPr>
          <w:b/>
          <w:bCs/>
          <w:color w:val="000000"/>
          <w:szCs w:val="24"/>
          <w:lang w:eastAsia="da-DK"/>
        </w:rPr>
        <w:t>2 Hydrogen Plant Reformer Heater</w:t>
      </w:r>
    </w:p>
    <w:tbl>
      <w:tblPr>
        <w:tblpPr w:leftFromText="180" w:rightFromText="180" w:vertAnchor="text" w:tblpY="1"/>
        <w:tblOverlap w:val="never"/>
        <w:tblW w:w="9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2"/>
        <w:gridCol w:w="2070"/>
        <w:gridCol w:w="2790"/>
        <w:gridCol w:w="2610"/>
      </w:tblGrid>
      <w:tr w:rsidR="009E55F7" w:rsidRPr="009E55F7" w14:paraId="319BB605" w14:textId="77777777" w:rsidTr="00A9008F">
        <w:trPr>
          <w:trHeight w:val="579"/>
          <w:tblHeader/>
        </w:trPr>
        <w:tc>
          <w:tcPr>
            <w:tcW w:w="188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038DCB59" w14:textId="77777777" w:rsidR="009E55F7" w:rsidRPr="00A9008F" w:rsidRDefault="009E55F7">
            <w:pPr>
              <w:spacing w:line="260" w:lineRule="atLeast"/>
              <w:jc w:val="center"/>
              <w:rPr>
                <w:szCs w:val="24"/>
                <w:lang w:eastAsia="da-DK"/>
              </w:rPr>
            </w:pPr>
            <w:r w:rsidRPr="00A9008F">
              <w:rPr>
                <w:b/>
                <w:bCs/>
                <w:szCs w:val="24"/>
                <w:lang w:eastAsia="da-DK"/>
              </w:rPr>
              <w:t>Emissions Unit</w:t>
            </w:r>
          </w:p>
        </w:tc>
        <w:tc>
          <w:tcPr>
            <w:tcW w:w="207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71BEB985" w14:textId="77777777" w:rsidR="009E55F7" w:rsidRPr="00A9008F" w:rsidRDefault="009E55F7">
            <w:pPr>
              <w:spacing w:line="260" w:lineRule="atLeast"/>
              <w:jc w:val="center"/>
              <w:rPr>
                <w:szCs w:val="24"/>
                <w:lang w:eastAsia="da-DK"/>
              </w:rPr>
            </w:pPr>
            <w:r w:rsidRPr="00A9008F">
              <w:rPr>
                <w:b/>
                <w:bCs/>
                <w:szCs w:val="24"/>
                <w:lang w:eastAsia="da-DK"/>
              </w:rPr>
              <w:t>Pollutant</w:t>
            </w:r>
          </w:p>
        </w:tc>
        <w:tc>
          <w:tcPr>
            <w:tcW w:w="279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3CE01941" w14:textId="77777777" w:rsidR="009E55F7" w:rsidRPr="00A9008F" w:rsidRDefault="009E55F7">
            <w:pPr>
              <w:spacing w:line="260" w:lineRule="atLeast"/>
              <w:jc w:val="center"/>
              <w:rPr>
                <w:szCs w:val="24"/>
                <w:lang w:eastAsia="da-DK"/>
              </w:rPr>
            </w:pPr>
            <w:r w:rsidRPr="00A9008F">
              <w:rPr>
                <w:b/>
                <w:bCs/>
                <w:szCs w:val="24"/>
                <w:lang w:eastAsia="da-DK"/>
              </w:rPr>
              <w:t>Control Technology/Practice</w:t>
            </w:r>
          </w:p>
        </w:tc>
        <w:tc>
          <w:tcPr>
            <w:tcW w:w="2610" w:type="dxa"/>
            <w:tcBorders>
              <w:top w:val="single" w:sz="6" w:space="0" w:color="000000"/>
              <w:left w:val="single" w:sz="4" w:space="0" w:color="auto"/>
              <w:bottom w:val="single" w:sz="6" w:space="0" w:color="000000"/>
              <w:right w:val="single" w:sz="6" w:space="0" w:color="000000"/>
            </w:tcBorders>
            <w:shd w:val="clear" w:color="auto" w:fill="D9D9D9" w:themeFill="background1" w:themeFillShade="D9"/>
            <w:vAlign w:val="center"/>
            <w:hideMark/>
          </w:tcPr>
          <w:p w14:paraId="7C35A8DA" w14:textId="77777777" w:rsidR="009E55F7" w:rsidRPr="00A9008F" w:rsidRDefault="009E55F7">
            <w:pPr>
              <w:spacing w:line="260" w:lineRule="atLeast"/>
              <w:jc w:val="center"/>
              <w:rPr>
                <w:szCs w:val="24"/>
                <w:lang w:eastAsia="da-DK"/>
              </w:rPr>
            </w:pPr>
            <w:r w:rsidRPr="00A9008F">
              <w:rPr>
                <w:b/>
                <w:bCs/>
                <w:szCs w:val="24"/>
                <w:lang w:eastAsia="da-DK"/>
              </w:rPr>
              <w:t>Emissions Level</w:t>
            </w:r>
          </w:p>
        </w:tc>
      </w:tr>
      <w:tr w:rsidR="009E55F7" w:rsidRPr="009E55F7" w14:paraId="6AD0C6E5" w14:textId="77777777" w:rsidTr="00EE04E0">
        <w:trPr>
          <w:trHeight w:val="588"/>
        </w:trPr>
        <w:tc>
          <w:tcPr>
            <w:tcW w:w="1882" w:type="dxa"/>
            <w:vMerge w:val="restart"/>
            <w:tcBorders>
              <w:top w:val="single" w:sz="6" w:space="0" w:color="000000"/>
              <w:left w:val="single" w:sz="6" w:space="0" w:color="000000"/>
              <w:bottom w:val="single" w:sz="6" w:space="0" w:color="000000"/>
              <w:right w:val="single" w:sz="4" w:space="0" w:color="auto"/>
            </w:tcBorders>
            <w:vAlign w:val="center"/>
          </w:tcPr>
          <w:p w14:paraId="3DA2BD5A" w14:textId="716F7678" w:rsidR="009E55F7" w:rsidRPr="009E55F7" w:rsidRDefault="00CB3806">
            <w:pPr>
              <w:spacing w:line="260" w:lineRule="atLeast"/>
              <w:rPr>
                <w:szCs w:val="24"/>
                <w:lang w:eastAsia="da-DK"/>
              </w:rPr>
            </w:pPr>
            <w:r>
              <w:rPr>
                <w:szCs w:val="24"/>
                <w:lang w:eastAsia="da-DK"/>
              </w:rPr>
              <w:t>#2 Hydrogen Plant Reformer Heater</w:t>
            </w:r>
            <w:r w:rsidR="009E55F7" w:rsidRPr="009E55F7">
              <w:rPr>
                <w:szCs w:val="24"/>
                <w:lang w:eastAsia="da-DK"/>
              </w:rPr>
              <w:t xml:space="preserve"> </w:t>
            </w:r>
          </w:p>
        </w:tc>
        <w:tc>
          <w:tcPr>
            <w:tcW w:w="2070" w:type="dxa"/>
            <w:tcBorders>
              <w:top w:val="single" w:sz="6" w:space="0" w:color="000000"/>
              <w:left w:val="single" w:sz="4" w:space="0" w:color="auto"/>
              <w:bottom w:val="single" w:sz="4" w:space="0" w:color="auto"/>
              <w:right w:val="single" w:sz="4" w:space="0" w:color="auto"/>
            </w:tcBorders>
            <w:vAlign w:val="center"/>
            <w:hideMark/>
          </w:tcPr>
          <w:p w14:paraId="2746EFE0" w14:textId="77777777" w:rsidR="009E55F7" w:rsidRPr="009E55F7" w:rsidRDefault="009E55F7">
            <w:pPr>
              <w:spacing w:line="260" w:lineRule="atLeast"/>
              <w:jc w:val="center"/>
              <w:rPr>
                <w:szCs w:val="24"/>
                <w:lang w:eastAsia="da-DK"/>
              </w:rPr>
            </w:pPr>
            <w:r w:rsidRPr="009E55F7">
              <w:rPr>
                <w:szCs w:val="24"/>
                <w:lang w:eastAsia="da-DK"/>
              </w:rPr>
              <w:t>CO</w:t>
            </w:r>
          </w:p>
        </w:tc>
        <w:tc>
          <w:tcPr>
            <w:tcW w:w="2790" w:type="dxa"/>
            <w:tcBorders>
              <w:top w:val="single" w:sz="4" w:space="0" w:color="auto"/>
              <w:left w:val="single" w:sz="4" w:space="0" w:color="auto"/>
              <w:bottom w:val="single" w:sz="4" w:space="0" w:color="auto"/>
              <w:right w:val="single" w:sz="4" w:space="0" w:color="auto"/>
            </w:tcBorders>
            <w:vAlign w:val="center"/>
          </w:tcPr>
          <w:p w14:paraId="676D3778" w14:textId="0C88525D" w:rsidR="009E55F7" w:rsidRPr="009E55F7" w:rsidRDefault="00CB3806">
            <w:pPr>
              <w:spacing w:line="260" w:lineRule="atLeast"/>
              <w:jc w:val="center"/>
              <w:rPr>
                <w:color w:val="FF0000"/>
                <w:szCs w:val="24"/>
                <w:lang w:eastAsia="da-DK"/>
              </w:rPr>
            </w:pPr>
            <w:r>
              <w:rPr>
                <w:szCs w:val="24"/>
                <w:lang w:eastAsia="da-DK"/>
              </w:rPr>
              <w:t>Good Combustion Practices</w:t>
            </w:r>
          </w:p>
        </w:tc>
        <w:tc>
          <w:tcPr>
            <w:tcW w:w="2610" w:type="dxa"/>
            <w:tcBorders>
              <w:top w:val="single" w:sz="6" w:space="0" w:color="000000"/>
              <w:left w:val="single" w:sz="4" w:space="0" w:color="auto"/>
              <w:bottom w:val="single" w:sz="4" w:space="0" w:color="auto"/>
              <w:right w:val="single" w:sz="6" w:space="0" w:color="000000"/>
            </w:tcBorders>
            <w:vAlign w:val="center"/>
            <w:hideMark/>
          </w:tcPr>
          <w:p w14:paraId="63F5E14A" w14:textId="6E43ABBE" w:rsidR="009E55F7" w:rsidRPr="009E55F7" w:rsidRDefault="009E55F7">
            <w:pPr>
              <w:spacing w:line="260" w:lineRule="atLeast"/>
              <w:jc w:val="center"/>
              <w:rPr>
                <w:szCs w:val="24"/>
                <w:lang w:eastAsia="da-DK"/>
              </w:rPr>
            </w:pPr>
            <w:r w:rsidRPr="009E55F7">
              <w:rPr>
                <w:szCs w:val="24"/>
                <w:lang w:eastAsia="da-DK"/>
              </w:rPr>
              <w:t>0.0</w:t>
            </w:r>
            <w:r w:rsidR="00CB3806">
              <w:rPr>
                <w:szCs w:val="24"/>
                <w:lang w:eastAsia="da-DK"/>
              </w:rPr>
              <w:t>3</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 (</w:t>
            </w:r>
            <w:r w:rsidR="00A50522">
              <w:rPr>
                <w:szCs w:val="24"/>
                <w:lang w:eastAsia="da-DK"/>
              </w:rPr>
              <w:t>A</w:t>
            </w:r>
            <w:r w:rsidRPr="009E55F7">
              <w:rPr>
                <w:szCs w:val="24"/>
                <w:lang w:eastAsia="da-DK"/>
              </w:rPr>
              <w:t>verage</w:t>
            </w:r>
            <w:r w:rsidR="00A50522">
              <w:rPr>
                <w:szCs w:val="24"/>
                <w:lang w:eastAsia="da-DK"/>
              </w:rPr>
              <w:t xml:space="preserve"> of three 1-hour runs</w:t>
            </w:r>
            <w:r w:rsidRPr="009E55F7">
              <w:rPr>
                <w:szCs w:val="24"/>
                <w:lang w:eastAsia="da-DK"/>
              </w:rPr>
              <w:t>)</w:t>
            </w:r>
          </w:p>
        </w:tc>
      </w:tr>
      <w:tr w:rsidR="009E55F7" w:rsidRPr="009E55F7" w14:paraId="6CF531F2" w14:textId="77777777" w:rsidTr="00EE04E0">
        <w:trPr>
          <w:trHeight w:val="669"/>
        </w:trPr>
        <w:tc>
          <w:tcPr>
            <w:tcW w:w="1882" w:type="dxa"/>
            <w:vMerge/>
            <w:tcBorders>
              <w:top w:val="single" w:sz="6" w:space="0" w:color="000000"/>
              <w:left w:val="single" w:sz="6" w:space="0" w:color="000000"/>
              <w:bottom w:val="single" w:sz="6" w:space="0" w:color="000000"/>
              <w:right w:val="single" w:sz="4" w:space="0" w:color="auto"/>
            </w:tcBorders>
            <w:vAlign w:val="center"/>
          </w:tcPr>
          <w:p w14:paraId="666B386C" w14:textId="77777777" w:rsidR="009E55F7" w:rsidRPr="009E55F7" w:rsidRDefault="009E55F7">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tcPr>
          <w:p w14:paraId="3A60838B" w14:textId="77777777" w:rsidR="009E55F7" w:rsidRPr="009E55F7" w:rsidRDefault="009E55F7">
            <w:pPr>
              <w:spacing w:line="260" w:lineRule="atLeast"/>
              <w:jc w:val="center"/>
              <w:rPr>
                <w:szCs w:val="24"/>
                <w:lang w:eastAsia="da-DK"/>
              </w:rPr>
            </w:pPr>
            <w:r w:rsidRPr="009E55F7">
              <w:rPr>
                <w:szCs w:val="24"/>
                <w:lang w:eastAsia="da-DK"/>
              </w:rPr>
              <w:t>NO</w:t>
            </w:r>
            <w:r w:rsidRPr="009E55F7">
              <w:rPr>
                <w:szCs w:val="24"/>
                <w:vertAlign w:val="subscript"/>
                <w:lang w:eastAsia="da-DK"/>
              </w:rPr>
              <w:t xml:space="preserve">X </w:t>
            </w:r>
            <w:r w:rsidRPr="009E55F7">
              <w:rPr>
                <w:szCs w:val="24"/>
                <w:lang w:eastAsia="da-DK"/>
              </w:rPr>
              <w:t>– Steady State Operations</w:t>
            </w:r>
          </w:p>
        </w:tc>
        <w:tc>
          <w:tcPr>
            <w:tcW w:w="2790" w:type="dxa"/>
            <w:tcBorders>
              <w:top w:val="single" w:sz="4" w:space="0" w:color="auto"/>
              <w:left w:val="single" w:sz="4" w:space="0" w:color="auto"/>
              <w:bottom w:val="single" w:sz="4" w:space="0" w:color="auto"/>
              <w:right w:val="single" w:sz="4" w:space="0" w:color="auto"/>
            </w:tcBorders>
            <w:vAlign w:val="center"/>
          </w:tcPr>
          <w:p w14:paraId="23A32C16" w14:textId="7F89EB3A" w:rsidR="009E55F7" w:rsidRPr="009E55F7" w:rsidRDefault="00CB3806">
            <w:pPr>
              <w:spacing w:line="260" w:lineRule="atLeast"/>
              <w:jc w:val="center"/>
              <w:rPr>
                <w:szCs w:val="24"/>
                <w:lang w:eastAsia="da-DK"/>
              </w:rPr>
            </w:pPr>
            <w:r>
              <w:rPr>
                <w:szCs w:val="24"/>
                <w:lang w:eastAsia="da-DK"/>
              </w:rPr>
              <w:t>ULNB (Good Combustion Practices)</w:t>
            </w:r>
          </w:p>
        </w:tc>
        <w:tc>
          <w:tcPr>
            <w:tcW w:w="2610" w:type="dxa"/>
            <w:tcBorders>
              <w:top w:val="single" w:sz="4" w:space="0" w:color="auto"/>
              <w:left w:val="single" w:sz="4" w:space="0" w:color="auto"/>
              <w:bottom w:val="single" w:sz="4" w:space="0" w:color="auto"/>
              <w:right w:val="single" w:sz="6" w:space="0" w:color="000000"/>
            </w:tcBorders>
            <w:vAlign w:val="center"/>
          </w:tcPr>
          <w:p w14:paraId="45DF117F" w14:textId="77777777" w:rsidR="009E55F7" w:rsidRPr="009E55F7" w:rsidRDefault="009E55F7">
            <w:pPr>
              <w:spacing w:line="260" w:lineRule="atLeast"/>
              <w:jc w:val="center"/>
              <w:rPr>
                <w:szCs w:val="24"/>
                <w:lang w:eastAsia="da-DK"/>
              </w:rPr>
            </w:pPr>
            <w:r w:rsidRPr="009E55F7">
              <w:rPr>
                <w:szCs w:val="24"/>
                <w:lang w:eastAsia="da-DK"/>
              </w:rPr>
              <w:t xml:space="preserve">0.035 </w:t>
            </w:r>
            <w:proofErr w:type="spellStart"/>
            <w:r w:rsidRPr="009E55F7">
              <w:rPr>
                <w:szCs w:val="24"/>
                <w:lang w:eastAsia="da-DK"/>
              </w:rPr>
              <w:t>lb</w:t>
            </w:r>
            <w:proofErr w:type="spellEnd"/>
            <w:r w:rsidRPr="009E55F7">
              <w:rPr>
                <w:szCs w:val="24"/>
                <w:lang w:eastAsia="da-DK"/>
              </w:rPr>
              <w:t>/MMBtu (HHV)</w:t>
            </w:r>
          </w:p>
          <w:p w14:paraId="19AF163F" w14:textId="77777777" w:rsidR="009E55F7" w:rsidRPr="009E55F7" w:rsidRDefault="009E55F7">
            <w:pPr>
              <w:spacing w:line="260" w:lineRule="atLeast"/>
              <w:jc w:val="center"/>
              <w:rPr>
                <w:szCs w:val="24"/>
                <w:lang w:eastAsia="da-DK"/>
              </w:rPr>
            </w:pPr>
            <w:r w:rsidRPr="009E55F7">
              <w:rPr>
                <w:szCs w:val="24"/>
                <w:lang w:eastAsia="da-DK"/>
              </w:rPr>
              <w:t>(30-day rolling average)</w:t>
            </w:r>
          </w:p>
        </w:tc>
      </w:tr>
      <w:tr w:rsidR="009E55F7" w:rsidRPr="009E55F7" w14:paraId="10AFB7DB" w14:textId="77777777" w:rsidTr="00EE04E0">
        <w:trPr>
          <w:trHeight w:val="885"/>
        </w:trPr>
        <w:tc>
          <w:tcPr>
            <w:tcW w:w="1882" w:type="dxa"/>
            <w:vMerge/>
            <w:tcBorders>
              <w:top w:val="single" w:sz="6" w:space="0" w:color="000000"/>
              <w:left w:val="single" w:sz="6" w:space="0" w:color="000000"/>
              <w:bottom w:val="single" w:sz="6" w:space="0" w:color="000000"/>
              <w:right w:val="single" w:sz="4" w:space="0" w:color="auto"/>
            </w:tcBorders>
            <w:vAlign w:val="center"/>
          </w:tcPr>
          <w:p w14:paraId="158A008F" w14:textId="77777777" w:rsidR="009E55F7" w:rsidRPr="009E55F7" w:rsidRDefault="009E55F7">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6A443A4D" w14:textId="77777777" w:rsidR="009E55F7" w:rsidRPr="009E55F7" w:rsidRDefault="009E55F7">
            <w:pPr>
              <w:spacing w:line="260" w:lineRule="atLeast"/>
              <w:jc w:val="center"/>
              <w:rPr>
                <w:szCs w:val="24"/>
                <w:lang w:eastAsia="da-DK"/>
              </w:rPr>
            </w:pPr>
            <w:r w:rsidRPr="009E55F7">
              <w:rPr>
                <w:szCs w:val="24"/>
                <w:lang w:eastAsia="da-DK"/>
              </w:rPr>
              <w:t>NO</w:t>
            </w:r>
            <w:r w:rsidRPr="009E55F7">
              <w:rPr>
                <w:szCs w:val="24"/>
                <w:vertAlign w:val="subscript"/>
                <w:lang w:eastAsia="da-DK"/>
              </w:rPr>
              <w:t xml:space="preserve">X </w:t>
            </w:r>
            <w:r w:rsidRPr="009E55F7">
              <w:rPr>
                <w:szCs w:val="24"/>
                <w:lang w:eastAsia="da-DK"/>
              </w:rPr>
              <w:t>–</w:t>
            </w:r>
            <w:r w:rsidRPr="009E55F7">
              <w:rPr>
                <w:szCs w:val="24"/>
                <w:vertAlign w:val="subscript"/>
                <w:lang w:eastAsia="da-DK"/>
              </w:rPr>
              <w:t xml:space="preserve"> </w:t>
            </w:r>
            <w:r w:rsidRPr="009E55F7">
              <w:rPr>
                <w:szCs w:val="24"/>
                <w:lang w:eastAsia="da-DK"/>
              </w:rPr>
              <w:t>SSM &amp; SCR Warm-up Periods</w:t>
            </w:r>
          </w:p>
        </w:tc>
        <w:tc>
          <w:tcPr>
            <w:tcW w:w="2790" w:type="dxa"/>
            <w:tcBorders>
              <w:top w:val="single" w:sz="4" w:space="0" w:color="auto"/>
              <w:left w:val="single" w:sz="4" w:space="0" w:color="auto"/>
              <w:bottom w:val="single" w:sz="4" w:space="0" w:color="auto"/>
              <w:right w:val="single" w:sz="4" w:space="0" w:color="auto"/>
            </w:tcBorders>
            <w:vAlign w:val="center"/>
            <w:hideMark/>
          </w:tcPr>
          <w:p w14:paraId="567D7955" w14:textId="7154D513" w:rsidR="009E55F7" w:rsidRPr="009E55F7" w:rsidRDefault="00CB3806">
            <w:pPr>
              <w:spacing w:line="260" w:lineRule="atLeast"/>
              <w:jc w:val="center"/>
              <w:rPr>
                <w:szCs w:val="24"/>
                <w:lang w:eastAsia="da-DK"/>
              </w:rPr>
            </w:pPr>
            <w:r>
              <w:rPr>
                <w:szCs w:val="24"/>
                <w:lang w:eastAsia="da-DK"/>
              </w:rPr>
              <w:t>ULNB (Good Combustion Practices)</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26A49828" w14:textId="1F5B18F6" w:rsidR="009E55F7" w:rsidRPr="009E55F7" w:rsidRDefault="00CB3806">
            <w:pPr>
              <w:spacing w:line="260" w:lineRule="atLeast"/>
              <w:jc w:val="center"/>
              <w:rPr>
                <w:szCs w:val="24"/>
                <w:lang w:eastAsia="da-DK"/>
              </w:rPr>
            </w:pPr>
            <w:r>
              <w:rPr>
                <w:szCs w:val="24"/>
                <w:lang w:eastAsia="da-DK"/>
              </w:rPr>
              <w:t>3.08</w:t>
            </w:r>
            <w:r w:rsidR="009E55F7" w:rsidRPr="009E55F7">
              <w:rPr>
                <w:szCs w:val="24"/>
                <w:lang w:eastAsia="da-DK"/>
              </w:rPr>
              <w:t xml:space="preserve"> </w:t>
            </w:r>
            <w:proofErr w:type="spellStart"/>
            <w:r w:rsidR="009E55F7" w:rsidRPr="009E55F7">
              <w:rPr>
                <w:szCs w:val="24"/>
                <w:lang w:eastAsia="da-DK"/>
              </w:rPr>
              <w:t>lb</w:t>
            </w:r>
            <w:proofErr w:type="spellEnd"/>
            <w:r w:rsidR="009E55F7" w:rsidRPr="009E55F7">
              <w:rPr>
                <w:szCs w:val="24"/>
                <w:lang w:eastAsia="da-DK"/>
              </w:rPr>
              <w:t>/</w:t>
            </w:r>
            <w:proofErr w:type="spellStart"/>
            <w:r w:rsidR="009E55F7" w:rsidRPr="009E55F7">
              <w:rPr>
                <w:szCs w:val="24"/>
                <w:lang w:eastAsia="da-DK"/>
              </w:rPr>
              <w:t>hr</w:t>
            </w:r>
            <w:proofErr w:type="spellEnd"/>
          </w:p>
          <w:p w14:paraId="136E0E0D" w14:textId="77777777" w:rsidR="009E55F7" w:rsidRPr="009E55F7" w:rsidRDefault="009E55F7">
            <w:pPr>
              <w:spacing w:line="260" w:lineRule="atLeast"/>
              <w:jc w:val="center"/>
              <w:rPr>
                <w:szCs w:val="24"/>
                <w:lang w:eastAsia="da-DK"/>
              </w:rPr>
            </w:pPr>
            <w:r w:rsidRPr="009E55F7">
              <w:rPr>
                <w:szCs w:val="24"/>
                <w:lang w:eastAsia="da-DK"/>
              </w:rPr>
              <w:t>(SSM period average)</w:t>
            </w:r>
          </w:p>
          <w:p w14:paraId="001DC232" w14:textId="77777777" w:rsidR="009E55F7" w:rsidRPr="009E55F7" w:rsidRDefault="009E55F7">
            <w:pPr>
              <w:spacing w:line="260" w:lineRule="atLeast"/>
              <w:jc w:val="center"/>
              <w:rPr>
                <w:color w:val="FF0000"/>
                <w:szCs w:val="24"/>
                <w:lang w:eastAsia="da-DK"/>
              </w:rPr>
            </w:pPr>
          </w:p>
        </w:tc>
      </w:tr>
      <w:tr w:rsidR="009E55F7" w:rsidRPr="009E55F7" w14:paraId="0B8CCB7B" w14:textId="77777777" w:rsidTr="00EE04E0">
        <w:trPr>
          <w:trHeight w:val="615"/>
        </w:trPr>
        <w:tc>
          <w:tcPr>
            <w:tcW w:w="1882" w:type="dxa"/>
            <w:vMerge/>
            <w:tcBorders>
              <w:top w:val="single" w:sz="6" w:space="0" w:color="000000"/>
              <w:left w:val="single" w:sz="6" w:space="0" w:color="000000"/>
              <w:bottom w:val="single" w:sz="6" w:space="0" w:color="000000"/>
              <w:right w:val="single" w:sz="4" w:space="0" w:color="auto"/>
            </w:tcBorders>
            <w:vAlign w:val="center"/>
          </w:tcPr>
          <w:p w14:paraId="402D0F2C" w14:textId="77777777" w:rsidR="009E55F7" w:rsidRPr="009E55F7" w:rsidRDefault="009E55F7">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1BABDF30" w14:textId="77777777" w:rsidR="009E55F7" w:rsidRPr="009E55F7" w:rsidRDefault="009E55F7">
            <w:pPr>
              <w:spacing w:line="260" w:lineRule="atLeast"/>
              <w:jc w:val="center"/>
              <w:rPr>
                <w:szCs w:val="24"/>
                <w:lang w:eastAsia="da-DK"/>
              </w:rPr>
            </w:pPr>
            <w:r w:rsidRPr="009E55F7">
              <w:rPr>
                <w:szCs w:val="24"/>
                <w:lang w:eastAsia="da-DK"/>
              </w:rPr>
              <w:t>PM</w:t>
            </w:r>
          </w:p>
          <w:p w14:paraId="2B9DF614" w14:textId="77777777" w:rsidR="009E55F7" w:rsidRPr="009E55F7" w:rsidRDefault="009E55F7">
            <w:pPr>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w:t>
            </w:r>
          </w:p>
        </w:tc>
        <w:tc>
          <w:tcPr>
            <w:tcW w:w="2790" w:type="dxa"/>
            <w:tcBorders>
              <w:top w:val="single" w:sz="4" w:space="0" w:color="auto"/>
              <w:left w:val="single" w:sz="4" w:space="0" w:color="auto"/>
              <w:bottom w:val="single" w:sz="4" w:space="0" w:color="auto"/>
              <w:right w:val="single" w:sz="4" w:space="0" w:color="auto"/>
            </w:tcBorders>
            <w:vAlign w:val="center"/>
            <w:hideMark/>
          </w:tcPr>
          <w:p w14:paraId="65F6153C" w14:textId="52709C48" w:rsidR="009E55F7" w:rsidRPr="009E55F7" w:rsidRDefault="009E55F7">
            <w:pPr>
              <w:spacing w:line="260" w:lineRule="atLeast"/>
              <w:jc w:val="center"/>
              <w:rPr>
                <w:szCs w:val="24"/>
                <w:lang w:eastAsia="da-DK"/>
              </w:rPr>
            </w:pPr>
            <w:r w:rsidRPr="009E55F7">
              <w:rPr>
                <w:szCs w:val="24"/>
                <w:lang w:eastAsia="da-DK"/>
              </w:rPr>
              <w:t>Good Combustion Practices</w:t>
            </w:r>
            <w:r w:rsidR="00CB3806">
              <w:rPr>
                <w:szCs w:val="24"/>
                <w:lang w:eastAsia="da-DK"/>
              </w:rPr>
              <w:t xml:space="preserve"> and use of low ash content fuels</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2C9992F0" w14:textId="77777777" w:rsidR="009E55F7" w:rsidRPr="009E55F7" w:rsidRDefault="009E55F7">
            <w:pPr>
              <w:spacing w:line="260" w:lineRule="atLeast"/>
              <w:jc w:val="center"/>
              <w:rPr>
                <w:szCs w:val="24"/>
                <w:lang w:eastAsia="da-DK"/>
              </w:rPr>
            </w:pPr>
            <w:r w:rsidRPr="009E55F7">
              <w:rPr>
                <w:szCs w:val="24"/>
                <w:lang w:eastAsia="da-DK"/>
              </w:rPr>
              <w:t xml:space="preserve">0.0019 </w:t>
            </w:r>
            <w:proofErr w:type="spellStart"/>
            <w:r w:rsidRPr="009E55F7">
              <w:rPr>
                <w:szCs w:val="24"/>
                <w:lang w:eastAsia="da-DK"/>
              </w:rPr>
              <w:t>lb</w:t>
            </w:r>
            <w:proofErr w:type="spellEnd"/>
            <w:r w:rsidRPr="009E55F7">
              <w:rPr>
                <w:szCs w:val="24"/>
                <w:lang w:eastAsia="da-DK"/>
              </w:rPr>
              <w:t>/MMBtu (HHV)</w:t>
            </w:r>
          </w:p>
          <w:p w14:paraId="1AA6C97F" w14:textId="1140F618" w:rsidR="009E55F7" w:rsidRPr="009E55F7" w:rsidRDefault="009E55F7">
            <w:pPr>
              <w:spacing w:line="260" w:lineRule="atLeast"/>
              <w:jc w:val="center"/>
              <w:rPr>
                <w:szCs w:val="24"/>
                <w:lang w:eastAsia="da-DK"/>
              </w:rPr>
            </w:pPr>
            <w:r w:rsidRPr="009E55F7">
              <w:rPr>
                <w:szCs w:val="24"/>
                <w:lang w:eastAsia="da-DK"/>
              </w:rPr>
              <w:t>(</w:t>
            </w:r>
            <w:r w:rsidR="004E0F68">
              <w:rPr>
                <w:szCs w:val="24"/>
                <w:lang w:eastAsia="da-DK"/>
              </w:rPr>
              <w:t>Average of three 1-hour runs</w:t>
            </w:r>
            <w:r w:rsidRPr="009E55F7">
              <w:rPr>
                <w:szCs w:val="24"/>
                <w:lang w:eastAsia="da-DK"/>
              </w:rPr>
              <w:t>)</w:t>
            </w:r>
          </w:p>
        </w:tc>
      </w:tr>
      <w:tr w:rsidR="009E55F7" w:rsidRPr="009E55F7" w14:paraId="36BF7B6C" w14:textId="77777777" w:rsidTr="00EE04E0">
        <w:trPr>
          <w:trHeight w:val="615"/>
        </w:trPr>
        <w:tc>
          <w:tcPr>
            <w:tcW w:w="1882" w:type="dxa"/>
            <w:vMerge/>
            <w:tcBorders>
              <w:top w:val="single" w:sz="6" w:space="0" w:color="000000"/>
              <w:left w:val="single" w:sz="6" w:space="0" w:color="000000"/>
              <w:bottom w:val="single" w:sz="6" w:space="0" w:color="000000"/>
              <w:right w:val="single" w:sz="4" w:space="0" w:color="auto"/>
            </w:tcBorders>
            <w:vAlign w:val="center"/>
          </w:tcPr>
          <w:p w14:paraId="3366E5F5" w14:textId="77777777" w:rsidR="009E55F7" w:rsidRPr="009E55F7" w:rsidRDefault="009E55F7">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0D90AB4B" w14:textId="77777777" w:rsidR="009E55F7" w:rsidRPr="009E55F7" w:rsidRDefault="009E55F7">
            <w:pPr>
              <w:spacing w:line="260" w:lineRule="atLeast"/>
              <w:jc w:val="center"/>
              <w:rPr>
                <w:szCs w:val="24"/>
                <w:lang w:eastAsia="da-DK"/>
              </w:rPr>
            </w:pPr>
            <w:r w:rsidRPr="009E55F7">
              <w:rPr>
                <w:szCs w:val="24"/>
                <w:lang w:eastAsia="da-DK"/>
              </w:rPr>
              <w:t>PM</w:t>
            </w:r>
            <w:r w:rsidRPr="009E55F7">
              <w:rPr>
                <w:szCs w:val="24"/>
                <w:vertAlign w:val="subscript"/>
                <w:lang w:eastAsia="da-DK"/>
              </w:rPr>
              <w:t>10</w:t>
            </w:r>
          </w:p>
          <w:p w14:paraId="02081412" w14:textId="77777777" w:rsidR="009E55F7" w:rsidRPr="009E55F7" w:rsidRDefault="009E55F7">
            <w:pPr>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 + cond.)</w:t>
            </w:r>
          </w:p>
        </w:tc>
        <w:tc>
          <w:tcPr>
            <w:tcW w:w="2790" w:type="dxa"/>
            <w:tcBorders>
              <w:top w:val="single" w:sz="4" w:space="0" w:color="auto"/>
              <w:left w:val="single" w:sz="4" w:space="0" w:color="auto"/>
              <w:bottom w:val="single" w:sz="4" w:space="0" w:color="auto"/>
              <w:right w:val="single" w:sz="4" w:space="0" w:color="auto"/>
            </w:tcBorders>
            <w:vAlign w:val="center"/>
            <w:hideMark/>
          </w:tcPr>
          <w:p w14:paraId="0AF6B662" w14:textId="5A6A98CA" w:rsidR="009E55F7" w:rsidRPr="009E55F7" w:rsidRDefault="009E55F7">
            <w:pPr>
              <w:spacing w:line="260" w:lineRule="atLeast"/>
              <w:jc w:val="center"/>
              <w:rPr>
                <w:szCs w:val="24"/>
                <w:lang w:eastAsia="da-DK"/>
              </w:rPr>
            </w:pPr>
            <w:r w:rsidRPr="009E55F7">
              <w:rPr>
                <w:szCs w:val="24"/>
                <w:lang w:eastAsia="da-DK"/>
              </w:rPr>
              <w:t>Good Combustion Practices</w:t>
            </w:r>
            <w:r w:rsidR="00CB3806">
              <w:rPr>
                <w:szCs w:val="24"/>
                <w:lang w:eastAsia="da-DK"/>
              </w:rPr>
              <w:t xml:space="preserve"> and use of low ash content fuels</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35BF77CA" w14:textId="02056169" w:rsidR="009E55F7" w:rsidRPr="009E55F7" w:rsidRDefault="009E55F7">
            <w:pPr>
              <w:spacing w:line="260" w:lineRule="atLeast"/>
              <w:jc w:val="center"/>
              <w:rPr>
                <w:szCs w:val="24"/>
                <w:lang w:eastAsia="da-DK"/>
              </w:rPr>
            </w:pPr>
            <w:r w:rsidRPr="009E55F7">
              <w:rPr>
                <w:szCs w:val="24"/>
                <w:lang w:eastAsia="da-DK"/>
              </w:rPr>
              <w:t>0.00</w:t>
            </w:r>
            <w:r w:rsidR="00CB3806">
              <w:rPr>
                <w:szCs w:val="24"/>
                <w:lang w:eastAsia="da-DK"/>
              </w:rPr>
              <w:t>75</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0D6354F9" w14:textId="042DA1CE" w:rsidR="009E55F7" w:rsidRPr="009E55F7" w:rsidRDefault="009E55F7">
            <w:pPr>
              <w:spacing w:line="260" w:lineRule="atLeast"/>
              <w:jc w:val="center"/>
              <w:rPr>
                <w:szCs w:val="24"/>
                <w:lang w:eastAsia="da-DK"/>
              </w:rPr>
            </w:pPr>
            <w:r w:rsidRPr="009E55F7">
              <w:rPr>
                <w:szCs w:val="24"/>
                <w:lang w:eastAsia="da-DK"/>
              </w:rPr>
              <w:t>(</w:t>
            </w:r>
            <w:r w:rsidR="004E0F68">
              <w:rPr>
                <w:szCs w:val="24"/>
                <w:lang w:eastAsia="da-DK"/>
              </w:rPr>
              <w:t>Average of three 1-hour runs</w:t>
            </w:r>
            <w:r w:rsidRPr="009E55F7">
              <w:rPr>
                <w:szCs w:val="24"/>
                <w:lang w:eastAsia="da-DK"/>
              </w:rPr>
              <w:t>)</w:t>
            </w:r>
          </w:p>
        </w:tc>
      </w:tr>
      <w:tr w:rsidR="009E55F7" w:rsidRPr="009E55F7" w14:paraId="4723D576" w14:textId="77777777" w:rsidTr="00EE04E0">
        <w:trPr>
          <w:trHeight w:val="300"/>
        </w:trPr>
        <w:tc>
          <w:tcPr>
            <w:tcW w:w="1882" w:type="dxa"/>
            <w:vMerge/>
            <w:tcBorders>
              <w:top w:val="single" w:sz="6" w:space="0" w:color="000000"/>
              <w:left w:val="single" w:sz="6" w:space="0" w:color="000000"/>
              <w:bottom w:val="single" w:sz="6" w:space="0" w:color="000000"/>
              <w:right w:val="single" w:sz="4" w:space="0" w:color="auto"/>
            </w:tcBorders>
            <w:vAlign w:val="center"/>
          </w:tcPr>
          <w:p w14:paraId="6AEEA317" w14:textId="77777777" w:rsidR="009E55F7" w:rsidRPr="009E55F7" w:rsidRDefault="009E55F7">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5FF3A6C9" w14:textId="77777777" w:rsidR="009E55F7" w:rsidRPr="009E55F7" w:rsidRDefault="009E55F7">
            <w:pPr>
              <w:spacing w:line="260" w:lineRule="atLeast"/>
              <w:jc w:val="center"/>
              <w:rPr>
                <w:szCs w:val="24"/>
                <w:lang w:eastAsia="da-DK"/>
              </w:rPr>
            </w:pPr>
            <w:r w:rsidRPr="009E55F7">
              <w:rPr>
                <w:szCs w:val="24"/>
                <w:lang w:eastAsia="da-DK"/>
              </w:rPr>
              <w:t>PM</w:t>
            </w:r>
            <w:r w:rsidRPr="009E55F7">
              <w:rPr>
                <w:szCs w:val="24"/>
                <w:vertAlign w:val="subscript"/>
                <w:lang w:eastAsia="da-DK"/>
              </w:rPr>
              <w:t>2.5</w:t>
            </w:r>
          </w:p>
          <w:p w14:paraId="2152498F" w14:textId="77777777" w:rsidR="009E55F7" w:rsidRPr="009E55F7" w:rsidRDefault="009E55F7">
            <w:pPr>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 + cond.)</w:t>
            </w:r>
          </w:p>
        </w:tc>
        <w:tc>
          <w:tcPr>
            <w:tcW w:w="2790" w:type="dxa"/>
            <w:tcBorders>
              <w:top w:val="single" w:sz="4" w:space="0" w:color="auto"/>
              <w:left w:val="single" w:sz="4" w:space="0" w:color="auto"/>
              <w:bottom w:val="single" w:sz="4" w:space="0" w:color="auto"/>
              <w:right w:val="single" w:sz="4" w:space="0" w:color="auto"/>
            </w:tcBorders>
            <w:vAlign w:val="center"/>
            <w:hideMark/>
          </w:tcPr>
          <w:p w14:paraId="6CDCB2F0" w14:textId="46509174" w:rsidR="009E55F7" w:rsidRPr="009E55F7" w:rsidRDefault="009E55F7">
            <w:pPr>
              <w:spacing w:line="260" w:lineRule="atLeast"/>
              <w:jc w:val="center"/>
              <w:rPr>
                <w:szCs w:val="24"/>
                <w:lang w:eastAsia="da-DK"/>
              </w:rPr>
            </w:pPr>
            <w:r w:rsidRPr="009E55F7">
              <w:rPr>
                <w:szCs w:val="24"/>
                <w:lang w:eastAsia="da-DK"/>
              </w:rPr>
              <w:t>Good Combustion Practices</w:t>
            </w:r>
            <w:r w:rsidR="00CB3806">
              <w:rPr>
                <w:szCs w:val="24"/>
                <w:lang w:eastAsia="da-DK"/>
              </w:rPr>
              <w:t xml:space="preserve"> and use of low ash content fuels</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69C97FAB" w14:textId="1A141D96" w:rsidR="009E55F7" w:rsidRPr="009E55F7" w:rsidRDefault="009E55F7">
            <w:pPr>
              <w:spacing w:line="260" w:lineRule="atLeast"/>
              <w:jc w:val="center"/>
              <w:rPr>
                <w:szCs w:val="24"/>
                <w:lang w:eastAsia="da-DK"/>
              </w:rPr>
            </w:pPr>
            <w:r w:rsidRPr="009E55F7">
              <w:rPr>
                <w:szCs w:val="24"/>
                <w:lang w:eastAsia="da-DK"/>
              </w:rPr>
              <w:t>0.00</w:t>
            </w:r>
            <w:r w:rsidR="00CB3806">
              <w:rPr>
                <w:szCs w:val="24"/>
                <w:lang w:eastAsia="da-DK"/>
              </w:rPr>
              <w:t>75</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7233C545" w14:textId="65A52052" w:rsidR="009E55F7" w:rsidRPr="009E55F7" w:rsidRDefault="009E55F7">
            <w:pPr>
              <w:spacing w:line="260" w:lineRule="atLeast"/>
              <w:jc w:val="center"/>
              <w:rPr>
                <w:szCs w:val="24"/>
                <w:lang w:eastAsia="da-DK"/>
              </w:rPr>
            </w:pPr>
            <w:r w:rsidRPr="009E55F7">
              <w:rPr>
                <w:szCs w:val="24"/>
                <w:lang w:eastAsia="da-DK"/>
              </w:rPr>
              <w:t>(</w:t>
            </w:r>
            <w:r w:rsidR="004E0F68">
              <w:rPr>
                <w:szCs w:val="24"/>
                <w:lang w:eastAsia="da-DK"/>
              </w:rPr>
              <w:t>Average of three 1-hour runs</w:t>
            </w:r>
            <w:r w:rsidRPr="009E55F7">
              <w:rPr>
                <w:szCs w:val="24"/>
                <w:lang w:eastAsia="da-DK"/>
              </w:rPr>
              <w:t>)</w:t>
            </w:r>
          </w:p>
        </w:tc>
      </w:tr>
      <w:tr w:rsidR="009E55F7" w:rsidRPr="009E55F7" w14:paraId="5BB0FA84" w14:textId="77777777" w:rsidTr="00EE04E0">
        <w:trPr>
          <w:trHeight w:val="624"/>
        </w:trPr>
        <w:tc>
          <w:tcPr>
            <w:tcW w:w="1882" w:type="dxa"/>
            <w:vMerge/>
            <w:tcBorders>
              <w:top w:val="single" w:sz="6" w:space="0" w:color="000000"/>
              <w:left w:val="single" w:sz="6" w:space="0" w:color="000000"/>
              <w:bottom w:val="single" w:sz="6" w:space="0" w:color="000000"/>
              <w:right w:val="single" w:sz="4" w:space="0" w:color="auto"/>
            </w:tcBorders>
            <w:vAlign w:val="center"/>
          </w:tcPr>
          <w:p w14:paraId="44C0F133" w14:textId="77777777" w:rsidR="009E55F7" w:rsidRPr="009E55F7" w:rsidRDefault="009E55F7">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38F2097E" w14:textId="77777777" w:rsidR="009E55F7" w:rsidRPr="009E55F7" w:rsidRDefault="009E55F7">
            <w:pPr>
              <w:spacing w:line="260" w:lineRule="atLeast"/>
              <w:jc w:val="center"/>
              <w:rPr>
                <w:szCs w:val="24"/>
                <w:lang w:eastAsia="da-DK"/>
              </w:rPr>
            </w:pPr>
            <w:r w:rsidRPr="009E55F7">
              <w:rPr>
                <w:szCs w:val="24"/>
                <w:lang w:eastAsia="da-DK"/>
              </w:rPr>
              <w:t>SO</w:t>
            </w:r>
            <w:r w:rsidRPr="009E55F7">
              <w:rPr>
                <w:szCs w:val="24"/>
                <w:vertAlign w:val="subscript"/>
                <w:lang w:eastAsia="da-DK"/>
              </w:rPr>
              <w:t>2</w:t>
            </w:r>
          </w:p>
        </w:tc>
        <w:tc>
          <w:tcPr>
            <w:tcW w:w="2790" w:type="dxa"/>
            <w:tcBorders>
              <w:top w:val="single" w:sz="4" w:space="0" w:color="auto"/>
              <w:left w:val="single" w:sz="4" w:space="0" w:color="auto"/>
              <w:bottom w:val="single" w:sz="4" w:space="0" w:color="auto"/>
              <w:right w:val="single" w:sz="4" w:space="0" w:color="auto"/>
            </w:tcBorders>
            <w:vAlign w:val="center"/>
            <w:hideMark/>
          </w:tcPr>
          <w:p w14:paraId="38630A0E" w14:textId="66FD28CD" w:rsidR="009E55F7" w:rsidRPr="009E55F7" w:rsidRDefault="009E55F7">
            <w:pPr>
              <w:spacing w:line="260" w:lineRule="atLeast"/>
              <w:jc w:val="center"/>
              <w:rPr>
                <w:szCs w:val="24"/>
                <w:lang w:eastAsia="da-DK"/>
              </w:rPr>
            </w:pPr>
            <w:r w:rsidRPr="009E55F7">
              <w:rPr>
                <w:szCs w:val="24"/>
                <w:lang w:eastAsia="da-DK"/>
              </w:rPr>
              <w:t xml:space="preserve">Low Sulfur Gaseous Fuel </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4A858869" w14:textId="77777777" w:rsidR="009E55F7" w:rsidRPr="009E55F7" w:rsidRDefault="009E55F7">
            <w:pPr>
              <w:spacing w:line="260" w:lineRule="atLeast"/>
              <w:jc w:val="center"/>
              <w:rPr>
                <w:szCs w:val="24"/>
                <w:lang w:eastAsia="da-DK"/>
              </w:rPr>
            </w:pPr>
            <w:r w:rsidRPr="009E55F7">
              <w:rPr>
                <w:szCs w:val="24"/>
                <w:lang w:eastAsia="da-DK"/>
              </w:rPr>
              <w:t>Fuel gas containing</w:t>
            </w:r>
          </w:p>
          <w:p w14:paraId="7FCF0F5D" w14:textId="77777777" w:rsidR="009E55F7" w:rsidRPr="009E55F7" w:rsidRDefault="009E55F7">
            <w:pPr>
              <w:spacing w:line="260" w:lineRule="atLeast"/>
              <w:jc w:val="center"/>
              <w:rPr>
                <w:szCs w:val="24"/>
                <w:lang w:eastAsia="da-DK"/>
              </w:rPr>
            </w:pPr>
            <w:r w:rsidRPr="009E55F7">
              <w:rPr>
                <w:szCs w:val="24"/>
                <w:lang w:eastAsia="da-DK"/>
              </w:rPr>
              <w:t xml:space="preserve">≤30 </w:t>
            </w:r>
            <w:proofErr w:type="spellStart"/>
            <w:r w:rsidRPr="009E55F7">
              <w:rPr>
                <w:szCs w:val="24"/>
                <w:lang w:eastAsia="da-DK"/>
              </w:rPr>
              <w:t>ppmv</w:t>
            </w:r>
            <w:proofErr w:type="spellEnd"/>
            <w:r w:rsidRPr="009E55F7">
              <w:rPr>
                <w:szCs w:val="24"/>
                <w:lang w:eastAsia="da-DK"/>
              </w:rPr>
              <w:t xml:space="preserve"> H</w:t>
            </w:r>
            <w:r w:rsidRPr="009E55F7">
              <w:rPr>
                <w:szCs w:val="24"/>
                <w:vertAlign w:val="subscript"/>
                <w:lang w:eastAsia="da-DK"/>
              </w:rPr>
              <w:t>2</w:t>
            </w:r>
            <w:r w:rsidRPr="009E55F7">
              <w:rPr>
                <w:szCs w:val="24"/>
                <w:lang w:eastAsia="da-DK"/>
              </w:rPr>
              <w:t>S maximum and</w:t>
            </w:r>
          </w:p>
          <w:p w14:paraId="458D6037" w14:textId="77777777" w:rsidR="009E55F7" w:rsidRPr="009E55F7" w:rsidRDefault="009E55F7">
            <w:pPr>
              <w:spacing w:line="260" w:lineRule="atLeast"/>
              <w:jc w:val="center"/>
              <w:rPr>
                <w:color w:val="000000"/>
                <w:szCs w:val="24"/>
                <w:lang w:eastAsia="da-DK"/>
              </w:rPr>
            </w:pPr>
            <w:r w:rsidRPr="009E55F7">
              <w:rPr>
                <w:szCs w:val="24"/>
                <w:lang w:eastAsia="da-DK"/>
              </w:rPr>
              <w:t xml:space="preserve">≤10 </w:t>
            </w:r>
            <w:proofErr w:type="spellStart"/>
            <w:r w:rsidRPr="009E55F7">
              <w:rPr>
                <w:szCs w:val="24"/>
                <w:lang w:eastAsia="da-DK"/>
              </w:rPr>
              <w:t>ppmv</w:t>
            </w:r>
            <w:proofErr w:type="spellEnd"/>
            <w:r w:rsidRPr="009E55F7">
              <w:rPr>
                <w:szCs w:val="24"/>
                <w:lang w:eastAsia="da-DK"/>
              </w:rPr>
              <w:t xml:space="preserve"> H</w:t>
            </w:r>
            <w:r w:rsidRPr="009E55F7">
              <w:rPr>
                <w:szCs w:val="24"/>
                <w:vertAlign w:val="subscript"/>
                <w:lang w:eastAsia="da-DK"/>
              </w:rPr>
              <w:t>2</w:t>
            </w:r>
            <w:r w:rsidRPr="009E55F7">
              <w:rPr>
                <w:szCs w:val="24"/>
                <w:lang w:eastAsia="da-DK"/>
              </w:rPr>
              <w:t>S on an annual average basis</w:t>
            </w:r>
          </w:p>
        </w:tc>
      </w:tr>
      <w:tr w:rsidR="009E55F7" w:rsidRPr="009E55F7" w14:paraId="507DC12F" w14:textId="77777777" w:rsidTr="00EE04E0">
        <w:trPr>
          <w:trHeight w:val="606"/>
        </w:trPr>
        <w:tc>
          <w:tcPr>
            <w:tcW w:w="1882" w:type="dxa"/>
            <w:vMerge/>
            <w:tcBorders>
              <w:top w:val="single" w:sz="6" w:space="0" w:color="000000"/>
              <w:left w:val="single" w:sz="6" w:space="0" w:color="000000"/>
              <w:bottom w:val="single" w:sz="6" w:space="0" w:color="000000"/>
              <w:right w:val="single" w:sz="4" w:space="0" w:color="auto"/>
            </w:tcBorders>
            <w:vAlign w:val="center"/>
          </w:tcPr>
          <w:p w14:paraId="2F87804E" w14:textId="77777777" w:rsidR="009E55F7" w:rsidRPr="009E55F7" w:rsidRDefault="009E55F7">
            <w:pPr>
              <w:spacing w:line="260" w:lineRule="atLeast"/>
              <w:rPr>
                <w:szCs w:val="24"/>
                <w:lang w:eastAsia="da-DK"/>
              </w:rPr>
            </w:pPr>
          </w:p>
        </w:tc>
        <w:tc>
          <w:tcPr>
            <w:tcW w:w="2070" w:type="dxa"/>
            <w:tcBorders>
              <w:top w:val="single" w:sz="4" w:space="0" w:color="auto"/>
              <w:left w:val="single" w:sz="4" w:space="0" w:color="auto"/>
              <w:bottom w:val="single" w:sz="6" w:space="0" w:color="000000"/>
              <w:right w:val="single" w:sz="4" w:space="0" w:color="auto"/>
            </w:tcBorders>
            <w:vAlign w:val="center"/>
            <w:hideMark/>
          </w:tcPr>
          <w:p w14:paraId="7C520ED1" w14:textId="77777777" w:rsidR="009E55F7" w:rsidRPr="009E55F7" w:rsidRDefault="009E55F7">
            <w:pPr>
              <w:spacing w:line="260" w:lineRule="atLeast"/>
              <w:jc w:val="center"/>
              <w:rPr>
                <w:szCs w:val="24"/>
                <w:lang w:eastAsia="da-DK"/>
              </w:rPr>
            </w:pPr>
            <w:r w:rsidRPr="009E55F7">
              <w:rPr>
                <w:szCs w:val="24"/>
                <w:lang w:eastAsia="da-DK"/>
              </w:rPr>
              <w:t>VOC</w:t>
            </w:r>
          </w:p>
        </w:tc>
        <w:tc>
          <w:tcPr>
            <w:tcW w:w="2790" w:type="dxa"/>
            <w:tcBorders>
              <w:top w:val="single" w:sz="4" w:space="0" w:color="auto"/>
              <w:left w:val="single" w:sz="4" w:space="0" w:color="auto"/>
              <w:bottom w:val="single" w:sz="6" w:space="0" w:color="auto"/>
              <w:right w:val="single" w:sz="4" w:space="0" w:color="auto"/>
            </w:tcBorders>
            <w:vAlign w:val="center"/>
            <w:hideMark/>
          </w:tcPr>
          <w:p w14:paraId="730F6A00" w14:textId="4C876F31" w:rsidR="009E55F7" w:rsidRPr="009E55F7" w:rsidRDefault="00CB3806">
            <w:pPr>
              <w:spacing w:line="260" w:lineRule="atLeast"/>
              <w:jc w:val="center"/>
              <w:rPr>
                <w:szCs w:val="24"/>
                <w:lang w:eastAsia="da-DK"/>
              </w:rPr>
            </w:pPr>
            <w:r>
              <w:rPr>
                <w:szCs w:val="24"/>
                <w:lang w:eastAsia="da-DK"/>
              </w:rPr>
              <w:t>Good Combustion Practices</w:t>
            </w:r>
          </w:p>
        </w:tc>
        <w:tc>
          <w:tcPr>
            <w:tcW w:w="2610" w:type="dxa"/>
            <w:tcBorders>
              <w:top w:val="single" w:sz="4" w:space="0" w:color="auto"/>
              <w:left w:val="single" w:sz="4" w:space="0" w:color="auto"/>
              <w:bottom w:val="single" w:sz="6" w:space="0" w:color="000000"/>
              <w:right w:val="single" w:sz="6" w:space="0" w:color="000000"/>
            </w:tcBorders>
            <w:vAlign w:val="center"/>
            <w:hideMark/>
          </w:tcPr>
          <w:p w14:paraId="3162686E" w14:textId="32003775" w:rsidR="009E55F7" w:rsidRPr="009E55F7" w:rsidRDefault="009E55F7">
            <w:pPr>
              <w:spacing w:line="260" w:lineRule="atLeast"/>
              <w:jc w:val="center"/>
              <w:rPr>
                <w:szCs w:val="24"/>
                <w:lang w:eastAsia="da-DK"/>
              </w:rPr>
            </w:pPr>
            <w:r w:rsidRPr="009E55F7">
              <w:rPr>
                <w:szCs w:val="24"/>
                <w:lang w:eastAsia="da-DK"/>
              </w:rPr>
              <w:t>0.00</w:t>
            </w:r>
            <w:r w:rsidR="00CB3806">
              <w:rPr>
                <w:szCs w:val="24"/>
                <w:lang w:eastAsia="da-DK"/>
              </w:rPr>
              <w:t>4</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274D0321" w14:textId="0AD5C462" w:rsidR="009E55F7" w:rsidRPr="009E55F7" w:rsidRDefault="009E55F7">
            <w:pPr>
              <w:spacing w:line="260" w:lineRule="atLeast"/>
              <w:jc w:val="center"/>
              <w:rPr>
                <w:szCs w:val="24"/>
                <w:lang w:eastAsia="da-DK"/>
              </w:rPr>
            </w:pPr>
            <w:r w:rsidRPr="009E55F7">
              <w:rPr>
                <w:szCs w:val="24"/>
                <w:lang w:eastAsia="da-DK"/>
              </w:rPr>
              <w:t>(</w:t>
            </w:r>
            <w:r w:rsidR="00A50522">
              <w:rPr>
                <w:szCs w:val="24"/>
                <w:lang w:eastAsia="da-DK"/>
              </w:rPr>
              <w:t>Average of three 1-hour runs</w:t>
            </w:r>
            <w:r w:rsidRPr="009E55F7">
              <w:rPr>
                <w:szCs w:val="24"/>
                <w:lang w:eastAsia="da-DK"/>
              </w:rPr>
              <w:t>)</w:t>
            </w:r>
          </w:p>
        </w:tc>
      </w:tr>
    </w:tbl>
    <w:p w14:paraId="03690AC2" w14:textId="296D669F" w:rsidR="009E55F7" w:rsidRPr="009E55F7" w:rsidRDefault="009E55F7" w:rsidP="009E55F7">
      <w:pPr>
        <w:spacing w:line="260" w:lineRule="atLeast"/>
        <w:rPr>
          <w:szCs w:val="24"/>
          <w:lang w:eastAsia="da-DK"/>
        </w:rPr>
      </w:pPr>
      <w:bookmarkStart w:id="108" w:name="_Toc208393076"/>
      <w:bookmarkStart w:id="109" w:name="_Toc208576112"/>
    </w:p>
    <w:p w14:paraId="6FCE706B" w14:textId="77777777" w:rsidR="009E55F7" w:rsidRPr="009E55F7" w:rsidRDefault="009E55F7" w:rsidP="009E55F7">
      <w:pPr>
        <w:spacing w:line="260" w:lineRule="atLeast"/>
        <w:rPr>
          <w:b/>
          <w:bCs/>
          <w:szCs w:val="24"/>
          <w:lang w:eastAsia="da-DK"/>
        </w:rPr>
      </w:pPr>
      <w:r w:rsidRPr="009E55F7">
        <w:rPr>
          <w:b/>
          <w:bCs/>
          <w:szCs w:val="24"/>
          <w:lang w:eastAsia="da-DK"/>
        </w:rPr>
        <w:t>Carbon Monoxide</w:t>
      </w:r>
      <w:bookmarkEnd w:id="108"/>
      <w:bookmarkEnd w:id="109"/>
    </w:p>
    <w:p w14:paraId="4FE1A5F1" w14:textId="77777777" w:rsidR="00E46201" w:rsidRPr="00E46201" w:rsidRDefault="00E46201" w:rsidP="00E46201">
      <w:pPr>
        <w:spacing w:after="240" w:line="260" w:lineRule="atLeast"/>
        <w:rPr>
          <w:szCs w:val="24"/>
          <w:lang w:eastAsia="da-DK"/>
        </w:rPr>
      </w:pPr>
      <w:r w:rsidRPr="00E46201">
        <w:rPr>
          <w:szCs w:val="24"/>
          <w:lang w:eastAsia="da-DK"/>
        </w:rPr>
        <w:t>The #2 Hydrogen Plant Reformer Heater (H-2815) will combust PSA off gas and RFU off gas. The PSA off gas will consist mainly of CH4, H2, CO, CO2, water and nitrogen. The RFU off gas will be composed primarily of CH4, ethane, propane, butanes, pentanes and hydrogen. Combustion of these fuels can produce CO from incomplete oxidation of hydrocarbons; however, because both PSA and RFU off gases are low carbon fuel streams, CO emissions from H 2815 are expected to be low.</w:t>
      </w:r>
    </w:p>
    <w:p w14:paraId="1EA7E9AA" w14:textId="77777777" w:rsidR="00E46201" w:rsidRPr="00E46201" w:rsidRDefault="00E46201" w:rsidP="00E46201">
      <w:pPr>
        <w:spacing w:after="240" w:line="260" w:lineRule="atLeast"/>
        <w:rPr>
          <w:szCs w:val="24"/>
          <w:lang w:eastAsia="da-DK"/>
        </w:rPr>
      </w:pPr>
      <w:r w:rsidRPr="00E46201">
        <w:rPr>
          <w:szCs w:val="24"/>
          <w:lang w:eastAsia="da-DK"/>
        </w:rPr>
        <w:t xml:space="preserve">Furthermore, the heater will be equipped with an oxygen monitoring system that enables </w:t>
      </w:r>
      <w:proofErr w:type="gramStart"/>
      <w:r w:rsidRPr="00E46201">
        <w:rPr>
          <w:szCs w:val="24"/>
          <w:lang w:eastAsia="da-DK"/>
        </w:rPr>
        <w:t>on line</w:t>
      </w:r>
      <w:proofErr w:type="gramEnd"/>
      <w:r w:rsidRPr="00E46201">
        <w:rPr>
          <w:szCs w:val="24"/>
          <w:lang w:eastAsia="da-DK"/>
        </w:rPr>
        <w:t xml:space="preserve"> optimization of the combustion process, as needed. By allowing operators to maintain appropriate air to fuel ratios in real time, this system will help minimize CO emissions and support consistent good combustion practice.</w:t>
      </w:r>
    </w:p>
    <w:p w14:paraId="0F803901" w14:textId="77777777" w:rsidR="00E46201" w:rsidRDefault="00E46201" w:rsidP="00E46201">
      <w:pPr>
        <w:spacing w:after="240" w:line="260" w:lineRule="atLeast"/>
        <w:rPr>
          <w:szCs w:val="24"/>
          <w:lang w:eastAsia="da-DK"/>
        </w:rPr>
      </w:pPr>
      <w:r w:rsidRPr="00E46201">
        <w:rPr>
          <w:szCs w:val="24"/>
          <w:lang w:eastAsia="da-DK"/>
        </w:rPr>
        <w:t>The heater will not be subject to any NSPS or NESHAP CO emission standard. However, the heater will follow the following NESHAP Subpart DDDDD work practice standards that will minimize its CO emissions.</w:t>
      </w:r>
    </w:p>
    <w:p w14:paraId="60DF2A52" w14:textId="77777777" w:rsidR="00E46201" w:rsidRPr="00E46201" w:rsidRDefault="00E46201" w:rsidP="00E46201">
      <w:pPr>
        <w:pStyle w:val="ListParagraph"/>
        <w:numPr>
          <w:ilvl w:val="0"/>
          <w:numId w:val="131"/>
        </w:numPr>
        <w:rPr>
          <w:szCs w:val="24"/>
          <w:lang w:eastAsia="da-DK"/>
        </w:rPr>
      </w:pPr>
      <w:r w:rsidRPr="00E46201">
        <w:rPr>
          <w:szCs w:val="24"/>
          <w:lang w:eastAsia="da-DK"/>
        </w:rPr>
        <w:t>Pursuant to 40 CFR 63.7540(a)(10)(i), MRL will inspect the heater’s burner(s) and clean or replace any components of the burner(s) as necessary;</w:t>
      </w:r>
    </w:p>
    <w:p w14:paraId="7FC34ECC" w14:textId="77777777" w:rsidR="00E46201" w:rsidRPr="00E46201" w:rsidRDefault="00E46201" w:rsidP="00E46201">
      <w:pPr>
        <w:pStyle w:val="ListParagraph"/>
        <w:numPr>
          <w:ilvl w:val="0"/>
          <w:numId w:val="131"/>
        </w:numPr>
        <w:rPr>
          <w:szCs w:val="24"/>
          <w:lang w:eastAsia="da-DK"/>
        </w:rPr>
      </w:pPr>
      <w:r w:rsidRPr="00E46201">
        <w:rPr>
          <w:szCs w:val="24"/>
          <w:lang w:eastAsia="da-DK"/>
        </w:rPr>
        <w:t>Pursuant to 40 CFR 63.7540(a)(10)(ii), MRL will inspect the flame pattern of the heater’s burner(s) and adjust the burner(s) as necessary to optimize the flame pattern, consistent with the manufacturer's specifications;</w:t>
      </w:r>
    </w:p>
    <w:p w14:paraId="338A0C29" w14:textId="77777777" w:rsidR="00E46201" w:rsidRPr="00E46201" w:rsidRDefault="00E46201" w:rsidP="00E46201">
      <w:pPr>
        <w:pStyle w:val="ListParagraph"/>
        <w:numPr>
          <w:ilvl w:val="0"/>
          <w:numId w:val="131"/>
        </w:numPr>
        <w:rPr>
          <w:szCs w:val="24"/>
          <w:lang w:eastAsia="da-DK"/>
        </w:rPr>
      </w:pPr>
      <w:r w:rsidRPr="00E46201">
        <w:rPr>
          <w:szCs w:val="24"/>
          <w:lang w:eastAsia="da-DK"/>
        </w:rPr>
        <w:t>Pursuant to 40 CFR 63.7540(a)(10)(iv), MRL will optimize total emissions of CO. This optimization will be consistent with the manufacturer's specifications and any NOx emission limitation requirement to which the heater is subject; and</w:t>
      </w:r>
    </w:p>
    <w:p w14:paraId="10C7EDDB" w14:textId="77777777" w:rsidR="00E46201" w:rsidRPr="00E46201" w:rsidRDefault="00E46201" w:rsidP="00E46201">
      <w:pPr>
        <w:pStyle w:val="ListParagraph"/>
        <w:numPr>
          <w:ilvl w:val="0"/>
          <w:numId w:val="131"/>
        </w:numPr>
        <w:rPr>
          <w:szCs w:val="24"/>
          <w:lang w:eastAsia="da-DK"/>
        </w:rPr>
      </w:pPr>
      <w:r w:rsidRPr="00E46201">
        <w:rPr>
          <w:szCs w:val="24"/>
          <w:lang w:eastAsia="da-DK"/>
        </w:rPr>
        <w:lastRenderedPageBreak/>
        <w:t>Pursuant to 40 CFR 63.7540(a)(10)(v), MRL will measure the CO and oxygen concentrations in the heater’s exhaust stream before and after making the adjustments referenced above.</w:t>
      </w:r>
    </w:p>
    <w:p w14:paraId="3439FAFE" w14:textId="77777777" w:rsidR="00E46201" w:rsidRDefault="00E46201" w:rsidP="00E46201">
      <w:pPr>
        <w:spacing w:afterLines="40" w:after="96" w:line="260" w:lineRule="atLeast"/>
        <w:ind w:left="720"/>
        <w:rPr>
          <w:szCs w:val="24"/>
          <w:lang w:eastAsia="da-DK"/>
        </w:rPr>
      </w:pPr>
    </w:p>
    <w:p w14:paraId="01C40D2D" w14:textId="77777777" w:rsidR="009E55F7" w:rsidRPr="009E55F7" w:rsidRDefault="009E55F7" w:rsidP="009E55F7">
      <w:pPr>
        <w:spacing w:line="260" w:lineRule="atLeast"/>
        <w:rPr>
          <w:b/>
          <w:bCs/>
          <w:szCs w:val="24"/>
          <w:lang w:eastAsia="da-DK"/>
        </w:rPr>
      </w:pPr>
      <w:r w:rsidRPr="009E55F7">
        <w:rPr>
          <w:b/>
          <w:bCs/>
          <w:szCs w:val="24"/>
          <w:lang w:eastAsia="da-DK"/>
        </w:rPr>
        <w:t>Step 1: Identify Control Technologies</w:t>
      </w:r>
    </w:p>
    <w:p w14:paraId="593A2A26" w14:textId="77777777" w:rsidR="009E55F7" w:rsidRPr="009E55F7" w:rsidRDefault="009E55F7" w:rsidP="009E55F7">
      <w:pPr>
        <w:spacing w:after="120" w:line="260" w:lineRule="atLeast"/>
        <w:rPr>
          <w:szCs w:val="24"/>
          <w:lang w:eastAsia="da-DK"/>
        </w:rPr>
      </w:pPr>
      <w:r w:rsidRPr="009E55F7">
        <w:rPr>
          <w:szCs w:val="24"/>
          <w:lang w:eastAsia="da-DK"/>
        </w:rPr>
        <w:t>The following are available CO emission control technologies for the turbine.</w:t>
      </w:r>
    </w:p>
    <w:p w14:paraId="276FD37E" w14:textId="77777777" w:rsidR="009E55F7" w:rsidRPr="009E55F7" w:rsidRDefault="009E55F7" w:rsidP="00EE04E0">
      <w:pPr>
        <w:numPr>
          <w:ilvl w:val="0"/>
          <w:numId w:val="131"/>
        </w:numPr>
        <w:spacing w:afterLines="40" w:after="96" w:line="260" w:lineRule="atLeast"/>
        <w:rPr>
          <w:szCs w:val="24"/>
          <w:lang w:eastAsia="da-DK"/>
        </w:rPr>
      </w:pPr>
      <w:r w:rsidRPr="009E55F7">
        <w:rPr>
          <w:szCs w:val="24"/>
          <w:lang w:eastAsia="da-DK"/>
        </w:rPr>
        <w:t>Good Combustion Practices;</w:t>
      </w:r>
    </w:p>
    <w:p w14:paraId="08115188" w14:textId="77777777" w:rsidR="009E55F7" w:rsidRPr="009E55F7" w:rsidRDefault="009E55F7" w:rsidP="00EE04E0">
      <w:pPr>
        <w:numPr>
          <w:ilvl w:val="0"/>
          <w:numId w:val="131"/>
        </w:numPr>
        <w:spacing w:afterLines="40" w:after="96" w:line="260" w:lineRule="atLeast"/>
        <w:rPr>
          <w:szCs w:val="24"/>
          <w:lang w:eastAsia="da-DK"/>
        </w:rPr>
      </w:pPr>
      <w:r w:rsidRPr="009E55F7">
        <w:rPr>
          <w:szCs w:val="24"/>
          <w:lang w:eastAsia="da-DK"/>
        </w:rPr>
        <w:t>Thermal Oxidation; and</w:t>
      </w:r>
    </w:p>
    <w:p w14:paraId="1B719032" w14:textId="77777777" w:rsidR="009E55F7" w:rsidRPr="009E55F7" w:rsidRDefault="009E55F7" w:rsidP="00EE04E0">
      <w:pPr>
        <w:numPr>
          <w:ilvl w:val="0"/>
          <w:numId w:val="131"/>
        </w:numPr>
        <w:spacing w:afterLines="40" w:after="96" w:line="260" w:lineRule="atLeast"/>
        <w:rPr>
          <w:szCs w:val="24"/>
          <w:lang w:eastAsia="da-DK"/>
        </w:rPr>
      </w:pPr>
      <w:r w:rsidRPr="009E55F7">
        <w:rPr>
          <w:szCs w:val="24"/>
          <w:lang w:eastAsia="da-DK"/>
        </w:rPr>
        <w:t>Catalytic Oxidation.</w:t>
      </w:r>
    </w:p>
    <w:p w14:paraId="6EB59412" w14:textId="77777777" w:rsidR="009E55F7" w:rsidRPr="009E55F7" w:rsidRDefault="009E55F7" w:rsidP="009E55F7">
      <w:pPr>
        <w:spacing w:after="240" w:line="260" w:lineRule="atLeast"/>
        <w:rPr>
          <w:szCs w:val="24"/>
          <w:lang w:eastAsia="da-DK"/>
        </w:rPr>
      </w:pPr>
      <w:r w:rsidRPr="009E55F7">
        <w:rPr>
          <w:szCs w:val="24"/>
          <w:lang w:eastAsia="da-DK"/>
        </w:rPr>
        <w:t>Below these technologies are generally described.</w:t>
      </w:r>
    </w:p>
    <w:p w14:paraId="46FE6270" w14:textId="77777777" w:rsidR="009E55F7" w:rsidRPr="009E55F7" w:rsidRDefault="009E55F7" w:rsidP="009E55F7">
      <w:pPr>
        <w:spacing w:line="260" w:lineRule="atLeast"/>
        <w:rPr>
          <w:szCs w:val="24"/>
          <w:lang w:eastAsia="da-DK"/>
        </w:rPr>
      </w:pPr>
      <w:r w:rsidRPr="009E55F7">
        <w:rPr>
          <w:szCs w:val="24"/>
          <w:lang w:eastAsia="da-DK"/>
        </w:rPr>
        <w:t>Good Combustion Practices</w:t>
      </w:r>
    </w:p>
    <w:p w14:paraId="28132BBF" w14:textId="16B0A553" w:rsidR="009E55F7" w:rsidRPr="009E55F7" w:rsidRDefault="009E55F7" w:rsidP="009E55F7">
      <w:pPr>
        <w:spacing w:after="240"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_Ref212546702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I</w:t>
      </w:r>
      <w:r w:rsidRPr="009E55F7">
        <w:rPr>
          <w:szCs w:val="24"/>
          <w:highlight w:val="yellow"/>
          <w:lang w:eastAsia="da-DK"/>
        </w:rPr>
        <w:fldChar w:fldCharType="end"/>
      </w:r>
      <w:r w:rsidRPr="009E55F7">
        <w:rPr>
          <w:szCs w:val="24"/>
          <w:lang w:eastAsia="da-DK"/>
        </w:rPr>
        <w:t xml:space="preserve"> herein for a discussion of this technology.</w:t>
      </w:r>
    </w:p>
    <w:p w14:paraId="0281F5B0" w14:textId="77777777" w:rsidR="009E55F7" w:rsidRPr="009E55F7" w:rsidRDefault="009E55F7" w:rsidP="009E55F7">
      <w:pPr>
        <w:spacing w:line="260" w:lineRule="atLeast"/>
        <w:rPr>
          <w:szCs w:val="24"/>
          <w:lang w:eastAsia="da-DK"/>
        </w:rPr>
      </w:pPr>
      <w:r w:rsidRPr="009E55F7">
        <w:rPr>
          <w:szCs w:val="24"/>
          <w:lang w:eastAsia="da-DK"/>
        </w:rPr>
        <w:t>Thermal Oxidation</w:t>
      </w:r>
    </w:p>
    <w:p w14:paraId="4EBB165C" w14:textId="078D4D0A" w:rsidR="009E55F7" w:rsidRPr="009E55F7" w:rsidRDefault="009E55F7" w:rsidP="009E55F7">
      <w:pPr>
        <w:spacing w:after="240"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_Ref212546743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II</w:t>
      </w:r>
      <w:r w:rsidRPr="009E55F7">
        <w:rPr>
          <w:szCs w:val="24"/>
          <w:highlight w:val="yellow"/>
          <w:lang w:eastAsia="da-DK"/>
        </w:rPr>
        <w:fldChar w:fldCharType="end"/>
      </w:r>
      <w:r w:rsidRPr="009E55F7">
        <w:rPr>
          <w:szCs w:val="24"/>
          <w:lang w:eastAsia="da-DK"/>
        </w:rPr>
        <w:t xml:space="preserve"> herein for a discussion of this technology.</w:t>
      </w:r>
    </w:p>
    <w:p w14:paraId="7A55B4D1" w14:textId="77777777" w:rsidR="009E55F7" w:rsidRPr="009E55F7" w:rsidRDefault="009E55F7" w:rsidP="009E55F7">
      <w:pPr>
        <w:spacing w:line="260" w:lineRule="atLeast"/>
        <w:rPr>
          <w:szCs w:val="24"/>
          <w:lang w:eastAsia="da-DK"/>
        </w:rPr>
      </w:pPr>
      <w:r w:rsidRPr="009E55F7">
        <w:rPr>
          <w:szCs w:val="24"/>
          <w:lang w:eastAsia="da-DK"/>
        </w:rPr>
        <w:t xml:space="preserve">Catalytic Oxidation </w:t>
      </w:r>
    </w:p>
    <w:p w14:paraId="4506AE43" w14:textId="3C990B3A" w:rsidR="009E55F7" w:rsidRPr="009E55F7" w:rsidRDefault="009E55F7" w:rsidP="009E55F7">
      <w:pPr>
        <w:spacing w:after="240"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_Ref212546805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III</w:t>
      </w:r>
      <w:r w:rsidRPr="009E55F7">
        <w:rPr>
          <w:szCs w:val="24"/>
          <w:highlight w:val="yellow"/>
          <w:lang w:eastAsia="da-DK"/>
        </w:rPr>
        <w:fldChar w:fldCharType="end"/>
      </w:r>
      <w:r w:rsidRPr="009E55F7">
        <w:rPr>
          <w:szCs w:val="24"/>
          <w:lang w:eastAsia="da-DK"/>
        </w:rPr>
        <w:t xml:space="preserve"> herein for a discussion of this technology.</w:t>
      </w:r>
    </w:p>
    <w:p w14:paraId="2C580F64" w14:textId="77777777" w:rsidR="009E55F7" w:rsidRPr="009E55F7" w:rsidRDefault="009E55F7" w:rsidP="009E55F7">
      <w:pPr>
        <w:spacing w:line="260" w:lineRule="atLeast"/>
        <w:rPr>
          <w:b/>
          <w:bCs/>
          <w:szCs w:val="24"/>
          <w:lang w:eastAsia="da-DK"/>
        </w:rPr>
      </w:pPr>
      <w:r w:rsidRPr="009E55F7">
        <w:rPr>
          <w:b/>
          <w:bCs/>
          <w:szCs w:val="24"/>
          <w:lang w:eastAsia="da-DK"/>
        </w:rPr>
        <w:t>Step 2: Eliminate Technically Infeasible Options</w:t>
      </w:r>
    </w:p>
    <w:p w14:paraId="49533B01" w14:textId="77777777" w:rsidR="009E55F7" w:rsidRPr="009E55F7" w:rsidRDefault="009E55F7" w:rsidP="009E55F7">
      <w:pPr>
        <w:spacing w:after="240" w:line="260" w:lineRule="atLeast"/>
        <w:rPr>
          <w:szCs w:val="24"/>
          <w:lang w:eastAsia="da-DK"/>
        </w:rPr>
      </w:pPr>
      <w:r w:rsidRPr="009E55F7">
        <w:rPr>
          <w:szCs w:val="24"/>
          <w:lang w:eastAsia="da-DK"/>
        </w:rPr>
        <w:t xml:space="preserve">The technical feasibility of the CO emission control technologies determined to be available for the turbine is evaluated below. </w:t>
      </w:r>
    </w:p>
    <w:p w14:paraId="190B80BD" w14:textId="77777777" w:rsidR="009E55F7" w:rsidRPr="009E55F7" w:rsidRDefault="009E55F7" w:rsidP="009E55F7">
      <w:pPr>
        <w:spacing w:line="260" w:lineRule="atLeast"/>
        <w:rPr>
          <w:szCs w:val="24"/>
          <w:lang w:eastAsia="da-DK"/>
        </w:rPr>
      </w:pPr>
      <w:r w:rsidRPr="009E55F7">
        <w:rPr>
          <w:szCs w:val="24"/>
          <w:lang w:eastAsia="da-DK"/>
        </w:rPr>
        <w:t>Good Combustion Practices</w:t>
      </w:r>
    </w:p>
    <w:p w14:paraId="39110B1E" w14:textId="185D4359" w:rsidR="009E55F7" w:rsidRPr="009E55F7" w:rsidRDefault="009E55F7" w:rsidP="009E55F7">
      <w:pPr>
        <w:spacing w:after="240" w:line="260" w:lineRule="atLeast"/>
        <w:rPr>
          <w:szCs w:val="24"/>
          <w:lang w:eastAsia="da-DK"/>
        </w:rPr>
      </w:pPr>
      <w:r w:rsidRPr="009E55F7">
        <w:rPr>
          <w:szCs w:val="24"/>
          <w:lang w:eastAsia="da-DK"/>
        </w:rPr>
        <w:t xml:space="preserve">Good combustion practices will be an integral component of the design and operation of the turbine. Therefore, this option is technically feasible for the </w:t>
      </w:r>
      <w:r w:rsidR="005C0EA9">
        <w:rPr>
          <w:szCs w:val="24"/>
          <w:lang w:eastAsia="da-DK"/>
        </w:rPr>
        <w:t>heater</w:t>
      </w:r>
      <w:r w:rsidRPr="009E55F7">
        <w:rPr>
          <w:szCs w:val="24"/>
          <w:lang w:eastAsia="da-DK"/>
        </w:rPr>
        <w:t>.</w:t>
      </w:r>
    </w:p>
    <w:p w14:paraId="5DE45710" w14:textId="77777777" w:rsidR="009E55F7" w:rsidRPr="009E55F7" w:rsidRDefault="009E55F7" w:rsidP="009E55F7">
      <w:pPr>
        <w:spacing w:line="260" w:lineRule="atLeast"/>
        <w:rPr>
          <w:szCs w:val="24"/>
          <w:lang w:eastAsia="da-DK"/>
        </w:rPr>
      </w:pPr>
      <w:r w:rsidRPr="009E55F7">
        <w:rPr>
          <w:szCs w:val="24"/>
          <w:lang w:eastAsia="da-DK"/>
        </w:rPr>
        <w:t>Thermal Oxidation</w:t>
      </w:r>
    </w:p>
    <w:p w14:paraId="696D4040" w14:textId="7B51D053" w:rsidR="009E55F7" w:rsidRPr="009E55F7" w:rsidRDefault="009E55F7" w:rsidP="009E55F7">
      <w:pPr>
        <w:spacing w:after="240" w:line="260" w:lineRule="atLeast"/>
        <w:rPr>
          <w:szCs w:val="24"/>
          <w:lang w:eastAsia="da-DK"/>
        </w:rPr>
      </w:pPr>
      <w:r w:rsidRPr="009E55F7">
        <w:rPr>
          <w:szCs w:val="24"/>
          <w:lang w:eastAsia="da-DK"/>
        </w:rPr>
        <w:t xml:space="preserve">Thermal oxidation is technically feasible for the control of CO emissions from the </w:t>
      </w:r>
      <w:r w:rsidR="005C0EA9">
        <w:rPr>
          <w:szCs w:val="24"/>
          <w:lang w:eastAsia="da-DK"/>
        </w:rPr>
        <w:t>heater</w:t>
      </w:r>
      <w:r w:rsidRPr="009E55F7" w:rsidDel="00463EE5">
        <w:rPr>
          <w:szCs w:val="24"/>
          <w:lang w:eastAsia="da-DK"/>
        </w:rPr>
        <w:t xml:space="preserve">. </w:t>
      </w:r>
    </w:p>
    <w:p w14:paraId="1F46C878" w14:textId="77777777" w:rsidR="009E55F7" w:rsidRPr="009E55F7" w:rsidRDefault="009E55F7" w:rsidP="009E55F7">
      <w:pPr>
        <w:spacing w:line="260" w:lineRule="atLeast"/>
        <w:rPr>
          <w:szCs w:val="24"/>
          <w:lang w:eastAsia="da-DK"/>
        </w:rPr>
      </w:pPr>
      <w:r w:rsidRPr="009E55F7">
        <w:rPr>
          <w:szCs w:val="24"/>
          <w:lang w:eastAsia="da-DK"/>
        </w:rPr>
        <w:t>Catalytic Oxidation</w:t>
      </w:r>
    </w:p>
    <w:p w14:paraId="4E2D468C" w14:textId="77777777" w:rsidR="002A26D8" w:rsidRDefault="002A26D8" w:rsidP="00297549">
      <w:pPr>
        <w:spacing w:line="260" w:lineRule="atLeast"/>
        <w:rPr>
          <w:szCs w:val="24"/>
          <w:lang w:eastAsia="da-DK"/>
        </w:rPr>
      </w:pPr>
    </w:p>
    <w:p w14:paraId="0E0DA0D3" w14:textId="584E4801" w:rsidR="009E55F7" w:rsidRDefault="009E55F7" w:rsidP="00297549">
      <w:pPr>
        <w:spacing w:line="260" w:lineRule="atLeast"/>
        <w:rPr>
          <w:szCs w:val="24"/>
          <w:lang w:eastAsia="da-DK"/>
        </w:rPr>
      </w:pPr>
      <w:r w:rsidRPr="009E55F7">
        <w:rPr>
          <w:szCs w:val="24"/>
          <w:lang w:eastAsia="da-DK"/>
        </w:rPr>
        <w:t xml:space="preserve">Catalytic oxidation is technically feasible for the </w:t>
      </w:r>
      <w:r w:rsidR="005C0EA9">
        <w:rPr>
          <w:szCs w:val="24"/>
          <w:lang w:eastAsia="da-DK"/>
        </w:rPr>
        <w:t>heater</w:t>
      </w:r>
      <w:r w:rsidRPr="009E55F7">
        <w:rPr>
          <w:szCs w:val="24"/>
          <w:lang w:eastAsia="da-DK"/>
        </w:rPr>
        <w:t>.</w:t>
      </w:r>
    </w:p>
    <w:p w14:paraId="68FD6402" w14:textId="77777777" w:rsidR="00E17A90" w:rsidRPr="009E55F7" w:rsidRDefault="00E17A90" w:rsidP="003F10E4">
      <w:pPr>
        <w:spacing w:line="260" w:lineRule="atLeast"/>
        <w:rPr>
          <w:szCs w:val="24"/>
          <w:lang w:eastAsia="da-DK"/>
        </w:rPr>
      </w:pPr>
    </w:p>
    <w:p w14:paraId="3BDF6863" w14:textId="77777777" w:rsidR="009E55F7" w:rsidRPr="009E55F7" w:rsidRDefault="009E55F7" w:rsidP="009E55F7">
      <w:pPr>
        <w:spacing w:line="260" w:lineRule="atLeast"/>
        <w:rPr>
          <w:b/>
          <w:bCs/>
          <w:szCs w:val="24"/>
          <w:lang w:eastAsia="da-DK"/>
        </w:rPr>
      </w:pPr>
      <w:r w:rsidRPr="009E55F7">
        <w:rPr>
          <w:b/>
          <w:bCs/>
          <w:szCs w:val="24"/>
          <w:lang w:eastAsia="da-DK"/>
        </w:rPr>
        <w:t>Step 3: Rank Remaining Control Technologies by Control Effectiveness</w:t>
      </w:r>
    </w:p>
    <w:p w14:paraId="04B47E7A" w14:textId="292AB86C" w:rsidR="009E55F7" w:rsidRPr="009E55F7" w:rsidRDefault="009E55F7" w:rsidP="009E55F7">
      <w:pPr>
        <w:spacing w:after="120" w:line="260" w:lineRule="atLeast"/>
        <w:rPr>
          <w:szCs w:val="24"/>
          <w:lang w:eastAsia="da-DK"/>
        </w:rPr>
      </w:pPr>
      <w:r w:rsidRPr="009E55F7">
        <w:rPr>
          <w:szCs w:val="24"/>
          <w:lang w:eastAsia="da-DK"/>
        </w:rPr>
        <w:t xml:space="preserve">The remaining available CO emission control technologies for the </w:t>
      </w:r>
      <w:r w:rsidR="005C0EA9">
        <w:rPr>
          <w:szCs w:val="24"/>
          <w:lang w:eastAsia="da-DK"/>
        </w:rPr>
        <w:t>heater</w:t>
      </w:r>
      <w:r w:rsidRPr="009E55F7">
        <w:rPr>
          <w:szCs w:val="24"/>
          <w:lang w:eastAsia="da-DK"/>
        </w:rPr>
        <w:t xml:space="preserve"> are listed below from the highest to lowest potential emission control relative to the emissions unit’s baseline emissions.</w:t>
      </w:r>
    </w:p>
    <w:p w14:paraId="1B64C000" w14:textId="77777777" w:rsidR="009E55F7" w:rsidRPr="009E55F7" w:rsidRDefault="009E55F7" w:rsidP="00E67829">
      <w:pPr>
        <w:numPr>
          <w:ilvl w:val="0"/>
          <w:numId w:val="139"/>
        </w:numPr>
        <w:spacing w:line="260" w:lineRule="atLeast"/>
        <w:rPr>
          <w:szCs w:val="24"/>
          <w:lang w:eastAsia="da-DK"/>
        </w:rPr>
      </w:pPr>
      <w:r w:rsidRPr="009E55F7">
        <w:rPr>
          <w:szCs w:val="24"/>
          <w:lang w:eastAsia="da-DK"/>
        </w:rPr>
        <w:t xml:space="preserve">Catalytic Oxidation; </w:t>
      </w:r>
    </w:p>
    <w:p w14:paraId="032683E4" w14:textId="77777777" w:rsidR="009E55F7" w:rsidRPr="009E55F7" w:rsidRDefault="009E55F7" w:rsidP="00E67829">
      <w:pPr>
        <w:numPr>
          <w:ilvl w:val="0"/>
          <w:numId w:val="139"/>
        </w:numPr>
        <w:spacing w:line="260" w:lineRule="atLeast"/>
        <w:rPr>
          <w:szCs w:val="24"/>
          <w:lang w:eastAsia="da-DK"/>
        </w:rPr>
      </w:pPr>
      <w:r w:rsidRPr="009E55F7">
        <w:rPr>
          <w:szCs w:val="24"/>
          <w:lang w:eastAsia="da-DK"/>
        </w:rPr>
        <w:t>Thermal Oxidation; and</w:t>
      </w:r>
    </w:p>
    <w:p w14:paraId="779E64AB" w14:textId="77777777" w:rsidR="009E55F7" w:rsidRDefault="009E55F7" w:rsidP="00E67829">
      <w:pPr>
        <w:numPr>
          <w:ilvl w:val="0"/>
          <w:numId w:val="139"/>
        </w:numPr>
        <w:spacing w:line="260" w:lineRule="atLeast"/>
        <w:rPr>
          <w:szCs w:val="24"/>
          <w:lang w:eastAsia="da-DK"/>
        </w:rPr>
      </w:pPr>
      <w:r w:rsidRPr="009E55F7">
        <w:rPr>
          <w:szCs w:val="24"/>
          <w:lang w:eastAsia="da-DK"/>
        </w:rPr>
        <w:t>Good Combustion Practices.</w:t>
      </w:r>
    </w:p>
    <w:p w14:paraId="665D8955" w14:textId="77777777" w:rsidR="00E67829" w:rsidRPr="009E55F7" w:rsidRDefault="00E67829" w:rsidP="00E67829">
      <w:pPr>
        <w:numPr>
          <w:ilvl w:val="0"/>
          <w:numId w:val="139"/>
        </w:numPr>
        <w:spacing w:line="260" w:lineRule="atLeast"/>
        <w:rPr>
          <w:szCs w:val="24"/>
          <w:lang w:eastAsia="da-DK"/>
        </w:rPr>
      </w:pPr>
    </w:p>
    <w:p w14:paraId="1288DFB9" w14:textId="77777777" w:rsidR="009E55F7" w:rsidRPr="009E55F7" w:rsidRDefault="009E55F7" w:rsidP="009E55F7">
      <w:pPr>
        <w:spacing w:line="260" w:lineRule="atLeast"/>
        <w:rPr>
          <w:b/>
          <w:bCs/>
          <w:szCs w:val="24"/>
          <w:lang w:eastAsia="da-DK"/>
        </w:rPr>
      </w:pPr>
      <w:r w:rsidRPr="009E55F7">
        <w:rPr>
          <w:b/>
          <w:bCs/>
          <w:szCs w:val="24"/>
          <w:lang w:eastAsia="da-DK"/>
        </w:rPr>
        <w:t>Step 4: Evaluate Most Effective Control Options and Document Results</w:t>
      </w:r>
    </w:p>
    <w:p w14:paraId="27FB8078" w14:textId="77777777" w:rsidR="009E55F7" w:rsidRPr="009E55F7" w:rsidRDefault="009E55F7" w:rsidP="009E55F7">
      <w:pPr>
        <w:spacing w:after="240" w:line="260" w:lineRule="atLeast"/>
        <w:rPr>
          <w:szCs w:val="24"/>
          <w:lang w:eastAsia="da-DK"/>
        </w:rPr>
      </w:pPr>
      <w:r w:rsidRPr="009E55F7">
        <w:rPr>
          <w:szCs w:val="24"/>
          <w:lang w:eastAsia="da-DK"/>
        </w:rPr>
        <w:t>Below, MRL evaluated the cost effectiveness of the installation and operation of the CO emission control technologies that were determined to be technically feasible for the turbine.</w:t>
      </w:r>
    </w:p>
    <w:p w14:paraId="315A4F84" w14:textId="3F084F81" w:rsidR="009E55F7" w:rsidRPr="009E55F7" w:rsidRDefault="009E55F7" w:rsidP="00873D45">
      <w:pPr>
        <w:spacing w:line="260" w:lineRule="atLeast"/>
        <w:rPr>
          <w:szCs w:val="24"/>
          <w:lang w:eastAsia="da-DK"/>
        </w:rPr>
      </w:pPr>
      <w:r w:rsidRPr="009E55F7">
        <w:rPr>
          <w:szCs w:val="24"/>
          <w:lang w:eastAsia="da-DK"/>
        </w:rPr>
        <w:t>.</w:t>
      </w:r>
    </w:p>
    <w:p w14:paraId="70A93818" w14:textId="77777777" w:rsidR="009E55F7" w:rsidRPr="009E55F7" w:rsidRDefault="009E55F7" w:rsidP="009E55F7">
      <w:pPr>
        <w:spacing w:line="260" w:lineRule="atLeast"/>
        <w:rPr>
          <w:szCs w:val="24"/>
          <w:lang w:eastAsia="da-DK"/>
        </w:rPr>
      </w:pPr>
      <w:r w:rsidRPr="009E55F7">
        <w:rPr>
          <w:szCs w:val="24"/>
          <w:lang w:eastAsia="da-DK"/>
        </w:rPr>
        <w:t>Thermal Oxidation</w:t>
      </w:r>
    </w:p>
    <w:p w14:paraId="26D9D2F4" w14:textId="77777777" w:rsidR="009E55F7" w:rsidRPr="009E55F7" w:rsidRDefault="009E55F7" w:rsidP="009E55F7">
      <w:pPr>
        <w:spacing w:line="260" w:lineRule="atLeast"/>
        <w:rPr>
          <w:szCs w:val="24"/>
          <w:lang w:eastAsia="da-DK"/>
        </w:rPr>
      </w:pPr>
    </w:p>
    <w:p w14:paraId="1BF30E88" w14:textId="77777777" w:rsidR="00B07EB8" w:rsidRPr="00B07EB8" w:rsidRDefault="00B07EB8" w:rsidP="00B07EB8">
      <w:pPr>
        <w:spacing w:after="240" w:line="260" w:lineRule="atLeast"/>
        <w:rPr>
          <w:szCs w:val="24"/>
          <w:lang w:eastAsia="da-DK"/>
        </w:rPr>
      </w:pPr>
      <w:r w:rsidRPr="00B07EB8">
        <w:rPr>
          <w:szCs w:val="24"/>
          <w:lang w:eastAsia="da-DK"/>
        </w:rPr>
        <w:lastRenderedPageBreak/>
        <w:t>The oxidation of CO to CO2 is a time-dependent chemical reaction. For a thermal oxidation system to effectively reduce CO, the process requires a wide combustion chamber specifically designed for increased residence time to allow the chemical reactions to complete. This design will increase the cost and require a large space to accommodate the device. Chamber residence time and temperature are directly linked. Shorter residence times (smaller chambers) require higher temperatures to achieve the same destruction rate, which increases fuel costs and can risk equipment damage.</w:t>
      </w:r>
    </w:p>
    <w:p w14:paraId="56813166" w14:textId="77777777" w:rsidR="00B07EB8" w:rsidRPr="00B07EB8" w:rsidRDefault="00B07EB8" w:rsidP="00B07EB8">
      <w:pPr>
        <w:spacing w:after="240" w:line="260" w:lineRule="atLeast"/>
        <w:rPr>
          <w:szCs w:val="24"/>
          <w:lang w:eastAsia="da-DK"/>
        </w:rPr>
      </w:pPr>
      <w:r w:rsidRPr="00B07EB8">
        <w:rPr>
          <w:szCs w:val="24"/>
          <w:lang w:eastAsia="da-DK"/>
        </w:rPr>
        <w:t>For H 2815, the low CO concentration in the exhaust means a thermal oxidizer would need either a large combustion chamber to provide adequate reaction time or substantial auxiliary fuel to raise temperatures enough to oxidize the small CO mass. Either approach substantially increases capital and operating expense.</w:t>
      </w:r>
    </w:p>
    <w:p w14:paraId="35510686" w14:textId="77777777" w:rsidR="00B07EB8" w:rsidRPr="00B07EB8" w:rsidRDefault="00B07EB8" w:rsidP="00B07EB8">
      <w:pPr>
        <w:spacing w:after="240" w:line="260" w:lineRule="atLeast"/>
        <w:rPr>
          <w:szCs w:val="24"/>
          <w:lang w:eastAsia="da-DK"/>
        </w:rPr>
      </w:pPr>
      <w:r w:rsidRPr="00B07EB8">
        <w:rPr>
          <w:szCs w:val="24"/>
          <w:lang w:eastAsia="da-DK"/>
        </w:rPr>
        <w:t>Additionally, Combustion in the oxidizer also generates additional pollutants, including CO, which can offset the CO reduction achieved by oxidation.</w:t>
      </w:r>
    </w:p>
    <w:p w14:paraId="00740ED0" w14:textId="55B3ED31" w:rsidR="00B07EB8" w:rsidRPr="00B07EB8" w:rsidRDefault="00B07EB8" w:rsidP="00B07EB8">
      <w:pPr>
        <w:spacing w:after="240" w:line="260" w:lineRule="atLeast"/>
        <w:rPr>
          <w:szCs w:val="24"/>
          <w:lang w:eastAsia="da-DK"/>
        </w:rPr>
      </w:pPr>
      <w:r w:rsidRPr="00B07EB8">
        <w:rPr>
          <w:szCs w:val="24"/>
          <w:lang w:eastAsia="da-DK"/>
        </w:rPr>
        <w:t>In summary, the addition of a second thermal oxidation process to the heater system may not reduce the heater’s CO emissions by any appreciable amount, if at all and this add-on control technology would considerably increase the energy requirements of the heater system while notably increasing the amount of combustion pollutants, such as N</w:t>
      </w:r>
      <w:r w:rsidR="00E67829" w:rsidRPr="00B07EB8">
        <w:rPr>
          <w:szCs w:val="24"/>
          <w:lang w:eastAsia="da-DK"/>
        </w:rPr>
        <w:t>o</w:t>
      </w:r>
      <w:r w:rsidRPr="00B07EB8">
        <w:rPr>
          <w:szCs w:val="24"/>
          <w:lang w:eastAsia="da-DK"/>
        </w:rPr>
        <w:t xml:space="preserve">x and CO2, emitted into the atmosphere. Furthermore, research of emission control technology application data sets indicates thermal oxidation has not been used to control CO emissions from a comparable heater. </w:t>
      </w:r>
    </w:p>
    <w:p w14:paraId="7F68E3A7" w14:textId="77777777" w:rsidR="00B07EB8" w:rsidRPr="00B07EB8" w:rsidRDefault="00B07EB8" w:rsidP="00B07EB8">
      <w:pPr>
        <w:spacing w:after="240" w:line="260" w:lineRule="atLeast"/>
        <w:rPr>
          <w:szCs w:val="24"/>
          <w:lang w:eastAsia="da-DK"/>
        </w:rPr>
      </w:pPr>
      <w:r w:rsidRPr="00B07EB8">
        <w:rPr>
          <w:szCs w:val="24"/>
          <w:lang w:eastAsia="da-DK"/>
        </w:rPr>
        <w:t xml:space="preserve">MRL estimated a capital cost of approximately $2,500,000 – $3,000,000 to install piping, associated equipment (e.g., valves and instrumentation) and a thermal oxidizer to collect and control the heater’s CO emissions. Furthermore, annual operating costs (e.g., fuel, electricity, maintenance labor and maintenance materials) </w:t>
      </w:r>
      <w:proofErr w:type="gramStart"/>
      <w:r w:rsidRPr="00B07EB8">
        <w:rPr>
          <w:szCs w:val="24"/>
          <w:lang w:eastAsia="da-DK"/>
        </w:rPr>
        <w:t>required</w:t>
      </w:r>
      <w:proofErr w:type="gramEnd"/>
      <w:r w:rsidRPr="00B07EB8">
        <w:rPr>
          <w:szCs w:val="24"/>
          <w:lang w:eastAsia="da-DK"/>
        </w:rPr>
        <w:t xml:space="preserve"> to operate and maintain the thermal oxidizer would make it even less cost-effective. </w:t>
      </w:r>
    </w:p>
    <w:p w14:paraId="4679D1EA" w14:textId="77777777" w:rsidR="00B07EB8" w:rsidRDefault="00B07EB8" w:rsidP="00B07EB8">
      <w:pPr>
        <w:spacing w:after="240" w:line="260" w:lineRule="atLeast"/>
        <w:rPr>
          <w:szCs w:val="24"/>
          <w:lang w:eastAsia="da-DK"/>
        </w:rPr>
      </w:pPr>
      <w:r w:rsidRPr="00B07EB8">
        <w:rPr>
          <w:szCs w:val="24"/>
          <w:lang w:eastAsia="da-DK"/>
        </w:rPr>
        <w:t>Based on the above-described factors, MRL concluded that it would not be cost effective to install a thermal oxidizer for H-2815. Therefore, MRL eliminated thermal oxidation from consideration as the maximum air pollution control capability for the heater’s CO emissions</w:t>
      </w:r>
    </w:p>
    <w:p w14:paraId="7B238884" w14:textId="77777777" w:rsidR="00B07EB8" w:rsidRDefault="00B07EB8" w:rsidP="00E67829">
      <w:pPr>
        <w:spacing w:line="260" w:lineRule="atLeast"/>
        <w:rPr>
          <w:szCs w:val="24"/>
          <w:lang w:eastAsia="da-DK"/>
        </w:rPr>
      </w:pPr>
      <w:r w:rsidRPr="00B07EB8">
        <w:rPr>
          <w:szCs w:val="24"/>
          <w:lang w:eastAsia="da-DK"/>
        </w:rPr>
        <w:t>Catalytic Oxidation</w:t>
      </w:r>
    </w:p>
    <w:p w14:paraId="24D14A11" w14:textId="77777777" w:rsidR="00E67829" w:rsidRPr="00B07EB8" w:rsidRDefault="00E67829" w:rsidP="00E67829">
      <w:pPr>
        <w:spacing w:line="260" w:lineRule="atLeast"/>
        <w:rPr>
          <w:szCs w:val="24"/>
          <w:lang w:eastAsia="da-DK"/>
        </w:rPr>
      </w:pPr>
    </w:p>
    <w:p w14:paraId="7D6EDEF7" w14:textId="77777777" w:rsidR="00B07EB8" w:rsidRPr="00B07EB8" w:rsidRDefault="00B07EB8" w:rsidP="00B07EB8">
      <w:pPr>
        <w:spacing w:after="240" w:line="260" w:lineRule="atLeast"/>
        <w:rPr>
          <w:szCs w:val="24"/>
          <w:lang w:eastAsia="da-DK"/>
        </w:rPr>
      </w:pPr>
      <w:r w:rsidRPr="00B07EB8">
        <w:rPr>
          <w:szCs w:val="24"/>
          <w:lang w:eastAsia="da-DK"/>
        </w:rPr>
        <w:t>Catalysts require a stable temperature window and minimum gas temperature to achieve and maintain CO oxidation activity. Based on the current operating records, the exhaust gas temperatures for H 2815 typically range from about 320 - 380 °F and are expected to remain in this range after the unit switches to RFU off gas. These temperatures are generally below the optimal temperature range of catalytic oxidation (650 – 1000°F). Maintaining catalyst inlet temperature within the required window would therefore require substantial modification of the unit’s convective heat recovery system and addition of gas pre heating controls.</w:t>
      </w:r>
    </w:p>
    <w:p w14:paraId="216CB420" w14:textId="77777777" w:rsidR="00B07EB8" w:rsidRPr="00B07EB8" w:rsidRDefault="00B07EB8" w:rsidP="00B07EB8">
      <w:pPr>
        <w:spacing w:after="240" w:line="260" w:lineRule="atLeast"/>
        <w:rPr>
          <w:szCs w:val="24"/>
          <w:lang w:eastAsia="da-DK"/>
        </w:rPr>
      </w:pPr>
      <w:r w:rsidRPr="00B07EB8">
        <w:rPr>
          <w:szCs w:val="24"/>
          <w:lang w:eastAsia="da-DK"/>
        </w:rPr>
        <w:t xml:space="preserve">In addition, fuel gas to the reformer heater will contain hydrocarbons, sulfur species, particulates, which can poison or foul common oxidation catalysts, deactivating the catalyst and reducing both activity and service life. This makes it difficult to achieve and maintain the necessary CO oxidation rates. To avoid deactivation of catalysts would require gas pretreatment and/or use of specialized, poison tolerant catalysts. These mitigations add complexity, capital expense, and ongoing maintenance requirements, and may not fully eliminate the risk of frequent catalyst replacement or unexpected performance loss.    </w:t>
      </w:r>
    </w:p>
    <w:p w14:paraId="6246F5FB" w14:textId="77777777" w:rsidR="00B07EB8" w:rsidRPr="00B07EB8" w:rsidRDefault="00B07EB8" w:rsidP="00B07EB8">
      <w:pPr>
        <w:spacing w:after="240" w:line="260" w:lineRule="atLeast"/>
        <w:rPr>
          <w:szCs w:val="24"/>
          <w:lang w:eastAsia="da-DK"/>
        </w:rPr>
      </w:pPr>
      <w:r w:rsidRPr="00B07EB8">
        <w:rPr>
          <w:szCs w:val="24"/>
          <w:lang w:eastAsia="da-DK"/>
        </w:rPr>
        <w:lastRenderedPageBreak/>
        <w:t xml:space="preserve">Moreover, adding a catalytic bed will require installation of an induced draft (ID) fan, which will pull flue gases out of the combustion chamber, creating negative pressure within the system to ensure that flue gases are effectively directed through the catalytic oxidizer before being discharged. The heat exchanger system will need to be designed with multiple, independently controlled sections or circuits to improve efficiency and operational flexibility. </w:t>
      </w:r>
    </w:p>
    <w:p w14:paraId="57578D87" w14:textId="77777777" w:rsidR="00B07EB8" w:rsidRPr="00B07EB8" w:rsidRDefault="00B07EB8" w:rsidP="00B07EB8">
      <w:pPr>
        <w:spacing w:after="240" w:line="260" w:lineRule="atLeast"/>
        <w:rPr>
          <w:szCs w:val="24"/>
          <w:lang w:eastAsia="da-DK"/>
        </w:rPr>
      </w:pPr>
      <w:r w:rsidRPr="00B07EB8">
        <w:rPr>
          <w:szCs w:val="24"/>
          <w:lang w:eastAsia="da-DK"/>
        </w:rPr>
        <w:t xml:space="preserve">MRL estimated a capital cost of approximately $2,000,000 to install piping, associated equipment (e.g., valves and instrumentation) and a catalytic oxidizer to collect and control the heater’s CO emissions. Furthermore, annual operating costs (e.g., periodic catalytic replacements, electricity, maintenance labor and maintenance materials) required to operate and maintain the catalytic oxidizer would make it even less cost-effective.  </w:t>
      </w:r>
    </w:p>
    <w:p w14:paraId="1D3930D5" w14:textId="54DD4ABC" w:rsidR="00B07EB8" w:rsidRDefault="00B07EB8" w:rsidP="00B07EB8">
      <w:pPr>
        <w:spacing w:after="240" w:line="260" w:lineRule="atLeast"/>
        <w:rPr>
          <w:szCs w:val="24"/>
          <w:lang w:eastAsia="da-DK"/>
        </w:rPr>
      </w:pPr>
      <w:r w:rsidRPr="00B07EB8">
        <w:rPr>
          <w:szCs w:val="24"/>
          <w:lang w:eastAsia="da-DK"/>
        </w:rPr>
        <w:t>Based on the above-described reasons, MRL concluded that it would not be cost effective to install a catalytic oxidizer for H-2815. Therefore, MRL eliminated catalytic oxidation from consideration as the maximum air pollution control capability for its CO emissions.</w:t>
      </w:r>
    </w:p>
    <w:p w14:paraId="3FC053D4" w14:textId="77777777" w:rsidR="009E55F7" w:rsidRPr="009E55F7" w:rsidRDefault="009E55F7" w:rsidP="009E55F7">
      <w:pPr>
        <w:spacing w:line="260" w:lineRule="atLeast"/>
        <w:rPr>
          <w:szCs w:val="24"/>
          <w:lang w:eastAsia="da-DK"/>
        </w:rPr>
      </w:pPr>
      <w:r w:rsidRPr="009E55F7">
        <w:rPr>
          <w:szCs w:val="24"/>
          <w:lang w:eastAsia="da-DK"/>
        </w:rPr>
        <w:t>Good Combustion Practices</w:t>
      </w:r>
    </w:p>
    <w:p w14:paraId="505CC661" w14:textId="77777777" w:rsidR="009E55F7" w:rsidRPr="009E55F7" w:rsidRDefault="009E55F7" w:rsidP="009E55F7">
      <w:pPr>
        <w:spacing w:line="260" w:lineRule="atLeast"/>
        <w:rPr>
          <w:szCs w:val="24"/>
          <w:lang w:eastAsia="da-DK"/>
        </w:rPr>
      </w:pPr>
      <w:r w:rsidRPr="009E55F7">
        <w:rPr>
          <w:szCs w:val="24"/>
          <w:lang w:eastAsia="da-DK"/>
        </w:rPr>
        <w:t xml:space="preserve"> </w:t>
      </w:r>
    </w:p>
    <w:p w14:paraId="12335354" w14:textId="24112D1C" w:rsidR="009E55F7" w:rsidRPr="009E55F7" w:rsidRDefault="00B07EB8" w:rsidP="009E55F7">
      <w:pPr>
        <w:spacing w:after="240" w:line="260" w:lineRule="atLeast"/>
        <w:rPr>
          <w:szCs w:val="24"/>
          <w:lang w:eastAsia="da-DK"/>
        </w:rPr>
      </w:pPr>
      <w:r w:rsidRPr="00B07EB8">
        <w:rPr>
          <w:szCs w:val="24"/>
          <w:lang w:eastAsia="da-DK"/>
        </w:rPr>
        <w:t>The only remaining available CO emission control technology for H-2815 is good combustion practices, which will be an integral component of the design and operation of the heater</w:t>
      </w:r>
      <w:r w:rsidR="009E55F7" w:rsidRPr="009E55F7">
        <w:rPr>
          <w:szCs w:val="24"/>
          <w:lang w:eastAsia="da-DK"/>
        </w:rPr>
        <w:t>.</w:t>
      </w:r>
    </w:p>
    <w:p w14:paraId="56107A0F" w14:textId="77777777" w:rsidR="009E55F7" w:rsidRPr="009E55F7" w:rsidRDefault="009E55F7" w:rsidP="009E55F7">
      <w:pPr>
        <w:spacing w:line="260" w:lineRule="atLeast"/>
        <w:rPr>
          <w:b/>
          <w:bCs/>
          <w:szCs w:val="24"/>
          <w:lang w:eastAsia="da-DK"/>
        </w:rPr>
      </w:pPr>
      <w:r w:rsidRPr="009E55F7">
        <w:rPr>
          <w:b/>
          <w:bCs/>
          <w:szCs w:val="24"/>
          <w:lang w:eastAsia="da-DK"/>
        </w:rPr>
        <w:t>Step 5: Select Maximum Air Pollution Control Capability</w:t>
      </w:r>
    </w:p>
    <w:p w14:paraId="1AB6BE37" w14:textId="77777777" w:rsidR="00B07EB8" w:rsidRDefault="00B07EB8" w:rsidP="00B07EB8">
      <w:pPr>
        <w:spacing w:after="240" w:line="260" w:lineRule="atLeast"/>
        <w:rPr>
          <w:szCs w:val="24"/>
          <w:lang w:eastAsia="da-DK"/>
        </w:rPr>
      </w:pPr>
      <w:r w:rsidRPr="00B07EB8">
        <w:rPr>
          <w:szCs w:val="24"/>
          <w:lang w:eastAsia="da-DK"/>
        </w:rPr>
        <w:t xml:space="preserve">MRL determined that good combustion practices represent the maximum air pollution control capability for CO emissions from the #2 Hydrogen Plant Reformer Heater (H-2815). Therefore, MRL will control CO emissions from the heater by using good combustion practices and complying with the following emission limitations: </w:t>
      </w:r>
    </w:p>
    <w:p w14:paraId="6EF2D712" w14:textId="08FEA4CA" w:rsidR="009E55F7" w:rsidRPr="009E55F7" w:rsidRDefault="00B07EB8" w:rsidP="00B07EB8">
      <w:pPr>
        <w:numPr>
          <w:ilvl w:val="0"/>
          <w:numId w:val="139"/>
        </w:numPr>
        <w:spacing w:afterLines="40" w:after="96" w:line="260" w:lineRule="atLeast"/>
        <w:rPr>
          <w:szCs w:val="24"/>
          <w:lang w:eastAsia="da-DK"/>
        </w:rPr>
      </w:pPr>
      <w:r w:rsidRPr="00B07EB8">
        <w:rPr>
          <w:szCs w:val="24"/>
          <w:lang w:eastAsia="da-DK"/>
        </w:rPr>
        <w:t xml:space="preserve">CO emissions from the #2 Hydrogen Plant Reformer Heater (H-2815) shall not exceed 0.03 </w:t>
      </w:r>
      <w:proofErr w:type="spellStart"/>
      <w:r w:rsidRPr="00B07EB8">
        <w:rPr>
          <w:szCs w:val="24"/>
          <w:lang w:eastAsia="da-DK"/>
        </w:rPr>
        <w:t>lb</w:t>
      </w:r>
      <w:proofErr w:type="spellEnd"/>
      <w:r w:rsidRPr="00B07EB8">
        <w:rPr>
          <w:szCs w:val="24"/>
          <w:lang w:eastAsia="da-DK"/>
        </w:rPr>
        <w:t>/MMBtu (HHV), on an average of three 1-hr runs</w:t>
      </w:r>
      <w:r w:rsidR="009E55F7" w:rsidRPr="009E55F7">
        <w:rPr>
          <w:szCs w:val="24"/>
          <w:lang w:eastAsia="da-DK"/>
        </w:rPr>
        <w:t>.</w:t>
      </w:r>
    </w:p>
    <w:p w14:paraId="7531C918" w14:textId="77777777" w:rsidR="009E55F7" w:rsidRPr="009E55F7" w:rsidRDefault="009E55F7" w:rsidP="009E55F7">
      <w:pPr>
        <w:spacing w:line="260" w:lineRule="atLeast"/>
        <w:rPr>
          <w:b/>
          <w:bCs/>
          <w:szCs w:val="24"/>
          <w:lang w:eastAsia="da-DK"/>
        </w:rPr>
      </w:pPr>
      <w:bookmarkStart w:id="110" w:name="_Toc208393077"/>
      <w:bookmarkStart w:id="111" w:name="_Toc208576113"/>
      <w:r w:rsidRPr="009E55F7">
        <w:rPr>
          <w:b/>
          <w:bCs/>
          <w:szCs w:val="24"/>
          <w:lang w:eastAsia="da-DK"/>
        </w:rPr>
        <w:t>Nitrogen Oxides</w:t>
      </w:r>
      <w:bookmarkEnd w:id="110"/>
      <w:bookmarkEnd w:id="111"/>
    </w:p>
    <w:p w14:paraId="11FC8BCB" w14:textId="77777777" w:rsidR="009E55F7" w:rsidRPr="009E55F7" w:rsidRDefault="009E55F7" w:rsidP="009E55F7">
      <w:pPr>
        <w:spacing w:line="260" w:lineRule="atLeast"/>
        <w:rPr>
          <w:b/>
          <w:bCs/>
          <w:szCs w:val="24"/>
          <w:lang w:eastAsia="da-DK"/>
        </w:rPr>
      </w:pPr>
    </w:p>
    <w:p w14:paraId="198A4D75" w14:textId="4E36F279" w:rsidR="007B1349" w:rsidRDefault="007B1349" w:rsidP="009E55F7">
      <w:pPr>
        <w:spacing w:after="240" w:line="260" w:lineRule="atLeast"/>
        <w:rPr>
          <w:szCs w:val="24"/>
          <w:lang w:eastAsia="da-DK"/>
        </w:rPr>
      </w:pPr>
      <w:r w:rsidRPr="007B1349">
        <w:rPr>
          <w:szCs w:val="24"/>
          <w:lang w:eastAsia="da-DK"/>
        </w:rPr>
        <w:t>#2 Hydrogen Plant Reformer Heater (H-2815) will emit NOx mainly from thermal and prompt NOx formation mechanisms. Fuel NOx is not expected to be significant because the PSA and RFU off gases contain negligible organo</w:t>
      </w:r>
      <w:r w:rsidR="00CB1A98">
        <w:rPr>
          <w:szCs w:val="24"/>
          <w:lang w:eastAsia="da-DK"/>
        </w:rPr>
        <w:t>-</w:t>
      </w:r>
      <w:r w:rsidRPr="007B1349">
        <w:rPr>
          <w:szCs w:val="24"/>
          <w:lang w:eastAsia="da-DK"/>
        </w:rPr>
        <w:t xml:space="preserve">nitrogen compounds. </w:t>
      </w:r>
    </w:p>
    <w:p w14:paraId="60E2A424" w14:textId="77777777" w:rsidR="007B1349" w:rsidRPr="007B1349" w:rsidRDefault="007B1349" w:rsidP="007B1349">
      <w:pPr>
        <w:pStyle w:val="ListParagraph"/>
        <w:numPr>
          <w:ilvl w:val="0"/>
          <w:numId w:val="131"/>
        </w:numPr>
        <w:rPr>
          <w:szCs w:val="24"/>
          <w:lang w:eastAsia="da-DK"/>
        </w:rPr>
      </w:pPr>
      <w:r w:rsidRPr="007B1349">
        <w:rPr>
          <w:szCs w:val="24"/>
          <w:lang w:eastAsia="da-DK"/>
        </w:rPr>
        <w:t>Thermal NOx forms in the high temperature combustion zone near the burner when molecular nitrogen and oxygen dissociate and react. Its formation rate increases with higher oxygen availability, higher peak flame temperatures, and longer residence time at those temperatures.</w:t>
      </w:r>
    </w:p>
    <w:p w14:paraId="5713713B" w14:textId="77777777" w:rsidR="007B1349" w:rsidRPr="007B1349" w:rsidRDefault="007B1349" w:rsidP="007B1349">
      <w:pPr>
        <w:pStyle w:val="ListParagraph"/>
        <w:numPr>
          <w:ilvl w:val="0"/>
          <w:numId w:val="131"/>
        </w:numPr>
        <w:rPr>
          <w:szCs w:val="24"/>
          <w:lang w:eastAsia="da-DK"/>
        </w:rPr>
      </w:pPr>
      <w:r w:rsidRPr="007B1349">
        <w:rPr>
          <w:szCs w:val="24"/>
          <w:lang w:eastAsia="da-DK"/>
        </w:rPr>
        <w:t>Prompt NOx occurs at the flame front through the relatively fast reaction between combustion air nitrogen and oxygen molecules and fuel hydrocarbon radicals, which are intermediate species formed during the combustion process. Prompt NOx may represent a meaningful portion of the NOx emissions resulting from LNBs and ULNBs.</w:t>
      </w:r>
    </w:p>
    <w:p w14:paraId="0E5C477A" w14:textId="77777777" w:rsidR="007B1349" w:rsidRDefault="007B1349" w:rsidP="007B1349">
      <w:pPr>
        <w:spacing w:afterLines="40" w:after="96" w:line="260" w:lineRule="atLeast"/>
        <w:ind w:left="720"/>
        <w:rPr>
          <w:szCs w:val="24"/>
          <w:lang w:eastAsia="da-DK"/>
        </w:rPr>
      </w:pPr>
    </w:p>
    <w:p w14:paraId="410D681D" w14:textId="6D9CE4A3" w:rsidR="007B1349" w:rsidRDefault="007B1349" w:rsidP="007B1349">
      <w:pPr>
        <w:spacing w:after="240" w:line="260" w:lineRule="atLeast"/>
        <w:rPr>
          <w:szCs w:val="24"/>
          <w:lang w:eastAsia="da-DK"/>
        </w:rPr>
      </w:pPr>
      <w:r w:rsidRPr="007B1349">
        <w:rPr>
          <w:szCs w:val="24"/>
          <w:lang w:eastAsia="da-DK"/>
        </w:rPr>
        <w:t>H-2815 is currently subject to the NOx emission standards in NSPS Subpart Ja. However, after the unit is taken offline at CMR and recommissioned at MRL, it will not be subject to any NOx emission standards in the NSPS or NESHAP rules.</w:t>
      </w:r>
    </w:p>
    <w:p w14:paraId="15234A09" w14:textId="77777777" w:rsidR="009E55F7" w:rsidRPr="009E55F7" w:rsidRDefault="009E55F7" w:rsidP="009E55F7">
      <w:pPr>
        <w:spacing w:line="260" w:lineRule="atLeast"/>
        <w:rPr>
          <w:b/>
          <w:bCs/>
          <w:szCs w:val="24"/>
          <w:lang w:eastAsia="da-DK"/>
        </w:rPr>
      </w:pPr>
      <w:r w:rsidRPr="009E55F7">
        <w:rPr>
          <w:b/>
          <w:bCs/>
          <w:szCs w:val="24"/>
          <w:lang w:eastAsia="da-DK"/>
        </w:rPr>
        <w:t>Step 1: Identify Control Technologies</w:t>
      </w:r>
    </w:p>
    <w:p w14:paraId="05DBE948" w14:textId="728A5315" w:rsidR="009E55F7" w:rsidRPr="009E55F7" w:rsidRDefault="009E55F7" w:rsidP="009E55F7">
      <w:pPr>
        <w:spacing w:after="120" w:line="260" w:lineRule="atLeast"/>
        <w:rPr>
          <w:szCs w:val="24"/>
          <w:lang w:eastAsia="da-DK"/>
        </w:rPr>
      </w:pPr>
      <w:r w:rsidRPr="009E55F7">
        <w:rPr>
          <w:szCs w:val="24"/>
          <w:lang w:eastAsia="da-DK"/>
        </w:rPr>
        <w:t>The following are available NO</w:t>
      </w:r>
      <w:r w:rsidRPr="009E55F7">
        <w:rPr>
          <w:szCs w:val="24"/>
          <w:vertAlign w:val="subscript"/>
          <w:lang w:eastAsia="da-DK"/>
        </w:rPr>
        <w:t>x</w:t>
      </w:r>
      <w:r w:rsidRPr="009E55F7">
        <w:rPr>
          <w:szCs w:val="24"/>
          <w:lang w:eastAsia="da-DK"/>
        </w:rPr>
        <w:t xml:space="preserve"> emission control technologies for the </w:t>
      </w:r>
      <w:r w:rsidR="00CB1A98">
        <w:rPr>
          <w:szCs w:val="24"/>
          <w:lang w:eastAsia="da-DK"/>
        </w:rPr>
        <w:t>heater</w:t>
      </w:r>
    </w:p>
    <w:p w14:paraId="6091107F" w14:textId="77777777" w:rsidR="009E55F7" w:rsidRPr="009E55F7" w:rsidRDefault="009E55F7" w:rsidP="00E67829">
      <w:pPr>
        <w:numPr>
          <w:ilvl w:val="0"/>
          <w:numId w:val="131"/>
        </w:numPr>
        <w:spacing w:line="260" w:lineRule="atLeast"/>
        <w:rPr>
          <w:szCs w:val="24"/>
          <w:lang w:eastAsia="da-DK"/>
        </w:rPr>
      </w:pPr>
      <w:r w:rsidRPr="009E55F7">
        <w:rPr>
          <w:szCs w:val="24"/>
          <w:lang w:eastAsia="da-DK"/>
        </w:rPr>
        <w:lastRenderedPageBreak/>
        <w:t>LNBs/ULNBs;</w:t>
      </w:r>
    </w:p>
    <w:p w14:paraId="3832D1D2" w14:textId="77777777" w:rsidR="009E55F7" w:rsidRPr="009E55F7" w:rsidRDefault="009E55F7" w:rsidP="00E67829">
      <w:pPr>
        <w:numPr>
          <w:ilvl w:val="0"/>
          <w:numId w:val="131"/>
        </w:numPr>
        <w:spacing w:line="260" w:lineRule="atLeast"/>
        <w:rPr>
          <w:szCs w:val="24"/>
          <w:lang w:eastAsia="da-DK"/>
        </w:rPr>
      </w:pPr>
      <w:r w:rsidRPr="009E55F7">
        <w:rPr>
          <w:szCs w:val="24"/>
          <w:lang w:eastAsia="da-DK"/>
        </w:rPr>
        <w:t>SCR;</w:t>
      </w:r>
    </w:p>
    <w:p w14:paraId="10A83E88" w14:textId="77777777" w:rsidR="009E55F7" w:rsidRPr="009E55F7" w:rsidRDefault="009E55F7" w:rsidP="00E67829">
      <w:pPr>
        <w:numPr>
          <w:ilvl w:val="0"/>
          <w:numId w:val="131"/>
        </w:numPr>
        <w:spacing w:line="260" w:lineRule="atLeast"/>
        <w:rPr>
          <w:szCs w:val="24"/>
          <w:lang w:eastAsia="da-DK"/>
        </w:rPr>
      </w:pPr>
      <w:r w:rsidRPr="009E55F7">
        <w:rPr>
          <w:szCs w:val="24"/>
          <w:lang w:eastAsia="da-DK"/>
        </w:rPr>
        <w:t>SNCR;</w:t>
      </w:r>
    </w:p>
    <w:p w14:paraId="2173A7B2" w14:textId="77777777" w:rsidR="009E55F7" w:rsidRPr="009E55F7" w:rsidRDefault="009E55F7" w:rsidP="00E67829">
      <w:pPr>
        <w:numPr>
          <w:ilvl w:val="0"/>
          <w:numId w:val="131"/>
        </w:numPr>
        <w:spacing w:line="260" w:lineRule="atLeast"/>
        <w:rPr>
          <w:szCs w:val="24"/>
          <w:lang w:eastAsia="da-DK"/>
        </w:rPr>
      </w:pPr>
      <w:r w:rsidRPr="009E55F7">
        <w:rPr>
          <w:szCs w:val="24"/>
          <w:lang w:eastAsia="da-DK"/>
        </w:rPr>
        <w:t>NSCR; and</w:t>
      </w:r>
    </w:p>
    <w:p w14:paraId="1498BDA0" w14:textId="77777777" w:rsidR="009E55F7" w:rsidRPr="009E55F7" w:rsidRDefault="009E55F7" w:rsidP="009E55F7">
      <w:pPr>
        <w:spacing w:after="240" w:line="260" w:lineRule="atLeast"/>
        <w:rPr>
          <w:szCs w:val="24"/>
          <w:lang w:eastAsia="da-DK"/>
        </w:rPr>
      </w:pPr>
      <w:r w:rsidRPr="009E55F7">
        <w:rPr>
          <w:szCs w:val="24"/>
          <w:lang w:eastAsia="da-DK"/>
        </w:rPr>
        <w:t>Below these technologies are generally described.</w:t>
      </w:r>
    </w:p>
    <w:p w14:paraId="42AF64B0" w14:textId="77777777" w:rsidR="009E55F7" w:rsidRPr="009E55F7" w:rsidRDefault="009E55F7" w:rsidP="009E55F7">
      <w:pPr>
        <w:spacing w:line="260" w:lineRule="atLeast"/>
        <w:rPr>
          <w:szCs w:val="24"/>
          <w:lang w:eastAsia="da-DK"/>
        </w:rPr>
      </w:pPr>
      <w:r w:rsidRPr="009E55F7">
        <w:rPr>
          <w:szCs w:val="24"/>
          <w:lang w:eastAsia="da-DK"/>
        </w:rPr>
        <w:t>LNBs/ULNBs</w:t>
      </w:r>
    </w:p>
    <w:p w14:paraId="5DB68B4D" w14:textId="6791664D" w:rsidR="009E55F7" w:rsidRPr="009E55F7" w:rsidRDefault="009E55F7" w:rsidP="009E55F7">
      <w:pPr>
        <w:spacing w:after="240" w:line="260" w:lineRule="atLeast"/>
        <w:rPr>
          <w:szCs w:val="24"/>
          <w:lang w:eastAsia="da-DK"/>
        </w:rPr>
      </w:pPr>
      <w:r w:rsidRPr="009E55F7">
        <w:rPr>
          <w:szCs w:val="24"/>
          <w:lang w:eastAsia="da-DK"/>
        </w:rPr>
        <w:t xml:space="preserve">Please see the Definition </w:t>
      </w:r>
      <w:r w:rsidRPr="009E55F7">
        <w:rPr>
          <w:szCs w:val="24"/>
          <w:highlight w:val="yellow"/>
          <w:lang w:eastAsia="da-DK"/>
        </w:rPr>
        <w:fldChar w:fldCharType="begin"/>
      </w:r>
      <w:r w:rsidRPr="009E55F7">
        <w:rPr>
          <w:szCs w:val="24"/>
          <w:lang w:eastAsia="da-DK"/>
        </w:rPr>
        <w:instrText xml:space="preserve"> REF _Ref212546881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IV</w:t>
      </w:r>
      <w:r w:rsidRPr="009E55F7">
        <w:rPr>
          <w:szCs w:val="24"/>
          <w:highlight w:val="yellow"/>
          <w:lang w:eastAsia="da-DK"/>
        </w:rPr>
        <w:fldChar w:fldCharType="end"/>
      </w:r>
      <w:r w:rsidRPr="009E55F7">
        <w:rPr>
          <w:szCs w:val="24"/>
          <w:lang w:eastAsia="da-DK"/>
        </w:rPr>
        <w:t xml:space="preserve"> herein for a discussion of this technology.</w:t>
      </w:r>
    </w:p>
    <w:p w14:paraId="3F0B013C" w14:textId="77777777" w:rsidR="009E55F7" w:rsidRPr="009E55F7" w:rsidRDefault="009E55F7" w:rsidP="009E55F7">
      <w:pPr>
        <w:spacing w:line="260" w:lineRule="atLeast"/>
        <w:rPr>
          <w:szCs w:val="24"/>
          <w:lang w:eastAsia="da-DK"/>
        </w:rPr>
      </w:pPr>
      <w:r w:rsidRPr="009E55F7">
        <w:rPr>
          <w:szCs w:val="24"/>
          <w:lang w:eastAsia="da-DK"/>
        </w:rPr>
        <w:t>SCR</w:t>
      </w:r>
    </w:p>
    <w:p w14:paraId="243B22BB" w14:textId="59475B29" w:rsidR="009E55F7" w:rsidRPr="009E55F7" w:rsidRDefault="009E55F7" w:rsidP="009E55F7">
      <w:pPr>
        <w:spacing w:after="240" w:line="260" w:lineRule="atLeast"/>
        <w:rPr>
          <w:szCs w:val="24"/>
          <w:lang w:eastAsia="da-DK"/>
        </w:rPr>
      </w:pPr>
      <w:r w:rsidRPr="009E55F7">
        <w:rPr>
          <w:szCs w:val="24"/>
          <w:lang w:eastAsia="da-DK"/>
        </w:rPr>
        <w:t xml:space="preserve">Please see the Definition </w:t>
      </w:r>
      <w:r w:rsidRPr="009E55F7">
        <w:rPr>
          <w:szCs w:val="24"/>
          <w:highlight w:val="yellow"/>
          <w:lang w:eastAsia="da-DK"/>
        </w:rPr>
        <w:fldChar w:fldCharType="begin"/>
      </w:r>
      <w:r w:rsidRPr="009E55F7">
        <w:rPr>
          <w:szCs w:val="24"/>
          <w:lang w:eastAsia="da-DK"/>
        </w:rPr>
        <w:instrText xml:space="preserve"> REF _Ref212546891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V</w:t>
      </w:r>
      <w:r w:rsidRPr="009E55F7">
        <w:rPr>
          <w:szCs w:val="24"/>
          <w:highlight w:val="yellow"/>
          <w:lang w:eastAsia="da-DK"/>
        </w:rPr>
        <w:fldChar w:fldCharType="end"/>
      </w:r>
      <w:r w:rsidRPr="009E55F7">
        <w:rPr>
          <w:szCs w:val="24"/>
          <w:lang w:eastAsia="da-DK"/>
        </w:rPr>
        <w:t xml:space="preserve"> herein for a discussion of this technology.</w:t>
      </w:r>
    </w:p>
    <w:p w14:paraId="0BB021CD" w14:textId="77777777" w:rsidR="009E55F7" w:rsidRPr="009E55F7" w:rsidRDefault="009E55F7" w:rsidP="009E55F7">
      <w:pPr>
        <w:spacing w:line="260" w:lineRule="atLeast"/>
        <w:rPr>
          <w:szCs w:val="24"/>
          <w:lang w:eastAsia="da-DK"/>
        </w:rPr>
      </w:pPr>
      <w:r w:rsidRPr="009E55F7">
        <w:rPr>
          <w:szCs w:val="24"/>
          <w:lang w:eastAsia="da-DK"/>
        </w:rPr>
        <w:t>SNCR</w:t>
      </w:r>
    </w:p>
    <w:p w14:paraId="7F0D5BFB" w14:textId="6E51FE78" w:rsidR="009E55F7" w:rsidRPr="009E55F7" w:rsidRDefault="009E55F7" w:rsidP="009E55F7">
      <w:pPr>
        <w:spacing w:after="240" w:line="260" w:lineRule="atLeast"/>
        <w:rPr>
          <w:szCs w:val="24"/>
          <w:lang w:eastAsia="da-DK"/>
        </w:rPr>
      </w:pPr>
      <w:r w:rsidRPr="009E55F7">
        <w:rPr>
          <w:szCs w:val="24"/>
          <w:lang w:eastAsia="da-DK"/>
        </w:rPr>
        <w:t xml:space="preserve">Please see the Definition </w:t>
      </w:r>
      <w:r w:rsidRPr="009E55F7">
        <w:rPr>
          <w:szCs w:val="24"/>
          <w:highlight w:val="yellow"/>
          <w:lang w:eastAsia="da-DK"/>
        </w:rPr>
        <w:fldChar w:fldCharType="begin"/>
      </w:r>
      <w:r w:rsidRPr="009E55F7">
        <w:rPr>
          <w:szCs w:val="24"/>
          <w:lang w:eastAsia="da-DK"/>
        </w:rPr>
        <w:instrText xml:space="preserve"> REF _Ref212546899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VI</w:t>
      </w:r>
      <w:r w:rsidRPr="009E55F7">
        <w:rPr>
          <w:szCs w:val="24"/>
          <w:highlight w:val="yellow"/>
          <w:lang w:eastAsia="da-DK"/>
        </w:rPr>
        <w:fldChar w:fldCharType="end"/>
      </w:r>
      <w:r w:rsidRPr="009E55F7">
        <w:rPr>
          <w:szCs w:val="24"/>
          <w:lang w:eastAsia="da-DK"/>
        </w:rPr>
        <w:t xml:space="preserve"> herein for a discussion of this technology.</w:t>
      </w:r>
    </w:p>
    <w:p w14:paraId="3E8EBA53" w14:textId="77777777" w:rsidR="009E55F7" w:rsidRPr="009E55F7" w:rsidRDefault="009E55F7" w:rsidP="009E55F7">
      <w:pPr>
        <w:spacing w:line="260" w:lineRule="atLeast"/>
        <w:rPr>
          <w:szCs w:val="24"/>
          <w:lang w:eastAsia="da-DK"/>
        </w:rPr>
      </w:pPr>
      <w:r w:rsidRPr="009E55F7">
        <w:rPr>
          <w:szCs w:val="24"/>
          <w:lang w:eastAsia="da-DK"/>
        </w:rPr>
        <w:t>NSCR</w:t>
      </w:r>
    </w:p>
    <w:p w14:paraId="048ECBA9" w14:textId="33173496" w:rsidR="009E55F7" w:rsidRPr="009E55F7" w:rsidRDefault="009E55F7" w:rsidP="009E55F7">
      <w:pPr>
        <w:spacing w:after="240" w:line="260" w:lineRule="atLeast"/>
        <w:rPr>
          <w:szCs w:val="24"/>
          <w:lang w:eastAsia="da-DK"/>
        </w:rPr>
      </w:pPr>
      <w:r w:rsidRPr="009E55F7">
        <w:rPr>
          <w:szCs w:val="24"/>
          <w:lang w:eastAsia="da-DK"/>
        </w:rPr>
        <w:t xml:space="preserve">Please see the Definition </w:t>
      </w:r>
      <w:r w:rsidRPr="009E55F7">
        <w:rPr>
          <w:szCs w:val="24"/>
          <w:highlight w:val="yellow"/>
          <w:lang w:eastAsia="da-DK"/>
        </w:rPr>
        <w:fldChar w:fldCharType="begin"/>
      </w:r>
      <w:r w:rsidRPr="009E55F7">
        <w:rPr>
          <w:szCs w:val="24"/>
          <w:lang w:eastAsia="da-DK"/>
        </w:rPr>
        <w:instrText xml:space="preserve"> REF _Ref212546908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VII</w:t>
      </w:r>
      <w:r w:rsidRPr="009E55F7">
        <w:rPr>
          <w:szCs w:val="24"/>
          <w:highlight w:val="yellow"/>
          <w:lang w:eastAsia="da-DK"/>
        </w:rPr>
        <w:fldChar w:fldCharType="end"/>
      </w:r>
      <w:r w:rsidRPr="009E55F7">
        <w:rPr>
          <w:szCs w:val="24"/>
          <w:lang w:eastAsia="da-DK"/>
        </w:rPr>
        <w:t xml:space="preserve"> herein for a discussion of this technology</w:t>
      </w:r>
    </w:p>
    <w:p w14:paraId="7433AB6E" w14:textId="77777777" w:rsidR="009E55F7" w:rsidRPr="009E55F7" w:rsidRDefault="009E55F7" w:rsidP="009E55F7">
      <w:pPr>
        <w:spacing w:line="260" w:lineRule="atLeast"/>
        <w:rPr>
          <w:b/>
          <w:bCs/>
          <w:szCs w:val="24"/>
          <w:lang w:eastAsia="da-DK"/>
        </w:rPr>
      </w:pPr>
      <w:r w:rsidRPr="009E55F7">
        <w:rPr>
          <w:b/>
          <w:bCs/>
          <w:szCs w:val="24"/>
          <w:lang w:eastAsia="da-DK"/>
        </w:rPr>
        <w:t>Step 2: Eliminate Technically Infeasible Options</w:t>
      </w:r>
    </w:p>
    <w:p w14:paraId="7D44947E" w14:textId="08ED8B02" w:rsidR="009E55F7" w:rsidRPr="009E55F7" w:rsidRDefault="009E55F7" w:rsidP="009E55F7">
      <w:pPr>
        <w:spacing w:after="240" w:line="260" w:lineRule="atLeast"/>
        <w:rPr>
          <w:szCs w:val="24"/>
          <w:lang w:eastAsia="da-DK"/>
        </w:rPr>
      </w:pPr>
      <w:r w:rsidRPr="009E55F7">
        <w:rPr>
          <w:szCs w:val="24"/>
          <w:lang w:eastAsia="da-DK"/>
        </w:rPr>
        <w:t>The technical feasibility of the NO</w:t>
      </w:r>
      <w:r w:rsidRPr="009E55F7">
        <w:rPr>
          <w:szCs w:val="24"/>
          <w:vertAlign w:val="subscript"/>
          <w:lang w:eastAsia="da-DK"/>
        </w:rPr>
        <w:t>x</w:t>
      </w:r>
      <w:r w:rsidRPr="009E55F7">
        <w:rPr>
          <w:szCs w:val="24"/>
          <w:lang w:eastAsia="da-DK"/>
        </w:rPr>
        <w:t xml:space="preserve"> emission control technologies determined to be available for the </w:t>
      </w:r>
      <w:r w:rsidR="00CB1A98">
        <w:rPr>
          <w:szCs w:val="24"/>
          <w:lang w:eastAsia="da-DK"/>
        </w:rPr>
        <w:t>heater</w:t>
      </w:r>
      <w:r w:rsidRPr="009E55F7">
        <w:rPr>
          <w:szCs w:val="24"/>
          <w:lang w:eastAsia="da-DK"/>
        </w:rPr>
        <w:t xml:space="preserve"> is evaluated below.</w:t>
      </w:r>
    </w:p>
    <w:p w14:paraId="4B019797" w14:textId="77777777" w:rsidR="009E55F7" w:rsidRPr="009E55F7" w:rsidRDefault="009E55F7" w:rsidP="009E55F7">
      <w:pPr>
        <w:spacing w:line="260" w:lineRule="atLeast"/>
        <w:rPr>
          <w:szCs w:val="24"/>
          <w:lang w:eastAsia="da-DK"/>
        </w:rPr>
      </w:pPr>
      <w:r w:rsidRPr="009E55F7">
        <w:rPr>
          <w:szCs w:val="24"/>
          <w:lang w:eastAsia="da-DK"/>
        </w:rPr>
        <w:t>LNBs/ULNBs</w:t>
      </w:r>
    </w:p>
    <w:p w14:paraId="17215267" w14:textId="5B4E9329" w:rsidR="009E55F7" w:rsidRPr="009E55F7" w:rsidRDefault="009E55F7" w:rsidP="009E55F7">
      <w:pPr>
        <w:spacing w:after="240" w:line="260" w:lineRule="atLeast"/>
        <w:rPr>
          <w:szCs w:val="24"/>
          <w:lang w:eastAsia="da-DK"/>
        </w:rPr>
      </w:pPr>
      <w:r w:rsidRPr="009E55F7">
        <w:rPr>
          <w:szCs w:val="24"/>
          <w:lang w:eastAsia="da-DK"/>
        </w:rPr>
        <w:t xml:space="preserve">This option is technically feasible for the </w:t>
      </w:r>
      <w:r w:rsidR="00CB1A98">
        <w:rPr>
          <w:szCs w:val="24"/>
          <w:lang w:eastAsia="da-DK"/>
        </w:rPr>
        <w:t>heater</w:t>
      </w:r>
      <w:r w:rsidRPr="009E55F7">
        <w:rPr>
          <w:szCs w:val="24"/>
          <w:lang w:eastAsia="da-DK"/>
        </w:rPr>
        <w:t>.</w:t>
      </w:r>
    </w:p>
    <w:p w14:paraId="7462E506" w14:textId="77777777" w:rsidR="009E55F7" w:rsidRPr="009E55F7" w:rsidRDefault="009E55F7" w:rsidP="009E55F7">
      <w:pPr>
        <w:spacing w:line="260" w:lineRule="atLeast"/>
        <w:rPr>
          <w:szCs w:val="24"/>
          <w:lang w:eastAsia="da-DK"/>
        </w:rPr>
      </w:pPr>
      <w:r w:rsidRPr="009E55F7">
        <w:rPr>
          <w:szCs w:val="24"/>
          <w:lang w:eastAsia="da-DK"/>
        </w:rPr>
        <w:t>SCR</w:t>
      </w:r>
    </w:p>
    <w:p w14:paraId="10F90C72" w14:textId="586D81CA" w:rsidR="009E55F7" w:rsidRPr="009E55F7" w:rsidRDefault="009E55F7" w:rsidP="009E55F7">
      <w:pPr>
        <w:spacing w:after="240" w:line="260" w:lineRule="atLeast"/>
        <w:rPr>
          <w:szCs w:val="24"/>
          <w:lang w:eastAsia="da-DK"/>
        </w:rPr>
      </w:pPr>
      <w:r w:rsidRPr="009E55F7">
        <w:rPr>
          <w:szCs w:val="24"/>
          <w:lang w:eastAsia="da-DK"/>
        </w:rPr>
        <w:t xml:space="preserve">This option is technically feasible for the </w:t>
      </w:r>
      <w:r w:rsidR="00CB1A98">
        <w:rPr>
          <w:szCs w:val="24"/>
          <w:lang w:eastAsia="da-DK"/>
        </w:rPr>
        <w:t>heater</w:t>
      </w:r>
      <w:r w:rsidRPr="009E55F7">
        <w:rPr>
          <w:szCs w:val="24"/>
          <w:lang w:eastAsia="da-DK"/>
        </w:rPr>
        <w:t>.</w:t>
      </w:r>
    </w:p>
    <w:p w14:paraId="3D5F2F3B" w14:textId="77777777" w:rsidR="009E55F7" w:rsidRPr="009E55F7" w:rsidRDefault="009E55F7" w:rsidP="009E55F7">
      <w:pPr>
        <w:spacing w:line="260" w:lineRule="atLeast"/>
        <w:rPr>
          <w:szCs w:val="24"/>
          <w:lang w:eastAsia="da-DK"/>
        </w:rPr>
      </w:pPr>
      <w:r w:rsidRPr="009E55F7">
        <w:rPr>
          <w:szCs w:val="24"/>
          <w:lang w:eastAsia="da-DK"/>
        </w:rPr>
        <w:t>SNCR</w:t>
      </w:r>
    </w:p>
    <w:p w14:paraId="6768532B" w14:textId="7E67BFED" w:rsidR="00CB1A98" w:rsidRDefault="00CB1A98" w:rsidP="009E55F7">
      <w:pPr>
        <w:spacing w:line="260" w:lineRule="atLeast"/>
        <w:rPr>
          <w:szCs w:val="24"/>
          <w:lang w:eastAsia="da-DK"/>
        </w:rPr>
      </w:pPr>
      <w:r w:rsidRPr="00CB1A98">
        <w:rPr>
          <w:szCs w:val="24"/>
          <w:lang w:eastAsia="da-DK"/>
        </w:rPr>
        <w:t>SNCR is not technically feasible for NOx control for H-2815 because the process conditions (temperature window, residence time, flue gas composition and flow pattern), operational transients, and integration constraints prevent reliable reagent reaction and acceptable NOx removal efficiency without unacceptable impacts on process operations or requiring impractical auxiliary systems.</w:t>
      </w:r>
    </w:p>
    <w:p w14:paraId="2EEE761C" w14:textId="77777777" w:rsidR="00CB1A98" w:rsidRDefault="00CB1A98" w:rsidP="009E55F7">
      <w:pPr>
        <w:spacing w:line="260" w:lineRule="atLeast"/>
        <w:rPr>
          <w:szCs w:val="24"/>
          <w:lang w:eastAsia="da-DK"/>
        </w:rPr>
      </w:pPr>
    </w:p>
    <w:p w14:paraId="4B7E163D" w14:textId="77777777" w:rsidR="00CB1A98" w:rsidRPr="00CB1A98" w:rsidRDefault="00CB1A98" w:rsidP="00CB1A98">
      <w:pPr>
        <w:pStyle w:val="ListParagraph"/>
        <w:numPr>
          <w:ilvl w:val="0"/>
          <w:numId w:val="131"/>
        </w:numPr>
        <w:rPr>
          <w:szCs w:val="24"/>
          <w:lang w:eastAsia="da-DK"/>
        </w:rPr>
      </w:pPr>
      <w:r w:rsidRPr="00CB1A98">
        <w:rPr>
          <w:szCs w:val="24"/>
          <w:lang w:eastAsia="da-DK"/>
        </w:rPr>
        <w:t xml:space="preserve">Narrow and high temperature window: SNCR relies on homogeneous </w:t>
      </w:r>
      <w:proofErr w:type="gramStart"/>
      <w:r w:rsidRPr="00CB1A98">
        <w:rPr>
          <w:szCs w:val="24"/>
          <w:lang w:eastAsia="da-DK"/>
        </w:rPr>
        <w:t>gas phase</w:t>
      </w:r>
      <w:proofErr w:type="gramEnd"/>
      <w:r w:rsidRPr="00CB1A98">
        <w:rPr>
          <w:szCs w:val="24"/>
          <w:lang w:eastAsia="da-DK"/>
        </w:rPr>
        <w:t xml:space="preserve"> reactions between injected reagent (typically ammonia or urea) and NOx to form N2 and H2O. These reactions are effective only within a relatively narrow, elevated temperature range (generally 1600 – 2100 °F). Based on the current operating records, exhaust gas temperatures for H 2815 range from about 320 - 380 °F and are expected to remain in this range after the unit switches to RFU off gas. These temperatures are far below the SNCR optimal temperature range.</w:t>
      </w:r>
    </w:p>
    <w:p w14:paraId="06B732EF" w14:textId="333158DA" w:rsidR="00CB1A98" w:rsidRDefault="00CB1A98" w:rsidP="00CB1A98">
      <w:pPr>
        <w:numPr>
          <w:ilvl w:val="0"/>
          <w:numId w:val="131"/>
        </w:numPr>
        <w:spacing w:afterLines="40" w:after="96" w:line="260" w:lineRule="atLeast"/>
        <w:rPr>
          <w:szCs w:val="24"/>
          <w:lang w:eastAsia="da-DK"/>
        </w:rPr>
      </w:pPr>
      <w:r w:rsidRPr="00CB1A98">
        <w:rPr>
          <w:szCs w:val="24"/>
          <w:lang w:eastAsia="da-DK"/>
        </w:rPr>
        <w:t>•</w:t>
      </w:r>
      <w:r w:rsidRPr="00CB1A98">
        <w:rPr>
          <w:szCs w:val="24"/>
          <w:lang w:eastAsia="da-DK"/>
        </w:rPr>
        <w:tab/>
        <w:t>Insufficient residence time and gas mixing: Effective SNCR requires sufficient residence time at the proper reaction temperature and good mixing between reagent and flue gas. H-2815 and its downstream ductwork cannot provide the long residence times or well controlled turbulent mixing necessary for SNCR to reach meaningful NOx reductions. Short residence time and poor mixing lead to low NOx conversion and elevated ammonia slip</w:t>
      </w:r>
      <w:r>
        <w:rPr>
          <w:szCs w:val="24"/>
          <w:lang w:eastAsia="da-DK"/>
        </w:rPr>
        <w:t>.</w:t>
      </w:r>
    </w:p>
    <w:p w14:paraId="059AA787" w14:textId="77777777" w:rsidR="00CB1A98" w:rsidRPr="00CB1A98" w:rsidRDefault="00CB1A98" w:rsidP="00CB1A98">
      <w:pPr>
        <w:pStyle w:val="ListParagraph"/>
        <w:numPr>
          <w:ilvl w:val="0"/>
          <w:numId w:val="131"/>
        </w:numPr>
        <w:rPr>
          <w:szCs w:val="24"/>
          <w:lang w:eastAsia="da-DK"/>
        </w:rPr>
      </w:pPr>
      <w:r w:rsidRPr="00CB1A98">
        <w:rPr>
          <w:szCs w:val="24"/>
          <w:lang w:eastAsia="da-DK"/>
        </w:rPr>
        <w:t xml:space="preserve">For H-2815, the relatively low NOx concentrations in combustion flue gas make SNCR inefficient because it requires substantial reagent flow to obtain acceptable percentage reductions. To achieve modest NOx reduction (25 – 60% for urea-based systems and 61 – 65% for ammonia-based systems [ ]), reagent dosing must be elevated, which increases risk </w:t>
      </w:r>
      <w:r w:rsidRPr="00CB1A98">
        <w:rPr>
          <w:szCs w:val="24"/>
          <w:lang w:eastAsia="da-DK"/>
        </w:rPr>
        <w:lastRenderedPageBreak/>
        <w:t xml:space="preserve">of ammonia slip. Unreacted </w:t>
      </w:r>
      <w:proofErr w:type="gramStart"/>
      <w:r w:rsidRPr="00CB1A98">
        <w:rPr>
          <w:szCs w:val="24"/>
          <w:lang w:eastAsia="da-DK"/>
        </w:rPr>
        <w:t>reagent</w:t>
      </w:r>
      <w:proofErr w:type="gramEnd"/>
      <w:r w:rsidRPr="00CB1A98">
        <w:rPr>
          <w:szCs w:val="24"/>
          <w:lang w:eastAsia="da-DK"/>
        </w:rPr>
        <w:t xml:space="preserve"> (ammonia slip) can form ammonium salts with sulfur or acidic species in the flue gas, leading to deposition and corrosion on heat transfer surfaces, ductwork, and pollution control equipment. </w:t>
      </w:r>
    </w:p>
    <w:p w14:paraId="00489F45" w14:textId="18DAE6EC" w:rsidR="00CB1A98" w:rsidRDefault="00CB1A98" w:rsidP="00CB1A98">
      <w:pPr>
        <w:numPr>
          <w:ilvl w:val="0"/>
          <w:numId w:val="131"/>
        </w:numPr>
        <w:spacing w:afterLines="40" w:after="96" w:line="260" w:lineRule="atLeast"/>
        <w:rPr>
          <w:szCs w:val="24"/>
          <w:lang w:eastAsia="da-DK"/>
        </w:rPr>
      </w:pPr>
      <w:r w:rsidRPr="00CB1A98">
        <w:rPr>
          <w:szCs w:val="24"/>
          <w:lang w:eastAsia="da-DK"/>
        </w:rPr>
        <w:t>Furthermore, H-2815 combustion flue gas may contain sulfur compounds, particulates, and other contaminants that foul injectors, poison reaction pathways, or create corrosive byproducts when combined with injected reagent. Injector nozzles exposed to these conditions require frequent cleaning/replacement, reducing availability and raising lifecycle costs</w:t>
      </w:r>
      <w:r>
        <w:rPr>
          <w:szCs w:val="24"/>
          <w:lang w:eastAsia="da-DK"/>
        </w:rPr>
        <w:t>.</w:t>
      </w:r>
    </w:p>
    <w:p w14:paraId="7269A669" w14:textId="394139F3" w:rsidR="00CB1A98" w:rsidRDefault="00CB1A98" w:rsidP="00CB1A98">
      <w:pPr>
        <w:spacing w:after="120" w:line="260" w:lineRule="atLeast"/>
        <w:rPr>
          <w:szCs w:val="24"/>
          <w:lang w:eastAsia="da-DK"/>
        </w:rPr>
      </w:pPr>
      <w:r w:rsidRPr="00CB1A98">
        <w:rPr>
          <w:szCs w:val="24"/>
          <w:lang w:eastAsia="da-DK"/>
        </w:rPr>
        <w:t>Given these factors, SNCR is not technically feasible for controlling NOx from H 2815</w:t>
      </w:r>
    </w:p>
    <w:p w14:paraId="2FD5ECCD" w14:textId="7C190882" w:rsidR="009E55F7" w:rsidRPr="009E55F7" w:rsidRDefault="009E55F7" w:rsidP="009E55F7">
      <w:pPr>
        <w:spacing w:line="260" w:lineRule="atLeast"/>
        <w:rPr>
          <w:szCs w:val="24"/>
          <w:lang w:eastAsia="da-DK"/>
        </w:rPr>
      </w:pPr>
      <w:r w:rsidRPr="009E55F7">
        <w:rPr>
          <w:szCs w:val="24"/>
          <w:lang w:eastAsia="da-DK"/>
        </w:rPr>
        <w:t>NSCR</w:t>
      </w:r>
    </w:p>
    <w:p w14:paraId="739AD1B5" w14:textId="0876EED3" w:rsidR="00CB1A98" w:rsidRDefault="002E4054" w:rsidP="009E55F7">
      <w:pPr>
        <w:spacing w:line="260" w:lineRule="atLeast"/>
        <w:rPr>
          <w:szCs w:val="24"/>
          <w:lang w:eastAsia="da-DK"/>
        </w:rPr>
      </w:pPr>
      <w:r w:rsidRPr="002E4054">
        <w:rPr>
          <w:szCs w:val="24"/>
          <w:lang w:eastAsia="da-DK"/>
        </w:rPr>
        <w:t xml:space="preserve">NSCR is not technically feasible for controlling NOx from the heater because it requires very low excess oxygen levels (≤ ~0.5%) to achieve effective NOx reduction, whereas the heater will operate with approximately 2 – 2.5% excess oxygen. Operating at this higher excess oxygen level is necessary to maintain low CO, high combustion efficiency, and safe operation under variable fuel gas conditions (e.g., changes in composition or supply pressure). In addition, available application data </w:t>
      </w:r>
      <w:proofErr w:type="gramStart"/>
      <w:r w:rsidRPr="002E4054">
        <w:rPr>
          <w:szCs w:val="24"/>
          <w:lang w:eastAsia="da-DK"/>
        </w:rPr>
        <w:t>show</w:t>
      </w:r>
      <w:proofErr w:type="gramEnd"/>
      <w:r w:rsidRPr="002E4054">
        <w:rPr>
          <w:szCs w:val="24"/>
          <w:lang w:eastAsia="da-DK"/>
        </w:rPr>
        <w:t xml:space="preserve"> no precedent for using NSCR on comparable reformer heaters. For these reasons, NSCR is not a practical NOx control option for this heater.</w:t>
      </w:r>
    </w:p>
    <w:p w14:paraId="14939E79" w14:textId="77777777" w:rsidR="002E4054" w:rsidRPr="002E4054" w:rsidRDefault="002E4054" w:rsidP="009E55F7">
      <w:pPr>
        <w:spacing w:line="260" w:lineRule="atLeast"/>
        <w:rPr>
          <w:szCs w:val="24"/>
          <w:lang w:eastAsia="da-DK"/>
        </w:rPr>
      </w:pPr>
    </w:p>
    <w:p w14:paraId="040D41C4" w14:textId="284B80D9" w:rsidR="009E55F7" w:rsidRPr="009E55F7" w:rsidRDefault="009E55F7" w:rsidP="009E55F7">
      <w:pPr>
        <w:spacing w:line="260" w:lineRule="atLeast"/>
        <w:rPr>
          <w:b/>
          <w:bCs/>
          <w:szCs w:val="24"/>
          <w:lang w:eastAsia="da-DK"/>
        </w:rPr>
      </w:pPr>
      <w:r w:rsidRPr="009E55F7">
        <w:rPr>
          <w:b/>
          <w:bCs/>
          <w:szCs w:val="24"/>
          <w:lang w:eastAsia="da-DK"/>
        </w:rPr>
        <w:t>Step 3: Rank Remaining Control Technologies by Control Effectiveness</w:t>
      </w:r>
    </w:p>
    <w:p w14:paraId="0BA09D2D" w14:textId="574DA70A" w:rsidR="009E55F7" w:rsidRPr="009E55F7" w:rsidRDefault="00C117D7" w:rsidP="009E55F7">
      <w:pPr>
        <w:spacing w:after="120" w:line="260" w:lineRule="atLeast"/>
        <w:rPr>
          <w:szCs w:val="24"/>
          <w:lang w:eastAsia="da-DK"/>
        </w:rPr>
      </w:pPr>
      <w:r w:rsidRPr="00C117D7">
        <w:rPr>
          <w:szCs w:val="24"/>
          <w:lang w:eastAsia="da-DK"/>
        </w:rPr>
        <w:t>The remaining available NOx emission control technologies for the #2 Hydrogen Plant Reformer Heater (H-2815) are listed below from the highest to lowest potential emission control relative to the emissions unit’s baseline emissions</w:t>
      </w:r>
      <w:r w:rsidR="009E55F7" w:rsidRPr="009E55F7">
        <w:rPr>
          <w:szCs w:val="24"/>
          <w:lang w:eastAsia="da-DK"/>
        </w:rPr>
        <w:t>.</w:t>
      </w:r>
    </w:p>
    <w:p w14:paraId="2BBA77D4" w14:textId="6DED76A1" w:rsidR="009E55F7" w:rsidRPr="009E55F7" w:rsidRDefault="009E55F7" w:rsidP="00EE04E0">
      <w:pPr>
        <w:numPr>
          <w:ilvl w:val="0"/>
          <w:numId w:val="131"/>
        </w:numPr>
        <w:spacing w:afterLines="40" w:after="96" w:line="260" w:lineRule="atLeast"/>
        <w:rPr>
          <w:szCs w:val="24"/>
          <w:lang w:eastAsia="da-DK"/>
        </w:rPr>
      </w:pPr>
      <w:r w:rsidRPr="009E55F7">
        <w:rPr>
          <w:szCs w:val="24"/>
          <w:lang w:eastAsia="da-DK"/>
        </w:rPr>
        <w:t>SCR;</w:t>
      </w:r>
      <w:r w:rsidR="00C117D7">
        <w:rPr>
          <w:szCs w:val="24"/>
          <w:lang w:eastAsia="da-DK"/>
        </w:rPr>
        <w:t xml:space="preserve"> and</w:t>
      </w:r>
    </w:p>
    <w:p w14:paraId="5F5937EA" w14:textId="26D92AAD" w:rsidR="009E55F7" w:rsidRPr="009E55F7" w:rsidRDefault="009E55F7" w:rsidP="00EE04E0">
      <w:pPr>
        <w:numPr>
          <w:ilvl w:val="0"/>
          <w:numId w:val="131"/>
        </w:numPr>
        <w:spacing w:afterLines="40" w:after="96" w:line="260" w:lineRule="atLeast"/>
        <w:rPr>
          <w:szCs w:val="24"/>
          <w:lang w:eastAsia="da-DK"/>
        </w:rPr>
      </w:pPr>
      <w:r w:rsidRPr="009E55F7">
        <w:rPr>
          <w:szCs w:val="24"/>
          <w:lang w:eastAsia="da-DK"/>
        </w:rPr>
        <w:t>ULNB</w:t>
      </w:r>
      <w:r w:rsidR="00C117D7">
        <w:rPr>
          <w:szCs w:val="24"/>
          <w:lang w:eastAsia="da-DK"/>
        </w:rPr>
        <w:t>-</w:t>
      </w:r>
      <w:r w:rsidR="00C117D7" w:rsidRPr="00C117D7">
        <w:t xml:space="preserve"> </w:t>
      </w:r>
      <w:r w:rsidR="00C117D7" w:rsidRPr="00C117D7">
        <w:rPr>
          <w:szCs w:val="24"/>
          <w:lang w:eastAsia="da-DK"/>
        </w:rPr>
        <w:t xml:space="preserve">H-2815 are equipped with ULNBs, which reflect good combustion practices, as </w:t>
      </w:r>
      <w:proofErr w:type="gramStart"/>
      <w:r w:rsidR="00C117D7" w:rsidRPr="00C117D7">
        <w:rPr>
          <w:szCs w:val="24"/>
          <w:lang w:eastAsia="da-DK"/>
        </w:rPr>
        <w:t>its</w:t>
      </w:r>
      <w:proofErr w:type="gramEnd"/>
      <w:r w:rsidR="00C117D7" w:rsidRPr="00C117D7">
        <w:rPr>
          <w:szCs w:val="24"/>
          <w:lang w:eastAsia="da-DK"/>
        </w:rPr>
        <w:t xml:space="preserve"> base design.</w:t>
      </w:r>
    </w:p>
    <w:p w14:paraId="09A22A2A" w14:textId="77777777" w:rsidR="009E55F7" w:rsidRPr="009E55F7" w:rsidRDefault="009E55F7" w:rsidP="009E55F7">
      <w:pPr>
        <w:spacing w:line="260" w:lineRule="atLeast"/>
        <w:rPr>
          <w:b/>
          <w:bCs/>
          <w:szCs w:val="24"/>
          <w:lang w:eastAsia="da-DK"/>
        </w:rPr>
      </w:pPr>
      <w:r w:rsidRPr="009E55F7">
        <w:rPr>
          <w:b/>
          <w:bCs/>
          <w:szCs w:val="24"/>
          <w:lang w:eastAsia="da-DK"/>
        </w:rPr>
        <w:t>Step 4: Evaluate Most Effective Control Options and Document Results</w:t>
      </w:r>
    </w:p>
    <w:p w14:paraId="58382974" w14:textId="5E1903E8" w:rsidR="00C117D7" w:rsidRPr="00C117D7" w:rsidRDefault="00C117D7" w:rsidP="00C117D7">
      <w:pPr>
        <w:spacing w:after="240" w:line="260" w:lineRule="atLeast"/>
        <w:rPr>
          <w:szCs w:val="24"/>
          <w:lang w:eastAsia="da-DK"/>
        </w:rPr>
      </w:pPr>
      <w:r w:rsidRPr="00C117D7">
        <w:rPr>
          <w:szCs w:val="24"/>
          <w:lang w:eastAsia="da-DK"/>
        </w:rPr>
        <w:t xml:space="preserve">As indicated in </w:t>
      </w:r>
      <w:r>
        <w:rPr>
          <w:szCs w:val="24"/>
          <w:lang w:eastAsia="da-DK"/>
        </w:rPr>
        <w:t>the application</w:t>
      </w:r>
      <w:r w:rsidRPr="00C117D7">
        <w:rPr>
          <w:szCs w:val="24"/>
          <w:lang w:eastAsia="da-DK"/>
        </w:rPr>
        <w:t xml:space="preserve">, MRL estimated that the installation and operation of an SCR system on the heater would result in </w:t>
      </w:r>
      <w:proofErr w:type="gramStart"/>
      <w:r w:rsidRPr="00C117D7">
        <w:rPr>
          <w:szCs w:val="24"/>
          <w:lang w:eastAsia="da-DK"/>
        </w:rPr>
        <w:t>a cost</w:t>
      </w:r>
      <w:proofErr w:type="gramEnd"/>
      <w:r w:rsidRPr="00C117D7">
        <w:rPr>
          <w:szCs w:val="24"/>
          <w:lang w:eastAsia="da-DK"/>
        </w:rPr>
        <w:t xml:space="preserve"> effectiveness equal to approximately $52,717 per ton of NOx emission reduction, which is not cost effective. The cost for the installation and operation of an SCR system on the heater was estimated using the SCR cost estimating spreadsheet that EPA developed and published in June of 2019. The installation of an SCR system on the heater would require additional energy to operate the SCR system’s electrical equipment (e.g., pumps, heaters/vaporizers, instrumentation) and provide fan power to overcome the pressure drop across the SCR catalyst bed(s). This increase in electricity usage at the plant would likely result in increased GHG and non-GHG emission rates at one or more power generating stations, reducing the net environmental benefit of the SCR system. Furthermore, the SCR catalyst would require periodic replacement, which would result in a spent catalyst waste stream. This waste stream may represent hazardous waste depending on the composition of the catalyst and the heater’s combustion products collected on the catalyst. Lastly, an SCR system would experience ammonia slip during operation, resulting in ammonia emissions from the heater’s stack, which may negatively impact regional haze due to an increase in the amount of atmospheric ammonia available to generate visibility impairing ammonium nitrates and ammonium sulfates.</w:t>
      </w:r>
    </w:p>
    <w:p w14:paraId="2D38508B" w14:textId="7D9B222D" w:rsidR="009E55F7" w:rsidRPr="009E55F7" w:rsidRDefault="00C117D7" w:rsidP="00C117D7">
      <w:pPr>
        <w:spacing w:after="240" w:line="260" w:lineRule="atLeast"/>
        <w:rPr>
          <w:szCs w:val="24"/>
          <w:lang w:eastAsia="da-DK"/>
        </w:rPr>
      </w:pPr>
      <w:r w:rsidRPr="00C117D7">
        <w:rPr>
          <w:szCs w:val="24"/>
          <w:lang w:eastAsia="da-DK"/>
        </w:rPr>
        <w:t xml:space="preserve">In summary, MRL determined that it would not be cost effective to equip the heater with an SCR system and the operation of an SCR system on the heater would likely result in collateral emissions of GHG and non-GHG pollutants, as well as the generation of an additional solid waste stream at the site. For these reasons, MRL eliminated an SCR system from consideration as the maximum air pollution control capability for the heater’s NOx emissions. </w:t>
      </w:r>
      <w:r w:rsidR="009E55F7" w:rsidRPr="009E55F7">
        <w:rPr>
          <w:szCs w:val="24"/>
          <w:lang w:eastAsia="da-DK"/>
        </w:rPr>
        <w:t xml:space="preserve">MRL has elected to install an SCR, the </w:t>
      </w:r>
      <w:r w:rsidR="009E55F7" w:rsidRPr="009E55F7">
        <w:rPr>
          <w:szCs w:val="24"/>
          <w:lang w:eastAsia="da-DK"/>
        </w:rPr>
        <w:lastRenderedPageBreak/>
        <w:t xml:space="preserve">most efficient control technology for this source and therefore does not need to conduct an economic impact analysis of these technologies. </w:t>
      </w:r>
    </w:p>
    <w:p w14:paraId="6476C2AE" w14:textId="77777777" w:rsidR="009E55F7" w:rsidRPr="009E55F7" w:rsidRDefault="009E55F7" w:rsidP="009E55F7">
      <w:pPr>
        <w:spacing w:line="260" w:lineRule="atLeast"/>
        <w:rPr>
          <w:b/>
          <w:bCs/>
          <w:szCs w:val="24"/>
          <w:lang w:eastAsia="da-DK"/>
        </w:rPr>
      </w:pPr>
      <w:r w:rsidRPr="009E55F7">
        <w:rPr>
          <w:b/>
          <w:bCs/>
          <w:szCs w:val="24"/>
          <w:lang w:eastAsia="da-DK"/>
        </w:rPr>
        <w:t>Step 5: Select Maximum Air Pollution Control Capability</w:t>
      </w:r>
    </w:p>
    <w:p w14:paraId="265B75FD" w14:textId="77777777" w:rsidR="00C117D7" w:rsidRDefault="00C117D7" w:rsidP="009E55F7">
      <w:pPr>
        <w:tabs>
          <w:tab w:val="left" w:pos="720"/>
        </w:tabs>
        <w:spacing w:after="120" w:line="260" w:lineRule="atLeast"/>
        <w:rPr>
          <w:szCs w:val="24"/>
          <w:lang w:eastAsia="da-DK"/>
        </w:rPr>
      </w:pPr>
      <w:r w:rsidRPr="00C117D7">
        <w:rPr>
          <w:szCs w:val="24"/>
          <w:lang w:eastAsia="da-DK"/>
        </w:rPr>
        <w:t xml:space="preserve">MRL determined that ULNBs represent the maximum air pollution control capability for the NOx emissions from H-2815. Therefore, MRL will control NOx emissions from the heater by equipping it with ULNBs to comply with the following emission limitation: </w:t>
      </w:r>
    </w:p>
    <w:p w14:paraId="74076053" w14:textId="77777777" w:rsidR="00C117D7" w:rsidRPr="00C117D7" w:rsidRDefault="00C117D7" w:rsidP="00C117D7">
      <w:pPr>
        <w:numPr>
          <w:ilvl w:val="0"/>
          <w:numId w:val="126"/>
        </w:numPr>
        <w:spacing w:after="40" w:line="260" w:lineRule="atLeast"/>
        <w:rPr>
          <w:szCs w:val="24"/>
          <w:lang w:eastAsia="da-DK"/>
        </w:rPr>
      </w:pPr>
      <w:r w:rsidRPr="00C117D7">
        <w:rPr>
          <w:szCs w:val="24"/>
          <w:lang w:eastAsia="da-DK"/>
        </w:rPr>
        <w:t xml:space="preserve">NOx emissions from the #2 Hydrogen Plant Reformer Heater (H-2815), during steady state operations, shall not exceed 0.035 </w:t>
      </w:r>
      <w:proofErr w:type="spellStart"/>
      <w:r w:rsidRPr="00C117D7">
        <w:rPr>
          <w:szCs w:val="24"/>
          <w:lang w:eastAsia="da-DK"/>
        </w:rPr>
        <w:t>lb</w:t>
      </w:r>
      <w:proofErr w:type="spellEnd"/>
      <w:r w:rsidRPr="00C117D7">
        <w:rPr>
          <w:szCs w:val="24"/>
          <w:lang w:eastAsia="da-DK"/>
        </w:rPr>
        <w:t>/MMBtu (HHV), based on a 30-day rolling average.</w:t>
      </w:r>
    </w:p>
    <w:p w14:paraId="668E3A33" w14:textId="77777777" w:rsidR="00C117D7" w:rsidRDefault="00C117D7" w:rsidP="009E55F7">
      <w:pPr>
        <w:spacing w:line="260" w:lineRule="atLeast"/>
        <w:rPr>
          <w:b/>
          <w:bCs/>
          <w:szCs w:val="24"/>
          <w:lang w:eastAsia="da-DK"/>
        </w:rPr>
      </w:pPr>
    </w:p>
    <w:p w14:paraId="395E4F0A" w14:textId="5BE8D4BA" w:rsidR="009E55F7" w:rsidRPr="009E55F7" w:rsidRDefault="009E55F7" w:rsidP="009E55F7">
      <w:pPr>
        <w:spacing w:line="260" w:lineRule="atLeast"/>
        <w:rPr>
          <w:b/>
          <w:bCs/>
          <w:szCs w:val="24"/>
          <w:lang w:eastAsia="da-DK"/>
        </w:rPr>
      </w:pPr>
      <w:r w:rsidRPr="009E55F7">
        <w:rPr>
          <w:b/>
          <w:bCs/>
          <w:szCs w:val="24"/>
          <w:lang w:eastAsia="da-DK"/>
        </w:rPr>
        <w:t>BACT for NOx during SSM</w:t>
      </w:r>
      <w:r w:rsidR="002D4326">
        <w:rPr>
          <w:b/>
          <w:bCs/>
          <w:szCs w:val="24"/>
          <w:lang w:eastAsia="da-DK"/>
        </w:rPr>
        <w:t xml:space="preserve"> Periods</w:t>
      </w:r>
    </w:p>
    <w:p w14:paraId="720B184F" w14:textId="77777777" w:rsidR="009E55F7" w:rsidRPr="009E55F7" w:rsidRDefault="009E55F7" w:rsidP="009E55F7">
      <w:pPr>
        <w:tabs>
          <w:tab w:val="left" w:pos="720"/>
        </w:tabs>
        <w:spacing w:after="240" w:line="260" w:lineRule="atLeast"/>
        <w:rPr>
          <w:b/>
          <w:bCs/>
          <w:szCs w:val="24"/>
          <w:lang w:eastAsia="da-DK"/>
        </w:rPr>
      </w:pPr>
      <w:r w:rsidRPr="009E55F7">
        <w:rPr>
          <w:b/>
          <w:bCs/>
          <w:szCs w:val="24"/>
          <w:lang w:eastAsia="da-DK"/>
        </w:rPr>
        <w:t>Step 1: Identify all Control Options</w:t>
      </w:r>
    </w:p>
    <w:p w14:paraId="2EB07B32" w14:textId="77777777" w:rsidR="009E55F7" w:rsidRPr="009E55F7" w:rsidRDefault="009E55F7" w:rsidP="009E55F7">
      <w:pPr>
        <w:tabs>
          <w:tab w:val="left" w:pos="720"/>
        </w:tabs>
        <w:spacing w:after="240" w:line="260" w:lineRule="atLeast"/>
        <w:rPr>
          <w:szCs w:val="24"/>
          <w:lang w:eastAsia="da-DK"/>
        </w:rPr>
      </w:pPr>
      <w:r w:rsidRPr="009E55F7">
        <w:rPr>
          <w:szCs w:val="24"/>
          <w:lang w:eastAsia="da-DK"/>
        </w:rPr>
        <w:t>Available control options for steady state operation of the turbine considered:</w:t>
      </w:r>
    </w:p>
    <w:p w14:paraId="4373079A" w14:textId="77777777" w:rsidR="009E55F7" w:rsidRPr="009E55F7" w:rsidRDefault="009E55F7" w:rsidP="002A26D8">
      <w:pPr>
        <w:numPr>
          <w:ilvl w:val="0"/>
          <w:numId w:val="126"/>
        </w:numPr>
        <w:spacing w:after="40" w:line="260" w:lineRule="atLeast"/>
        <w:rPr>
          <w:szCs w:val="24"/>
          <w:lang w:eastAsia="da-DK"/>
        </w:rPr>
      </w:pPr>
      <w:r w:rsidRPr="009E55F7">
        <w:rPr>
          <w:szCs w:val="24"/>
          <w:lang w:eastAsia="da-DK"/>
        </w:rPr>
        <w:t xml:space="preserve">LNBS/ULBNs (Good Combustion Practices); </w:t>
      </w:r>
    </w:p>
    <w:p w14:paraId="2EF78200" w14:textId="77777777" w:rsidR="009E55F7" w:rsidRPr="009E55F7" w:rsidRDefault="009E55F7" w:rsidP="00EE04E0">
      <w:pPr>
        <w:numPr>
          <w:ilvl w:val="0"/>
          <w:numId w:val="126"/>
        </w:numPr>
        <w:spacing w:after="40" w:line="260" w:lineRule="atLeast"/>
        <w:rPr>
          <w:szCs w:val="24"/>
          <w:lang w:eastAsia="da-DK"/>
        </w:rPr>
      </w:pPr>
      <w:r w:rsidRPr="009E55F7">
        <w:rPr>
          <w:szCs w:val="24"/>
          <w:lang w:eastAsia="da-DK"/>
        </w:rPr>
        <w:t>SCR;</w:t>
      </w:r>
    </w:p>
    <w:p w14:paraId="684318C8" w14:textId="77777777" w:rsidR="009E55F7" w:rsidRPr="009E55F7" w:rsidRDefault="009E55F7" w:rsidP="00EE04E0">
      <w:pPr>
        <w:numPr>
          <w:ilvl w:val="0"/>
          <w:numId w:val="126"/>
        </w:numPr>
        <w:spacing w:after="40" w:line="260" w:lineRule="atLeast"/>
        <w:rPr>
          <w:szCs w:val="24"/>
          <w:lang w:eastAsia="da-DK"/>
        </w:rPr>
      </w:pPr>
      <w:r w:rsidRPr="009E55F7">
        <w:rPr>
          <w:szCs w:val="24"/>
          <w:lang w:eastAsia="da-DK"/>
        </w:rPr>
        <w:t xml:space="preserve">SNCR; and </w:t>
      </w:r>
    </w:p>
    <w:p w14:paraId="50703837" w14:textId="720D1EEB" w:rsidR="0092613D" w:rsidRPr="0092613D" w:rsidRDefault="009E55F7" w:rsidP="0092613D">
      <w:pPr>
        <w:numPr>
          <w:ilvl w:val="0"/>
          <w:numId w:val="126"/>
        </w:numPr>
        <w:spacing w:after="40" w:line="260" w:lineRule="atLeast"/>
        <w:rPr>
          <w:szCs w:val="24"/>
          <w:lang w:eastAsia="da-DK"/>
        </w:rPr>
      </w:pPr>
      <w:r w:rsidRPr="009E55F7">
        <w:rPr>
          <w:szCs w:val="24"/>
          <w:lang w:eastAsia="da-DK"/>
        </w:rPr>
        <w:t xml:space="preserve">NSCR.  </w:t>
      </w:r>
    </w:p>
    <w:p w14:paraId="26B52878" w14:textId="40CEFD5E" w:rsidR="009E55F7" w:rsidRPr="009E55F7" w:rsidRDefault="009E55F7" w:rsidP="009E55F7">
      <w:pPr>
        <w:tabs>
          <w:tab w:val="left" w:pos="720"/>
        </w:tabs>
        <w:spacing w:after="240" w:line="260" w:lineRule="atLeast"/>
        <w:rPr>
          <w:szCs w:val="24"/>
          <w:lang w:eastAsia="da-DK"/>
        </w:rPr>
      </w:pPr>
      <w:r w:rsidRPr="009E55F7">
        <w:rPr>
          <w:szCs w:val="24"/>
          <w:lang w:eastAsia="da-DK"/>
        </w:rPr>
        <w:t xml:space="preserve">Each of these technologies are described beginning in the Definition Section </w:t>
      </w:r>
      <w:r w:rsidRPr="009E55F7">
        <w:rPr>
          <w:szCs w:val="24"/>
          <w:lang w:eastAsia="da-DK"/>
        </w:rPr>
        <w:fldChar w:fldCharType="begin"/>
      </w:r>
      <w:r w:rsidRPr="009E55F7">
        <w:rPr>
          <w:szCs w:val="24"/>
          <w:lang w:eastAsia="da-DK"/>
        </w:rPr>
        <w:instrText xml:space="preserve"> REF _Ref212546881 \r \h  \* MERGEFORMAT </w:instrText>
      </w:r>
      <w:r w:rsidRPr="009E55F7">
        <w:rPr>
          <w:szCs w:val="24"/>
          <w:lang w:eastAsia="da-DK"/>
        </w:rPr>
      </w:r>
      <w:r w:rsidRPr="009E55F7">
        <w:rPr>
          <w:szCs w:val="24"/>
          <w:lang w:eastAsia="da-DK"/>
        </w:rPr>
        <w:fldChar w:fldCharType="separate"/>
      </w:r>
      <w:r w:rsidR="004E1EC9">
        <w:rPr>
          <w:szCs w:val="24"/>
          <w:lang w:eastAsia="da-DK"/>
        </w:rPr>
        <w:t>IV</w:t>
      </w:r>
      <w:r w:rsidRPr="009E55F7">
        <w:rPr>
          <w:szCs w:val="24"/>
          <w:lang w:eastAsia="da-DK"/>
        </w:rPr>
        <w:fldChar w:fldCharType="end"/>
      </w:r>
      <w:r w:rsidRPr="009E55F7">
        <w:rPr>
          <w:szCs w:val="24"/>
          <w:lang w:eastAsia="da-DK"/>
        </w:rPr>
        <w:t xml:space="preserve"> and are not repeated here.</w:t>
      </w:r>
    </w:p>
    <w:p w14:paraId="0EDE4443" w14:textId="77777777" w:rsidR="009E55F7" w:rsidRPr="009E55F7" w:rsidRDefault="009E55F7" w:rsidP="009E55F7">
      <w:pPr>
        <w:tabs>
          <w:tab w:val="left" w:pos="720"/>
        </w:tabs>
        <w:spacing w:after="240" w:line="260" w:lineRule="atLeast"/>
        <w:rPr>
          <w:szCs w:val="24"/>
          <w:lang w:eastAsia="da-DK"/>
        </w:rPr>
      </w:pPr>
      <w:r w:rsidRPr="009E55F7">
        <w:rPr>
          <w:szCs w:val="24"/>
          <w:lang w:eastAsia="da-DK"/>
        </w:rPr>
        <w:t>In addition, MRL also evaluated potential ways to minimize the startup period, maintain optimal oxygen content and reduce NO</w:t>
      </w:r>
      <w:r w:rsidRPr="009E55F7">
        <w:rPr>
          <w:szCs w:val="24"/>
          <w:vertAlign w:val="subscript"/>
          <w:lang w:eastAsia="da-DK"/>
        </w:rPr>
        <w:t>x</w:t>
      </w:r>
      <w:r w:rsidRPr="009E55F7">
        <w:rPr>
          <w:szCs w:val="24"/>
          <w:lang w:eastAsia="da-DK"/>
        </w:rPr>
        <w:t xml:space="preserve"> emissions while maintaining and balancing turbine startup operating safety in accordance with the startup procedures. However, a cold startup process can take up to 24 hours and maintaining NO</w:t>
      </w:r>
      <w:r w:rsidRPr="009E55F7">
        <w:rPr>
          <w:szCs w:val="24"/>
          <w:vertAlign w:val="subscript"/>
          <w:lang w:eastAsia="da-DK"/>
        </w:rPr>
        <w:t>x</w:t>
      </w:r>
      <w:r w:rsidRPr="009E55F7">
        <w:rPr>
          <w:szCs w:val="24"/>
          <w:lang w:eastAsia="da-DK"/>
        </w:rPr>
        <w:t xml:space="preserve"> emissions in compliance with the short-term </w:t>
      </w:r>
      <w:proofErr w:type="spellStart"/>
      <w:r w:rsidRPr="009E55F7">
        <w:rPr>
          <w:szCs w:val="24"/>
          <w:lang w:eastAsia="da-DK"/>
        </w:rPr>
        <w:t>lb</w:t>
      </w:r>
      <w:proofErr w:type="spellEnd"/>
      <w:r w:rsidRPr="009E55F7">
        <w:rPr>
          <w:szCs w:val="24"/>
          <w:lang w:eastAsia="da-DK"/>
        </w:rPr>
        <w:t>/MMBtu-based emission limits during the entire startup period can be challenging. </w:t>
      </w:r>
      <w:proofErr w:type="gramStart"/>
      <w:r w:rsidRPr="009E55F7">
        <w:rPr>
          <w:szCs w:val="24"/>
          <w:lang w:eastAsia="da-DK"/>
        </w:rPr>
        <w:t>To that end</w:t>
      </w:r>
      <w:proofErr w:type="gramEnd"/>
      <w:r w:rsidRPr="009E55F7">
        <w:rPr>
          <w:szCs w:val="24"/>
          <w:lang w:eastAsia="da-DK"/>
        </w:rPr>
        <w:t xml:space="preserve">, MRL proposes the above-mentioned best management practices that would minimize emissions by reducing the duration of startup. Minimizing the duration of the startup combined with a higher </w:t>
      </w:r>
      <w:proofErr w:type="spellStart"/>
      <w:r w:rsidRPr="009E55F7">
        <w:rPr>
          <w:szCs w:val="24"/>
          <w:lang w:eastAsia="da-DK"/>
        </w:rPr>
        <w:t>lb</w:t>
      </w:r>
      <w:proofErr w:type="spellEnd"/>
      <w:r w:rsidRPr="009E55F7">
        <w:rPr>
          <w:szCs w:val="24"/>
          <w:lang w:eastAsia="da-DK"/>
        </w:rPr>
        <w:t>/MMBtu limit to reflect steady state controls are not fully functional during these periods.</w:t>
      </w:r>
    </w:p>
    <w:p w14:paraId="7FED6872" w14:textId="77777777" w:rsidR="009E55F7" w:rsidRPr="009E55F7" w:rsidRDefault="009E55F7" w:rsidP="003F10E4">
      <w:pPr>
        <w:tabs>
          <w:tab w:val="left" w:pos="720"/>
        </w:tabs>
        <w:spacing w:line="260" w:lineRule="atLeast"/>
        <w:rPr>
          <w:b/>
          <w:bCs/>
          <w:szCs w:val="24"/>
          <w:lang w:eastAsia="da-DK"/>
        </w:rPr>
      </w:pPr>
      <w:r w:rsidRPr="009E55F7">
        <w:rPr>
          <w:b/>
          <w:bCs/>
          <w:szCs w:val="24"/>
          <w:lang w:eastAsia="da-DK"/>
        </w:rPr>
        <w:t>Step 2: Eliminate Technically Infeasible Options</w:t>
      </w:r>
    </w:p>
    <w:p w14:paraId="5A6C2484" w14:textId="77777777" w:rsidR="00304231" w:rsidRDefault="00304231" w:rsidP="009E55F7">
      <w:pPr>
        <w:tabs>
          <w:tab w:val="left" w:pos="720"/>
        </w:tabs>
        <w:spacing w:after="240" w:line="260" w:lineRule="atLeast"/>
        <w:rPr>
          <w:szCs w:val="24"/>
          <w:lang w:eastAsia="da-DK"/>
        </w:rPr>
      </w:pPr>
      <w:r w:rsidRPr="00304231">
        <w:rPr>
          <w:szCs w:val="24"/>
          <w:lang w:eastAsia="da-DK"/>
        </w:rPr>
        <w:t xml:space="preserve">During SSM periods, add on NOx control devices cannot reach operating temperature and therefore cannot provide the NOx removal necessary to meet the proposed </w:t>
      </w:r>
      <w:proofErr w:type="spellStart"/>
      <w:r w:rsidRPr="00304231">
        <w:rPr>
          <w:szCs w:val="24"/>
          <w:lang w:eastAsia="da-DK"/>
        </w:rPr>
        <w:t>lb</w:t>
      </w:r>
      <w:proofErr w:type="spellEnd"/>
      <w:r w:rsidRPr="00304231">
        <w:rPr>
          <w:szCs w:val="24"/>
          <w:lang w:eastAsia="da-DK"/>
        </w:rPr>
        <w:t xml:space="preserve">/MMBtu permit limit. While H 2815 can meet the proposed steady state BACT limit of 0.035 </w:t>
      </w:r>
      <w:proofErr w:type="spellStart"/>
      <w:r w:rsidRPr="00304231">
        <w:rPr>
          <w:szCs w:val="24"/>
          <w:lang w:eastAsia="da-DK"/>
        </w:rPr>
        <w:t>lb</w:t>
      </w:r>
      <w:proofErr w:type="spellEnd"/>
      <w:r w:rsidRPr="00304231">
        <w:rPr>
          <w:szCs w:val="24"/>
          <w:lang w:eastAsia="da-DK"/>
        </w:rPr>
        <w:t xml:space="preserve">/MMBtu (30 day rolling average) during steady-state operation, its instantaneous emission rate may exceed 0.035 </w:t>
      </w:r>
      <w:proofErr w:type="spellStart"/>
      <w:r w:rsidRPr="00304231">
        <w:rPr>
          <w:szCs w:val="24"/>
          <w:lang w:eastAsia="da-DK"/>
        </w:rPr>
        <w:t>lb</w:t>
      </w:r>
      <w:proofErr w:type="spellEnd"/>
      <w:r w:rsidRPr="00304231">
        <w:rPr>
          <w:szCs w:val="24"/>
          <w:lang w:eastAsia="da-DK"/>
        </w:rPr>
        <w:t xml:space="preserve">/MMBtu during SSM events. However, the heat input to the heater during SSM periods is expected to be low such that even at the elevated </w:t>
      </w:r>
      <w:proofErr w:type="spellStart"/>
      <w:r w:rsidRPr="00304231">
        <w:rPr>
          <w:szCs w:val="24"/>
          <w:lang w:eastAsia="da-DK"/>
        </w:rPr>
        <w:t>lb</w:t>
      </w:r>
      <w:proofErr w:type="spellEnd"/>
      <w:r w:rsidRPr="00304231">
        <w:rPr>
          <w:szCs w:val="24"/>
          <w:lang w:eastAsia="da-DK"/>
        </w:rPr>
        <w:t xml:space="preserve">/MMBtu, the maximum short-term </w:t>
      </w:r>
      <w:proofErr w:type="spellStart"/>
      <w:r w:rsidRPr="00304231">
        <w:rPr>
          <w:szCs w:val="24"/>
          <w:lang w:eastAsia="da-DK"/>
        </w:rPr>
        <w:t>lb</w:t>
      </w:r>
      <w:proofErr w:type="spellEnd"/>
      <w:r w:rsidRPr="00304231">
        <w:rPr>
          <w:szCs w:val="24"/>
          <w:lang w:eastAsia="da-DK"/>
        </w:rPr>
        <w:t>/</w:t>
      </w:r>
      <w:proofErr w:type="spellStart"/>
      <w:r w:rsidRPr="00304231">
        <w:rPr>
          <w:szCs w:val="24"/>
          <w:lang w:eastAsia="da-DK"/>
        </w:rPr>
        <w:t>hr</w:t>
      </w:r>
      <w:proofErr w:type="spellEnd"/>
      <w:r w:rsidRPr="00304231">
        <w:rPr>
          <w:szCs w:val="24"/>
          <w:lang w:eastAsia="da-DK"/>
        </w:rPr>
        <w:t xml:space="preserve"> emissions will not be exceeded</w:t>
      </w:r>
      <w:r>
        <w:rPr>
          <w:szCs w:val="24"/>
          <w:lang w:eastAsia="da-DK"/>
        </w:rPr>
        <w:t>.</w:t>
      </w:r>
    </w:p>
    <w:p w14:paraId="3028A1B3" w14:textId="77777777" w:rsidR="00304231" w:rsidRPr="00304231" w:rsidRDefault="00304231" w:rsidP="00304231">
      <w:pPr>
        <w:tabs>
          <w:tab w:val="left" w:pos="720"/>
        </w:tabs>
        <w:spacing w:after="240" w:line="260" w:lineRule="atLeast"/>
        <w:rPr>
          <w:szCs w:val="24"/>
          <w:lang w:eastAsia="da-DK"/>
        </w:rPr>
      </w:pPr>
      <w:r w:rsidRPr="00304231">
        <w:rPr>
          <w:szCs w:val="24"/>
          <w:lang w:eastAsia="da-DK"/>
        </w:rPr>
        <w:t xml:space="preserve">MRL follows standard startup procedures for heaters to ensure safe operation within maximum pressure and temperature curves, and the same procedures will apply to H 2815. Startup occurs at an acceptable maximum firing rate while maintaining safety and compliance with the equipment maximum pressure and temperature operating curve. </w:t>
      </w:r>
    </w:p>
    <w:p w14:paraId="21D022C0" w14:textId="77777777" w:rsidR="00304231" w:rsidRPr="00304231" w:rsidRDefault="00304231" w:rsidP="00304231">
      <w:pPr>
        <w:tabs>
          <w:tab w:val="left" w:pos="720"/>
        </w:tabs>
        <w:spacing w:after="240" w:line="260" w:lineRule="atLeast"/>
        <w:rPr>
          <w:szCs w:val="24"/>
          <w:lang w:eastAsia="da-DK"/>
        </w:rPr>
      </w:pPr>
      <w:r w:rsidRPr="00304231">
        <w:rPr>
          <w:szCs w:val="24"/>
          <w:lang w:eastAsia="da-DK"/>
        </w:rPr>
        <w:t>SCR, SNCR, and NSCR are not technically feasible during SSM because they require catalyst or reagent temperatures and residence conditions that are not attainable during these transient periods.</w:t>
      </w:r>
    </w:p>
    <w:p w14:paraId="48D1E79B" w14:textId="77777777" w:rsidR="00304231" w:rsidRPr="00304231" w:rsidRDefault="00304231" w:rsidP="00304231">
      <w:pPr>
        <w:tabs>
          <w:tab w:val="left" w:pos="720"/>
        </w:tabs>
        <w:spacing w:after="240" w:line="260" w:lineRule="atLeast"/>
        <w:rPr>
          <w:szCs w:val="24"/>
          <w:lang w:eastAsia="da-DK"/>
        </w:rPr>
      </w:pPr>
      <w:r w:rsidRPr="00304231">
        <w:rPr>
          <w:szCs w:val="24"/>
          <w:lang w:eastAsia="da-DK"/>
        </w:rPr>
        <w:t>Good combustion practices and the use of ULNBs remain viable and are already implemented for steady state control, and they also provide some benefit during transients.</w:t>
      </w:r>
    </w:p>
    <w:p w14:paraId="012EE2E4" w14:textId="77777777" w:rsidR="00304231" w:rsidRDefault="00304231" w:rsidP="00304231">
      <w:pPr>
        <w:tabs>
          <w:tab w:val="left" w:pos="720"/>
        </w:tabs>
        <w:spacing w:after="240" w:line="260" w:lineRule="atLeast"/>
        <w:rPr>
          <w:szCs w:val="24"/>
          <w:lang w:eastAsia="da-DK"/>
        </w:rPr>
      </w:pPr>
      <w:r w:rsidRPr="00304231">
        <w:rPr>
          <w:szCs w:val="24"/>
          <w:lang w:eastAsia="da-DK"/>
        </w:rPr>
        <w:lastRenderedPageBreak/>
        <w:t xml:space="preserve">Documented SSM procedures and an appropriately higher, time limited </w:t>
      </w:r>
      <w:proofErr w:type="spellStart"/>
      <w:r w:rsidRPr="00304231">
        <w:rPr>
          <w:szCs w:val="24"/>
          <w:lang w:eastAsia="da-DK"/>
        </w:rPr>
        <w:t>lb</w:t>
      </w:r>
      <w:proofErr w:type="spellEnd"/>
      <w:r w:rsidRPr="00304231">
        <w:rPr>
          <w:szCs w:val="24"/>
          <w:lang w:eastAsia="da-DK"/>
        </w:rPr>
        <w:t>/MMBtu allowance for startup remain viable compliance options to balance efficient startup with emissions control.</w:t>
      </w:r>
    </w:p>
    <w:p w14:paraId="422F7464" w14:textId="77777777" w:rsidR="009E55F7" w:rsidRPr="009E55F7" w:rsidRDefault="009E55F7" w:rsidP="003F10E4">
      <w:pPr>
        <w:tabs>
          <w:tab w:val="left" w:pos="720"/>
        </w:tabs>
        <w:spacing w:line="260" w:lineRule="atLeast"/>
        <w:rPr>
          <w:b/>
          <w:bCs/>
          <w:szCs w:val="24"/>
          <w:lang w:eastAsia="da-DK"/>
        </w:rPr>
      </w:pPr>
      <w:r w:rsidRPr="009E55F7">
        <w:rPr>
          <w:b/>
          <w:bCs/>
          <w:szCs w:val="24"/>
          <w:lang w:eastAsia="da-DK"/>
        </w:rPr>
        <w:t>Step 3: Rank Remaining Control Technologies by Control Effectiveness</w:t>
      </w:r>
    </w:p>
    <w:p w14:paraId="0B9B8194" w14:textId="77777777" w:rsidR="00304231" w:rsidRDefault="00304231" w:rsidP="009E55F7">
      <w:pPr>
        <w:tabs>
          <w:tab w:val="left" w:pos="720"/>
        </w:tabs>
        <w:spacing w:after="240" w:line="260" w:lineRule="atLeast"/>
        <w:rPr>
          <w:szCs w:val="24"/>
          <w:lang w:eastAsia="da-DK"/>
        </w:rPr>
      </w:pPr>
      <w:r w:rsidRPr="00304231">
        <w:rPr>
          <w:szCs w:val="24"/>
          <w:lang w:eastAsia="da-DK"/>
        </w:rPr>
        <w:t>Good combustion practices and following established transient-operation procedures, particularly startup which requires longer warm-up times to avoid metal fatigue and other heat-related stresses, are available.</w:t>
      </w:r>
    </w:p>
    <w:p w14:paraId="21C8D612" w14:textId="77777777" w:rsidR="009E55F7" w:rsidRPr="009E55F7" w:rsidRDefault="009E55F7" w:rsidP="003F10E4">
      <w:pPr>
        <w:tabs>
          <w:tab w:val="left" w:pos="720"/>
        </w:tabs>
        <w:spacing w:line="260" w:lineRule="atLeast"/>
        <w:rPr>
          <w:b/>
          <w:bCs/>
          <w:szCs w:val="24"/>
          <w:lang w:eastAsia="da-DK"/>
        </w:rPr>
      </w:pPr>
      <w:r w:rsidRPr="009E55F7">
        <w:rPr>
          <w:b/>
          <w:bCs/>
          <w:szCs w:val="24"/>
          <w:lang w:eastAsia="da-DK"/>
        </w:rPr>
        <w:t>Step 4: Evaluate Most Effective -Control Options and Document Results</w:t>
      </w:r>
    </w:p>
    <w:p w14:paraId="7E55646A" w14:textId="77777777" w:rsidR="00304231" w:rsidRDefault="00304231" w:rsidP="009E55F7">
      <w:pPr>
        <w:tabs>
          <w:tab w:val="left" w:pos="720"/>
        </w:tabs>
        <w:spacing w:after="240" w:line="260" w:lineRule="atLeast"/>
        <w:rPr>
          <w:szCs w:val="24"/>
          <w:lang w:eastAsia="da-DK"/>
        </w:rPr>
      </w:pPr>
      <w:r w:rsidRPr="00304231">
        <w:rPr>
          <w:szCs w:val="24"/>
          <w:lang w:eastAsia="da-DK"/>
        </w:rPr>
        <w:t xml:space="preserve">Good combustion practices and following established procedures for minimizing transient durations are both effective. Combining good combustion practices and procedures, MRL has determined an expected </w:t>
      </w:r>
      <w:proofErr w:type="spellStart"/>
      <w:r w:rsidRPr="00304231">
        <w:rPr>
          <w:szCs w:val="24"/>
          <w:lang w:eastAsia="da-DK"/>
        </w:rPr>
        <w:t>lb</w:t>
      </w:r>
      <w:proofErr w:type="spellEnd"/>
      <w:r w:rsidRPr="00304231">
        <w:rPr>
          <w:szCs w:val="24"/>
          <w:lang w:eastAsia="da-DK"/>
        </w:rPr>
        <w:t>/</w:t>
      </w:r>
      <w:proofErr w:type="spellStart"/>
      <w:r w:rsidRPr="00304231">
        <w:rPr>
          <w:szCs w:val="24"/>
          <w:lang w:eastAsia="da-DK"/>
        </w:rPr>
        <w:t>hr</w:t>
      </w:r>
      <w:proofErr w:type="spellEnd"/>
      <w:r w:rsidRPr="00304231">
        <w:rPr>
          <w:szCs w:val="24"/>
          <w:lang w:eastAsia="da-DK"/>
        </w:rPr>
        <w:t xml:space="preserve"> limit that could be achieved. The </w:t>
      </w:r>
      <w:proofErr w:type="spellStart"/>
      <w:r w:rsidRPr="00304231">
        <w:rPr>
          <w:szCs w:val="24"/>
          <w:lang w:eastAsia="da-DK"/>
        </w:rPr>
        <w:t>lb</w:t>
      </w:r>
      <w:proofErr w:type="spellEnd"/>
      <w:r w:rsidRPr="00304231">
        <w:rPr>
          <w:szCs w:val="24"/>
          <w:lang w:eastAsia="da-DK"/>
        </w:rPr>
        <w:t>/</w:t>
      </w:r>
      <w:proofErr w:type="spellStart"/>
      <w:r w:rsidRPr="00304231">
        <w:rPr>
          <w:szCs w:val="24"/>
          <w:lang w:eastAsia="da-DK"/>
        </w:rPr>
        <w:t>hr</w:t>
      </w:r>
      <w:proofErr w:type="spellEnd"/>
      <w:r w:rsidRPr="00304231">
        <w:rPr>
          <w:szCs w:val="24"/>
          <w:lang w:eastAsia="da-DK"/>
        </w:rPr>
        <w:t xml:space="preserve">-based SSM NOx emission limit is determined based on the NOx emission rate of 0.035 </w:t>
      </w:r>
      <w:proofErr w:type="spellStart"/>
      <w:r w:rsidRPr="00304231">
        <w:rPr>
          <w:szCs w:val="24"/>
          <w:lang w:eastAsia="da-DK"/>
        </w:rPr>
        <w:t>lb</w:t>
      </w:r>
      <w:proofErr w:type="spellEnd"/>
      <w:r w:rsidRPr="00304231">
        <w:rPr>
          <w:szCs w:val="24"/>
          <w:lang w:eastAsia="da-DK"/>
        </w:rPr>
        <w:t>/MMBtu and the heater’s maximum firing rate 80 MMBtu/</w:t>
      </w:r>
      <w:proofErr w:type="spellStart"/>
      <w:r w:rsidRPr="00304231">
        <w:rPr>
          <w:szCs w:val="24"/>
          <w:lang w:eastAsia="da-DK"/>
        </w:rPr>
        <w:t>hr</w:t>
      </w:r>
      <w:proofErr w:type="spellEnd"/>
      <w:r w:rsidRPr="00304231">
        <w:rPr>
          <w:szCs w:val="24"/>
          <w:lang w:eastAsia="da-DK"/>
        </w:rPr>
        <w:t xml:space="preserve">, with an additional 10% safety factor applied. The resulting limit would provide a 3.08 </w:t>
      </w:r>
      <w:proofErr w:type="spellStart"/>
      <w:r w:rsidRPr="00304231">
        <w:rPr>
          <w:szCs w:val="24"/>
          <w:lang w:eastAsia="da-DK"/>
        </w:rPr>
        <w:t>lb</w:t>
      </w:r>
      <w:proofErr w:type="spellEnd"/>
      <w:r w:rsidRPr="00304231">
        <w:rPr>
          <w:szCs w:val="24"/>
          <w:lang w:eastAsia="da-DK"/>
        </w:rPr>
        <w:t>/</w:t>
      </w:r>
      <w:proofErr w:type="spellStart"/>
      <w:r w:rsidRPr="00304231">
        <w:rPr>
          <w:szCs w:val="24"/>
          <w:lang w:eastAsia="da-DK"/>
        </w:rPr>
        <w:t>hr</w:t>
      </w:r>
      <w:proofErr w:type="spellEnd"/>
      <w:r w:rsidRPr="00304231">
        <w:rPr>
          <w:szCs w:val="24"/>
          <w:lang w:eastAsia="da-DK"/>
        </w:rPr>
        <w:t xml:space="preserve"> limit calculated as an overall average over the transient period of an SSM event.  </w:t>
      </w:r>
    </w:p>
    <w:p w14:paraId="331AD539" w14:textId="77777777" w:rsidR="009E55F7" w:rsidRPr="009E55F7" w:rsidRDefault="009E55F7" w:rsidP="003F10E4">
      <w:pPr>
        <w:tabs>
          <w:tab w:val="left" w:pos="720"/>
        </w:tabs>
        <w:spacing w:line="260" w:lineRule="atLeast"/>
        <w:rPr>
          <w:b/>
          <w:bCs/>
          <w:szCs w:val="24"/>
          <w:lang w:eastAsia="da-DK"/>
        </w:rPr>
      </w:pPr>
      <w:r w:rsidRPr="009E55F7">
        <w:rPr>
          <w:b/>
          <w:bCs/>
          <w:szCs w:val="24"/>
          <w:lang w:eastAsia="da-DK"/>
        </w:rPr>
        <w:t>Step 5: Select BACT</w:t>
      </w:r>
    </w:p>
    <w:p w14:paraId="38E0643D" w14:textId="137251B4" w:rsidR="00304231" w:rsidRDefault="00304231" w:rsidP="009E55F7">
      <w:pPr>
        <w:tabs>
          <w:tab w:val="left" w:pos="720"/>
        </w:tabs>
        <w:spacing w:after="240" w:line="260" w:lineRule="atLeast"/>
        <w:rPr>
          <w:szCs w:val="24"/>
          <w:lang w:eastAsia="da-DK"/>
        </w:rPr>
      </w:pPr>
      <w:r w:rsidRPr="00304231">
        <w:rPr>
          <w:szCs w:val="24"/>
          <w:lang w:eastAsia="da-DK"/>
        </w:rPr>
        <w:t xml:space="preserve">MRL proposed Good Combustion Practices, use of established procedures limiting transient duration, and a NOx emission limit of 3.08 </w:t>
      </w:r>
      <w:proofErr w:type="spellStart"/>
      <w:r w:rsidRPr="00304231">
        <w:rPr>
          <w:szCs w:val="24"/>
          <w:lang w:eastAsia="da-DK"/>
        </w:rPr>
        <w:t>lb</w:t>
      </w:r>
      <w:proofErr w:type="spellEnd"/>
      <w:r w:rsidRPr="00304231">
        <w:rPr>
          <w:szCs w:val="24"/>
          <w:lang w:eastAsia="da-DK"/>
        </w:rPr>
        <w:t>/</w:t>
      </w:r>
      <w:proofErr w:type="spellStart"/>
      <w:r w:rsidRPr="00304231">
        <w:rPr>
          <w:szCs w:val="24"/>
          <w:lang w:eastAsia="da-DK"/>
        </w:rPr>
        <w:t>hr</w:t>
      </w:r>
      <w:proofErr w:type="spellEnd"/>
      <w:r w:rsidRPr="00304231">
        <w:rPr>
          <w:szCs w:val="24"/>
          <w:lang w:eastAsia="da-DK"/>
        </w:rPr>
        <w:t xml:space="preserve"> (over the transient period of each SSM event), during periods characterized as SSM by MRL</w:t>
      </w:r>
      <w:r>
        <w:rPr>
          <w:szCs w:val="24"/>
          <w:lang w:eastAsia="da-DK"/>
        </w:rPr>
        <w:t>.</w:t>
      </w:r>
    </w:p>
    <w:p w14:paraId="7A1F915F" w14:textId="77777777" w:rsidR="009E55F7" w:rsidRPr="009E55F7" w:rsidRDefault="009E55F7" w:rsidP="009E55F7">
      <w:pPr>
        <w:tabs>
          <w:tab w:val="left" w:pos="720"/>
        </w:tabs>
        <w:spacing w:after="240" w:line="260" w:lineRule="atLeast"/>
        <w:rPr>
          <w:szCs w:val="24"/>
          <w:lang w:eastAsia="da-DK"/>
        </w:rPr>
      </w:pPr>
      <w:r w:rsidRPr="009E55F7">
        <w:rPr>
          <w:szCs w:val="24"/>
          <w:lang w:eastAsia="da-DK"/>
        </w:rPr>
        <w:t xml:space="preserve">SSM periods are defined in Section IV of the permit and subject to ARM 17.8.749. </w:t>
      </w:r>
    </w:p>
    <w:p w14:paraId="2818E585" w14:textId="77777777" w:rsidR="009E55F7" w:rsidRPr="009E55F7" w:rsidRDefault="009E55F7" w:rsidP="009E55F7">
      <w:pPr>
        <w:spacing w:line="260" w:lineRule="atLeast"/>
        <w:rPr>
          <w:b/>
          <w:bCs/>
          <w:szCs w:val="24"/>
          <w:lang w:eastAsia="da-DK"/>
        </w:rPr>
      </w:pPr>
      <w:bookmarkStart w:id="112" w:name="_Toc208393078"/>
      <w:bookmarkStart w:id="113" w:name="_Toc208576114"/>
      <w:r w:rsidRPr="009E55F7">
        <w:rPr>
          <w:b/>
          <w:bCs/>
          <w:szCs w:val="24"/>
          <w:lang w:eastAsia="da-DK"/>
        </w:rPr>
        <w:t>PM/PM10/PM2.5</w:t>
      </w:r>
      <w:bookmarkEnd w:id="112"/>
      <w:bookmarkEnd w:id="113"/>
    </w:p>
    <w:p w14:paraId="5E29EA78" w14:textId="77777777" w:rsidR="009E55F7" w:rsidRPr="009E55F7" w:rsidRDefault="009E55F7" w:rsidP="009E55F7">
      <w:pPr>
        <w:spacing w:line="260" w:lineRule="atLeast"/>
        <w:rPr>
          <w:b/>
          <w:bCs/>
          <w:szCs w:val="24"/>
          <w:lang w:eastAsia="da-DK"/>
        </w:rPr>
      </w:pPr>
    </w:p>
    <w:p w14:paraId="16CB5AD6" w14:textId="77777777" w:rsidR="004C0855" w:rsidRPr="004C0855" w:rsidRDefault="004C0855" w:rsidP="004C0855">
      <w:pPr>
        <w:spacing w:after="240" w:line="260" w:lineRule="atLeast"/>
        <w:rPr>
          <w:szCs w:val="24"/>
          <w:lang w:eastAsia="da-DK"/>
        </w:rPr>
      </w:pPr>
      <w:r w:rsidRPr="004C0855">
        <w:rPr>
          <w:szCs w:val="24"/>
          <w:lang w:eastAsia="da-DK"/>
        </w:rPr>
        <w:t xml:space="preserve">The #2 Hydrogen Plant Reformer Heater (H-2815) will emit PM, PM10 and PM2.5 comprising both filterable and condensable fractions. The heater will burn PSA off gas and RFU off gas, which contain relatively low levels of high molecular weight hydrocarbons; </w:t>
      </w:r>
      <w:proofErr w:type="gramStart"/>
      <w:r w:rsidRPr="004C0855">
        <w:rPr>
          <w:szCs w:val="24"/>
          <w:lang w:eastAsia="da-DK"/>
        </w:rPr>
        <w:t>therefore</w:t>
      </w:r>
      <w:proofErr w:type="gramEnd"/>
      <w:r w:rsidRPr="004C0855">
        <w:rPr>
          <w:szCs w:val="24"/>
          <w:lang w:eastAsia="da-DK"/>
        </w:rPr>
        <w:t xml:space="preserve"> elevated particulate emissions from incomplete combustion of heavy hydrocarbons are not expected. </w:t>
      </w:r>
    </w:p>
    <w:p w14:paraId="12687DBD" w14:textId="77777777" w:rsidR="004C0855" w:rsidRPr="004C0855" w:rsidRDefault="004C0855" w:rsidP="004C0855">
      <w:pPr>
        <w:spacing w:after="240" w:line="260" w:lineRule="atLeast"/>
        <w:rPr>
          <w:szCs w:val="24"/>
          <w:lang w:eastAsia="da-DK"/>
        </w:rPr>
      </w:pPr>
      <w:proofErr w:type="gramStart"/>
      <w:r w:rsidRPr="004C0855">
        <w:rPr>
          <w:szCs w:val="24"/>
          <w:lang w:eastAsia="da-DK"/>
        </w:rPr>
        <w:t>The gaseous</w:t>
      </w:r>
      <w:proofErr w:type="gramEnd"/>
      <w:r w:rsidRPr="004C0855">
        <w:rPr>
          <w:szCs w:val="24"/>
          <w:lang w:eastAsia="da-DK"/>
        </w:rPr>
        <w:t xml:space="preserve"> fuels will also undergo desulfurization, which is an integral process in hydrogen production to reduce H2S concentrations to low levels prior to combustion. Lower sulfur content in the fuel further reduces the potential for PM10 and PM2.5 formation during combustion.</w:t>
      </w:r>
    </w:p>
    <w:p w14:paraId="0324EEAA" w14:textId="77777777" w:rsidR="004C0855" w:rsidRDefault="004C0855" w:rsidP="004C0855">
      <w:pPr>
        <w:spacing w:after="240" w:line="260" w:lineRule="atLeast"/>
        <w:rPr>
          <w:szCs w:val="24"/>
          <w:lang w:eastAsia="da-DK"/>
        </w:rPr>
      </w:pPr>
      <w:r w:rsidRPr="004C0855">
        <w:rPr>
          <w:szCs w:val="24"/>
          <w:lang w:eastAsia="da-DK"/>
        </w:rPr>
        <w:t xml:space="preserve">The heater will not be subject to any NSPS or NESHAP PM, PM10 or PM2.5 emission standard. </w:t>
      </w:r>
    </w:p>
    <w:p w14:paraId="4DAC85C4" w14:textId="05149F03" w:rsidR="004C0855" w:rsidRPr="004C0855" w:rsidRDefault="004C0855" w:rsidP="004C0855">
      <w:pPr>
        <w:spacing w:after="240" w:line="260" w:lineRule="atLeast"/>
        <w:rPr>
          <w:szCs w:val="24"/>
          <w:lang w:eastAsia="da-DK"/>
        </w:rPr>
      </w:pPr>
      <w:r w:rsidRPr="004C0855">
        <w:rPr>
          <w:szCs w:val="24"/>
          <w:lang w:eastAsia="da-DK"/>
        </w:rPr>
        <w:t>However, it will follow the MTDEQ opacity and PM standards:</w:t>
      </w:r>
    </w:p>
    <w:p w14:paraId="6E947C54" w14:textId="245CD31E" w:rsidR="004C0855" w:rsidRPr="004C0855" w:rsidRDefault="004C0855" w:rsidP="00A9008F">
      <w:pPr>
        <w:numPr>
          <w:ilvl w:val="0"/>
          <w:numId w:val="131"/>
        </w:numPr>
        <w:spacing w:after="120" w:line="260" w:lineRule="atLeast"/>
        <w:rPr>
          <w:szCs w:val="24"/>
          <w:lang w:eastAsia="da-DK"/>
        </w:rPr>
      </w:pPr>
      <w:r w:rsidRPr="004C0855">
        <w:rPr>
          <w:szCs w:val="24"/>
          <w:lang w:eastAsia="da-DK"/>
        </w:rPr>
        <w:t xml:space="preserve">Pursuant to ARM 17.8.304(2), emissions from the heater shall not exceed an opacity of 20% or </w:t>
      </w:r>
      <w:proofErr w:type="gramStart"/>
      <w:r w:rsidRPr="004C0855">
        <w:rPr>
          <w:szCs w:val="24"/>
          <w:lang w:eastAsia="da-DK"/>
        </w:rPr>
        <w:t>greater</w:t>
      </w:r>
      <w:proofErr w:type="gramEnd"/>
      <w:r w:rsidRPr="004C0855">
        <w:rPr>
          <w:szCs w:val="24"/>
          <w:lang w:eastAsia="da-DK"/>
        </w:rPr>
        <w:t xml:space="preserve"> averaged over 6 consecutive minutes; and</w:t>
      </w:r>
    </w:p>
    <w:p w14:paraId="3A706662" w14:textId="77777777" w:rsidR="004C0855" w:rsidRDefault="004C0855" w:rsidP="004C0855">
      <w:pPr>
        <w:numPr>
          <w:ilvl w:val="0"/>
          <w:numId w:val="131"/>
        </w:numPr>
        <w:spacing w:after="240" w:line="260" w:lineRule="atLeast"/>
        <w:rPr>
          <w:szCs w:val="24"/>
          <w:lang w:eastAsia="da-DK"/>
        </w:rPr>
      </w:pPr>
      <w:r w:rsidRPr="004C0855">
        <w:rPr>
          <w:szCs w:val="24"/>
          <w:lang w:eastAsia="da-DK"/>
        </w:rPr>
        <w:t xml:space="preserve">Pursuant to ARM 17.8.309, PM emissions from the heater shall not exceed 0.24 </w:t>
      </w:r>
      <w:proofErr w:type="spellStart"/>
      <w:r w:rsidRPr="004C0855">
        <w:rPr>
          <w:szCs w:val="24"/>
          <w:lang w:eastAsia="da-DK"/>
        </w:rPr>
        <w:t>lb</w:t>
      </w:r>
      <w:proofErr w:type="spellEnd"/>
      <w:r w:rsidRPr="004C0855">
        <w:rPr>
          <w:szCs w:val="24"/>
          <w:lang w:eastAsia="da-DK"/>
        </w:rPr>
        <w:t>/MMBtu</w:t>
      </w:r>
    </w:p>
    <w:p w14:paraId="2A7B9F0B" w14:textId="77777777" w:rsidR="009E55F7" w:rsidRPr="00312639" w:rsidRDefault="009E55F7" w:rsidP="009E55F7">
      <w:pPr>
        <w:spacing w:line="260" w:lineRule="atLeast"/>
        <w:rPr>
          <w:b/>
          <w:bCs/>
          <w:szCs w:val="24"/>
          <w:lang w:eastAsia="da-DK"/>
        </w:rPr>
      </w:pPr>
      <w:r w:rsidRPr="00312639">
        <w:rPr>
          <w:b/>
          <w:bCs/>
          <w:szCs w:val="24"/>
          <w:lang w:eastAsia="da-DK"/>
        </w:rPr>
        <w:t>Step 1: Identify Control Technologies</w:t>
      </w:r>
    </w:p>
    <w:p w14:paraId="63912862" w14:textId="10817E23" w:rsidR="009E55F7" w:rsidRPr="009E55F7" w:rsidRDefault="009E55F7" w:rsidP="009E55F7">
      <w:pPr>
        <w:spacing w:after="120" w:line="260" w:lineRule="atLeast"/>
        <w:rPr>
          <w:szCs w:val="24"/>
          <w:lang w:eastAsia="da-DK"/>
        </w:rPr>
      </w:pPr>
      <w:r w:rsidRPr="009E55F7">
        <w:rPr>
          <w:szCs w:val="24"/>
          <w:lang w:eastAsia="da-DK"/>
        </w:rPr>
        <w:t>The following are available PM, PM</w:t>
      </w:r>
      <w:r w:rsidRPr="009E55F7">
        <w:rPr>
          <w:szCs w:val="24"/>
          <w:vertAlign w:val="subscript"/>
          <w:lang w:eastAsia="da-DK"/>
        </w:rPr>
        <w:t>10</w:t>
      </w:r>
      <w:r w:rsidRPr="009E55F7">
        <w:rPr>
          <w:szCs w:val="24"/>
          <w:lang w:eastAsia="da-DK"/>
        </w:rPr>
        <w:t xml:space="preserve"> and PM</w:t>
      </w:r>
      <w:r w:rsidRPr="009E55F7">
        <w:rPr>
          <w:szCs w:val="24"/>
          <w:vertAlign w:val="subscript"/>
          <w:lang w:eastAsia="da-DK"/>
        </w:rPr>
        <w:t>2.5</w:t>
      </w:r>
      <w:r w:rsidRPr="009E55F7">
        <w:rPr>
          <w:szCs w:val="24"/>
          <w:lang w:eastAsia="da-DK"/>
        </w:rPr>
        <w:t xml:space="preserve"> emission control technologies for the </w:t>
      </w:r>
      <w:r w:rsidR="00F7652E">
        <w:rPr>
          <w:szCs w:val="24"/>
          <w:lang w:eastAsia="da-DK"/>
        </w:rPr>
        <w:t>heater.</w:t>
      </w:r>
    </w:p>
    <w:p w14:paraId="52C72B11" w14:textId="77777777" w:rsidR="009E55F7" w:rsidRPr="009E55F7" w:rsidRDefault="009E55F7" w:rsidP="00E67829">
      <w:pPr>
        <w:numPr>
          <w:ilvl w:val="0"/>
          <w:numId w:val="134"/>
        </w:numPr>
        <w:spacing w:line="260" w:lineRule="atLeast"/>
        <w:ind w:left="720"/>
        <w:rPr>
          <w:szCs w:val="24"/>
          <w:lang w:eastAsia="da-DK"/>
        </w:rPr>
      </w:pPr>
      <w:r w:rsidRPr="009E55F7">
        <w:rPr>
          <w:szCs w:val="24"/>
          <w:lang w:eastAsia="da-DK"/>
        </w:rPr>
        <w:t>Good Combustion Practices;</w:t>
      </w:r>
    </w:p>
    <w:p w14:paraId="3DCC017E" w14:textId="77777777" w:rsidR="009E55F7" w:rsidRPr="009E55F7" w:rsidRDefault="009E55F7" w:rsidP="00E67829">
      <w:pPr>
        <w:numPr>
          <w:ilvl w:val="0"/>
          <w:numId w:val="134"/>
        </w:numPr>
        <w:spacing w:line="260" w:lineRule="atLeast"/>
        <w:ind w:left="720"/>
        <w:rPr>
          <w:szCs w:val="24"/>
          <w:lang w:eastAsia="da-DK"/>
        </w:rPr>
      </w:pPr>
      <w:r w:rsidRPr="009E55F7">
        <w:rPr>
          <w:szCs w:val="24"/>
          <w:lang w:eastAsia="da-DK"/>
        </w:rPr>
        <w:t>ESP;</w:t>
      </w:r>
    </w:p>
    <w:p w14:paraId="56622234" w14:textId="77777777" w:rsidR="009E55F7" w:rsidRPr="009E55F7" w:rsidRDefault="009E55F7" w:rsidP="00E67829">
      <w:pPr>
        <w:numPr>
          <w:ilvl w:val="0"/>
          <w:numId w:val="134"/>
        </w:numPr>
        <w:spacing w:line="260" w:lineRule="atLeast"/>
        <w:ind w:left="720"/>
        <w:rPr>
          <w:szCs w:val="24"/>
          <w:lang w:eastAsia="da-DK"/>
        </w:rPr>
      </w:pPr>
      <w:r w:rsidRPr="009E55F7">
        <w:rPr>
          <w:szCs w:val="24"/>
          <w:lang w:eastAsia="da-DK"/>
        </w:rPr>
        <w:t>Filter;</w:t>
      </w:r>
    </w:p>
    <w:p w14:paraId="0DC70028" w14:textId="77777777" w:rsidR="009E55F7" w:rsidRPr="009E55F7" w:rsidRDefault="009E55F7" w:rsidP="00E67829">
      <w:pPr>
        <w:numPr>
          <w:ilvl w:val="0"/>
          <w:numId w:val="134"/>
        </w:numPr>
        <w:spacing w:line="260" w:lineRule="atLeast"/>
        <w:ind w:left="720"/>
        <w:rPr>
          <w:szCs w:val="24"/>
          <w:lang w:eastAsia="da-DK"/>
        </w:rPr>
      </w:pPr>
      <w:r w:rsidRPr="009E55F7">
        <w:rPr>
          <w:szCs w:val="24"/>
          <w:lang w:eastAsia="da-DK"/>
        </w:rPr>
        <w:t>Wet Scrubber; and</w:t>
      </w:r>
    </w:p>
    <w:p w14:paraId="265DBB26" w14:textId="77777777" w:rsidR="009E55F7" w:rsidRPr="009E55F7" w:rsidRDefault="009E55F7" w:rsidP="00E67829">
      <w:pPr>
        <w:numPr>
          <w:ilvl w:val="0"/>
          <w:numId w:val="134"/>
        </w:numPr>
        <w:spacing w:line="260" w:lineRule="atLeast"/>
        <w:ind w:left="720"/>
        <w:rPr>
          <w:szCs w:val="24"/>
          <w:lang w:eastAsia="da-DK"/>
        </w:rPr>
      </w:pPr>
      <w:r w:rsidRPr="009E55F7">
        <w:rPr>
          <w:szCs w:val="24"/>
          <w:lang w:eastAsia="da-DK"/>
        </w:rPr>
        <w:t>Cyclone.</w:t>
      </w:r>
    </w:p>
    <w:p w14:paraId="74E1789E" w14:textId="77777777" w:rsidR="009E55F7" w:rsidRPr="009E55F7" w:rsidRDefault="009E55F7" w:rsidP="009E55F7">
      <w:pPr>
        <w:spacing w:after="240" w:line="260" w:lineRule="atLeast"/>
        <w:rPr>
          <w:szCs w:val="24"/>
          <w:lang w:eastAsia="da-DK"/>
        </w:rPr>
      </w:pPr>
      <w:r w:rsidRPr="009E55F7">
        <w:rPr>
          <w:szCs w:val="24"/>
          <w:lang w:eastAsia="da-DK"/>
        </w:rPr>
        <w:lastRenderedPageBreak/>
        <w:t>Below these technologies are generally described.</w:t>
      </w:r>
    </w:p>
    <w:p w14:paraId="08DD411C" w14:textId="77777777" w:rsidR="009E55F7" w:rsidRPr="009E55F7" w:rsidRDefault="009E55F7" w:rsidP="009E55F7">
      <w:pPr>
        <w:spacing w:line="260" w:lineRule="atLeast"/>
        <w:rPr>
          <w:szCs w:val="24"/>
          <w:lang w:eastAsia="da-DK"/>
        </w:rPr>
      </w:pPr>
      <w:r w:rsidRPr="009E55F7">
        <w:rPr>
          <w:szCs w:val="24"/>
          <w:lang w:eastAsia="da-DK"/>
        </w:rPr>
        <w:t>Good Combustion Practices</w:t>
      </w:r>
    </w:p>
    <w:p w14:paraId="2B177E74" w14:textId="6BD6FBA8" w:rsidR="009E55F7" w:rsidRPr="009E55F7" w:rsidRDefault="009E55F7" w:rsidP="009E55F7">
      <w:pPr>
        <w:spacing w:after="240" w:line="260" w:lineRule="atLeast"/>
        <w:rPr>
          <w:szCs w:val="24"/>
          <w:lang w:eastAsia="da-DK"/>
        </w:rPr>
      </w:pPr>
      <w:r w:rsidRPr="009E55F7">
        <w:rPr>
          <w:szCs w:val="24"/>
          <w:lang w:eastAsia="da-DK"/>
        </w:rPr>
        <w:t xml:space="preserve">Please see the Definition </w:t>
      </w:r>
      <w:r w:rsidRPr="009E55F7">
        <w:rPr>
          <w:szCs w:val="24"/>
          <w:highlight w:val="yellow"/>
          <w:lang w:eastAsia="da-DK"/>
        </w:rPr>
        <w:fldChar w:fldCharType="begin"/>
      </w:r>
      <w:r w:rsidRPr="009E55F7">
        <w:rPr>
          <w:szCs w:val="24"/>
          <w:lang w:eastAsia="da-DK"/>
        </w:rPr>
        <w:instrText xml:space="preserve"> REF _Ref212546702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I</w:t>
      </w:r>
      <w:r w:rsidRPr="009E55F7">
        <w:rPr>
          <w:szCs w:val="24"/>
          <w:highlight w:val="yellow"/>
          <w:lang w:eastAsia="da-DK"/>
        </w:rPr>
        <w:fldChar w:fldCharType="end"/>
      </w:r>
      <w:r w:rsidRPr="009E55F7">
        <w:rPr>
          <w:szCs w:val="24"/>
          <w:lang w:eastAsia="da-DK"/>
        </w:rPr>
        <w:t xml:space="preserve"> herein for a discussion of this technology.</w:t>
      </w:r>
    </w:p>
    <w:p w14:paraId="3F5AF338" w14:textId="77777777" w:rsidR="009E55F7" w:rsidRPr="009E55F7" w:rsidRDefault="009E55F7" w:rsidP="009E55F7">
      <w:pPr>
        <w:spacing w:line="260" w:lineRule="atLeast"/>
        <w:rPr>
          <w:szCs w:val="24"/>
          <w:lang w:eastAsia="da-DK"/>
        </w:rPr>
      </w:pPr>
      <w:r w:rsidRPr="009E55F7">
        <w:rPr>
          <w:szCs w:val="24"/>
          <w:lang w:eastAsia="da-DK"/>
        </w:rPr>
        <w:t>ESP</w:t>
      </w:r>
    </w:p>
    <w:p w14:paraId="1F318556" w14:textId="45A61634" w:rsidR="009E55F7" w:rsidRPr="009E55F7" w:rsidRDefault="009E55F7" w:rsidP="009E55F7">
      <w:pPr>
        <w:spacing w:after="240" w:line="260" w:lineRule="atLeast"/>
        <w:rPr>
          <w:szCs w:val="24"/>
          <w:lang w:eastAsia="da-DK"/>
        </w:rPr>
      </w:pPr>
      <w:r w:rsidRPr="009E55F7">
        <w:rPr>
          <w:szCs w:val="24"/>
          <w:lang w:eastAsia="da-DK"/>
        </w:rPr>
        <w:t xml:space="preserve">Please see the Definition </w:t>
      </w:r>
      <w:r w:rsidRPr="009E55F7">
        <w:rPr>
          <w:szCs w:val="24"/>
          <w:highlight w:val="yellow"/>
          <w:lang w:eastAsia="da-DK"/>
        </w:rPr>
        <w:fldChar w:fldCharType="begin"/>
      </w:r>
      <w:r w:rsidRPr="009E55F7">
        <w:rPr>
          <w:szCs w:val="24"/>
          <w:lang w:eastAsia="da-DK"/>
        </w:rPr>
        <w:instrText xml:space="preserve"> REF _Ref212547362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VIII</w:t>
      </w:r>
      <w:r w:rsidRPr="009E55F7">
        <w:rPr>
          <w:szCs w:val="24"/>
          <w:highlight w:val="yellow"/>
          <w:lang w:eastAsia="da-DK"/>
        </w:rPr>
        <w:fldChar w:fldCharType="end"/>
      </w:r>
      <w:r w:rsidRPr="009E55F7">
        <w:rPr>
          <w:szCs w:val="24"/>
          <w:lang w:eastAsia="da-DK"/>
        </w:rPr>
        <w:t xml:space="preserve"> herein for a discussion of this technology.</w:t>
      </w:r>
    </w:p>
    <w:p w14:paraId="49D4ED7D" w14:textId="77777777" w:rsidR="009E55F7" w:rsidRPr="009E55F7" w:rsidRDefault="009E55F7" w:rsidP="009E55F7">
      <w:pPr>
        <w:spacing w:line="260" w:lineRule="atLeast"/>
        <w:rPr>
          <w:szCs w:val="24"/>
          <w:lang w:eastAsia="da-DK"/>
        </w:rPr>
      </w:pPr>
      <w:r w:rsidRPr="009E55F7">
        <w:rPr>
          <w:szCs w:val="24"/>
          <w:lang w:eastAsia="da-DK"/>
        </w:rPr>
        <w:t>Filter</w:t>
      </w:r>
    </w:p>
    <w:p w14:paraId="08A7A590" w14:textId="39B9D0B3" w:rsidR="009E55F7" w:rsidRPr="009E55F7" w:rsidRDefault="009E55F7" w:rsidP="009E55F7">
      <w:pPr>
        <w:spacing w:after="240"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_Ref212547372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IX</w:t>
      </w:r>
      <w:r w:rsidRPr="009E55F7">
        <w:rPr>
          <w:szCs w:val="24"/>
          <w:highlight w:val="yellow"/>
          <w:lang w:eastAsia="da-DK"/>
        </w:rPr>
        <w:fldChar w:fldCharType="end"/>
      </w:r>
      <w:r w:rsidRPr="009E55F7">
        <w:rPr>
          <w:szCs w:val="24"/>
          <w:lang w:eastAsia="da-DK"/>
        </w:rPr>
        <w:t xml:space="preserve"> herein for a discussion of this technology.</w:t>
      </w:r>
    </w:p>
    <w:p w14:paraId="22872DED" w14:textId="77777777" w:rsidR="009E55F7" w:rsidRPr="009E55F7" w:rsidRDefault="009E55F7" w:rsidP="009E55F7">
      <w:pPr>
        <w:spacing w:line="260" w:lineRule="atLeast"/>
        <w:rPr>
          <w:szCs w:val="24"/>
          <w:lang w:eastAsia="da-DK"/>
        </w:rPr>
      </w:pPr>
      <w:r w:rsidRPr="009E55F7">
        <w:rPr>
          <w:szCs w:val="24"/>
          <w:lang w:eastAsia="da-DK"/>
        </w:rPr>
        <w:t>Wet Scrubber</w:t>
      </w:r>
    </w:p>
    <w:p w14:paraId="36F9A1CF" w14:textId="0EEFB2AD" w:rsidR="009E55F7" w:rsidRPr="009E55F7" w:rsidRDefault="009E55F7" w:rsidP="009E55F7">
      <w:pPr>
        <w:spacing w:after="240"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_Ref212547380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X</w:t>
      </w:r>
      <w:r w:rsidRPr="009E55F7">
        <w:rPr>
          <w:szCs w:val="24"/>
          <w:highlight w:val="yellow"/>
          <w:lang w:eastAsia="da-DK"/>
        </w:rPr>
        <w:fldChar w:fldCharType="end"/>
      </w:r>
      <w:r w:rsidRPr="009E55F7">
        <w:rPr>
          <w:szCs w:val="24"/>
          <w:lang w:eastAsia="da-DK"/>
        </w:rPr>
        <w:t xml:space="preserve"> herein for a discussion of this technology.</w:t>
      </w:r>
    </w:p>
    <w:p w14:paraId="21C14B55" w14:textId="77777777" w:rsidR="009E55F7" w:rsidRPr="009E55F7" w:rsidRDefault="009E55F7" w:rsidP="009E55F7">
      <w:pPr>
        <w:spacing w:line="260" w:lineRule="atLeast"/>
        <w:rPr>
          <w:szCs w:val="24"/>
          <w:lang w:eastAsia="da-DK"/>
        </w:rPr>
      </w:pPr>
      <w:r w:rsidRPr="009E55F7">
        <w:rPr>
          <w:szCs w:val="24"/>
          <w:lang w:eastAsia="da-DK"/>
        </w:rPr>
        <w:t>Cyclone</w:t>
      </w:r>
    </w:p>
    <w:p w14:paraId="0F73BA26" w14:textId="326FC479" w:rsidR="009E55F7" w:rsidRPr="009E55F7" w:rsidRDefault="009E55F7" w:rsidP="009E55F7">
      <w:pPr>
        <w:spacing w:after="240"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_Ref212547391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XI</w:t>
      </w:r>
      <w:r w:rsidRPr="009E55F7">
        <w:rPr>
          <w:szCs w:val="24"/>
          <w:highlight w:val="yellow"/>
          <w:lang w:eastAsia="da-DK"/>
        </w:rPr>
        <w:fldChar w:fldCharType="end"/>
      </w:r>
      <w:r w:rsidRPr="009E55F7">
        <w:rPr>
          <w:szCs w:val="24"/>
          <w:lang w:eastAsia="da-DK"/>
        </w:rPr>
        <w:t xml:space="preserve"> herein for a discussion of this technology.</w:t>
      </w:r>
    </w:p>
    <w:p w14:paraId="65B8F51B" w14:textId="77777777" w:rsidR="009E55F7" w:rsidRPr="009E55F7" w:rsidRDefault="009E55F7" w:rsidP="009E55F7">
      <w:pPr>
        <w:spacing w:line="260" w:lineRule="atLeast"/>
        <w:rPr>
          <w:b/>
          <w:bCs/>
          <w:szCs w:val="24"/>
          <w:lang w:eastAsia="da-DK"/>
        </w:rPr>
      </w:pPr>
      <w:r w:rsidRPr="009E55F7">
        <w:rPr>
          <w:b/>
          <w:bCs/>
          <w:szCs w:val="24"/>
          <w:lang w:eastAsia="da-DK"/>
        </w:rPr>
        <w:t>Step 2: Eliminate Technically Infeasible Options</w:t>
      </w:r>
    </w:p>
    <w:p w14:paraId="039FFA95" w14:textId="54368FC6" w:rsidR="009E55F7" w:rsidRPr="009E55F7" w:rsidRDefault="009E55F7" w:rsidP="009E55F7">
      <w:pPr>
        <w:spacing w:after="240" w:line="260" w:lineRule="atLeast"/>
        <w:rPr>
          <w:szCs w:val="24"/>
          <w:lang w:eastAsia="da-DK"/>
        </w:rPr>
      </w:pPr>
      <w:r w:rsidRPr="009E55F7">
        <w:rPr>
          <w:szCs w:val="24"/>
          <w:lang w:eastAsia="da-DK"/>
        </w:rPr>
        <w:t>The technical feasibility of the PM, PM</w:t>
      </w:r>
      <w:r w:rsidRPr="009E55F7">
        <w:rPr>
          <w:szCs w:val="24"/>
          <w:vertAlign w:val="subscript"/>
          <w:lang w:eastAsia="da-DK"/>
        </w:rPr>
        <w:t>10</w:t>
      </w:r>
      <w:r w:rsidRPr="009E55F7">
        <w:rPr>
          <w:szCs w:val="24"/>
          <w:lang w:eastAsia="da-DK"/>
        </w:rPr>
        <w:t xml:space="preserve"> and PM</w:t>
      </w:r>
      <w:r w:rsidRPr="009E55F7">
        <w:rPr>
          <w:szCs w:val="24"/>
          <w:vertAlign w:val="subscript"/>
          <w:lang w:eastAsia="da-DK"/>
        </w:rPr>
        <w:t>2.5</w:t>
      </w:r>
      <w:r w:rsidRPr="009E55F7">
        <w:rPr>
          <w:szCs w:val="24"/>
          <w:lang w:eastAsia="da-DK"/>
        </w:rPr>
        <w:t xml:space="preserve"> emission control technologies determined to be available for the </w:t>
      </w:r>
      <w:r w:rsidR="00B2561E">
        <w:rPr>
          <w:szCs w:val="24"/>
          <w:lang w:eastAsia="da-DK"/>
        </w:rPr>
        <w:t>heater</w:t>
      </w:r>
      <w:r w:rsidRPr="009E55F7">
        <w:rPr>
          <w:szCs w:val="24"/>
          <w:lang w:eastAsia="da-DK"/>
        </w:rPr>
        <w:t xml:space="preserve"> is evaluated below.</w:t>
      </w:r>
    </w:p>
    <w:p w14:paraId="2B5CDD94" w14:textId="77777777" w:rsidR="009E55F7" w:rsidRPr="009E55F7" w:rsidRDefault="009E55F7" w:rsidP="009E55F7">
      <w:pPr>
        <w:spacing w:line="260" w:lineRule="atLeast"/>
        <w:rPr>
          <w:szCs w:val="24"/>
          <w:lang w:eastAsia="da-DK"/>
        </w:rPr>
      </w:pPr>
      <w:r w:rsidRPr="009E55F7">
        <w:rPr>
          <w:szCs w:val="24"/>
          <w:lang w:eastAsia="da-DK"/>
        </w:rPr>
        <w:t>Good Combustion Practices</w:t>
      </w:r>
    </w:p>
    <w:p w14:paraId="1DE453A7" w14:textId="77777777" w:rsidR="00B2561E" w:rsidRDefault="00B2561E" w:rsidP="009E55F7">
      <w:pPr>
        <w:spacing w:after="240" w:line="260" w:lineRule="atLeast"/>
        <w:rPr>
          <w:szCs w:val="24"/>
          <w:lang w:eastAsia="da-DK"/>
        </w:rPr>
      </w:pPr>
      <w:r w:rsidRPr="00B2561E">
        <w:rPr>
          <w:szCs w:val="24"/>
          <w:lang w:eastAsia="da-DK"/>
        </w:rPr>
        <w:t>Good combustion practices will be an integral component of the design and operation of the heater. Therefore, this option is technically feasible for the heater.</w:t>
      </w:r>
    </w:p>
    <w:p w14:paraId="249BC2C8" w14:textId="77777777" w:rsidR="009E55F7" w:rsidRPr="009E55F7" w:rsidRDefault="009E55F7" w:rsidP="009E55F7">
      <w:pPr>
        <w:spacing w:line="260" w:lineRule="atLeast"/>
        <w:rPr>
          <w:szCs w:val="24"/>
          <w:lang w:eastAsia="da-DK"/>
        </w:rPr>
      </w:pPr>
      <w:r w:rsidRPr="009E55F7">
        <w:rPr>
          <w:szCs w:val="24"/>
          <w:lang w:eastAsia="da-DK"/>
        </w:rPr>
        <w:t>ESP</w:t>
      </w:r>
    </w:p>
    <w:p w14:paraId="732C8328" w14:textId="77777777" w:rsidR="00B2561E" w:rsidRDefault="00B2561E" w:rsidP="009E55F7">
      <w:pPr>
        <w:spacing w:after="240" w:line="260" w:lineRule="atLeast"/>
        <w:rPr>
          <w:szCs w:val="24"/>
          <w:lang w:eastAsia="da-DK"/>
        </w:rPr>
      </w:pPr>
      <w:r w:rsidRPr="00B2561E">
        <w:rPr>
          <w:szCs w:val="24"/>
          <w:lang w:eastAsia="da-DK"/>
        </w:rPr>
        <w:t>MRL estimated that the PM emitted by the heater will be PM10 only, which is a characteristic that would limit the control effectiveness of an ESP. Additionally, the PM10 concentration in the heater’s exhaust stream will be below the concentration typically seen in an ESP’s exhaust stream. Thus, an ESP would not lower the heater’s PM10 emissions by any appreciable amount. Furthermore, research of emission control technology application data sets indicates an ESP has not been used to control PM emissions from a comparable heater. These factors indicate it would not be technically feasible to use an ESP to control PM emissions from the heater.</w:t>
      </w:r>
    </w:p>
    <w:p w14:paraId="4ADBE9CC" w14:textId="77777777" w:rsidR="009E55F7" w:rsidRPr="009E55F7" w:rsidRDefault="009E55F7" w:rsidP="009E55F7">
      <w:pPr>
        <w:spacing w:line="260" w:lineRule="atLeast"/>
        <w:rPr>
          <w:szCs w:val="24"/>
          <w:lang w:eastAsia="da-DK"/>
        </w:rPr>
      </w:pPr>
      <w:r w:rsidRPr="009E55F7">
        <w:rPr>
          <w:szCs w:val="24"/>
          <w:lang w:eastAsia="da-DK"/>
        </w:rPr>
        <w:t>Baghouses / Fabric Filters</w:t>
      </w:r>
    </w:p>
    <w:p w14:paraId="26128338" w14:textId="77777777" w:rsidR="00B2561E" w:rsidRPr="00B2561E" w:rsidRDefault="00B2561E" w:rsidP="00B2561E">
      <w:pPr>
        <w:spacing w:after="240" w:line="260" w:lineRule="atLeast"/>
        <w:rPr>
          <w:szCs w:val="24"/>
          <w:lang w:eastAsia="da-DK"/>
        </w:rPr>
      </w:pPr>
      <w:r w:rsidRPr="00B2561E">
        <w:rPr>
          <w:szCs w:val="24"/>
          <w:lang w:eastAsia="da-DK"/>
        </w:rPr>
        <w:t xml:space="preserve">Baghouses/fabric filters are not used on natural gas-fired combustion units due to the inherently low filterable PM content of natural gas. Uncontrolled PM emissions from natural gas combustion are already on the order of ~0.001 to 0.003 </w:t>
      </w:r>
      <w:proofErr w:type="spellStart"/>
      <w:r w:rsidRPr="00B2561E">
        <w:rPr>
          <w:szCs w:val="24"/>
          <w:lang w:eastAsia="da-DK"/>
        </w:rPr>
        <w:t>lb</w:t>
      </w:r>
      <w:proofErr w:type="spellEnd"/>
      <w:r w:rsidRPr="00B2561E">
        <w:rPr>
          <w:szCs w:val="24"/>
          <w:lang w:eastAsia="da-DK"/>
        </w:rPr>
        <w:t xml:space="preserve">/MMBtu, which is comparable to or below typical fabric filter outlet concentrations. Therefore, the installation of a baghouse would provide negligible emission reduction at disproportionate capital and operating cost. </w:t>
      </w:r>
    </w:p>
    <w:p w14:paraId="2F40AF7F" w14:textId="77777777" w:rsidR="00B2561E" w:rsidRPr="00B2561E" w:rsidRDefault="00B2561E" w:rsidP="00B2561E">
      <w:pPr>
        <w:spacing w:after="240" w:line="260" w:lineRule="atLeast"/>
        <w:rPr>
          <w:szCs w:val="24"/>
          <w:lang w:eastAsia="da-DK"/>
        </w:rPr>
      </w:pPr>
      <w:r w:rsidRPr="00B2561E">
        <w:rPr>
          <w:szCs w:val="24"/>
          <w:lang w:eastAsia="da-DK"/>
        </w:rPr>
        <w:t xml:space="preserve">Secondly, conventional filter bags have temperature limits, typically ranging from 275°F (e.g., standard polyester bags) to 500°F (e.g., fiberglass, Nomex, Teflon). Flue gas from fuel gas combustion could melt or damage the filter material. </w:t>
      </w:r>
    </w:p>
    <w:p w14:paraId="5F995ECC" w14:textId="77777777" w:rsidR="00B2561E" w:rsidRPr="00B2561E" w:rsidRDefault="00B2561E" w:rsidP="00B2561E">
      <w:pPr>
        <w:spacing w:after="240" w:line="260" w:lineRule="atLeast"/>
        <w:rPr>
          <w:szCs w:val="24"/>
          <w:lang w:eastAsia="da-DK"/>
        </w:rPr>
      </w:pPr>
      <w:r w:rsidRPr="00B2561E">
        <w:rPr>
          <w:szCs w:val="24"/>
          <w:lang w:eastAsia="da-DK"/>
        </w:rPr>
        <w:t xml:space="preserve">Thirdly, fuel gas combustion produces a high volume of moisture in the flue gas. When the flue gas drops below its dew point, moisture can condense on the filter bags, which will cause the bags to become clogged as the fine condensable PM sticks to the wet fabric and thus will not lower the condensable PM emissions by any appreciable amount. Additionally, condensation can also cause corrosion to the baghouse's metal components, leading to material degradation and equipment failure.   </w:t>
      </w:r>
    </w:p>
    <w:p w14:paraId="19D692C6" w14:textId="77777777" w:rsidR="00B2561E" w:rsidRPr="00B2561E" w:rsidRDefault="00B2561E" w:rsidP="00B2561E">
      <w:pPr>
        <w:spacing w:after="240" w:line="260" w:lineRule="atLeast"/>
        <w:rPr>
          <w:szCs w:val="24"/>
          <w:lang w:eastAsia="da-DK"/>
        </w:rPr>
      </w:pPr>
      <w:r w:rsidRPr="00B2561E">
        <w:rPr>
          <w:szCs w:val="24"/>
          <w:lang w:eastAsia="da-DK"/>
        </w:rPr>
        <w:lastRenderedPageBreak/>
        <w:t xml:space="preserve">Furthermore, research of emission control technology application data sets indicates a filter has not been used to control PM emissions from a comparable heater. </w:t>
      </w:r>
    </w:p>
    <w:p w14:paraId="4CF45F94" w14:textId="77777777" w:rsidR="00B2561E" w:rsidRDefault="00B2561E" w:rsidP="00B2561E">
      <w:pPr>
        <w:spacing w:after="240" w:line="260" w:lineRule="atLeast"/>
        <w:rPr>
          <w:szCs w:val="24"/>
          <w:lang w:eastAsia="da-DK"/>
        </w:rPr>
      </w:pPr>
      <w:r w:rsidRPr="00B2561E">
        <w:rPr>
          <w:szCs w:val="24"/>
          <w:lang w:eastAsia="da-DK"/>
        </w:rPr>
        <w:t>These factors indicate it would not be technically feasible to use a filter to control PM emissions from the heater.</w:t>
      </w:r>
    </w:p>
    <w:p w14:paraId="5EBE66F0" w14:textId="21DF475C" w:rsidR="00B2561E" w:rsidRDefault="00B2561E" w:rsidP="00B2561E">
      <w:pPr>
        <w:spacing w:after="240" w:line="260" w:lineRule="atLeast"/>
        <w:contextualSpacing/>
        <w:rPr>
          <w:szCs w:val="24"/>
          <w:lang w:eastAsia="da-DK"/>
        </w:rPr>
      </w:pPr>
      <w:r>
        <w:rPr>
          <w:szCs w:val="24"/>
          <w:lang w:eastAsia="da-DK"/>
        </w:rPr>
        <w:t>Wet Scrubber</w:t>
      </w:r>
    </w:p>
    <w:p w14:paraId="5F6ACA07" w14:textId="77777777" w:rsidR="00B2561E" w:rsidRDefault="00B2561E" w:rsidP="00B2561E">
      <w:pPr>
        <w:spacing w:after="240" w:line="260" w:lineRule="atLeast"/>
        <w:contextualSpacing/>
        <w:rPr>
          <w:szCs w:val="24"/>
          <w:lang w:eastAsia="da-DK"/>
        </w:rPr>
      </w:pPr>
      <w:r w:rsidRPr="00B2561E">
        <w:rPr>
          <w:szCs w:val="24"/>
          <w:lang w:eastAsia="da-DK"/>
        </w:rPr>
        <w:t>The PM10-only profile of the heater’s PM emissions indicates a wet scrubber would require a considerable pressure drop to effectively reduce the heater’s PM emissions. Additionally, the PM10 concentration in the heater’s exhaust stream will be below the concentration typically seen in a wet scrubber’s exhaust stream. Furthermore, the liquid carryover in the exhaust stream from a wet scrubber contains dissolved and suspended solids, which would result in a new PM emission mechanism, reducing any negligible PM10 control effectiveness of the wet scrubber in this application. Moreover, research of emission control technology application data sets indicates a wet scrubber has not been used to control PM emissions from a comparable heater. These factors indicate it would not be technically feasible to use a wet scrubber to control PM emissions from the heater.</w:t>
      </w:r>
    </w:p>
    <w:p w14:paraId="7B379BE0" w14:textId="77777777" w:rsidR="00B2561E" w:rsidRDefault="00B2561E" w:rsidP="009E55F7">
      <w:pPr>
        <w:spacing w:line="260" w:lineRule="atLeast"/>
        <w:rPr>
          <w:szCs w:val="24"/>
          <w:lang w:eastAsia="da-DK"/>
        </w:rPr>
      </w:pPr>
    </w:p>
    <w:p w14:paraId="3159F34F" w14:textId="1ED562AF" w:rsidR="009E55F7" w:rsidRPr="009E55F7" w:rsidRDefault="009E55F7" w:rsidP="009E55F7">
      <w:pPr>
        <w:spacing w:line="260" w:lineRule="atLeast"/>
        <w:rPr>
          <w:szCs w:val="24"/>
          <w:lang w:eastAsia="da-DK"/>
        </w:rPr>
      </w:pPr>
      <w:r w:rsidRPr="009E55F7">
        <w:rPr>
          <w:szCs w:val="24"/>
          <w:lang w:eastAsia="da-DK"/>
        </w:rPr>
        <w:t>Cyclone</w:t>
      </w:r>
    </w:p>
    <w:p w14:paraId="0E2313B5" w14:textId="77777777" w:rsidR="00B2561E" w:rsidRDefault="00B2561E" w:rsidP="009E55F7">
      <w:pPr>
        <w:spacing w:after="240" w:line="260" w:lineRule="atLeast"/>
        <w:rPr>
          <w:szCs w:val="24"/>
          <w:lang w:eastAsia="da-DK"/>
        </w:rPr>
      </w:pPr>
      <w:r w:rsidRPr="00B2561E">
        <w:rPr>
          <w:szCs w:val="24"/>
          <w:lang w:eastAsia="da-DK"/>
        </w:rPr>
        <w:t>The PM10-only profile of the heater’s PM emissions would limit the control effectiveness of a cyclone. Additionally, the PM10 concentration in the heater’s exhaust stream will be below the concentration typically seen in a cyclone’s exhaust stream. Thus, a cyclone would not lower the heater’s PM10 emissions by any appreciable amount. Furthermore, research of emission control technology application data sets indicates a cyclone has not been used to control PM emissions from a comparable heater. These factors indicate it would not be technically feasible to use a cyclone to control PM emissions from the heater</w:t>
      </w:r>
      <w:r>
        <w:rPr>
          <w:szCs w:val="24"/>
          <w:lang w:eastAsia="da-DK"/>
        </w:rPr>
        <w:t>.</w:t>
      </w:r>
    </w:p>
    <w:p w14:paraId="1331AFF2" w14:textId="77777777" w:rsidR="009E55F7" w:rsidRPr="009E55F7" w:rsidRDefault="009E55F7" w:rsidP="009E55F7">
      <w:pPr>
        <w:spacing w:line="260" w:lineRule="atLeast"/>
        <w:rPr>
          <w:b/>
          <w:bCs/>
          <w:szCs w:val="24"/>
          <w:lang w:eastAsia="da-DK"/>
        </w:rPr>
      </w:pPr>
      <w:r w:rsidRPr="009E55F7">
        <w:rPr>
          <w:b/>
          <w:bCs/>
          <w:szCs w:val="24"/>
          <w:lang w:eastAsia="da-DK"/>
        </w:rPr>
        <w:t>Step 3: Rank Remaining Control Technologies by Control Effectiveness</w:t>
      </w:r>
    </w:p>
    <w:p w14:paraId="324D2740" w14:textId="77777777" w:rsidR="00B2561E" w:rsidRDefault="00B2561E" w:rsidP="009E55F7">
      <w:pPr>
        <w:spacing w:line="260" w:lineRule="atLeast"/>
        <w:rPr>
          <w:szCs w:val="24"/>
          <w:lang w:eastAsia="da-DK"/>
        </w:rPr>
      </w:pPr>
      <w:r w:rsidRPr="00B2561E">
        <w:rPr>
          <w:szCs w:val="24"/>
          <w:lang w:eastAsia="da-DK"/>
        </w:rPr>
        <w:t>The only remaining available PM, PM10 and PM2.5 emission control technology for the #2 Hydrogen Plant Reformer Heater (H-2815) is good combustion practices.</w:t>
      </w:r>
    </w:p>
    <w:p w14:paraId="5222C9A2" w14:textId="77777777" w:rsidR="00B2561E" w:rsidRDefault="00B2561E" w:rsidP="009E55F7">
      <w:pPr>
        <w:spacing w:line="260" w:lineRule="atLeast"/>
        <w:rPr>
          <w:szCs w:val="24"/>
          <w:lang w:eastAsia="da-DK"/>
        </w:rPr>
      </w:pPr>
    </w:p>
    <w:p w14:paraId="11913255" w14:textId="54E78D41" w:rsidR="009E55F7" w:rsidRPr="009E55F7" w:rsidRDefault="009E55F7" w:rsidP="009E55F7">
      <w:pPr>
        <w:spacing w:line="260" w:lineRule="atLeast"/>
        <w:rPr>
          <w:b/>
          <w:bCs/>
          <w:szCs w:val="24"/>
          <w:lang w:eastAsia="da-DK"/>
        </w:rPr>
      </w:pPr>
      <w:r w:rsidRPr="009E55F7">
        <w:rPr>
          <w:b/>
          <w:bCs/>
          <w:szCs w:val="24"/>
          <w:lang w:eastAsia="da-DK"/>
        </w:rPr>
        <w:t>Step 4: Evaluate Most Effective Control Options and Document Results</w:t>
      </w:r>
    </w:p>
    <w:p w14:paraId="31BB33C3" w14:textId="77777777" w:rsidR="00B2561E" w:rsidRDefault="00B2561E" w:rsidP="009E55F7">
      <w:pPr>
        <w:spacing w:after="240" w:line="260" w:lineRule="atLeast"/>
        <w:rPr>
          <w:szCs w:val="24"/>
          <w:lang w:eastAsia="da-DK"/>
        </w:rPr>
      </w:pPr>
      <w:r w:rsidRPr="00B2561E">
        <w:rPr>
          <w:szCs w:val="24"/>
          <w:lang w:eastAsia="da-DK"/>
        </w:rPr>
        <w:t>The only remaining available PM, PM10 and PM2.5 emission control technology for the #2 Hydrogen Plant Reformer Heater (H-2815) is good combustion practices.</w:t>
      </w:r>
    </w:p>
    <w:p w14:paraId="046F6BE8" w14:textId="77777777" w:rsidR="009E55F7" w:rsidRPr="009E55F7" w:rsidRDefault="009E55F7" w:rsidP="009E55F7">
      <w:pPr>
        <w:spacing w:line="260" w:lineRule="atLeast"/>
        <w:rPr>
          <w:b/>
          <w:bCs/>
          <w:szCs w:val="24"/>
          <w:lang w:eastAsia="da-DK"/>
        </w:rPr>
      </w:pPr>
      <w:r w:rsidRPr="009E55F7">
        <w:rPr>
          <w:b/>
          <w:bCs/>
          <w:szCs w:val="24"/>
          <w:lang w:eastAsia="da-DK"/>
        </w:rPr>
        <w:t>Step 5: Select Maximum Air Pollution Control Capability</w:t>
      </w:r>
    </w:p>
    <w:p w14:paraId="7C3A4801" w14:textId="77777777" w:rsidR="00B2561E" w:rsidRDefault="00B2561E" w:rsidP="009E55F7">
      <w:pPr>
        <w:spacing w:after="240" w:line="260" w:lineRule="atLeast"/>
        <w:rPr>
          <w:szCs w:val="24"/>
          <w:lang w:eastAsia="da-DK"/>
        </w:rPr>
      </w:pPr>
      <w:r w:rsidRPr="00B2561E">
        <w:rPr>
          <w:szCs w:val="24"/>
          <w:lang w:eastAsia="da-DK"/>
        </w:rPr>
        <w:t>MRL determined that good combustion practices represent the maximum air pollution control capability for the PM, PM10 and PM2.5 emissions from H-2815. Therefore, MRL will control PM, PM10 and PM2.5 emissions from the heater by using good combustion practices and comply with the following emission limitations to reflect the performance of the maximum air pollution control capability for this unit:</w:t>
      </w:r>
    </w:p>
    <w:p w14:paraId="1B2FCF45" w14:textId="5E55EB2A" w:rsidR="009E55F7" w:rsidRPr="009E55F7" w:rsidRDefault="009E55F7" w:rsidP="00EE04E0">
      <w:pPr>
        <w:numPr>
          <w:ilvl w:val="0"/>
          <w:numId w:val="129"/>
        </w:numPr>
        <w:spacing w:afterLines="40" w:after="96" w:line="260" w:lineRule="atLeast"/>
        <w:rPr>
          <w:szCs w:val="24"/>
          <w:lang w:eastAsia="da-DK"/>
        </w:rPr>
      </w:pPr>
      <w:r w:rsidRPr="009E55F7">
        <w:rPr>
          <w:szCs w:val="24"/>
          <w:lang w:eastAsia="da-DK"/>
        </w:rPr>
        <w:t xml:space="preserve">PM (filterable) emissions from the heater shall not exceed 0.0019 </w:t>
      </w:r>
      <w:proofErr w:type="spellStart"/>
      <w:r w:rsidRPr="009E55F7">
        <w:rPr>
          <w:szCs w:val="24"/>
          <w:lang w:eastAsia="da-DK"/>
        </w:rPr>
        <w:t>lb</w:t>
      </w:r>
      <w:proofErr w:type="spellEnd"/>
      <w:r w:rsidRPr="009E55F7">
        <w:rPr>
          <w:szCs w:val="24"/>
          <w:lang w:eastAsia="da-DK"/>
        </w:rPr>
        <w:t xml:space="preserve">/MMBtu (HHV), based on </w:t>
      </w:r>
      <w:r w:rsidR="00811445">
        <w:rPr>
          <w:szCs w:val="24"/>
          <w:lang w:eastAsia="da-DK"/>
        </w:rPr>
        <w:t>the average of three 1-hour runs</w:t>
      </w:r>
      <w:r w:rsidRPr="009E55F7">
        <w:rPr>
          <w:szCs w:val="24"/>
          <w:lang w:eastAsia="da-DK"/>
        </w:rPr>
        <w:t>;</w:t>
      </w:r>
    </w:p>
    <w:p w14:paraId="142F493C" w14:textId="1211BBAB" w:rsidR="009E55F7" w:rsidRPr="009E55F7" w:rsidRDefault="009E55F7" w:rsidP="00EE04E0">
      <w:pPr>
        <w:numPr>
          <w:ilvl w:val="0"/>
          <w:numId w:val="130"/>
        </w:numPr>
        <w:spacing w:afterLines="40" w:after="96" w:line="260" w:lineRule="atLeast"/>
        <w:rPr>
          <w:szCs w:val="24"/>
          <w:lang w:eastAsia="da-DK"/>
        </w:rPr>
      </w:pPr>
      <w:r w:rsidRPr="009E55F7">
        <w:rPr>
          <w:szCs w:val="24"/>
          <w:lang w:eastAsia="da-DK"/>
        </w:rPr>
        <w:t>PM</w:t>
      </w:r>
      <w:r w:rsidRPr="009E55F7">
        <w:rPr>
          <w:szCs w:val="24"/>
          <w:vertAlign w:val="subscript"/>
          <w:lang w:eastAsia="da-DK"/>
        </w:rPr>
        <w:t xml:space="preserve">10 </w:t>
      </w:r>
      <w:r w:rsidRPr="009E55F7">
        <w:rPr>
          <w:szCs w:val="24"/>
          <w:lang w:eastAsia="da-DK"/>
        </w:rPr>
        <w:t>emissions from the heater shall not exceed 0.00</w:t>
      </w:r>
      <w:r w:rsidR="00B2561E">
        <w:rPr>
          <w:szCs w:val="24"/>
          <w:lang w:eastAsia="da-DK"/>
        </w:rPr>
        <w:t>75</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 xml:space="preserve">/MMBtu (HHV), based on </w:t>
      </w:r>
      <w:r w:rsidR="00811445">
        <w:rPr>
          <w:szCs w:val="24"/>
          <w:lang w:eastAsia="da-DK"/>
        </w:rPr>
        <w:t>the average of three 1-hour runs</w:t>
      </w:r>
      <w:r w:rsidRPr="009E55F7">
        <w:rPr>
          <w:szCs w:val="24"/>
          <w:lang w:eastAsia="da-DK"/>
        </w:rPr>
        <w:t>; and</w:t>
      </w:r>
    </w:p>
    <w:p w14:paraId="75193AFD" w14:textId="374110BD" w:rsidR="009E55F7" w:rsidRPr="009E55F7" w:rsidRDefault="009E55F7" w:rsidP="00EE04E0">
      <w:pPr>
        <w:numPr>
          <w:ilvl w:val="0"/>
          <w:numId w:val="130"/>
        </w:numPr>
        <w:spacing w:afterLines="40" w:after="96" w:line="260" w:lineRule="atLeast"/>
        <w:rPr>
          <w:szCs w:val="24"/>
          <w:lang w:eastAsia="da-DK"/>
        </w:rPr>
      </w:pPr>
      <w:r w:rsidRPr="009E55F7">
        <w:rPr>
          <w:szCs w:val="24"/>
          <w:lang w:eastAsia="da-DK"/>
        </w:rPr>
        <w:t>PM</w:t>
      </w:r>
      <w:r w:rsidRPr="009E55F7">
        <w:rPr>
          <w:szCs w:val="24"/>
          <w:vertAlign w:val="subscript"/>
          <w:lang w:eastAsia="da-DK"/>
        </w:rPr>
        <w:t>2.5</w:t>
      </w:r>
      <w:r w:rsidRPr="009E55F7">
        <w:rPr>
          <w:szCs w:val="24"/>
          <w:lang w:eastAsia="da-DK"/>
        </w:rPr>
        <w:t xml:space="preserve"> emissions from the heater shall not exceed 0.00</w:t>
      </w:r>
      <w:r w:rsidR="00B2561E">
        <w:rPr>
          <w:szCs w:val="24"/>
          <w:lang w:eastAsia="da-DK"/>
        </w:rPr>
        <w:t>75</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r w:rsidR="00811445">
        <w:rPr>
          <w:szCs w:val="24"/>
          <w:lang w:eastAsia="da-DK"/>
        </w:rPr>
        <w:t xml:space="preserve"> </w:t>
      </w:r>
      <w:proofErr w:type="gramStart"/>
      <w:r w:rsidRPr="009E55F7">
        <w:rPr>
          <w:szCs w:val="24"/>
          <w:lang w:eastAsia="da-DK"/>
        </w:rPr>
        <w:t>based</w:t>
      </w:r>
      <w:proofErr w:type="gramEnd"/>
      <w:r w:rsidRPr="009E55F7">
        <w:rPr>
          <w:szCs w:val="24"/>
          <w:lang w:eastAsia="da-DK"/>
        </w:rPr>
        <w:t xml:space="preserve"> </w:t>
      </w:r>
      <w:r w:rsidR="00811445">
        <w:rPr>
          <w:szCs w:val="24"/>
          <w:lang w:eastAsia="da-DK"/>
        </w:rPr>
        <w:t>the average of three 1-hour runs.</w:t>
      </w:r>
    </w:p>
    <w:p w14:paraId="63F904F4" w14:textId="77777777" w:rsidR="009E55F7" w:rsidRPr="009E55F7" w:rsidRDefault="009E55F7" w:rsidP="009E55F7">
      <w:pPr>
        <w:spacing w:line="260" w:lineRule="atLeast"/>
        <w:rPr>
          <w:b/>
          <w:bCs/>
          <w:szCs w:val="24"/>
          <w:lang w:eastAsia="da-DK"/>
        </w:rPr>
      </w:pPr>
      <w:bookmarkStart w:id="114" w:name="_Toc208393079"/>
      <w:bookmarkStart w:id="115" w:name="_Toc208576115"/>
      <w:r w:rsidRPr="009E55F7">
        <w:rPr>
          <w:b/>
          <w:bCs/>
          <w:szCs w:val="24"/>
          <w:lang w:eastAsia="da-DK"/>
        </w:rPr>
        <w:t>Sulfur Dioxide</w:t>
      </w:r>
      <w:bookmarkEnd w:id="114"/>
      <w:bookmarkEnd w:id="115"/>
    </w:p>
    <w:p w14:paraId="633FE705" w14:textId="77777777" w:rsidR="009E55F7" w:rsidRPr="009E55F7" w:rsidRDefault="009E55F7" w:rsidP="009E55F7">
      <w:pPr>
        <w:spacing w:line="260" w:lineRule="atLeast"/>
        <w:rPr>
          <w:b/>
          <w:bCs/>
          <w:szCs w:val="24"/>
          <w:lang w:eastAsia="da-DK"/>
        </w:rPr>
      </w:pPr>
    </w:p>
    <w:p w14:paraId="2924838D" w14:textId="77777777" w:rsidR="001556A7" w:rsidRDefault="001556A7" w:rsidP="00A9008F">
      <w:pPr>
        <w:spacing w:line="260" w:lineRule="atLeast"/>
        <w:rPr>
          <w:szCs w:val="24"/>
          <w:lang w:eastAsia="da-DK"/>
        </w:rPr>
      </w:pPr>
      <w:r w:rsidRPr="001556A7">
        <w:rPr>
          <w:szCs w:val="24"/>
          <w:lang w:eastAsia="da-DK"/>
        </w:rPr>
        <w:t xml:space="preserve">The #2 Hydrogen Plant will use RFU purge gas and RFU off gas as feedstock gas options (in addition to natural gas) to produce hydrogen. RFU purge gas is intentionally removed from the RFU system to control buildup of non-reactive compounds and contains a high concentration of unreacted hydrogen plus accumulated inert gases. RFU off gas is a byproduct of hydrotreating reactions and consists primarily of hydrocarbons (e.g., methane, propane) and unreacted hydrogen. Both streams can contain H2S and therefore are routed through desulfurization prior to the main hydrogen production steps. </w:t>
      </w:r>
    </w:p>
    <w:p w14:paraId="53996342" w14:textId="77777777" w:rsidR="00A9008F" w:rsidRPr="001556A7" w:rsidRDefault="00A9008F" w:rsidP="00A9008F">
      <w:pPr>
        <w:spacing w:line="260" w:lineRule="atLeast"/>
        <w:rPr>
          <w:szCs w:val="24"/>
          <w:lang w:eastAsia="da-DK"/>
        </w:rPr>
      </w:pPr>
    </w:p>
    <w:p w14:paraId="78D78E63" w14:textId="77777777" w:rsidR="001556A7" w:rsidRDefault="001556A7" w:rsidP="00A9008F">
      <w:pPr>
        <w:spacing w:line="260" w:lineRule="atLeast"/>
        <w:rPr>
          <w:szCs w:val="24"/>
          <w:lang w:eastAsia="da-DK"/>
        </w:rPr>
      </w:pPr>
      <w:r w:rsidRPr="001556A7">
        <w:rPr>
          <w:szCs w:val="24"/>
          <w:lang w:eastAsia="da-DK"/>
        </w:rPr>
        <w:t xml:space="preserve">Desulfurization is essential to protect downstream catalysts because sulfur compounds can poison the hydrogen production catalysts by binding strongly to the surface of the catalysts and therefore blocking the active sites required for the reforming reaction. This will reduce catalyst efficiency and necessitate more frequent and costly catalyst replacement. Integrating a desulfurization step upfront will protect the catalysts, ensure long-term operational stability, and reduce unscheduled downtime. For this reason, desulfurization is an integral upstream process in hydrogen production rather than an add on emissions control, although it has the co benefit of lowering H2S levels and reducing potential SO2 emissions from subsequent fuel combustion. </w:t>
      </w:r>
    </w:p>
    <w:p w14:paraId="0B366451" w14:textId="77777777" w:rsidR="00A9008F" w:rsidRPr="001556A7" w:rsidRDefault="00A9008F" w:rsidP="00A9008F">
      <w:pPr>
        <w:spacing w:line="260" w:lineRule="atLeast"/>
        <w:rPr>
          <w:szCs w:val="24"/>
          <w:lang w:eastAsia="da-DK"/>
        </w:rPr>
      </w:pPr>
    </w:p>
    <w:p w14:paraId="007E67D3" w14:textId="77777777" w:rsidR="001556A7" w:rsidRDefault="001556A7" w:rsidP="00A9008F">
      <w:pPr>
        <w:spacing w:line="260" w:lineRule="atLeast"/>
        <w:rPr>
          <w:szCs w:val="24"/>
          <w:lang w:eastAsia="da-DK"/>
        </w:rPr>
      </w:pPr>
      <w:r w:rsidRPr="001556A7">
        <w:rPr>
          <w:szCs w:val="24"/>
          <w:lang w:eastAsia="da-DK"/>
        </w:rPr>
        <w:t xml:space="preserve">After desulfurization, the desulfurized gases will proceed to the reformer and the WGS reactor, where hydrocarbons and CO are converted to hydrogen. The reformer’s hydrogen rich stream will then be sent to a PSA unit for final purification to separate hydrogen from impurities like CO2, methane, CO, and residual water vapor. </w:t>
      </w:r>
    </w:p>
    <w:p w14:paraId="56C29335" w14:textId="77777777" w:rsidR="00A9008F" w:rsidRPr="001556A7" w:rsidRDefault="00A9008F" w:rsidP="00A9008F">
      <w:pPr>
        <w:spacing w:line="260" w:lineRule="atLeast"/>
        <w:rPr>
          <w:szCs w:val="24"/>
          <w:lang w:eastAsia="da-DK"/>
        </w:rPr>
      </w:pPr>
    </w:p>
    <w:p w14:paraId="0C61C6DF" w14:textId="77777777" w:rsidR="001556A7" w:rsidRDefault="001556A7" w:rsidP="00A9008F">
      <w:pPr>
        <w:spacing w:line="260" w:lineRule="atLeast"/>
        <w:rPr>
          <w:szCs w:val="24"/>
          <w:lang w:eastAsia="da-DK"/>
        </w:rPr>
      </w:pPr>
      <w:r w:rsidRPr="001556A7">
        <w:rPr>
          <w:szCs w:val="24"/>
          <w:lang w:eastAsia="da-DK"/>
        </w:rPr>
        <w:t xml:space="preserve">PSA off gas will be used as fuel gas for the #2 Hydrogen Plant reformer heater H-2815. Due to the upfront desulfurization, the fuel gas combustion in the heater will emit only a small amount of SO2 emissions. </w:t>
      </w:r>
    </w:p>
    <w:p w14:paraId="67742170" w14:textId="77777777" w:rsidR="00A9008F" w:rsidRPr="001556A7" w:rsidRDefault="00A9008F" w:rsidP="00A9008F">
      <w:pPr>
        <w:spacing w:line="260" w:lineRule="atLeast"/>
        <w:rPr>
          <w:szCs w:val="24"/>
          <w:lang w:eastAsia="da-DK"/>
        </w:rPr>
      </w:pPr>
    </w:p>
    <w:p w14:paraId="58BDD9DD" w14:textId="77777777" w:rsidR="001556A7" w:rsidRDefault="001556A7" w:rsidP="001556A7">
      <w:pPr>
        <w:spacing w:after="240" w:line="260" w:lineRule="atLeast"/>
        <w:rPr>
          <w:szCs w:val="24"/>
          <w:lang w:eastAsia="da-DK"/>
        </w:rPr>
      </w:pPr>
      <w:r w:rsidRPr="001556A7">
        <w:rPr>
          <w:szCs w:val="24"/>
          <w:lang w:eastAsia="da-DK"/>
        </w:rPr>
        <w:t>H-2815 will be subject to the following MTDEQ SO2 emission standard</w:t>
      </w:r>
      <w:r>
        <w:rPr>
          <w:szCs w:val="24"/>
          <w:lang w:eastAsia="da-DK"/>
        </w:rPr>
        <w:t>.</w:t>
      </w:r>
    </w:p>
    <w:p w14:paraId="41156BC6" w14:textId="77777777" w:rsidR="001556A7" w:rsidRPr="001556A7" w:rsidRDefault="001556A7" w:rsidP="001556A7">
      <w:pPr>
        <w:numPr>
          <w:ilvl w:val="0"/>
          <w:numId w:val="136"/>
        </w:numPr>
        <w:spacing w:afterLines="40" w:after="96" w:line="260" w:lineRule="atLeast"/>
        <w:ind w:left="720"/>
        <w:rPr>
          <w:szCs w:val="24"/>
          <w:lang w:eastAsia="da-DK"/>
        </w:rPr>
      </w:pPr>
      <w:r w:rsidRPr="001556A7">
        <w:rPr>
          <w:szCs w:val="24"/>
          <w:lang w:eastAsia="da-DK"/>
        </w:rPr>
        <w:t xml:space="preserve">Pursuant to ARM 17.8.322(5), the heater shall not burn any gaseous fuel containing sulfur compounds </w:t>
      </w:r>
      <w:proofErr w:type="gramStart"/>
      <w:r w:rsidRPr="001556A7">
        <w:rPr>
          <w:szCs w:val="24"/>
          <w:lang w:eastAsia="da-DK"/>
        </w:rPr>
        <w:t>in excess of</w:t>
      </w:r>
      <w:proofErr w:type="gramEnd"/>
      <w:r w:rsidRPr="001556A7">
        <w:rPr>
          <w:szCs w:val="24"/>
          <w:lang w:eastAsia="da-DK"/>
        </w:rPr>
        <w:t xml:space="preserve"> 50 grains per 100 ft3 of gaseous fuel, calculated as H2S at standard conditions (or approximately 808 </w:t>
      </w:r>
      <w:proofErr w:type="spellStart"/>
      <w:r w:rsidRPr="001556A7">
        <w:rPr>
          <w:szCs w:val="24"/>
          <w:lang w:eastAsia="da-DK"/>
        </w:rPr>
        <w:t>ppmv</w:t>
      </w:r>
      <w:proofErr w:type="spellEnd"/>
      <w:r w:rsidRPr="001556A7">
        <w:rPr>
          <w:szCs w:val="24"/>
          <w:lang w:eastAsia="da-DK"/>
        </w:rPr>
        <w:t xml:space="preserve"> H2S).</w:t>
      </w:r>
    </w:p>
    <w:p w14:paraId="0A4C3CA3" w14:textId="77777777" w:rsidR="001556A7" w:rsidRDefault="001556A7" w:rsidP="001556A7">
      <w:pPr>
        <w:spacing w:afterLines="40" w:after="96" w:line="260" w:lineRule="atLeast"/>
        <w:ind w:left="720"/>
        <w:rPr>
          <w:szCs w:val="24"/>
          <w:lang w:eastAsia="da-DK"/>
        </w:rPr>
      </w:pPr>
    </w:p>
    <w:p w14:paraId="6A5B31FB" w14:textId="77777777" w:rsidR="009E55F7" w:rsidRPr="009E55F7" w:rsidRDefault="009E55F7" w:rsidP="009E55F7">
      <w:pPr>
        <w:spacing w:line="260" w:lineRule="atLeast"/>
        <w:rPr>
          <w:b/>
          <w:bCs/>
          <w:szCs w:val="24"/>
          <w:lang w:eastAsia="da-DK"/>
        </w:rPr>
      </w:pPr>
      <w:r w:rsidRPr="009E55F7">
        <w:rPr>
          <w:b/>
          <w:bCs/>
          <w:szCs w:val="24"/>
          <w:lang w:eastAsia="da-DK"/>
        </w:rPr>
        <w:t>Step 1: Identify Control Technologies</w:t>
      </w:r>
    </w:p>
    <w:p w14:paraId="693F9526" w14:textId="77777777" w:rsidR="001556A7" w:rsidRDefault="001556A7" w:rsidP="009E55F7">
      <w:pPr>
        <w:spacing w:after="120" w:line="260" w:lineRule="atLeast"/>
        <w:rPr>
          <w:szCs w:val="24"/>
          <w:lang w:eastAsia="da-DK"/>
        </w:rPr>
      </w:pPr>
      <w:r w:rsidRPr="001556A7">
        <w:rPr>
          <w:szCs w:val="24"/>
          <w:lang w:eastAsia="da-DK"/>
        </w:rPr>
        <w:t>The following are available SO2 emission control technologies for #2 Hydrogen Plant Reformer Heater (H-2815).</w:t>
      </w:r>
    </w:p>
    <w:p w14:paraId="627C562E" w14:textId="77777777" w:rsidR="009E55F7" w:rsidRPr="009E55F7" w:rsidRDefault="009E55F7" w:rsidP="00E67829">
      <w:pPr>
        <w:numPr>
          <w:ilvl w:val="0"/>
          <w:numId w:val="136"/>
        </w:numPr>
        <w:spacing w:line="260" w:lineRule="atLeast"/>
        <w:ind w:left="720"/>
        <w:rPr>
          <w:szCs w:val="24"/>
          <w:lang w:eastAsia="da-DK"/>
        </w:rPr>
      </w:pPr>
      <w:r w:rsidRPr="009E55F7">
        <w:rPr>
          <w:szCs w:val="24"/>
          <w:lang w:eastAsia="da-DK"/>
        </w:rPr>
        <w:t>Low Sulfur Fuel; and</w:t>
      </w:r>
    </w:p>
    <w:p w14:paraId="57030C35" w14:textId="77777777" w:rsidR="009E55F7" w:rsidRPr="009E55F7" w:rsidRDefault="009E55F7" w:rsidP="00E67829">
      <w:pPr>
        <w:numPr>
          <w:ilvl w:val="0"/>
          <w:numId w:val="136"/>
        </w:numPr>
        <w:spacing w:line="260" w:lineRule="atLeast"/>
        <w:ind w:left="720"/>
        <w:rPr>
          <w:szCs w:val="24"/>
          <w:lang w:eastAsia="da-DK"/>
        </w:rPr>
      </w:pPr>
      <w:r w:rsidRPr="009E55F7">
        <w:rPr>
          <w:szCs w:val="24"/>
          <w:lang w:eastAsia="da-DK"/>
        </w:rPr>
        <w:t>Flue Gas Desulfurization.</w:t>
      </w:r>
    </w:p>
    <w:p w14:paraId="2AF843DE" w14:textId="77777777" w:rsidR="009E55F7" w:rsidRPr="009E55F7" w:rsidRDefault="009E55F7" w:rsidP="009E55F7">
      <w:pPr>
        <w:spacing w:after="240" w:line="260" w:lineRule="atLeast"/>
        <w:rPr>
          <w:szCs w:val="24"/>
          <w:lang w:eastAsia="da-DK"/>
        </w:rPr>
      </w:pPr>
      <w:r w:rsidRPr="009E55F7">
        <w:rPr>
          <w:szCs w:val="24"/>
          <w:lang w:eastAsia="da-DK"/>
        </w:rPr>
        <w:t>Below these technologies are generally described.</w:t>
      </w:r>
    </w:p>
    <w:p w14:paraId="115063BC" w14:textId="77777777" w:rsidR="009E55F7" w:rsidRPr="009E55F7" w:rsidRDefault="009E55F7" w:rsidP="009E55F7">
      <w:pPr>
        <w:spacing w:line="260" w:lineRule="atLeast"/>
        <w:rPr>
          <w:szCs w:val="24"/>
          <w:lang w:eastAsia="da-DK"/>
        </w:rPr>
      </w:pPr>
      <w:r w:rsidRPr="009E55F7">
        <w:rPr>
          <w:szCs w:val="24"/>
          <w:lang w:eastAsia="da-DK"/>
        </w:rPr>
        <w:t>Low Sulfur Fuel</w:t>
      </w:r>
    </w:p>
    <w:p w14:paraId="540ECCBB" w14:textId="6568F635" w:rsidR="009E55F7" w:rsidRPr="009E55F7" w:rsidRDefault="009E55F7" w:rsidP="009E55F7">
      <w:pPr>
        <w:spacing w:after="240"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_Ref212547970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XII</w:t>
      </w:r>
      <w:r w:rsidRPr="009E55F7">
        <w:rPr>
          <w:szCs w:val="24"/>
          <w:highlight w:val="yellow"/>
          <w:lang w:eastAsia="da-DK"/>
        </w:rPr>
        <w:fldChar w:fldCharType="end"/>
      </w:r>
      <w:r w:rsidRPr="009E55F7">
        <w:rPr>
          <w:szCs w:val="24"/>
          <w:lang w:eastAsia="da-DK"/>
        </w:rPr>
        <w:t xml:space="preserve"> herein for a discussion of this technology.</w:t>
      </w:r>
    </w:p>
    <w:p w14:paraId="56D10CEE" w14:textId="77777777" w:rsidR="009E55F7" w:rsidRPr="009E55F7" w:rsidRDefault="009E55F7" w:rsidP="009E55F7">
      <w:pPr>
        <w:spacing w:line="260" w:lineRule="atLeast"/>
        <w:rPr>
          <w:szCs w:val="24"/>
          <w:lang w:eastAsia="da-DK"/>
        </w:rPr>
      </w:pPr>
      <w:r w:rsidRPr="009E55F7">
        <w:rPr>
          <w:szCs w:val="24"/>
          <w:lang w:eastAsia="da-DK"/>
        </w:rPr>
        <w:t>Flue Gas Desulfurization</w:t>
      </w:r>
    </w:p>
    <w:p w14:paraId="2CE9EEFD" w14:textId="2F4E6950" w:rsidR="009E55F7" w:rsidRPr="009E55F7" w:rsidRDefault="009E55F7" w:rsidP="009E55F7">
      <w:pPr>
        <w:spacing w:after="240" w:line="260" w:lineRule="atLeast"/>
        <w:rPr>
          <w:szCs w:val="24"/>
          <w:lang w:eastAsia="da-DK"/>
        </w:rPr>
      </w:pPr>
      <w:r w:rsidRPr="009E55F7">
        <w:rPr>
          <w:szCs w:val="24"/>
          <w:lang w:eastAsia="da-DK"/>
        </w:rPr>
        <w:t xml:space="preserve">Please see the Definition Section </w:t>
      </w:r>
      <w:r w:rsidRPr="009E55F7">
        <w:rPr>
          <w:szCs w:val="24"/>
          <w:highlight w:val="yellow"/>
          <w:lang w:eastAsia="da-DK"/>
        </w:rPr>
        <w:fldChar w:fldCharType="begin"/>
      </w:r>
      <w:r w:rsidRPr="009E55F7">
        <w:rPr>
          <w:szCs w:val="24"/>
          <w:lang w:eastAsia="da-DK"/>
        </w:rPr>
        <w:instrText xml:space="preserve"> REF _Ref212547980 \r \h </w:instrText>
      </w:r>
      <w:r w:rsidRPr="009E55F7">
        <w:rPr>
          <w:szCs w:val="24"/>
          <w:highlight w:val="yellow"/>
          <w:lang w:eastAsia="da-DK"/>
        </w:rPr>
      </w:r>
      <w:r w:rsidRPr="009E55F7">
        <w:rPr>
          <w:szCs w:val="24"/>
          <w:highlight w:val="yellow"/>
          <w:lang w:eastAsia="da-DK"/>
        </w:rPr>
        <w:fldChar w:fldCharType="separate"/>
      </w:r>
      <w:r w:rsidR="004E1EC9">
        <w:rPr>
          <w:szCs w:val="24"/>
          <w:lang w:eastAsia="da-DK"/>
        </w:rPr>
        <w:t>XIII</w:t>
      </w:r>
      <w:r w:rsidRPr="009E55F7">
        <w:rPr>
          <w:szCs w:val="24"/>
          <w:highlight w:val="yellow"/>
          <w:lang w:eastAsia="da-DK"/>
        </w:rPr>
        <w:fldChar w:fldCharType="end"/>
      </w:r>
      <w:r w:rsidRPr="009E55F7">
        <w:rPr>
          <w:szCs w:val="24"/>
          <w:lang w:eastAsia="da-DK"/>
        </w:rPr>
        <w:t xml:space="preserve"> herein for a discussion of this technology.</w:t>
      </w:r>
    </w:p>
    <w:p w14:paraId="2582224C" w14:textId="77777777" w:rsidR="009E55F7" w:rsidRPr="009E55F7" w:rsidRDefault="009E55F7" w:rsidP="009E55F7">
      <w:pPr>
        <w:spacing w:line="260" w:lineRule="atLeast"/>
        <w:rPr>
          <w:b/>
          <w:bCs/>
          <w:szCs w:val="24"/>
          <w:lang w:eastAsia="da-DK"/>
        </w:rPr>
      </w:pPr>
      <w:r w:rsidRPr="009E55F7">
        <w:rPr>
          <w:b/>
          <w:bCs/>
          <w:szCs w:val="24"/>
          <w:lang w:eastAsia="da-DK"/>
        </w:rPr>
        <w:t>Step 2: Eliminate Technically Infeasible Options</w:t>
      </w:r>
    </w:p>
    <w:p w14:paraId="0C6A94E8" w14:textId="77777777" w:rsidR="009E55F7" w:rsidRPr="009E55F7" w:rsidRDefault="009E55F7" w:rsidP="009E55F7">
      <w:pPr>
        <w:spacing w:after="240" w:line="260" w:lineRule="atLeast"/>
        <w:rPr>
          <w:szCs w:val="24"/>
          <w:lang w:eastAsia="da-DK"/>
        </w:rPr>
      </w:pPr>
      <w:r w:rsidRPr="009E55F7">
        <w:rPr>
          <w:szCs w:val="24"/>
          <w:lang w:eastAsia="da-DK"/>
        </w:rPr>
        <w:t>The technical feasibility of the SO</w:t>
      </w:r>
      <w:r w:rsidRPr="009E55F7">
        <w:rPr>
          <w:szCs w:val="24"/>
          <w:vertAlign w:val="subscript"/>
          <w:lang w:eastAsia="da-DK"/>
        </w:rPr>
        <w:t>2</w:t>
      </w:r>
      <w:r w:rsidRPr="009E55F7">
        <w:rPr>
          <w:szCs w:val="24"/>
          <w:lang w:eastAsia="da-DK"/>
        </w:rPr>
        <w:t xml:space="preserve"> emission control technologies determined to be available for the cogeneration plant is evaluated below.</w:t>
      </w:r>
    </w:p>
    <w:p w14:paraId="6FDF2CD8" w14:textId="77777777" w:rsidR="009E55F7" w:rsidRPr="009E55F7" w:rsidRDefault="009E55F7" w:rsidP="009E55F7">
      <w:pPr>
        <w:spacing w:line="260" w:lineRule="atLeast"/>
        <w:rPr>
          <w:szCs w:val="24"/>
          <w:lang w:eastAsia="da-DK"/>
        </w:rPr>
      </w:pPr>
      <w:r w:rsidRPr="009E55F7">
        <w:rPr>
          <w:szCs w:val="24"/>
          <w:lang w:eastAsia="da-DK"/>
        </w:rPr>
        <w:lastRenderedPageBreak/>
        <w:t>Low Sulfur Fuel</w:t>
      </w:r>
    </w:p>
    <w:p w14:paraId="5FC84CE2" w14:textId="77777777" w:rsidR="009E55F7" w:rsidRPr="009E55F7" w:rsidRDefault="009E55F7" w:rsidP="009E55F7">
      <w:pPr>
        <w:spacing w:after="240" w:line="260" w:lineRule="atLeast"/>
        <w:rPr>
          <w:szCs w:val="24"/>
          <w:lang w:eastAsia="da-DK"/>
        </w:rPr>
      </w:pPr>
      <w:r w:rsidRPr="009E55F7">
        <w:rPr>
          <w:szCs w:val="24"/>
          <w:lang w:eastAsia="da-DK"/>
        </w:rPr>
        <w:t>Low sulfur fuel is technically feasible for the turbine.</w:t>
      </w:r>
    </w:p>
    <w:p w14:paraId="223A6207" w14:textId="77777777" w:rsidR="009E55F7" w:rsidRPr="009E55F7" w:rsidRDefault="009E55F7" w:rsidP="009E55F7">
      <w:pPr>
        <w:spacing w:line="260" w:lineRule="atLeast"/>
        <w:rPr>
          <w:szCs w:val="24"/>
          <w:lang w:eastAsia="da-DK"/>
        </w:rPr>
      </w:pPr>
      <w:r w:rsidRPr="009E55F7">
        <w:rPr>
          <w:szCs w:val="24"/>
          <w:lang w:eastAsia="da-DK"/>
        </w:rPr>
        <w:t>Flue Gas Desulfurization</w:t>
      </w:r>
    </w:p>
    <w:p w14:paraId="5A06B95A" w14:textId="77777777" w:rsidR="001556A7" w:rsidRPr="001556A7" w:rsidRDefault="001556A7" w:rsidP="001556A7">
      <w:pPr>
        <w:spacing w:after="240" w:line="260" w:lineRule="atLeast"/>
        <w:rPr>
          <w:szCs w:val="24"/>
          <w:lang w:eastAsia="da-DK"/>
        </w:rPr>
      </w:pPr>
      <w:r w:rsidRPr="001556A7">
        <w:rPr>
          <w:szCs w:val="24"/>
          <w:lang w:eastAsia="da-DK"/>
        </w:rPr>
        <w:t xml:space="preserve">Flue gas desulfurization is commonly used to reduce SO2 emissions from coal-fired and oil- fired combustion sources due to the relatively high concentration of SO2 (thousands of </w:t>
      </w:r>
      <w:proofErr w:type="spellStart"/>
      <w:r w:rsidRPr="001556A7">
        <w:rPr>
          <w:szCs w:val="24"/>
          <w:lang w:eastAsia="da-DK"/>
        </w:rPr>
        <w:t>ppmv</w:t>
      </w:r>
      <w:proofErr w:type="spellEnd"/>
      <w:r w:rsidRPr="001556A7">
        <w:rPr>
          <w:szCs w:val="24"/>
          <w:lang w:eastAsia="da-DK"/>
        </w:rPr>
        <w:t xml:space="preserve">) contained in the flue gas generated by these sources. </w:t>
      </w:r>
    </w:p>
    <w:p w14:paraId="4F01A1DD" w14:textId="77777777" w:rsidR="001556A7" w:rsidRPr="001556A7" w:rsidRDefault="001556A7" w:rsidP="001556A7">
      <w:pPr>
        <w:spacing w:after="240" w:line="260" w:lineRule="atLeast"/>
        <w:rPr>
          <w:szCs w:val="24"/>
          <w:lang w:eastAsia="da-DK"/>
        </w:rPr>
      </w:pPr>
      <w:r w:rsidRPr="001556A7">
        <w:rPr>
          <w:szCs w:val="24"/>
          <w:lang w:eastAsia="da-DK"/>
        </w:rPr>
        <w:t xml:space="preserve">H-2815 will emit SO2 at concentrations less than 15 </w:t>
      </w:r>
      <w:proofErr w:type="spellStart"/>
      <w:r w:rsidRPr="001556A7">
        <w:rPr>
          <w:szCs w:val="24"/>
          <w:lang w:eastAsia="da-DK"/>
        </w:rPr>
        <w:t>ppmv</w:t>
      </w:r>
      <w:proofErr w:type="spellEnd"/>
      <w:r w:rsidRPr="001556A7">
        <w:rPr>
          <w:szCs w:val="24"/>
          <w:lang w:eastAsia="da-DK"/>
        </w:rPr>
        <w:t xml:space="preserve">, which are below the concentrations oftentimes seen in a wet scrubber’s exhaust stream. Flue gas desulfurization systems rely on efficient mass transfer of SO2 from the gas stream into a liquid or solid absorbent. When the concentration of SO2 is very low, the “driving force” for this mass transfer is extremely inefficient, which makes it difficult for the absorbent to capture the remaining sulfur molecules effectively. </w:t>
      </w:r>
    </w:p>
    <w:p w14:paraId="0CAB71E8" w14:textId="77777777" w:rsidR="001556A7" w:rsidRPr="001556A7" w:rsidRDefault="001556A7" w:rsidP="001556A7">
      <w:pPr>
        <w:spacing w:after="240" w:line="260" w:lineRule="atLeast"/>
        <w:rPr>
          <w:szCs w:val="24"/>
          <w:lang w:eastAsia="da-DK"/>
        </w:rPr>
      </w:pPr>
      <w:r w:rsidRPr="001556A7">
        <w:rPr>
          <w:szCs w:val="24"/>
          <w:lang w:eastAsia="da-DK"/>
        </w:rPr>
        <w:t>Additionally, with low inlet SO2 concentrations in flue gas, it is very challenging to control the system’s chemistry and maintain the ideal pH for the scrubbing liquid, which further reduces removal efficiency.</w:t>
      </w:r>
    </w:p>
    <w:p w14:paraId="283D83DC" w14:textId="77777777" w:rsidR="001556A7" w:rsidRPr="001556A7" w:rsidRDefault="001556A7" w:rsidP="001556A7">
      <w:pPr>
        <w:spacing w:after="240" w:line="260" w:lineRule="atLeast"/>
        <w:rPr>
          <w:szCs w:val="24"/>
          <w:lang w:eastAsia="da-DK"/>
        </w:rPr>
      </w:pPr>
      <w:r w:rsidRPr="001556A7">
        <w:rPr>
          <w:szCs w:val="24"/>
          <w:lang w:eastAsia="da-DK"/>
        </w:rPr>
        <w:t xml:space="preserve">Furthermore, the liquid carryover in the exhaust stream from a wet scrubber or the solid carryover in the exhaust stream from a semi-dry or dry scrubber would result in a new PM emission mechanism for the heater. </w:t>
      </w:r>
    </w:p>
    <w:p w14:paraId="5AF859B3" w14:textId="77777777" w:rsidR="001556A7" w:rsidRPr="001556A7" w:rsidRDefault="001556A7" w:rsidP="001556A7">
      <w:pPr>
        <w:spacing w:after="240" w:line="260" w:lineRule="atLeast"/>
        <w:rPr>
          <w:szCs w:val="24"/>
          <w:lang w:eastAsia="da-DK"/>
        </w:rPr>
      </w:pPr>
      <w:r w:rsidRPr="001556A7">
        <w:rPr>
          <w:szCs w:val="24"/>
          <w:lang w:eastAsia="da-DK"/>
        </w:rPr>
        <w:t xml:space="preserve">Lastly, research of emission control technology application data sets indicated wet, semi-dry and dry scrubbers have not been used to control SO2 emissions from a comparable heater. </w:t>
      </w:r>
    </w:p>
    <w:p w14:paraId="14ADA6A8" w14:textId="77777777" w:rsidR="001556A7" w:rsidRDefault="001556A7" w:rsidP="001556A7">
      <w:pPr>
        <w:spacing w:after="240" w:line="260" w:lineRule="atLeast"/>
        <w:rPr>
          <w:szCs w:val="24"/>
          <w:lang w:eastAsia="da-DK"/>
        </w:rPr>
      </w:pPr>
      <w:r w:rsidRPr="001556A7">
        <w:rPr>
          <w:szCs w:val="24"/>
          <w:lang w:eastAsia="da-DK"/>
        </w:rPr>
        <w:t>These factors indicate it would not be technically feasible to use flue gas desulfurization technologies to control SO2 emissions from the heater.</w:t>
      </w:r>
    </w:p>
    <w:p w14:paraId="47ECB67B" w14:textId="77777777" w:rsidR="009E55F7" w:rsidRPr="009E55F7" w:rsidRDefault="009E55F7" w:rsidP="009E55F7">
      <w:pPr>
        <w:spacing w:line="260" w:lineRule="atLeast"/>
        <w:rPr>
          <w:b/>
          <w:bCs/>
          <w:szCs w:val="24"/>
          <w:lang w:eastAsia="da-DK"/>
        </w:rPr>
      </w:pPr>
      <w:r w:rsidRPr="009E55F7">
        <w:rPr>
          <w:b/>
          <w:bCs/>
          <w:szCs w:val="24"/>
          <w:lang w:eastAsia="da-DK"/>
        </w:rPr>
        <w:t>Step 3: Rank Remaining Control Technologies by Control Effectiveness</w:t>
      </w:r>
    </w:p>
    <w:p w14:paraId="5F216339" w14:textId="186F2901" w:rsidR="009E55F7" w:rsidRPr="009E55F7" w:rsidRDefault="001556A7" w:rsidP="009E55F7">
      <w:pPr>
        <w:spacing w:after="240" w:line="260" w:lineRule="atLeast"/>
        <w:rPr>
          <w:szCs w:val="24"/>
          <w:lang w:eastAsia="da-DK"/>
        </w:rPr>
      </w:pPr>
      <w:r w:rsidRPr="001556A7">
        <w:rPr>
          <w:szCs w:val="24"/>
          <w:lang w:eastAsia="da-DK"/>
        </w:rPr>
        <w:t>The only remaining available SO2 emission control technology for the #2 Hydrogen Plant Reformer Heater (H-2815) is low sulfur fuel</w:t>
      </w:r>
      <w:r w:rsidR="009E55F7" w:rsidRPr="009E55F7">
        <w:rPr>
          <w:szCs w:val="24"/>
          <w:lang w:eastAsia="da-DK"/>
        </w:rPr>
        <w:t>.</w:t>
      </w:r>
    </w:p>
    <w:p w14:paraId="1EE87A0B" w14:textId="77777777" w:rsidR="009E55F7" w:rsidRPr="009E55F7" w:rsidRDefault="009E55F7" w:rsidP="00EE04E0">
      <w:pPr>
        <w:keepNext/>
        <w:keepLines/>
        <w:spacing w:line="260" w:lineRule="atLeast"/>
        <w:rPr>
          <w:b/>
          <w:bCs/>
          <w:szCs w:val="24"/>
          <w:lang w:eastAsia="da-DK"/>
        </w:rPr>
      </w:pPr>
      <w:r w:rsidRPr="009E55F7">
        <w:rPr>
          <w:b/>
          <w:bCs/>
          <w:szCs w:val="24"/>
          <w:lang w:eastAsia="da-DK"/>
        </w:rPr>
        <w:t>Step 4: Evaluate Most Effective Control Options and Document Results</w:t>
      </w:r>
    </w:p>
    <w:p w14:paraId="4970D63B" w14:textId="77777777" w:rsidR="001556A7" w:rsidRDefault="001556A7" w:rsidP="009E55F7">
      <w:pPr>
        <w:spacing w:line="260" w:lineRule="atLeast"/>
        <w:rPr>
          <w:szCs w:val="24"/>
          <w:lang w:eastAsia="da-DK"/>
        </w:rPr>
      </w:pPr>
      <w:r w:rsidRPr="001556A7">
        <w:rPr>
          <w:szCs w:val="24"/>
          <w:lang w:eastAsia="da-DK"/>
        </w:rPr>
        <w:t>The only remaining available SO2 emission control technology for the #2 Hydrogen Plant Reformer Heater (H-2815) is low sulfur fuel.</w:t>
      </w:r>
    </w:p>
    <w:p w14:paraId="4DD72AF4" w14:textId="77777777" w:rsidR="001556A7" w:rsidRDefault="001556A7" w:rsidP="009E55F7">
      <w:pPr>
        <w:spacing w:line="260" w:lineRule="atLeast"/>
        <w:rPr>
          <w:szCs w:val="24"/>
          <w:lang w:eastAsia="da-DK"/>
        </w:rPr>
      </w:pPr>
    </w:p>
    <w:p w14:paraId="0141234D" w14:textId="08D77CB0" w:rsidR="009E55F7" w:rsidRPr="009E55F7" w:rsidRDefault="009E55F7" w:rsidP="009E55F7">
      <w:pPr>
        <w:spacing w:line="260" w:lineRule="atLeast"/>
        <w:rPr>
          <w:b/>
          <w:bCs/>
          <w:szCs w:val="24"/>
          <w:lang w:eastAsia="da-DK"/>
        </w:rPr>
      </w:pPr>
      <w:r w:rsidRPr="009E55F7">
        <w:rPr>
          <w:b/>
          <w:bCs/>
          <w:szCs w:val="24"/>
          <w:lang w:eastAsia="da-DK"/>
        </w:rPr>
        <w:t>Step 5: Select Maximum Air Pollution Control Capability</w:t>
      </w:r>
    </w:p>
    <w:p w14:paraId="2CA9A94B" w14:textId="77777777" w:rsidR="001556A7" w:rsidRDefault="001556A7" w:rsidP="009E55F7">
      <w:pPr>
        <w:tabs>
          <w:tab w:val="left" w:pos="720"/>
        </w:tabs>
        <w:spacing w:after="240" w:line="260" w:lineRule="atLeast"/>
        <w:rPr>
          <w:szCs w:val="24"/>
          <w:lang w:eastAsia="da-DK"/>
        </w:rPr>
      </w:pPr>
      <w:r w:rsidRPr="001556A7">
        <w:rPr>
          <w:szCs w:val="24"/>
          <w:lang w:eastAsia="da-DK"/>
        </w:rPr>
        <w:t xml:space="preserve">MRL determined that combusting low sulfur gaseous fuel represents the maximum air pollution control capability for the SO2 emissions from the #2 Hydrogen Plant Reformer Heater (H-2815). Specifically, MRL shall control SO2 emissions from the heater by combusting PSA off gas and RFU off gas containing no more than 30 </w:t>
      </w:r>
      <w:proofErr w:type="spellStart"/>
      <w:r w:rsidRPr="001556A7">
        <w:rPr>
          <w:szCs w:val="24"/>
          <w:lang w:eastAsia="da-DK"/>
        </w:rPr>
        <w:t>ppmv</w:t>
      </w:r>
      <w:proofErr w:type="spellEnd"/>
      <w:r w:rsidRPr="001556A7">
        <w:rPr>
          <w:szCs w:val="24"/>
          <w:lang w:eastAsia="da-DK"/>
        </w:rPr>
        <w:t xml:space="preserve"> H2S with an annual average of no more than 10 </w:t>
      </w:r>
      <w:proofErr w:type="spellStart"/>
      <w:r w:rsidRPr="001556A7">
        <w:rPr>
          <w:szCs w:val="24"/>
          <w:lang w:eastAsia="da-DK"/>
        </w:rPr>
        <w:t>ppmv</w:t>
      </w:r>
      <w:proofErr w:type="spellEnd"/>
      <w:r w:rsidRPr="001556A7">
        <w:rPr>
          <w:szCs w:val="24"/>
          <w:lang w:eastAsia="da-DK"/>
        </w:rPr>
        <w:t xml:space="preserve"> H2S</w:t>
      </w:r>
      <w:r>
        <w:rPr>
          <w:szCs w:val="24"/>
          <w:lang w:eastAsia="da-DK"/>
        </w:rPr>
        <w:t>.</w:t>
      </w:r>
    </w:p>
    <w:p w14:paraId="3A12C72E" w14:textId="77777777" w:rsidR="009E55F7" w:rsidRPr="009E55F7" w:rsidRDefault="009E55F7" w:rsidP="009E55F7">
      <w:pPr>
        <w:spacing w:line="260" w:lineRule="atLeast"/>
        <w:rPr>
          <w:b/>
          <w:bCs/>
          <w:szCs w:val="24"/>
          <w:lang w:eastAsia="da-DK"/>
        </w:rPr>
      </w:pPr>
      <w:bookmarkStart w:id="116" w:name="_Toc208393080"/>
      <w:bookmarkStart w:id="117" w:name="_Toc208576116"/>
      <w:r w:rsidRPr="009E55F7">
        <w:rPr>
          <w:b/>
          <w:bCs/>
          <w:szCs w:val="24"/>
          <w:lang w:eastAsia="da-DK"/>
        </w:rPr>
        <w:t>Volatile Organic Compounds</w:t>
      </w:r>
      <w:bookmarkEnd w:id="116"/>
      <w:bookmarkEnd w:id="117"/>
    </w:p>
    <w:p w14:paraId="7D6FEFFF" w14:textId="77777777" w:rsidR="009E55F7" w:rsidRPr="009E55F7" w:rsidRDefault="009E55F7" w:rsidP="009E55F7">
      <w:pPr>
        <w:spacing w:line="260" w:lineRule="atLeast"/>
        <w:rPr>
          <w:b/>
          <w:bCs/>
          <w:szCs w:val="24"/>
          <w:lang w:eastAsia="da-DK"/>
        </w:rPr>
      </w:pPr>
    </w:p>
    <w:p w14:paraId="3862E9A4" w14:textId="77777777" w:rsidR="00153A73" w:rsidRPr="00153A73" w:rsidRDefault="00153A73" w:rsidP="00153A73">
      <w:pPr>
        <w:spacing w:after="240" w:line="260" w:lineRule="atLeast"/>
        <w:rPr>
          <w:szCs w:val="24"/>
          <w:lang w:eastAsia="da-DK"/>
        </w:rPr>
      </w:pPr>
      <w:r w:rsidRPr="00153A73">
        <w:rPr>
          <w:szCs w:val="24"/>
          <w:lang w:eastAsia="da-DK"/>
        </w:rPr>
        <w:t xml:space="preserve">H-2815 will emit VOC due to the incomplete oxidation of hydrocarbons present in its gaseous fuels. However, the low molecular weight characteristic of the hydrocarbons in the PSA off gas and RFU off gas will promote low levels of VOC emissions from the heater. </w:t>
      </w:r>
    </w:p>
    <w:p w14:paraId="45AA187C" w14:textId="77777777" w:rsidR="00153A73" w:rsidRPr="00153A73" w:rsidRDefault="00153A73" w:rsidP="00153A73">
      <w:pPr>
        <w:spacing w:after="240" w:line="260" w:lineRule="atLeast"/>
        <w:rPr>
          <w:szCs w:val="24"/>
          <w:lang w:eastAsia="da-DK"/>
        </w:rPr>
      </w:pPr>
      <w:r w:rsidRPr="00153A73">
        <w:rPr>
          <w:szCs w:val="24"/>
          <w:lang w:eastAsia="da-DK"/>
        </w:rPr>
        <w:t xml:space="preserve">Furthermore, the heater will be equipped with an oxygen monitoring system, which will allow the plant to make on-line optimization adjustments to the heater’s combustion process, as needed. This </w:t>
      </w:r>
      <w:r w:rsidRPr="00153A73">
        <w:rPr>
          <w:szCs w:val="24"/>
          <w:lang w:eastAsia="da-DK"/>
        </w:rPr>
        <w:lastRenderedPageBreak/>
        <w:t>system will greatly assist in minimizing the heater’s VOC emissions by providing the site with the capability to maintain good combustion practices at the heater.</w:t>
      </w:r>
    </w:p>
    <w:p w14:paraId="651408CA" w14:textId="77777777" w:rsidR="00153A73" w:rsidRDefault="00153A73" w:rsidP="00153A73">
      <w:pPr>
        <w:spacing w:after="240" w:line="260" w:lineRule="atLeast"/>
        <w:rPr>
          <w:szCs w:val="24"/>
          <w:lang w:eastAsia="da-DK"/>
        </w:rPr>
      </w:pPr>
      <w:r w:rsidRPr="00153A73">
        <w:rPr>
          <w:szCs w:val="24"/>
          <w:lang w:eastAsia="da-DK"/>
        </w:rPr>
        <w:t>The heater will not be subject to any NSPS or NESHAP VOC emission standard. However, the heater will follow the NESHAP Subpart DDDDD work practice standards that will minimize its VOC emissions:</w:t>
      </w:r>
    </w:p>
    <w:p w14:paraId="5D5F6FDC" w14:textId="77777777" w:rsidR="00153A73" w:rsidRPr="00153A73" w:rsidRDefault="00153A73" w:rsidP="00153A73">
      <w:pPr>
        <w:pStyle w:val="ListParagraph"/>
        <w:numPr>
          <w:ilvl w:val="0"/>
          <w:numId w:val="131"/>
        </w:numPr>
        <w:rPr>
          <w:szCs w:val="24"/>
          <w:lang w:eastAsia="da-DK"/>
        </w:rPr>
      </w:pPr>
      <w:r w:rsidRPr="00153A73">
        <w:rPr>
          <w:szCs w:val="24"/>
          <w:lang w:eastAsia="da-DK"/>
        </w:rPr>
        <w:t>Pursuant to 40 CFR 63.7540(a)(10)(i), MRL will inspect the heater’s burner(s) and clean or replace any components of the burner(s) as necessary; and</w:t>
      </w:r>
    </w:p>
    <w:p w14:paraId="1B42698E" w14:textId="00B8BA18" w:rsidR="00153A73" w:rsidRDefault="00153A73" w:rsidP="00153A73">
      <w:pPr>
        <w:numPr>
          <w:ilvl w:val="0"/>
          <w:numId w:val="131"/>
        </w:numPr>
        <w:spacing w:afterLines="40" w:after="96" w:line="260" w:lineRule="atLeast"/>
        <w:rPr>
          <w:szCs w:val="24"/>
          <w:lang w:eastAsia="da-DK"/>
        </w:rPr>
      </w:pPr>
      <w:r w:rsidRPr="00153A73">
        <w:rPr>
          <w:szCs w:val="24"/>
          <w:lang w:eastAsia="da-DK"/>
        </w:rPr>
        <w:t>•</w:t>
      </w:r>
      <w:r w:rsidRPr="00153A73">
        <w:rPr>
          <w:szCs w:val="24"/>
          <w:lang w:eastAsia="da-DK"/>
        </w:rPr>
        <w:tab/>
        <w:t>Pursuant to 40 CFR 63.7540(a)(10)(ii), MRL will inspect the flame pattern of the heater’s burner(s) and adjust the burner(s) as necessary to optimize the flame pattern, consistent with the manufacturer's specifications</w:t>
      </w:r>
      <w:r>
        <w:rPr>
          <w:szCs w:val="24"/>
          <w:lang w:eastAsia="da-DK"/>
        </w:rPr>
        <w:t>.</w:t>
      </w:r>
    </w:p>
    <w:p w14:paraId="6BC8A965" w14:textId="77777777" w:rsidR="00A9008F" w:rsidRDefault="00A9008F" w:rsidP="009E55F7">
      <w:pPr>
        <w:spacing w:line="260" w:lineRule="atLeast"/>
        <w:rPr>
          <w:b/>
          <w:bCs/>
          <w:szCs w:val="24"/>
          <w:lang w:eastAsia="da-DK"/>
        </w:rPr>
      </w:pPr>
    </w:p>
    <w:p w14:paraId="074118F2" w14:textId="000F7358" w:rsidR="009E55F7" w:rsidRPr="00312639" w:rsidRDefault="009E55F7" w:rsidP="009E55F7">
      <w:pPr>
        <w:spacing w:line="260" w:lineRule="atLeast"/>
        <w:rPr>
          <w:b/>
          <w:bCs/>
          <w:szCs w:val="24"/>
          <w:lang w:eastAsia="da-DK"/>
        </w:rPr>
      </w:pPr>
      <w:r w:rsidRPr="00312639">
        <w:rPr>
          <w:b/>
          <w:bCs/>
          <w:szCs w:val="24"/>
          <w:lang w:eastAsia="da-DK"/>
        </w:rPr>
        <w:t>Step 1: Identify Control Technologies</w:t>
      </w:r>
    </w:p>
    <w:p w14:paraId="67669E14" w14:textId="78FA567F" w:rsidR="009E55F7" w:rsidRPr="009E55F7" w:rsidRDefault="009E55F7" w:rsidP="009E55F7">
      <w:pPr>
        <w:spacing w:after="120" w:line="260" w:lineRule="atLeast"/>
        <w:rPr>
          <w:szCs w:val="24"/>
          <w:lang w:eastAsia="da-DK"/>
        </w:rPr>
      </w:pPr>
      <w:r w:rsidRPr="009E55F7">
        <w:rPr>
          <w:szCs w:val="24"/>
          <w:lang w:eastAsia="da-DK"/>
        </w:rPr>
        <w:t xml:space="preserve">The following are available VOC emission control technologies for the </w:t>
      </w:r>
      <w:r w:rsidR="00153A73">
        <w:rPr>
          <w:szCs w:val="24"/>
          <w:lang w:eastAsia="da-DK"/>
        </w:rPr>
        <w:t>heater.</w:t>
      </w:r>
    </w:p>
    <w:p w14:paraId="66CB5EDF" w14:textId="77777777" w:rsidR="009E55F7" w:rsidRPr="009E55F7" w:rsidRDefault="009E55F7" w:rsidP="00E67829">
      <w:pPr>
        <w:numPr>
          <w:ilvl w:val="0"/>
          <w:numId w:val="131"/>
        </w:numPr>
        <w:spacing w:line="260" w:lineRule="atLeast"/>
        <w:rPr>
          <w:szCs w:val="24"/>
          <w:lang w:eastAsia="da-DK"/>
        </w:rPr>
      </w:pPr>
      <w:r w:rsidRPr="009E55F7">
        <w:rPr>
          <w:szCs w:val="24"/>
          <w:lang w:eastAsia="da-DK"/>
        </w:rPr>
        <w:t>Good Combustion Practices;</w:t>
      </w:r>
    </w:p>
    <w:p w14:paraId="230389A6" w14:textId="77777777" w:rsidR="009E55F7" w:rsidRPr="009E55F7" w:rsidRDefault="009E55F7" w:rsidP="00E67829">
      <w:pPr>
        <w:numPr>
          <w:ilvl w:val="0"/>
          <w:numId w:val="131"/>
        </w:numPr>
        <w:spacing w:line="260" w:lineRule="atLeast"/>
        <w:rPr>
          <w:szCs w:val="24"/>
          <w:lang w:eastAsia="da-DK"/>
        </w:rPr>
      </w:pPr>
      <w:r w:rsidRPr="009E55F7">
        <w:rPr>
          <w:szCs w:val="24"/>
          <w:lang w:eastAsia="da-DK"/>
        </w:rPr>
        <w:t>Thermal Oxidation; and</w:t>
      </w:r>
    </w:p>
    <w:p w14:paraId="59C469B7" w14:textId="77777777" w:rsidR="009E55F7" w:rsidRPr="009E55F7" w:rsidRDefault="009E55F7" w:rsidP="00E67829">
      <w:pPr>
        <w:numPr>
          <w:ilvl w:val="0"/>
          <w:numId w:val="131"/>
        </w:numPr>
        <w:spacing w:line="260" w:lineRule="atLeast"/>
        <w:rPr>
          <w:szCs w:val="24"/>
          <w:lang w:eastAsia="da-DK"/>
        </w:rPr>
      </w:pPr>
      <w:r w:rsidRPr="009E55F7">
        <w:rPr>
          <w:szCs w:val="24"/>
          <w:lang w:eastAsia="da-DK"/>
        </w:rPr>
        <w:t>Catalytic Oxidation.</w:t>
      </w:r>
    </w:p>
    <w:p w14:paraId="5F186519" w14:textId="77777777" w:rsidR="009E55F7" w:rsidRPr="009E55F7" w:rsidRDefault="009E55F7" w:rsidP="009E55F7">
      <w:pPr>
        <w:spacing w:after="240" w:line="260" w:lineRule="atLeast"/>
        <w:rPr>
          <w:szCs w:val="24"/>
          <w:lang w:eastAsia="da-DK"/>
        </w:rPr>
      </w:pPr>
      <w:r w:rsidRPr="009E55F7">
        <w:rPr>
          <w:szCs w:val="24"/>
          <w:lang w:eastAsia="da-DK"/>
        </w:rPr>
        <w:t>Below these technologies are generally described.</w:t>
      </w:r>
    </w:p>
    <w:p w14:paraId="45EB6532" w14:textId="77777777" w:rsidR="009E55F7" w:rsidRPr="009E55F7" w:rsidRDefault="009E55F7" w:rsidP="009E55F7">
      <w:pPr>
        <w:spacing w:line="260" w:lineRule="atLeast"/>
        <w:rPr>
          <w:szCs w:val="24"/>
          <w:lang w:eastAsia="da-DK"/>
        </w:rPr>
      </w:pPr>
      <w:r w:rsidRPr="009E55F7">
        <w:rPr>
          <w:szCs w:val="24"/>
          <w:lang w:eastAsia="da-DK"/>
        </w:rPr>
        <w:t>Good Combustion Practices</w:t>
      </w:r>
    </w:p>
    <w:p w14:paraId="72960554" w14:textId="01B5829A" w:rsidR="009E55F7" w:rsidRPr="009E55F7" w:rsidRDefault="009E55F7" w:rsidP="009E55F7">
      <w:pPr>
        <w:spacing w:after="240" w:line="260" w:lineRule="atLeast"/>
        <w:rPr>
          <w:szCs w:val="24"/>
          <w:lang w:eastAsia="da-DK"/>
        </w:rPr>
      </w:pPr>
      <w:r w:rsidRPr="009E55F7">
        <w:rPr>
          <w:szCs w:val="24"/>
          <w:lang w:eastAsia="da-DK"/>
        </w:rPr>
        <w:t xml:space="preserve">Please see the Definition Section </w:t>
      </w:r>
      <w:r w:rsidRPr="009E55F7">
        <w:rPr>
          <w:szCs w:val="24"/>
          <w:lang w:eastAsia="da-DK"/>
        </w:rPr>
        <w:fldChar w:fldCharType="begin"/>
      </w:r>
      <w:r w:rsidRPr="009E55F7">
        <w:rPr>
          <w:szCs w:val="24"/>
          <w:lang w:eastAsia="da-DK"/>
        </w:rPr>
        <w:instrText xml:space="preserve"> REF _Ref212546702 \r \h </w:instrText>
      </w:r>
      <w:r w:rsidRPr="009E55F7">
        <w:rPr>
          <w:szCs w:val="24"/>
          <w:lang w:eastAsia="da-DK"/>
        </w:rPr>
      </w:r>
      <w:r w:rsidRPr="009E55F7">
        <w:rPr>
          <w:szCs w:val="24"/>
          <w:lang w:eastAsia="da-DK"/>
        </w:rPr>
        <w:fldChar w:fldCharType="separate"/>
      </w:r>
      <w:r w:rsidR="004E1EC9">
        <w:rPr>
          <w:szCs w:val="24"/>
          <w:lang w:eastAsia="da-DK"/>
        </w:rPr>
        <w:t>I</w:t>
      </w:r>
      <w:r w:rsidRPr="009E55F7">
        <w:rPr>
          <w:szCs w:val="24"/>
          <w:lang w:eastAsia="da-DK"/>
        </w:rPr>
        <w:fldChar w:fldCharType="end"/>
      </w:r>
      <w:r w:rsidRPr="009E55F7">
        <w:rPr>
          <w:szCs w:val="24"/>
          <w:lang w:eastAsia="da-DK"/>
        </w:rPr>
        <w:t xml:space="preserve"> herein for a discussion of this technology.</w:t>
      </w:r>
    </w:p>
    <w:p w14:paraId="00576360" w14:textId="77777777" w:rsidR="009E55F7" w:rsidRPr="009E55F7" w:rsidRDefault="009E55F7" w:rsidP="009E55F7">
      <w:pPr>
        <w:spacing w:line="260" w:lineRule="atLeast"/>
        <w:rPr>
          <w:szCs w:val="24"/>
          <w:lang w:eastAsia="da-DK"/>
        </w:rPr>
      </w:pPr>
      <w:r w:rsidRPr="009E55F7">
        <w:rPr>
          <w:szCs w:val="24"/>
          <w:lang w:eastAsia="da-DK"/>
        </w:rPr>
        <w:t>Thermal Oxidation</w:t>
      </w:r>
    </w:p>
    <w:p w14:paraId="338C1718" w14:textId="1EFAC8B4" w:rsidR="009E55F7" w:rsidRPr="009E55F7" w:rsidRDefault="009E55F7" w:rsidP="009E55F7">
      <w:pPr>
        <w:spacing w:after="240" w:line="260" w:lineRule="atLeast"/>
        <w:rPr>
          <w:szCs w:val="24"/>
          <w:lang w:eastAsia="da-DK"/>
        </w:rPr>
      </w:pPr>
      <w:r w:rsidRPr="009E55F7">
        <w:rPr>
          <w:szCs w:val="24"/>
          <w:lang w:eastAsia="da-DK"/>
        </w:rPr>
        <w:t xml:space="preserve">Please see the Definition Section </w:t>
      </w:r>
      <w:r w:rsidRPr="009E55F7">
        <w:rPr>
          <w:szCs w:val="24"/>
          <w:lang w:eastAsia="da-DK"/>
        </w:rPr>
        <w:fldChar w:fldCharType="begin"/>
      </w:r>
      <w:r w:rsidRPr="009E55F7">
        <w:rPr>
          <w:szCs w:val="24"/>
          <w:lang w:eastAsia="da-DK"/>
        </w:rPr>
        <w:instrText xml:space="preserve"> REF _Ref212546743 \r \h </w:instrText>
      </w:r>
      <w:r w:rsidRPr="009E55F7">
        <w:rPr>
          <w:szCs w:val="24"/>
          <w:lang w:eastAsia="da-DK"/>
        </w:rPr>
      </w:r>
      <w:r w:rsidRPr="009E55F7">
        <w:rPr>
          <w:szCs w:val="24"/>
          <w:lang w:eastAsia="da-DK"/>
        </w:rPr>
        <w:fldChar w:fldCharType="separate"/>
      </w:r>
      <w:r w:rsidR="004E1EC9">
        <w:rPr>
          <w:szCs w:val="24"/>
          <w:lang w:eastAsia="da-DK"/>
        </w:rPr>
        <w:t>II</w:t>
      </w:r>
      <w:r w:rsidRPr="009E55F7">
        <w:rPr>
          <w:szCs w:val="24"/>
          <w:lang w:eastAsia="da-DK"/>
        </w:rPr>
        <w:fldChar w:fldCharType="end"/>
      </w:r>
      <w:r w:rsidRPr="009E55F7">
        <w:rPr>
          <w:szCs w:val="24"/>
          <w:lang w:eastAsia="da-DK"/>
        </w:rPr>
        <w:t xml:space="preserve"> herein for a discussion of this technology.</w:t>
      </w:r>
    </w:p>
    <w:p w14:paraId="205EB68F" w14:textId="77777777" w:rsidR="009E55F7" w:rsidRPr="009E55F7" w:rsidRDefault="009E55F7" w:rsidP="009E55F7">
      <w:pPr>
        <w:spacing w:line="260" w:lineRule="atLeast"/>
        <w:rPr>
          <w:szCs w:val="24"/>
          <w:lang w:eastAsia="da-DK"/>
        </w:rPr>
      </w:pPr>
      <w:r w:rsidRPr="009E55F7">
        <w:rPr>
          <w:szCs w:val="24"/>
          <w:lang w:eastAsia="da-DK"/>
        </w:rPr>
        <w:t>Catalytic Oxidation</w:t>
      </w:r>
    </w:p>
    <w:p w14:paraId="6C8E4EB5" w14:textId="0C837C43" w:rsidR="009E55F7" w:rsidRPr="009E55F7" w:rsidRDefault="009E55F7" w:rsidP="009E55F7">
      <w:pPr>
        <w:spacing w:after="240" w:line="260" w:lineRule="atLeast"/>
        <w:rPr>
          <w:szCs w:val="24"/>
          <w:lang w:eastAsia="da-DK"/>
        </w:rPr>
      </w:pPr>
      <w:r w:rsidRPr="009E55F7">
        <w:rPr>
          <w:szCs w:val="24"/>
          <w:lang w:eastAsia="da-DK"/>
        </w:rPr>
        <w:t xml:space="preserve">Please see the Definition Section </w:t>
      </w:r>
      <w:r w:rsidRPr="009E55F7">
        <w:rPr>
          <w:szCs w:val="24"/>
          <w:lang w:eastAsia="da-DK"/>
        </w:rPr>
        <w:fldChar w:fldCharType="begin"/>
      </w:r>
      <w:r w:rsidRPr="009E55F7">
        <w:rPr>
          <w:szCs w:val="24"/>
          <w:lang w:eastAsia="da-DK"/>
        </w:rPr>
        <w:instrText xml:space="preserve"> REF _Ref212546805 \r \h </w:instrText>
      </w:r>
      <w:r w:rsidRPr="009E55F7">
        <w:rPr>
          <w:szCs w:val="24"/>
          <w:lang w:eastAsia="da-DK"/>
        </w:rPr>
      </w:r>
      <w:r w:rsidRPr="009E55F7">
        <w:rPr>
          <w:szCs w:val="24"/>
          <w:lang w:eastAsia="da-DK"/>
        </w:rPr>
        <w:fldChar w:fldCharType="separate"/>
      </w:r>
      <w:r w:rsidR="004E1EC9">
        <w:rPr>
          <w:szCs w:val="24"/>
          <w:lang w:eastAsia="da-DK"/>
        </w:rPr>
        <w:t>III</w:t>
      </w:r>
      <w:r w:rsidRPr="009E55F7">
        <w:rPr>
          <w:szCs w:val="24"/>
          <w:lang w:eastAsia="da-DK"/>
        </w:rPr>
        <w:fldChar w:fldCharType="end"/>
      </w:r>
      <w:r w:rsidRPr="009E55F7">
        <w:rPr>
          <w:szCs w:val="24"/>
          <w:lang w:eastAsia="da-DK"/>
        </w:rPr>
        <w:t xml:space="preserve"> herein for a discussion of this technology.</w:t>
      </w:r>
    </w:p>
    <w:p w14:paraId="2A6E6FE4" w14:textId="77777777" w:rsidR="009E55F7" w:rsidRPr="00312639" w:rsidRDefault="009E55F7" w:rsidP="009E55F7">
      <w:pPr>
        <w:spacing w:line="260" w:lineRule="atLeast"/>
        <w:rPr>
          <w:b/>
          <w:bCs/>
          <w:szCs w:val="24"/>
          <w:lang w:eastAsia="da-DK"/>
        </w:rPr>
      </w:pPr>
      <w:r w:rsidRPr="00312639">
        <w:rPr>
          <w:b/>
          <w:bCs/>
          <w:szCs w:val="24"/>
          <w:lang w:eastAsia="da-DK"/>
        </w:rPr>
        <w:t>Step 2: Eliminate Technically Infeasible Options</w:t>
      </w:r>
    </w:p>
    <w:p w14:paraId="69C7344C" w14:textId="77777777" w:rsidR="009E55F7" w:rsidRPr="009E55F7" w:rsidRDefault="009E55F7" w:rsidP="00153A73">
      <w:pPr>
        <w:spacing w:after="240" w:line="260" w:lineRule="atLeast"/>
        <w:contextualSpacing/>
        <w:rPr>
          <w:szCs w:val="24"/>
          <w:lang w:eastAsia="da-DK"/>
        </w:rPr>
      </w:pPr>
      <w:r w:rsidRPr="009E55F7">
        <w:rPr>
          <w:szCs w:val="24"/>
          <w:lang w:eastAsia="da-DK"/>
        </w:rPr>
        <w:t>The technical feasibility of the VOC emission control technologies determined to be available</w:t>
      </w:r>
    </w:p>
    <w:p w14:paraId="1A2E49D6" w14:textId="27901C76" w:rsidR="009E55F7" w:rsidRPr="009E55F7" w:rsidRDefault="009E55F7" w:rsidP="00153A73">
      <w:pPr>
        <w:spacing w:after="240" w:line="260" w:lineRule="atLeast"/>
        <w:contextualSpacing/>
        <w:rPr>
          <w:szCs w:val="24"/>
          <w:lang w:eastAsia="da-DK"/>
        </w:rPr>
      </w:pPr>
      <w:r w:rsidRPr="009E55F7">
        <w:rPr>
          <w:szCs w:val="24"/>
          <w:lang w:eastAsia="da-DK"/>
        </w:rPr>
        <w:t xml:space="preserve">for the </w:t>
      </w:r>
      <w:r w:rsidR="00153A73">
        <w:rPr>
          <w:szCs w:val="24"/>
          <w:lang w:eastAsia="da-DK"/>
        </w:rPr>
        <w:t>heater</w:t>
      </w:r>
      <w:r w:rsidRPr="009E55F7">
        <w:rPr>
          <w:szCs w:val="24"/>
          <w:lang w:eastAsia="da-DK"/>
        </w:rPr>
        <w:t xml:space="preserve"> is evaluated below. </w:t>
      </w:r>
    </w:p>
    <w:p w14:paraId="77846A73" w14:textId="77777777" w:rsidR="00153A73" w:rsidRDefault="00153A73" w:rsidP="009E55F7">
      <w:pPr>
        <w:spacing w:line="260" w:lineRule="atLeast"/>
        <w:rPr>
          <w:szCs w:val="24"/>
          <w:lang w:eastAsia="da-DK"/>
        </w:rPr>
      </w:pPr>
    </w:p>
    <w:p w14:paraId="7CD364BD" w14:textId="4B257849" w:rsidR="009E55F7" w:rsidRPr="009E55F7" w:rsidRDefault="009E55F7" w:rsidP="009E55F7">
      <w:pPr>
        <w:spacing w:line="260" w:lineRule="atLeast"/>
        <w:rPr>
          <w:szCs w:val="24"/>
          <w:lang w:eastAsia="da-DK"/>
        </w:rPr>
      </w:pPr>
      <w:r w:rsidRPr="009E55F7">
        <w:rPr>
          <w:szCs w:val="24"/>
          <w:lang w:eastAsia="da-DK"/>
        </w:rPr>
        <w:t>Good Combustion Practices</w:t>
      </w:r>
    </w:p>
    <w:p w14:paraId="54CCAA3C" w14:textId="39150E67" w:rsidR="009E55F7" w:rsidRPr="009E55F7" w:rsidRDefault="00153A73" w:rsidP="009E55F7">
      <w:pPr>
        <w:spacing w:after="240" w:line="260" w:lineRule="atLeast"/>
        <w:rPr>
          <w:szCs w:val="24"/>
          <w:lang w:eastAsia="da-DK"/>
        </w:rPr>
      </w:pPr>
      <w:r w:rsidRPr="00153A73">
        <w:rPr>
          <w:szCs w:val="24"/>
          <w:lang w:eastAsia="da-DK"/>
        </w:rPr>
        <w:t>Good combustion practices will be an integral component of the design and operation of the heater. Therefore, this option is technically feasible for the heater.</w:t>
      </w:r>
    </w:p>
    <w:p w14:paraId="4AAB9823" w14:textId="77777777" w:rsidR="009E55F7" w:rsidRPr="009E55F7" w:rsidRDefault="009E55F7" w:rsidP="009E55F7">
      <w:pPr>
        <w:spacing w:line="260" w:lineRule="atLeast"/>
        <w:rPr>
          <w:szCs w:val="24"/>
          <w:lang w:eastAsia="da-DK"/>
        </w:rPr>
      </w:pPr>
      <w:r w:rsidRPr="009E55F7">
        <w:rPr>
          <w:szCs w:val="24"/>
          <w:lang w:eastAsia="da-DK"/>
        </w:rPr>
        <w:t>Thermal Oxidation</w:t>
      </w:r>
    </w:p>
    <w:p w14:paraId="33F85679" w14:textId="7E057C1F" w:rsidR="009E55F7" w:rsidRPr="009E55F7" w:rsidRDefault="009E55F7" w:rsidP="009E55F7">
      <w:pPr>
        <w:spacing w:after="240" w:line="260" w:lineRule="atLeast"/>
        <w:rPr>
          <w:szCs w:val="24"/>
          <w:lang w:eastAsia="da-DK"/>
        </w:rPr>
      </w:pPr>
      <w:r w:rsidRPr="009E55F7">
        <w:rPr>
          <w:szCs w:val="24"/>
          <w:lang w:eastAsia="da-DK"/>
        </w:rPr>
        <w:t xml:space="preserve">Thermal oxidation is technically feasible for the control of VOC emissions from the </w:t>
      </w:r>
      <w:r w:rsidR="00153A73">
        <w:rPr>
          <w:szCs w:val="24"/>
          <w:lang w:eastAsia="da-DK"/>
        </w:rPr>
        <w:t>heater</w:t>
      </w:r>
      <w:r w:rsidRPr="009E55F7">
        <w:rPr>
          <w:szCs w:val="24"/>
          <w:lang w:eastAsia="da-DK"/>
        </w:rPr>
        <w:t>.</w:t>
      </w:r>
    </w:p>
    <w:p w14:paraId="591A3F0A" w14:textId="77777777" w:rsidR="009E55F7" w:rsidRPr="009E55F7" w:rsidRDefault="009E55F7" w:rsidP="009E55F7">
      <w:pPr>
        <w:spacing w:line="260" w:lineRule="atLeast"/>
        <w:rPr>
          <w:szCs w:val="24"/>
          <w:lang w:eastAsia="da-DK"/>
        </w:rPr>
      </w:pPr>
      <w:r w:rsidRPr="009E55F7">
        <w:rPr>
          <w:szCs w:val="24"/>
          <w:lang w:eastAsia="da-DK"/>
        </w:rPr>
        <w:t>Catalytic Oxidation</w:t>
      </w:r>
    </w:p>
    <w:p w14:paraId="5EF14FBA" w14:textId="3F4E03A0" w:rsidR="009E55F7" w:rsidRPr="009E55F7" w:rsidRDefault="009E55F7" w:rsidP="009E55F7">
      <w:pPr>
        <w:spacing w:after="240" w:line="260" w:lineRule="atLeast"/>
        <w:rPr>
          <w:szCs w:val="24"/>
          <w:lang w:eastAsia="da-DK"/>
        </w:rPr>
      </w:pPr>
      <w:r w:rsidRPr="009E55F7">
        <w:rPr>
          <w:szCs w:val="24"/>
          <w:lang w:eastAsia="da-DK"/>
        </w:rPr>
        <w:t>Catalytic oxidation is technically feasible for the</w:t>
      </w:r>
      <w:r w:rsidR="00153A73">
        <w:rPr>
          <w:szCs w:val="24"/>
          <w:lang w:eastAsia="da-DK"/>
        </w:rPr>
        <w:t xml:space="preserve"> heater</w:t>
      </w:r>
      <w:r w:rsidRPr="009E55F7">
        <w:rPr>
          <w:szCs w:val="24"/>
          <w:lang w:eastAsia="da-DK"/>
        </w:rPr>
        <w:t>.</w:t>
      </w:r>
    </w:p>
    <w:p w14:paraId="6A8C7E64" w14:textId="6EB60553" w:rsidR="009E55F7" w:rsidRPr="00312639" w:rsidRDefault="009E55F7" w:rsidP="00EE04E0">
      <w:pPr>
        <w:keepNext/>
        <w:keepLines/>
        <w:spacing w:line="260" w:lineRule="atLeast"/>
        <w:rPr>
          <w:b/>
          <w:bCs/>
          <w:szCs w:val="24"/>
          <w:lang w:eastAsia="da-DK"/>
        </w:rPr>
      </w:pPr>
      <w:r w:rsidRPr="00312639">
        <w:rPr>
          <w:b/>
          <w:bCs/>
          <w:szCs w:val="24"/>
          <w:lang w:eastAsia="da-DK"/>
        </w:rPr>
        <w:t>Step 3: Rank Remaining Control Technologies by Control Effectiveness</w:t>
      </w:r>
      <w:r w:rsidR="006D789D">
        <w:rPr>
          <w:b/>
          <w:bCs/>
          <w:szCs w:val="24"/>
          <w:lang w:eastAsia="da-DK"/>
        </w:rPr>
        <w:t xml:space="preserve"> </w:t>
      </w:r>
    </w:p>
    <w:p w14:paraId="1B653727" w14:textId="77777777" w:rsidR="009673AB" w:rsidRDefault="009673AB" w:rsidP="00EE04E0">
      <w:pPr>
        <w:keepNext/>
        <w:keepLines/>
        <w:spacing w:after="240" w:line="260" w:lineRule="atLeast"/>
        <w:rPr>
          <w:szCs w:val="24"/>
          <w:lang w:eastAsia="da-DK"/>
        </w:rPr>
      </w:pPr>
      <w:r w:rsidRPr="009673AB">
        <w:rPr>
          <w:szCs w:val="24"/>
          <w:lang w:eastAsia="da-DK"/>
        </w:rPr>
        <w:t>The remaining available VOC emission control technologies for the #2 Hydrogen Plant Reformer Heater (H-2815) are listed below from the highest to lowest potential emission control relative to the emissions unit’s baseline emissions</w:t>
      </w:r>
      <w:r>
        <w:rPr>
          <w:szCs w:val="24"/>
          <w:lang w:eastAsia="da-DK"/>
        </w:rPr>
        <w:t>.</w:t>
      </w:r>
    </w:p>
    <w:p w14:paraId="7AAAAAAA" w14:textId="7014F98D" w:rsidR="009673AB" w:rsidRPr="00E67829" w:rsidRDefault="009673AB" w:rsidP="00E67829">
      <w:pPr>
        <w:pStyle w:val="ListParagraph"/>
        <w:numPr>
          <w:ilvl w:val="0"/>
          <w:numId w:val="165"/>
        </w:numPr>
        <w:spacing w:after="40" w:line="260" w:lineRule="atLeast"/>
        <w:rPr>
          <w:szCs w:val="24"/>
          <w:lang w:eastAsia="da-DK"/>
        </w:rPr>
      </w:pPr>
      <w:r w:rsidRPr="00E67829">
        <w:rPr>
          <w:szCs w:val="24"/>
          <w:lang w:eastAsia="da-DK"/>
        </w:rPr>
        <w:t>Thermal Oxidation</w:t>
      </w:r>
    </w:p>
    <w:p w14:paraId="7B797612" w14:textId="1501A1D8" w:rsidR="009E55F7" w:rsidRPr="00E67829" w:rsidRDefault="009E55F7" w:rsidP="00E67829">
      <w:pPr>
        <w:pStyle w:val="ListParagraph"/>
        <w:numPr>
          <w:ilvl w:val="0"/>
          <w:numId w:val="165"/>
        </w:numPr>
        <w:spacing w:after="40" w:line="260" w:lineRule="atLeast"/>
        <w:rPr>
          <w:szCs w:val="24"/>
          <w:lang w:eastAsia="da-DK"/>
        </w:rPr>
      </w:pPr>
      <w:r w:rsidRPr="00E67829">
        <w:rPr>
          <w:szCs w:val="24"/>
          <w:lang w:eastAsia="da-DK"/>
        </w:rPr>
        <w:t xml:space="preserve">Catalytic Oxidation; </w:t>
      </w:r>
    </w:p>
    <w:p w14:paraId="6D00F7FA" w14:textId="77777777" w:rsidR="009E55F7" w:rsidRPr="00E67829" w:rsidRDefault="009E55F7" w:rsidP="00E67829">
      <w:pPr>
        <w:pStyle w:val="ListParagraph"/>
        <w:numPr>
          <w:ilvl w:val="0"/>
          <w:numId w:val="165"/>
        </w:numPr>
        <w:spacing w:after="40" w:line="260" w:lineRule="atLeast"/>
        <w:rPr>
          <w:szCs w:val="24"/>
          <w:lang w:eastAsia="da-DK"/>
        </w:rPr>
      </w:pPr>
      <w:r w:rsidRPr="00E67829">
        <w:rPr>
          <w:szCs w:val="24"/>
          <w:lang w:eastAsia="da-DK"/>
        </w:rPr>
        <w:lastRenderedPageBreak/>
        <w:t>Good Combustion Practices</w:t>
      </w:r>
    </w:p>
    <w:p w14:paraId="2DC927A1" w14:textId="77777777" w:rsidR="002A26D8" w:rsidRDefault="002A26D8" w:rsidP="009E55F7">
      <w:pPr>
        <w:spacing w:line="260" w:lineRule="atLeast"/>
        <w:rPr>
          <w:b/>
          <w:bCs/>
          <w:szCs w:val="24"/>
          <w:lang w:eastAsia="da-DK"/>
        </w:rPr>
      </w:pPr>
    </w:p>
    <w:p w14:paraId="593627D5" w14:textId="5CE3E4B0" w:rsidR="009E55F7" w:rsidRPr="00312639" w:rsidRDefault="009E55F7" w:rsidP="009E55F7">
      <w:pPr>
        <w:spacing w:line="260" w:lineRule="atLeast"/>
        <w:rPr>
          <w:b/>
          <w:bCs/>
          <w:szCs w:val="24"/>
          <w:lang w:eastAsia="da-DK"/>
        </w:rPr>
      </w:pPr>
      <w:r w:rsidRPr="00312639">
        <w:rPr>
          <w:b/>
          <w:bCs/>
          <w:szCs w:val="24"/>
          <w:lang w:eastAsia="da-DK"/>
        </w:rPr>
        <w:t>Step 4: Evaluate Most Effective Control Options and Document Results</w:t>
      </w:r>
    </w:p>
    <w:p w14:paraId="086B8F93" w14:textId="77777777" w:rsidR="009673AB" w:rsidRDefault="009673AB" w:rsidP="009E55F7">
      <w:pPr>
        <w:spacing w:after="240" w:line="260" w:lineRule="atLeast"/>
        <w:rPr>
          <w:szCs w:val="24"/>
          <w:lang w:eastAsia="da-DK"/>
        </w:rPr>
      </w:pPr>
      <w:r w:rsidRPr="009673AB">
        <w:rPr>
          <w:szCs w:val="24"/>
          <w:lang w:eastAsia="da-DK"/>
        </w:rPr>
        <w:t>Below, MRL evaluated the cost effectiveness of the installation and operation of the VOC emission control technologies that were determined to be technically feasible for the #2 Hydrogen Plant Reformer Heater (H-2815).</w:t>
      </w:r>
    </w:p>
    <w:p w14:paraId="154D759E" w14:textId="77777777" w:rsidR="009E55F7" w:rsidRPr="009E55F7" w:rsidRDefault="009E55F7" w:rsidP="009E55F7">
      <w:pPr>
        <w:spacing w:line="260" w:lineRule="atLeast"/>
        <w:rPr>
          <w:szCs w:val="24"/>
          <w:lang w:eastAsia="da-DK"/>
        </w:rPr>
      </w:pPr>
      <w:r w:rsidRPr="009E55F7">
        <w:rPr>
          <w:szCs w:val="24"/>
          <w:lang w:eastAsia="da-DK"/>
        </w:rPr>
        <w:t>Thermal Oxidation</w:t>
      </w:r>
    </w:p>
    <w:p w14:paraId="75C57F51" w14:textId="77777777" w:rsidR="009673AB" w:rsidRPr="009673AB" w:rsidRDefault="009673AB" w:rsidP="009673AB">
      <w:pPr>
        <w:spacing w:after="240" w:line="260" w:lineRule="atLeast"/>
        <w:rPr>
          <w:szCs w:val="24"/>
          <w:lang w:eastAsia="da-DK"/>
        </w:rPr>
      </w:pPr>
      <w:r w:rsidRPr="009673AB">
        <w:rPr>
          <w:szCs w:val="24"/>
          <w:lang w:eastAsia="da-DK"/>
        </w:rPr>
        <w:t>Due to the very low concentration of VOC in its exhaust stream. The application of thermal oxidation to reduce the heater’s VOC emission rate would require the combustion of a considerable amount of fuel to achieve the elevated temperature necessary to promote the oxidation of the small amount of VOC that will be present in the heater’s exhaust stream. This fuel combustion would generate additional combustion pollutants, including VOC. Thus, the VOC emission reduction effectiveness of the thermal oxidation system would be reduced, if not negated, because of the VOC generated by the thermal oxidation process.</w:t>
      </w:r>
    </w:p>
    <w:p w14:paraId="34B237F1" w14:textId="77777777" w:rsidR="009673AB" w:rsidRPr="009673AB" w:rsidRDefault="009673AB" w:rsidP="009673AB">
      <w:pPr>
        <w:spacing w:after="240" w:line="260" w:lineRule="atLeast"/>
        <w:rPr>
          <w:szCs w:val="24"/>
          <w:lang w:eastAsia="da-DK"/>
        </w:rPr>
      </w:pPr>
      <w:r w:rsidRPr="009673AB">
        <w:rPr>
          <w:szCs w:val="24"/>
          <w:lang w:eastAsia="da-DK"/>
        </w:rPr>
        <w:t>In summary, the addition of a second thermal oxidation process to the heater system may not reduce the heater’s VOC emissions by any appreciable amount, if at all and this add-on control technology would considerably increase the energy requirements of the heater system while notably increasing the amount of combustion pollutants, such as NOx and CO2, emitted into the atmosphere. Furthermore, research of emission control technology application data sets indicated thermal oxidation has not been used to control VOC emissions from a comparable heater.</w:t>
      </w:r>
    </w:p>
    <w:p w14:paraId="3418F995" w14:textId="77777777" w:rsidR="009673AB" w:rsidRPr="009673AB" w:rsidRDefault="009673AB" w:rsidP="009673AB">
      <w:pPr>
        <w:spacing w:after="240" w:line="260" w:lineRule="atLeast"/>
        <w:rPr>
          <w:szCs w:val="24"/>
          <w:lang w:eastAsia="da-DK"/>
        </w:rPr>
      </w:pPr>
      <w:r w:rsidRPr="009673AB">
        <w:rPr>
          <w:szCs w:val="24"/>
          <w:lang w:eastAsia="da-DK"/>
        </w:rPr>
        <w:t xml:space="preserve">Lastly, MRL estimated a capital cost of approximately $2,500,000 – $3,000,000 to install piping, associated equipment (e.g., valves and instrumentation) and a thermal oxidizer to collect and control the heater’s VOC emissions. Furthermore, annual operating costs (e.g., fuel, electricity, maintenance labor and maintenance materials) </w:t>
      </w:r>
      <w:proofErr w:type="gramStart"/>
      <w:r w:rsidRPr="009673AB">
        <w:rPr>
          <w:szCs w:val="24"/>
          <w:lang w:eastAsia="da-DK"/>
        </w:rPr>
        <w:t>required</w:t>
      </w:r>
      <w:proofErr w:type="gramEnd"/>
      <w:r w:rsidRPr="009673AB">
        <w:rPr>
          <w:szCs w:val="24"/>
          <w:lang w:eastAsia="da-DK"/>
        </w:rPr>
        <w:t xml:space="preserve"> to operate and maintain the thermal oxidizer would make it even less cost-effective.  </w:t>
      </w:r>
    </w:p>
    <w:p w14:paraId="0D122B06" w14:textId="77777777" w:rsidR="009673AB" w:rsidRDefault="009673AB" w:rsidP="009673AB">
      <w:pPr>
        <w:spacing w:after="240" w:line="260" w:lineRule="atLeast"/>
        <w:rPr>
          <w:szCs w:val="24"/>
          <w:lang w:eastAsia="da-DK"/>
        </w:rPr>
      </w:pPr>
      <w:r w:rsidRPr="009673AB">
        <w:rPr>
          <w:szCs w:val="24"/>
          <w:lang w:eastAsia="da-DK"/>
        </w:rPr>
        <w:t>Based on the above-described reasons, MRL concluded that it would not be cost effective to install a thermal oxidizer for H-2815. Therefore, MRL eliminated thermal oxidation from consideration as the maximum air pollution control capability for the heater’s VOC emissions.</w:t>
      </w:r>
    </w:p>
    <w:p w14:paraId="420ADFAF" w14:textId="77777777" w:rsidR="009673AB" w:rsidRPr="009673AB" w:rsidRDefault="009673AB" w:rsidP="002A26D8">
      <w:pPr>
        <w:spacing w:line="260" w:lineRule="atLeast"/>
        <w:rPr>
          <w:szCs w:val="24"/>
          <w:lang w:eastAsia="da-DK"/>
        </w:rPr>
      </w:pPr>
      <w:r w:rsidRPr="009673AB">
        <w:rPr>
          <w:szCs w:val="24"/>
          <w:lang w:eastAsia="da-DK"/>
        </w:rPr>
        <w:t>Catalytic Oxidation</w:t>
      </w:r>
    </w:p>
    <w:p w14:paraId="0D9FD4E4" w14:textId="0B785B0F" w:rsidR="009673AB" w:rsidRPr="009673AB" w:rsidRDefault="009673AB" w:rsidP="009673AB">
      <w:pPr>
        <w:spacing w:after="240" w:line="260" w:lineRule="atLeast"/>
        <w:rPr>
          <w:szCs w:val="24"/>
          <w:lang w:eastAsia="da-DK"/>
        </w:rPr>
      </w:pPr>
      <w:r>
        <w:rPr>
          <w:szCs w:val="24"/>
          <w:lang w:eastAsia="da-DK"/>
        </w:rPr>
        <w:t>E</w:t>
      </w:r>
      <w:r w:rsidRPr="009673AB">
        <w:rPr>
          <w:szCs w:val="24"/>
          <w:lang w:eastAsia="da-DK"/>
        </w:rPr>
        <w:t>xhaust gas temperatures for H 2815 fall below the optimal temperature range of catalytic oxidation (650 – 1000°F). Maintaining catalyst inlet temperature within the required window would therefore require substantial modification of the unit’s convective heat recovery system and addition of gas pre heating controls.</w:t>
      </w:r>
    </w:p>
    <w:p w14:paraId="47B6EEF7" w14:textId="77777777" w:rsidR="009673AB" w:rsidRPr="009673AB" w:rsidRDefault="009673AB" w:rsidP="009673AB">
      <w:pPr>
        <w:spacing w:after="240" w:line="260" w:lineRule="atLeast"/>
        <w:rPr>
          <w:szCs w:val="24"/>
          <w:lang w:eastAsia="da-DK"/>
        </w:rPr>
      </w:pPr>
      <w:r w:rsidRPr="009673AB">
        <w:rPr>
          <w:szCs w:val="24"/>
          <w:lang w:eastAsia="da-DK"/>
        </w:rPr>
        <w:t xml:space="preserve">Fuel gas </w:t>
      </w:r>
      <w:proofErr w:type="gramStart"/>
      <w:r w:rsidRPr="009673AB">
        <w:rPr>
          <w:szCs w:val="24"/>
          <w:lang w:eastAsia="da-DK"/>
        </w:rPr>
        <w:t>to</w:t>
      </w:r>
      <w:proofErr w:type="gramEnd"/>
      <w:r w:rsidRPr="009673AB">
        <w:rPr>
          <w:szCs w:val="24"/>
          <w:lang w:eastAsia="da-DK"/>
        </w:rPr>
        <w:t xml:space="preserve"> the reformer heater will contain hydrocarbons, sulfur species, particulates, which can poison or foul common oxidation catalysts, deactivating the catalyst and reducing both activity and service life. To avoid deactivation of catalysts would require gas pretreatment and/or use of specialized, poison tolerant catalysts. These mitigations add complexity, capital expense, and ongoing maintenance requirements, and may not fully eliminate the risk of frequent catalyst replacement or unexpected performance loss.    </w:t>
      </w:r>
    </w:p>
    <w:p w14:paraId="4FFA6627" w14:textId="77777777" w:rsidR="009673AB" w:rsidRPr="009673AB" w:rsidRDefault="009673AB" w:rsidP="009673AB">
      <w:pPr>
        <w:spacing w:after="240" w:line="260" w:lineRule="atLeast"/>
        <w:rPr>
          <w:szCs w:val="24"/>
          <w:lang w:eastAsia="da-DK"/>
        </w:rPr>
      </w:pPr>
      <w:r w:rsidRPr="009673AB">
        <w:rPr>
          <w:szCs w:val="24"/>
          <w:lang w:eastAsia="da-DK"/>
        </w:rPr>
        <w:t xml:space="preserve">Moreover, adding a catalytic bed will require installation of an ID fan, which will pull flue gases out of the combustion chamber, creating negative pressure within the system to ensure that flue gases are effectively directed through the catalytic oxidizer before being discharged. The heat exchanger system will need to be designed with multiple, independently controlled sections or circuits to improve efficiency and operational flexibility. </w:t>
      </w:r>
    </w:p>
    <w:p w14:paraId="542DB9A3" w14:textId="77777777" w:rsidR="009673AB" w:rsidRPr="009673AB" w:rsidRDefault="009673AB" w:rsidP="009673AB">
      <w:pPr>
        <w:spacing w:after="240" w:line="260" w:lineRule="atLeast"/>
        <w:rPr>
          <w:szCs w:val="24"/>
          <w:lang w:eastAsia="da-DK"/>
        </w:rPr>
      </w:pPr>
      <w:r w:rsidRPr="009673AB">
        <w:rPr>
          <w:szCs w:val="24"/>
          <w:lang w:eastAsia="da-DK"/>
        </w:rPr>
        <w:lastRenderedPageBreak/>
        <w:t xml:space="preserve">MRL estimated a capital cost of approximately $2,000,000 to install piping, associated equipment (e.g., valves and instrumentation) and a catalytic oxidizer to collect and control the heater’s VOC emissions. Furthermore, annual operating costs (e.g., periodic catalytic replacements, electricity, maintenance labor and maintenance materials) required to operate and maintain the catalytic oxidizer would make it even less cost-effective.  </w:t>
      </w:r>
    </w:p>
    <w:p w14:paraId="7A62EA67" w14:textId="77777777" w:rsidR="009673AB" w:rsidRDefault="009673AB" w:rsidP="009673AB">
      <w:pPr>
        <w:spacing w:after="240" w:line="260" w:lineRule="atLeast"/>
        <w:rPr>
          <w:szCs w:val="24"/>
          <w:lang w:eastAsia="da-DK"/>
        </w:rPr>
      </w:pPr>
      <w:r w:rsidRPr="009673AB">
        <w:rPr>
          <w:szCs w:val="24"/>
          <w:lang w:eastAsia="da-DK"/>
        </w:rPr>
        <w:t>In consideration of the low VOC emissions from the heater [1.40 tons per year (</w:t>
      </w:r>
      <w:proofErr w:type="spellStart"/>
      <w:r w:rsidRPr="009673AB">
        <w:rPr>
          <w:szCs w:val="24"/>
          <w:lang w:eastAsia="da-DK"/>
        </w:rPr>
        <w:t>tpy</w:t>
      </w:r>
      <w:proofErr w:type="spellEnd"/>
      <w:r w:rsidRPr="009673AB">
        <w:rPr>
          <w:szCs w:val="24"/>
          <w:lang w:eastAsia="da-DK"/>
        </w:rPr>
        <w:t>)], MRL concluded that it would not be cost effective to install a catalytic oxidizer for H-2815. Therefore, MRL eliminated catalytic oxidation from consideration as the maximum air pollution control capability for its VOC emissions</w:t>
      </w:r>
    </w:p>
    <w:p w14:paraId="337E04F0" w14:textId="77777777" w:rsidR="009E55F7" w:rsidRPr="009E55F7" w:rsidRDefault="009E55F7" w:rsidP="009E55F7">
      <w:pPr>
        <w:spacing w:line="260" w:lineRule="atLeast"/>
        <w:rPr>
          <w:szCs w:val="24"/>
          <w:lang w:eastAsia="da-DK"/>
        </w:rPr>
      </w:pPr>
      <w:r w:rsidRPr="009E55F7">
        <w:rPr>
          <w:szCs w:val="24"/>
          <w:lang w:eastAsia="da-DK"/>
        </w:rPr>
        <w:t>Good Combustion Practices</w:t>
      </w:r>
    </w:p>
    <w:p w14:paraId="453C6B22" w14:textId="77777777" w:rsidR="009673AB" w:rsidRDefault="009673AB" w:rsidP="009E55F7">
      <w:pPr>
        <w:spacing w:after="240" w:line="260" w:lineRule="atLeast"/>
        <w:rPr>
          <w:szCs w:val="24"/>
          <w:lang w:eastAsia="da-DK"/>
        </w:rPr>
      </w:pPr>
      <w:r w:rsidRPr="009673AB">
        <w:rPr>
          <w:szCs w:val="24"/>
          <w:lang w:eastAsia="da-DK"/>
        </w:rPr>
        <w:t>The only remaining available VOC emission control technology for the Hydrogen Plant #2 Reformer Heater H-2815 is good combustion practices, which will be an integral component of the design and operation of the heater.</w:t>
      </w:r>
    </w:p>
    <w:p w14:paraId="2DE2ED26" w14:textId="77777777" w:rsidR="009E55F7" w:rsidRPr="00312639" w:rsidRDefault="009E55F7" w:rsidP="00EE04E0">
      <w:pPr>
        <w:keepNext/>
        <w:keepLines/>
        <w:spacing w:line="260" w:lineRule="atLeast"/>
        <w:rPr>
          <w:b/>
          <w:bCs/>
          <w:szCs w:val="24"/>
          <w:lang w:eastAsia="da-DK"/>
        </w:rPr>
      </w:pPr>
      <w:r w:rsidRPr="00312639">
        <w:rPr>
          <w:b/>
          <w:bCs/>
          <w:szCs w:val="24"/>
          <w:lang w:eastAsia="da-DK"/>
        </w:rPr>
        <w:t>Step 5: Select Maximum Air Pollution Control Capability</w:t>
      </w:r>
    </w:p>
    <w:p w14:paraId="73389F70" w14:textId="77777777" w:rsidR="009673AB" w:rsidRDefault="009673AB" w:rsidP="00EE04E0">
      <w:pPr>
        <w:keepNext/>
        <w:keepLines/>
        <w:spacing w:after="120" w:line="260" w:lineRule="atLeast"/>
        <w:rPr>
          <w:szCs w:val="24"/>
          <w:lang w:eastAsia="da-DK"/>
        </w:rPr>
      </w:pPr>
      <w:r w:rsidRPr="009673AB">
        <w:rPr>
          <w:szCs w:val="24"/>
          <w:lang w:eastAsia="da-DK"/>
        </w:rPr>
        <w:t>MRL determined that good combustion practices represent the maximum air pollution control capability for the VOC emissions from the #2 Hydrogen Plant Reformer Heater (H-2815). Therefore, MRL will control VOC emissions from the heater by using good combustion practices and comply with the following emission limitation to reflect the performance of the maximum air pollution control capability for this unit</w:t>
      </w:r>
      <w:r>
        <w:rPr>
          <w:szCs w:val="24"/>
          <w:lang w:eastAsia="da-DK"/>
        </w:rPr>
        <w:t>.</w:t>
      </w:r>
    </w:p>
    <w:p w14:paraId="10760FFC" w14:textId="779023D5" w:rsidR="009E55F7" w:rsidRPr="009E55F7" w:rsidRDefault="009673AB" w:rsidP="009E55F7">
      <w:pPr>
        <w:numPr>
          <w:ilvl w:val="0"/>
          <w:numId w:val="142"/>
        </w:numPr>
        <w:spacing w:after="240" w:line="260" w:lineRule="atLeast"/>
        <w:contextualSpacing/>
        <w:rPr>
          <w:szCs w:val="24"/>
          <w:lang w:eastAsia="da-DK"/>
        </w:rPr>
      </w:pPr>
      <w:r w:rsidRPr="009673AB">
        <w:rPr>
          <w:szCs w:val="24"/>
          <w:lang w:eastAsia="da-DK"/>
        </w:rPr>
        <w:t xml:space="preserve">VOC emissions from the heater shall not exceed 0.004 </w:t>
      </w:r>
      <w:proofErr w:type="spellStart"/>
      <w:r w:rsidRPr="009673AB">
        <w:rPr>
          <w:szCs w:val="24"/>
          <w:lang w:eastAsia="da-DK"/>
        </w:rPr>
        <w:t>lb</w:t>
      </w:r>
      <w:proofErr w:type="spellEnd"/>
      <w:r w:rsidRPr="009673AB">
        <w:rPr>
          <w:szCs w:val="24"/>
          <w:lang w:eastAsia="da-DK"/>
        </w:rPr>
        <w:t>/MMBtu (HHV) on an average of three 1-hr runs</w:t>
      </w:r>
      <w:r w:rsidR="009E55F7" w:rsidRPr="009E55F7">
        <w:rPr>
          <w:szCs w:val="24"/>
          <w:lang w:eastAsia="da-DK"/>
        </w:rPr>
        <w:t>.</w:t>
      </w:r>
    </w:p>
    <w:p w14:paraId="4368BA13" w14:textId="2ABE3118" w:rsidR="00DA1136" w:rsidRDefault="00E17A90" w:rsidP="003F10E4">
      <w:pPr>
        <w:tabs>
          <w:tab w:val="left" w:pos="2493"/>
        </w:tabs>
        <w:spacing w:line="260" w:lineRule="atLeast"/>
        <w:rPr>
          <w:b/>
          <w:bCs/>
          <w:szCs w:val="24"/>
          <w:lang w:eastAsia="da-DK"/>
        </w:rPr>
      </w:pPr>
      <w:bookmarkStart w:id="118" w:name="_Hlk212541591"/>
      <w:r>
        <w:rPr>
          <w:b/>
          <w:bCs/>
          <w:szCs w:val="24"/>
          <w:lang w:eastAsia="da-DK"/>
        </w:rPr>
        <w:tab/>
      </w:r>
    </w:p>
    <w:p w14:paraId="4F11F2D7" w14:textId="75C9F657" w:rsidR="009E55F7" w:rsidRPr="009E55F7" w:rsidRDefault="009E55F7" w:rsidP="009E55F7">
      <w:pPr>
        <w:spacing w:line="260" w:lineRule="atLeast"/>
        <w:rPr>
          <w:b/>
          <w:bCs/>
          <w:szCs w:val="24"/>
          <w:lang w:eastAsia="da-DK"/>
        </w:rPr>
      </w:pPr>
      <w:bookmarkStart w:id="119" w:name="_Toc208393081"/>
      <w:bookmarkStart w:id="120" w:name="_Toc208576117"/>
      <w:bookmarkEnd w:id="118"/>
      <w:r w:rsidRPr="009E55F7">
        <w:rPr>
          <w:b/>
          <w:bCs/>
          <w:szCs w:val="24"/>
          <w:lang w:eastAsia="da-DK"/>
        </w:rPr>
        <w:t>C</w:t>
      </w:r>
      <w:bookmarkEnd w:id="119"/>
      <w:bookmarkEnd w:id="120"/>
      <w:r w:rsidR="000E217A">
        <w:rPr>
          <w:b/>
          <w:bCs/>
          <w:szCs w:val="24"/>
          <w:lang w:eastAsia="da-DK"/>
        </w:rPr>
        <w:t>MR to MRL FCC Preheater H-0302</w:t>
      </w:r>
    </w:p>
    <w:p w14:paraId="7E9E0B14" w14:textId="77777777" w:rsidR="009E55F7" w:rsidRPr="009E55F7" w:rsidRDefault="009E55F7" w:rsidP="009E55F7">
      <w:pPr>
        <w:spacing w:line="260" w:lineRule="atLeast"/>
        <w:rPr>
          <w:b/>
          <w:bCs/>
          <w:szCs w:val="24"/>
          <w:lang w:eastAsia="da-DK"/>
        </w:rPr>
      </w:pPr>
    </w:p>
    <w:p w14:paraId="101BEA77" w14:textId="0F443F03" w:rsidR="009E55F7" w:rsidRPr="009E55F7" w:rsidRDefault="009E55F7" w:rsidP="009E55F7">
      <w:pPr>
        <w:tabs>
          <w:tab w:val="left" w:pos="720"/>
        </w:tabs>
        <w:spacing w:after="240" w:line="260" w:lineRule="atLeast"/>
        <w:rPr>
          <w:szCs w:val="24"/>
          <w:lang w:eastAsia="da-DK"/>
        </w:rPr>
      </w:pPr>
      <w:r w:rsidRPr="009E55F7">
        <w:rPr>
          <w:szCs w:val="24"/>
          <w:lang w:eastAsia="da-DK"/>
        </w:rPr>
        <w:t xml:space="preserve">The maximum air pollution control capability determinations made for the turbine burning renewable naphtha pursuant to ARM 17.8.752 are presented below, by </w:t>
      </w:r>
      <w:proofErr w:type="gramStart"/>
      <w:r w:rsidRPr="009E55F7">
        <w:rPr>
          <w:szCs w:val="24"/>
          <w:lang w:eastAsia="da-DK"/>
        </w:rPr>
        <w:t>pollutant</w:t>
      </w:r>
      <w:proofErr w:type="gramEnd"/>
      <w:r w:rsidRPr="009E55F7">
        <w:rPr>
          <w:szCs w:val="24"/>
          <w:lang w:eastAsia="da-DK"/>
        </w:rPr>
        <w:t xml:space="preserve">. </w:t>
      </w:r>
      <w:r w:rsidRPr="009E55F7">
        <w:rPr>
          <w:b/>
          <w:bCs/>
          <w:szCs w:val="24"/>
          <w:lang w:eastAsia="da-DK"/>
        </w:rPr>
        <w:t>Table III-</w:t>
      </w:r>
      <w:r w:rsidR="00D350D2">
        <w:rPr>
          <w:b/>
          <w:bCs/>
          <w:szCs w:val="24"/>
          <w:lang w:eastAsia="da-DK"/>
        </w:rPr>
        <w:t>4</w:t>
      </w:r>
      <w:r w:rsidRPr="009E55F7">
        <w:rPr>
          <w:szCs w:val="24"/>
          <w:lang w:eastAsia="da-DK"/>
        </w:rPr>
        <w:t xml:space="preserve"> below summarizes the proposed BACT limits for this fuel scenario.</w:t>
      </w:r>
    </w:p>
    <w:p w14:paraId="19FE95CC" w14:textId="44A29A75" w:rsidR="009E55F7" w:rsidRPr="009E55F7" w:rsidRDefault="009E55F7" w:rsidP="009E55F7">
      <w:pPr>
        <w:tabs>
          <w:tab w:val="left" w:pos="720"/>
        </w:tabs>
        <w:spacing w:line="260" w:lineRule="atLeast"/>
        <w:jc w:val="center"/>
        <w:rPr>
          <w:b/>
          <w:bCs/>
          <w:color w:val="000000"/>
          <w:szCs w:val="24"/>
          <w:lang w:eastAsia="da-DK"/>
        </w:rPr>
      </w:pPr>
      <w:r w:rsidRPr="009E55F7">
        <w:rPr>
          <w:b/>
          <w:bCs/>
          <w:color w:val="000000"/>
          <w:szCs w:val="24"/>
          <w:lang w:eastAsia="da-DK"/>
        </w:rPr>
        <w:t>Table III-</w:t>
      </w:r>
      <w:r w:rsidR="00D350D2">
        <w:rPr>
          <w:b/>
          <w:bCs/>
          <w:color w:val="000000"/>
          <w:szCs w:val="24"/>
          <w:lang w:eastAsia="da-DK"/>
        </w:rPr>
        <w:t>4</w:t>
      </w:r>
    </w:p>
    <w:p w14:paraId="56C58049" w14:textId="379CBD7D" w:rsidR="009E55F7" w:rsidRPr="009E55F7" w:rsidRDefault="009E55F7" w:rsidP="009E55F7">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sidR="000E217A">
        <w:rPr>
          <w:b/>
          <w:bCs/>
          <w:color w:val="000000"/>
          <w:szCs w:val="24"/>
          <w:lang w:eastAsia="da-DK"/>
        </w:rPr>
        <w:t>FCC Preheater -0302</w:t>
      </w:r>
    </w:p>
    <w:p w14:paraId="0B7C4B48" w14:textId="77777777" w:rsidR="009E55F7" w:rsidRDefault="009E55F7" w:rsidP="009E55F7">
      <w:pPr>
        <w:spacing w:line="260" w:lineRule="atLeast"/>
        <w:rPr>
          <w:szCs w:val="24"/>
          <w:lang w:eastAsia="da-DK"/>
        </w:rPr>
      </w:pPr>
      <w:bookmarkStart w:id="121" w:name="_Toc208393082"/>
      <w:bookmarkStart w:id="122" w:name="_Toc208576118"/>
    </w:p>
    <w:tbl>
      <w:tblPr>
        <w:tblpPr w:leftFromText="180" w:rightFromText="180" w:vertAnchor="text" w:tblpY="1"/>
        <w:tblOverlap w:val="never"/>
        <w:tblW w:w="9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2"/>
        <w:gridCol w:w="2070"/>
        <w:gridCol w:w="2790"/>
        <w:gridCol w:w="2610"/>
      </w:tblGrid>
      <w:tr w:rsidR="000E217A" w:rsidRPr="009E55F7" w14:paraId="72D9A5F4" w14:textId="77777777" w:rsidTr="00A9008F">
        <w:trPr>
          <w:trHeight w:val="579"/>
          <w:tblHeader/>
        </w:trPr>
        <w:tc>
          <w:tcPr>
            <w:tcW w:w="188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51713525" w14:textId="77777777" w:rsidR="000E217A" w:rsidRPr="00A9008F" w:rsidRDefault="000E217A" w:rsidP="00424AB8">
            <w:pPr>
              <w:spacing w:line="260" w:lineRule="atLeast"/>
              <w:jc w:val="center"/>
              <w:rPr>
                <w:szCs w:val="24"/>
                <w:lang w:eastAsia="da-DK"/>
              </w:rPr>
            </w:pPr>
            <w:r w:rsidRPr="00A9008F">
              <w:rPr>
                <w:b/>
                <w:bCs/>
                <w:szCs w:val="24"/>
                <w:lang w:eastAsia="da-DK"/>
              </w:rPr>
              <w:t>Emissions Unit</w:t>
            </w:r>
          </w:p>
        </w:tc>
        <w:tc>
          <w:tcPr>
            <w:tcW w:w="207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7F10AA53" w14:textId="77777777" w:rsidR="000E217A" w:rsidRPr="00A9008F" w:rsidRDefault="000E217A" w:rsidP="00424AB8">
            <w:pPr>
              <w:spacing w:line="260" w:lineRule="atLeast"/>
              <w:jc w:val="center"/>
              <w:rPr>
                <w:szCs w:val="24"/>
                <w:lang w:eastAsia="da-DK"/>
              </w:rPr>
            </w:pPr>
            <w:r w:rsidRPr="00A9008F">
              <w:rPr>
                <w:b/>
                <w:bCs/>
                <w:szCs w:val="24"/>
                <w:lang w:eastAsia="da-DK"/>
              </w:rPr>
              <w:t>Pollutant</w:t>
            </w:r>
          </w:p>
        </w:tc>
        <w:tc>
          <w:tcPr>
            <w:tcW w:w="279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3D6322D8" w14:textId="77777777" w:rsidR="000E217A" w:rsidRPr="00A9008F" w:rsidRDefault="000E217A" w:rsidP="00424AB8">
            <w:pPr>
              <w:spacing w:line="260" w:lineRule="atLeast"/>
              <w:jc w:val="center"/>
              <w:rPr>
                <w:szCs w:val="24"/>
                <w:lang w:eastAsia="da-DK"/>
              </w:rPr>
            </w:pPr>
            <w:r w:rsidRPr="00A9008F">
              <w:rPr>
                <w:b/>
                <w:bCs/>
                <w:szCs w:val="24"/>
                <w:lang w:eastAsia="da-DK"/>
              </w:rPr>
              <w:t>Control Technology/Practice</w:t>
            </w:r>
          </w:p>
        </w:tc>
        <w:tc>
          <w:tcPr>
            <w:tcW w:w="2610" w:type="dxa"/>
            <w:tcBorders>
              <w:top w:val="single" w:sz="6" w:space="0" w:color="000000"/>
              <w:left w:val="single" w:sz="4" w:space="0" w:color="auto"/>
              <w:bottom w:val="single" w:sz="6" w:space="0" w:color="000000"/>
              <w:right w:val="single" w:sz="6" w:space="0" w:color="000000"/>
            </w:tcBorders>
            <w:shd w:val="clear" w:color="auto" w:fill="D9D9D9" w:themeFill="background1" w:themeFillShade="D9"/>
            <w:vAlign w:val="center"/>
            <w:hideMark/>
          </w:tcPr>
          <w:p w14:paraId="1F3C9981" w14:textId="77777777" w:rsidR="000E217A" w:rsidRPr="00A9008F" w:rsidRDefault="000E217A" w:rsidP="00424AB8">
            <w:pPr>
              <w:spacing w:line="260" w:lineRule="atLeast"/>
              <w:jc w:val="center"/>
              <w:rPr>
                <w:szCs w:val="24"/>
                <w:lang w:eastAsia="da-DK"/>
              </w:rPr>
            </w:pPr>
            <w:r w:rsidRPr="00A9008F">
              <w:rPr>
                <w:b/>
                <w:bCs/>
                <w:szCs w:val="24"/>
                <w:lang w:eastAsia="da-DK"/>
              </w:rPr>
              <w:t>Emissions Level</w:t>
            </w:r>
          </w:p>
        </w:tc>
      </w:tr>
      <w:tr w:rsidR="000E217A" w:rsidRPr="009E55F7" w14:paraId="11BCE0FF" w14:textId="77777777" w:rsidTr="00424AB8">
        <w:trPr>
          <w:trHeight w:val="588"/>
        </w:trPr>
        <w:tc>
          <w:tcPr>
            <w:tcW w:w="1882" w:type="dxa"/>
            <w:vMerge w:val="restart"/>
            <w:tcBorders>
              <w:top w:val="single" w:sz="6" w:space="0" w:color="000000"/>
              <w:left w:val="single" w:sz="6" w:space="0" w:color="000000"/>
              <w:bottom w:val="single" w:sz="6" w:space="0" w:color="000000"/>
              <w:right w:val="single" w:sz="4" w:space="0" w:color="auto"/>
            </w:tcBorders>
            <w:vAlign w:val="center"/>
          </w:tcPr>
          <w:p w14:paraId="22C07568" w14:textId="62409FEA" w:rsidR="000E217A" w:rsidRPr="009E55F7" w:rsidRDefault="000E217A" w:rsidP="00424AB8">
            <w:pPr>
              <w:spacing w:line="260" w:lineRule="atLeast"/>
              <w:rPr>
                <w:szCs w:val="24"/>
                <w:lang w:eastAsia="da-DK"/>
              </w:rPr>
            </w:pPr>
            <w:r>
              <w:rPr>
                <w:szCs w:val="24"/>
                <w:lang w:eastAsia="da-DK"/>
              </w:rPr>
              <w:t>H-0302 Fired with Natural Gas and RFU Off-gas</w:t>
            </w:r>
            <w:r w:rsidRPr="009E55F7">
              <w:rPr>
                <w:szCs w:val="24"/>
                <w:lang w:eastAsia="da-DK"/>
              </w:rPr>
              <w:t xml:space="preserve"> </w:t>
            </w:r>
          </w:p>
        </w:tc>
        <w:tc>
          <w:tcPr>
            <w:tcW w:w="2070" w:type="dxa"/>
            <w:tcBorders>
              <w:top w:val="single" w:sz="6" w:space="0" w:color="000000"/>
              <w:left w:val="single" w:sz="4" w:space="0" w:color="auto"/>
              <w:bottom w:val="single" w:sz="4" w:space="0" w:color="auto"/>
              <w:right w:val="single" w:sz="4" w:space="0" w:color="auto"/>
            </w:tcBorders>
            <w:vAlign w:val="center"/>
            <w:hideMark/>
          </w:tcPr>
          <w:p w14:paraId="4C64E2AF" w14:textId="77777777" w:rsidR="000E217A" w:rsidRPr="009E55F7" w:rsidRDefault="000E217A" w:rsidP="00424AB8">
            <w:pPr>
              <w:spacing w:line="260" w:lineRule="atLeast"/>
              <w:jc w:val="center"/>
              <w:rPr>
                <w:szCs w:val="24"/>
                <w:lang w:eastAsia="da-DK"/>
              </w:rPr>
            </w:pPr>
            <w:r w:rsidRPr="009E55F7">
              <w:rPr>
                <w:szCs w:val="24"/>
                <w:lang w:eastAsia="da-DK"/>
              </w:rPr>
              <w:t>CO</w:t>
            </w:r>
          </w:p>
        </w:tc>
        <w:tc>
          <w:tcPr>
            <w:tcW w:w="2790" w:type="dxa"/>
            <w:tcBorders>
              <w:top w:val="single" w:sz="4" w:space="0" w:color="auto"/>
              <w:left w:val="single" w:sz="4" w:space="0" w:color="auto"/>
              <w:bottom w:val="single" w:sz="4" w:space="0" w:color="auto"/>
              <w:right w:val="single" w:sz="4" w:space="0" w:color="auto"/>
            </w:tcBorders>
            <w:vAlign w:val="center"/>
          </w:tcPr>
          <w:p w14:paraId="55592D7D" w14:textId="77777777" w:rsidR="000E217A" w:rsidRPr="009E55F7" w:rsidRDefault="000E217A" w:rsidP="00424AB8">
            <w:pPr>
              <w:spacing w:line="260" w:lineRule="atLeast"/>
              <w:jc w:val="center"/>
              <w:rPr>
                <w:color w:val="FF0000"/>
                <w:szCs w:val="24"/>
                <w:lang w:eastAsia="da-DK"/>
              </w:rPr>
            </w:pPr>
            <w:r>
              <w:rPr>
                <w:szCs w:val="24"/>
                <w:lang w:eastAsia="da-DK"/>
              </w:rPr>
              <w:t>Good Combustion Practices</w:t>
            </w:r>
          </w:p>
        </w:tc>
        <w:tc>
          <w:tcPr>
            <w:tcW w:w="2610" w:type="dxa"/>
            <w:tcBorders>
              <w:top w:val="single" w:sz="6" w:space="0" w:color="000000"/>
              <w:left w:val="single" w:sz="4" w:space="0" w:color="auto"/>
              <w:bottom w:val="single" w:sz="4" w:space="0" w:color="auto"/>
              <w:right w:val="single" w:sz="6" w:space="0" w:color="000000"/>
            </w:tcBorders>
            <w:vAlign w:val="center"/>
            <w:hideMark/>
          </w:tcPr>
          <w:p w14:paraId="5932ED0D" w14:textId="0ACB28FA" w:rsidR="000E217A" w:rsidRPr="009E55F7" w:rsidRDefault="000E217A" w:rsidP="00424AB8">
            <w:pPr>
              <w:spacing w:line="260" w:lineRule="atLeast"/>
              <w:jc w:val="center"/>
              <w:rPr>
                <w:szCs w:val="24"/>
                <w:lang w:eastAsia="da-DK"/>
              </w:rPr>
            </w:pPr>
            <w:r w:rsidRPr="009E55F7">
              <w:rPr>
                <w:szCs w:val="24"/>
                <w:lang w:eastAsia="da-DK"/>
              </w:rPr>
              <w:t>0.0</w:t>
            </w:r>
            <w:r>
              <w:rPr>
                <w:szCs w:val="24"/>
                <w:lang w:eastAsia="da-DK"/>
              </w:rPr>
              <w:t>8</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 (</w:t>
            </w:r>
            <w:r>
              <w:rPr>
                <w:szCs w:val="24"/>
                <w:lang w:eastAsia="da-DK"/>
              </w:rPr>
              <w:t>A</w:t>
            </w:r>
            <w:r w:rsidRPr="009E55F7">
              <w:rPr>
                <w:szCs w:val="24"/>
                <w:lang w:eastAsia="da-DK"/>
              </w:rPr>
              <w:t>verage</w:t>
            </w:r>
            <w:r>
              <w:rPr>
                <w:szCs w:val="24"/>
                <w:lang w:eastAsia="da-DK"/>
              </w:rPr>
              <w:t xml:space="preserve"> of three 1-hour runs</w:t>
            </w:r>
            <w:r w:rsidRPr="009E55F7">
              <w:rPr>
                <w:szCs w:val="24"/>
                <w:lang w:eastAsia="da-DK"/>
              </w:rPr>
              <w:t>)</w:t>
            </w:r>
          </w:p>
        </w:tc>
      </w:tr>
      <w:tr w:rsidR="000E217A" w:rsidRPr="009E55F7" w14:paraId="11AE69A2" w14:textId="77777777" w:rsidTr="00424AB8">
        <w:trPr>
          <w:trHeight w:val="669"/>
        </w:trPr>
        <w:tc>
          <w:tcPr>
            <w:tcW w:w="1882" w:type="dxa"/>
            <w:vMerge/>
            <w:tcBorders>
              <w:top w:val="single" w:sz="6" w:space="0" w:color="000000"/>
              <w:left w:val="single" w:sz="6" w:space="0" w:color="000000"/>
              <w:bottom w:val="single" w:sz="6" w:space="0" w:color="000000"/>
              <w:right w:val="single" w:sz="4" w:space="0" w:color="auto"/>
            </w:tcBorders>
            <w:vAlign w:val="center"/>
          </w:tcPr>
          <w:p w14:paraId="16103EE0" w14:textId="77777777" w:rsidR="000E217A" w:rsidRPr="009E55F7" w:rsidRDefault="000E217A"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tcPr>
          <w:p w14:paraId="0848DF9C" w14:textId="77777777" w:rsidR="000E217A" w:rsidRPr="009E55F7" w:rsidRDefault="000E217A" w:rsidP="00424AB8">
            <w:pPr>
              <w:spacing w:line="260" w:lineRule="atLeast"/>
              <w:jc w:val="center"/>
              <w:rPr>
                <w:szCs w:val="24"/>
                <w:lang w:eastAsia="da-DK"/>
              </w:rPr>
            </w:pPr>
            <w:r w:rsidRPr="009E55F7">
              <w:rPr>
                <w:szCs w:val="24"/>
                <w:lang w:eastAsia="da-DK"/>
              </w:rPr>
              <w:t>NO</w:t>
            </w:r>
            <w:r w:rsidRPr="009E55F7">
              <w:rPr>
                <w:szCs w:val="24"/>
                <w:vertAlign w:val="subscript"/>
                <w:lang w:eastAsia="da-DK"/>
              </w:rPr>
              <w:t xml:space="preserve">X </w:t>
            </w:r>
            <w:r w:rsidRPr="009E55F7">
              <w:rPr>
                <w:szCs w:val="24"/>
                <w:lang w:eastAsia="da-DK"/>
              </w:rPr>
              <w:t>– Steady State Operations</w:t>
            </w:r>
          </w:p>
        </w:tc>
        <w:tc>
          <w:tcPr>
            <w:tcW w:w="2790" w:type="dxa"/>
            <w:tcBorders>
              <w:top w:val="single" w:sz="4" w:space="0" w:color="auto"/>
              <w:left w:val="single" w:sz="4" w:space="0" w:color="auto"/>
              <w:bottom w:val="single" w:sz="4" w:space="0" w:color="auto"/>
              <w:right w:val="single" w:sz="4" w:space="0" w:color="auto"/>
            </w:tcBorders>
            <w:vAlign w:val="center"/>
          </w:tcPr>
          <w:p w14:paraId="6EB71B0B" w14:textId="64709529" w:rsidR="000E217A" w:rsidRPr="009E55F7" w:rsidRDefault="000E217A" w:rsidP="00424AB8">
            <w:pPr>
              <w:spacing w:line="260" w:lineRule="atLeast"/>
              <w:jc w:val="center"/>
              <w:rPr>
                <w:szCs w:val="24"/>
                <w:lang w:eastAsia="da-DK"/>
              </w:rPr>
            </w:pPr>
            <w:r>
              <w:rPr>
                <w:szCs w:val="24"/>
                <w:lang w:eastAsia="da-DK"/>
              </w:rPr>
              <w:t>Good Combustion Practices</w:t>
            </w:r>
          </w:p>
        </w:tc>
        <w:tc>
          <w:tcPr>
            <w:tcW w:w="2610" w:type="dxa"/>
            <w:tcBorders>
              <w:top w:val="single" w:sz="4" w:space="0" w:color="auto"/>
              <w:left w:val="single" w:sz="4" w:space="0" w:color="auto"/>
              <w:bottom w:val="single" w:sz="4" w:space="0" w:color="auto"/>
              <w:right w:val="single" w:sz="6" w:space="0" w:color="000000"/>
            </w:tcBorders>
            <w:vAlign w:val="center"/>
          </w:tcPr>
          <w:p w14:paraId="019557C1" w14:textId="1155A39B" w:rsidR="000E217A" w:rsidRPr="009E55F7" w:rsidRDefault="000E217A" w:rsidP="00424AB8">
            <w:pPr>
              <w:spacing w:line="260" w:lineRule="atLeast"/>
              <w:jc w:val="center"/>
              <w:rPr>
                <w:szCs w:val="24"/>
                <w:lang w:eastAsia="da-DK"/>
              </w:rPr>
            </w:pPr>
            <w:r w:rsidRPr="009E55F7">
              <w:rPr>
                <w:szCs w:val="24"/>
                <w:lang w:eastAsia="da-DK"/>
              </w:rPr>
              <w:t>0.</w:t>
            </w:r>
            <w:r>
              <w:rPr>
                <w:szCs w:val="24"/>
                <w:lang w:eastAsia="da-DK"/>
              </w:rPr>
              <w:t>10</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59544A2C" w14:textId="1DB805D5" w:rsidR="000E217A" w:rsidRPr="009E55F7" w:rsidRDefault="000E217A" w:rsidP="00424AB8">
            <w:pPr>
              <w:spacing w:line="260" w:lineRule="atLeast"/>
              <w:jc w:val="center"/>
              <w:rPr>
                <w:szCs w:val="24"/>
                <w:lang w:eastAsia="da-DK"/>
              </w:rPr>
            </w:pPr>
            <w:r>
              <w:rPr>
                <w:szCs w:val="24"/>
                <w:lang w:eastAsia="da-DK"/>
              </w:rPr>
              <w:t>(Average of three 1-hour runs)</w:t>
            </w:r>
          </w:p>
        </w:tc>
      </w:tr>
      <w:tr w:rsidR="000E217A" w:rsidRPr="009E55F7" w14:paraId="53D651A6" w14:textId="77777777" w:rsidTr="00424AB8">
        <w:trPr>
          <w:trHeight w:val="615"/>
        </w:trPr>
        <w:tc>
          <w:tcPr>
            <w:tcW w:w="1882" w:type="dxa"/>
            <w:vMerge/>
            <w:tcBorders>
              <w:top w:val="single" w:sz="6" w:space="0" w:color="000000"/>
              <w:left w:val="single" w:sz="6" w:space="0" w:color="000000"/>
              <w:bottom w:val="single" w:sz="6" w:space="0" w:color="000000"/>
              <w:right w:val="single" w:sz="4" w:space="0" w:color="auto"/>
            </w:tcBorders>
            <w:vAlign w:val="center"/>
          </w:tcPr>
          <w:p w14:paraId="7037EAF9" w14:textId="77777777" w:rsidR="000E217A" w:rsidRPr="009E55F7" w:rsidRDefault="000E217A"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2C3E5535" w14:textId="77777777" w:rsidR="000E217A" w:rsidRPr="009E55F7" w:rsidRDefault="000E217A" w:rsidP="00424AB8">
            <w:pPr>
              <w:spacing w:line="260" w:lineRule="atLeast"/>
              <w:jc w:val="center"/>
              <w:rPr>
                <w:szCs w:val="24"/>
                <w:lang w:eastAsia="da-DK"/>
              </w:rPr>
            </w:pPr>
            <w:r w:rsidRPr="009E55F7">
              <w:rPr>
                <w:szCs w:val="24"/>
                <w:lang w:eastAsia="da-DK"/>
              </w:rPr>
              <w:t>PM</w:t>
            </w:r>
          </w:p>
          <w:p w14:paraId="6E57AABE" w14:textId="77777777" w:rsidR="000E217A" w:rsidRPr="009E55F7" w:rsidRDefault="000E217A" w:rsidP="00424AB8">
            <w:pPr>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w:t>
            </w:r>
          </w:p>
        </w:tc>
        <w:tc>
          <w:tcPr>
            <w:tcW w:w="2790" w:type="dxa"/>
            <w:tcBorders>
              <w:top w:val="single" w:sz="4" w:space="0" w:color="auto"/>
              <w:left w:val="single" w:sz="4" w:space="0" w:color="auto"/>
              <w:bottom w:val="single" w:sz="4" w:space="0" w:color="auto"/>
              <w:right w:val="single" w:sz="4" w:space="0" w:color="auto"/>
            </w:tcBorders>
            <w:vAlign w:val="center"/>
            <w:hideMark/>
          </w:tcPr>
          <w:p w14:paraId="343E28B8" w14:textId="77777777" w:rsidR="000E217A" w:rsidRPr="009E55F7" w:rsidRDefault="000E217A" w:rsidP="00424AB8">
            <w:pPr>
              <w:spacing w:line="260" w:lineRule="atLeast"/>
              <w:jc w:val="center"/>
              <w:rPr>
                <w:szCs w:val="24"/>
                <w:lang w:eastAsia="da-DK"/>
              </w:rPr>
            </w:pPr>
            <w:r w:rsidRPr="009E55F7">
              <w:rPr>
                <w:szCs w:val="24"/>
                <w:lang w:eastAsia="da-DK"/>
              </w:rPr>
              <w:t>Good Combustion Practices</w:t>
            </w:r>
            <w:r>
              <w:rPr>
                <w:szCs w:val="24"/>
                <w:lang w:eastAsia="da-DK"/>
              </w:rPr>
              <w:t xml:space="preserve"> and use of low ash content fuels</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4FACF1AF" w14:textId="77777777" w:rsidR="000E217A" w:rsidRPr="009E55F7" w:rsidRDefault="000E217A" w:rsidP="00424AB8">
            <w:pPr>
              <w:spacing w:line="260" w:lineRule="atLeast"/>
              <w:jc w:val="center"/>
              <w:rPr>
                <w:szCs w:val="24"/>
                <w:lang w:eastAsia="da-DK"/>
              </w:rPr>
            </w:pPr>
            <w:r w:rsidRPr="009E55F7">
              <w:rPr>
                <w:szCs w:val="24"/>
                <w:lang w:eastAsia="da-DK"/>
              </w:rPr>
              <w:t xml:space="preserve">0.0019 </w:t>
            </w:r>
            <w:proofErr w:type="spellStart"/>
            <w:r w:rsidRPr="009E55F7">
              <w:rPr>
                <w:szCs w:val="24"/>
                <w:lang w:eastAsia="da-DK"/>
              </w:rPr>
              <w:t>lb</w:t>
            </w:r>
            <w:proofErr w:type="spellEnd"/>
            <w:r w:rsidRPr="009E55F7">
              <w:rPr>
                <w:szCs w:val="24"/>
                <w:lang w:eastAsia="da-DK"/>
              </w:rPr>
              <w:t>/MMBtu (HHV)</w:t>
            </w:r>
          </w:p>
          <w:p w14:paraId="38C0B46B" w14:textId="77777777" w:rsidR="000E217A" w:rsidRPr="009E55F7" w:rsidRDefault="000E217A" w:rsidP="00424AB8">
            <w:pPr>
              <w:spacing w:line="260" w:lineRule="atLeast"/>
              <w:jc w:val="center"/>
              <w:rPr>
                <w:szCs w:val="24"/>
                <w:lang w:eastAsia="da-DK"/>
              </w:rPr>
            </w:pPr>
            <w:r w:rsidRPr="009E55F7">
              <w:rPr>
                <w:szCs w:val="24"/>
                <w:lang w:eastAsia="da-DK"/>
              </w:rPr>
              <w:t>(</w:t>
            </w:r>
            <w:r>
              <w:rPr>
                <w:szCs w:val="24"/>
                <w:lang w:eastAsia="da-DK"/>
              </w:rPr>
              <w:t>Average of three 1-hour runs</w:t>
            </w:r>
            <w:r w:rsidRPr="009E55F7">
              <w:rPr>
                <w:szCs w:val="24"/>
                <w:lang w:eastAsia="da-DK"/>
              </w:rPr>
              <w:t>)</w:t>
            </w:r>
          </w:p>
        </w:tc>
      </w:tr>
      <w:tr w:rsidR="000E217A" w:rsidRPr="009E55F7" w14:paraId="2A46C31C" w14:textId="77777777" w:rsidTr="00424AB8">
        <w:trPr>
          <w:trHeight w:val="615"/>
        </w:trPr>
        <w:tc>
          <w:tcPr>
            <w:tcW w:w="1882" w:type="dxa"/>
            <w:vMerge/>
            <w:tcBorders>
              <w:top w:val="single" w:sz="6" w:space="0" w:color="000000"/>
              <w:left w:val="single" w:sz="6" w:space="0" w:color="000000"/>
              <w:bottom w:val="single" w:sz="6" w:space="0" w:color="000000"/>
              <w:right w:val="single" w:sz="4" w:space="0" w:color="auto"/>
            </w:tcBorders>
            <w:vAlign w:val="center"/>
          </w:tcPr>
          <w:p w14:paraId="600732E8" w14:textId="77777777" w:rsidR="000E217A" w:rsidRPr="009E55F7" w:rsidRDefault="000E217A"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0F38D3D0" w14:textId="77777777" w:rsidR="000E217A" w:rsidRPr="009E55F7" w:rsidRDefault="000E217A" w:rsidP="00424AB8">
            <w:pPr>
              <w:spacing w:line="260" w:lineRule="atLeast"/>
              <w:jc w:val="center"/>
              <w:rPr>
                <w:szCs w:val="24"/>
                <w:lang w:eastAsia="da-DK"/>
              </w:rPr>
            </w:pPr>
            <w:r w:rsidRPr="009E55F7">
              <w:rPr>
                <w:szCs w:val="24"/>
                <w:lang w:eastAsia="da-DK"/>
              </w:rPr>
              <w:t>PM</w:t>
            </w:r>
            <w:r w:rsidRPr="009E55F7">
              <w:rPr>
                <w:szCs w:val="24"/>
                <w:vertAlign w:val="subscript"/>
                <w:lang w:eastAsia="da-DK"/>
              </w:rPr>
              <w:t>10</w:t>
            </w:r>
          </w:p>
          <w:p w14:paraId="12228AC3" w14:textId="77777777" w:rsidR="000E217A" w:rsidRPr="009E55F7" w:rsidRDefault="000E217A" w:rsidP="00424AB8">
            <w:pPr>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 + cond.)</w:t>
            </w:r>
          </w:p>
        </w:tc>
        <w:tc>
          <w:tcPr>
            <w:tcW w:w="2790" w:type="dxa"/>
            <w:tcBorders>
              <w:top w:val="single" w:sz="4" w:space="0" w:color="auto"/>
              <w:left w:val="single" w:sz="4" w:space="0" w:color="auto"/>
              <w:bottom w:val="single" w:sz="4" w:space="0" w:color="auto"/>
              <w:right w:val="single" w:sz="4" w:space="0" w:color="auto"/>
            </w:tcBorders>
            <w:vAlign w:val="center"/>
            <w:hideMark/>
          </w:tcPr>
          <w:p w14:paraId="52321728" w14:textId="77777777" w:rsidR="000E217A" w:rsidRPr="009E55F7" w:rsidRDefault="000E217A" w:rsidP="00424AB8">
            <w:pPr>
              <w:spacing w:line="260" w:lineRule="atLeast"/>
              <w:jc w:val="center"/>
              <w:rPr>
                <w:szCs w:val="24"/>
                <w:lang w:eastAsia="da-DK"/>
              </w:rPr>
            </w:pPr>
            <w:r w:rsidRPr="009E55F7">
              <w:rPr>
                <w:szCs w:val="24"/>
                <w:lang w:eastAsia="da-DK"/>
              </w:rPr>
              <w:t>Good Combustion Practices</w:t>
            </w:r>
            <w:r>
              <w:rPr>
                <w:szCs w:val="24"/>
                <w:lang w:eastAsia="da-DK"/>
              </w:rPr>
              <w:t xml:space="preserve"> and use of low ash content fuels</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66AF3BD6" w14:textId="77777777" w:rsidR="000E217A" w:rsidRPr="009E55F7" w:rsidRDefault="000E217A" w:rsidP="00424AB8">
            <w:pPr>
              <w:spacing w:line="260" w:lineRule="atLeast"/>
              <w:jc w:val="center"/>
              <w:rPr>
                <w:szCs w:val="24"/>
                <w:lang w:eastAsia="da-DK"/>
              </w:rPr>
            </w:pPr>
            <w:r w:rsidRPr="009E55F7">
              <w:rPr>
                <w:szCs w:val="24"/>
                <w:lang w:eastAsia="da-DK"/>
              </w:rPr>
              <w:t>0.00</w:t>
            </w:r>
            <w:r>
              <w:rPr>
                <w:szCs w:val="24"/>
                <w:lang w:eastAsia="da-DK"/>
              </w:rPr>
              <w:t>75</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6B976691" w14:textId="77777777" w:rsidR="000E217A" w:rsidRPr="009E55F7" w:rsidRDefault="000E217A" w:rsidP="00424AB8">
            <w:pPr>
              <w:spacing w:line="260" w:lineRule="atLeast"/>
              <w:jc w:val="center"/>
              <w:rPr>
                <w:szCs w:val="24"/>
                <w:lang w:eastAsia="da-DK"/>
              </w:rPr>
            </w:pPr>
            <w:r w:rsidRPr="009E55F7">
              <w:rPr>
                <w:szCs w:val="24"/>
                <w:lang w:eastAsia="da-DK"/>
              </w:rPr>
              <w:t>(</w:t>
            </w:r>
            <w:r>
              <w:rPr>
                <w:szCs w:val="24"/>
                <w:lang w:eastAsia="da-DK"/>
              </w:rPr>
              <w:t>Average of three 1-hour runs</w:t>
            </w:r>
            <w:r w:rsidRPr="009E55F7">
              <w:rPr>
                <w:szCs w:val="24"/>
                <w:lang w:eastAsia="da-DK"/>
              </w:rPr>
              <w:t>)</w:t>
            </w:r>
          </w:p>
        </w:tc>
      </w:tr>
      <w:tr w:rsidR="000E217A" w:rsidRPr="009E55F7" w14:paraId="6F7D169C" w14:textId="77777777" w:rsidTr="00424AB8">
        <w:trPr>
          <w:trHeight w:val="300"/>
        </w:trPr>
        <w:tc>
          <w:tcPr>
            <w:tcW w:w="1882" w:type="dxa"/>
            <w:vMerge/>
            <w:tcBorders>
              <w:top w:val="single" w:sz="6" w:space="0" w:color="000000"/>
              <w:left w:val="single" w:sz="6" w:space="0" w:color="000000"/>
              <w:bottom w:val="single" w:sz="6" w:space="0" w:color="000000"/>
              <w:right w:val="single" w:sz="4" w:space="0" w:color="auto"/>
            </w:tcBorders>
            <w:vAlign w:val="center"/>
          </w:tcPr>
          <w:p w14:paraId="77B7DB84" w14:textId="77777777" w:rsidR="000E217A" w:rsidRPr="009E55F7" w:rsidRDefault="000E217A"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636D48B1" w14:textId="77777777" w:rsidR="000E217A" w:rsidRPr="009E55F7" w:rsidRDefault="000E217A" w:rsidP="00424AB8">
            <w:pPr>
              <w:spacing w:line="260" w:lineRule="atLeast"/>
              <w:jc w:val="center"/>
              <w:rPr>
                <w:szCs w:val="24"/>
                <w:lang w:eastAsia="da-DK"/>
              </w:rPr>
            </w:pPr>
            <w:r w:rsidRPr="009E55F7">
              <w:rPr>
                <w:szCs w:val="24"/>
                <w:lang w:eastAsia="da-DK"/>
              </w:rPr>
              <w:t>PM</w:t>
            </w:r>
            <w:r w:rsidRPr="009E55F7">
              <w:rPr>
                <w:szCs w:val="24"/>
                <w:vertAlign w:val="subscript"/>
                <w:lang w:eastAsia="da-DK"/>
              </w:rPr>
              <w:t>2.5</w:t>
            </w:r>
          </w:p>
          <w:p w14:paraId="728AA44F" w14:textId="77777777" w:rsidR="000E217A" w:rsidRPr="009E55F7" w:rsidRDefault="000E217A" w:rsidP="00424AB8">
            <w:pPr>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 + cond.)</w:t>
            </w:r>
          </w:p>
        </w:tc>
        <w:tc>
          <w:tcPr>
            <w:tcW w:w="2790" w:type="dxa"/>
            <w:tcBorders>
              <w:top w:val="single" w:sz="4" w:space="0" w:color="auto"/>
              <w:left w:val="single" w:sz="4" w:space="0" w:color="auto"/>
              <w:bottom w:val="single" w:sz="4" w:space="0" w:color="auto"/>
              <w:right w:val="single" w:sz="4" w:space="0" w:color="auto"/>
            </w:tcBorders>
            <w:vAlign w:val="center"/>
            <w:hideMark/>
          </w:tcPr>
          <w:p w14:paraId="4BCE6E20" w14:textId="77777777" w:rsidR="000E217A" w:rsidRPr="009E55F7" w:rsidRDefault="000E217A" w:rsidP="00424AB8">
            <w:pPr>
              <w:spacing w:line="260" w:lineRule="atLeast"/>
              <w:jc w:val="center"/>
              <w:rPr>
                <w:szCs w:val="24"/>
                <w:lang w:eastAsia="da-DK"/>
              </w:rPr>
            </w:pPr>
            <w:r w:rsidRPr="009E55F7">
              <w:rPr>
                <w:szCs w:val="24"/>
                <w:lang w:eastAsia="da-DK"/>
              </w:rPr>
              <w:t>Good Combustion Practices</w:t>
            </w:r>
            <w:r>
              <w:rPr>
                <w:szCs w:val="24"/>
                <w:lang w:eastAsia="da-DK"/>
              </w:rPr>
              <w:t xml:space="preserve"> and use of low ash content fuels</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49638C2E" w14:textId="77777777" w:rsidR="000E217A" w:rsidRPr="009E55F7" w:rsidRDefault="000E217A" w:rsidP="00424AB8">
            <w:pPr>
              <w:spacing w:line="260" w:lineRule="atLeast"/>
              <w:jc w:val="center"/>
              <w:rPr>
                <w:szCs w:val="24"/>
                <w:lang w:eastAsia="da-DK"/>
              </w:rPr>
            </w:pPr>
            <w:r w:rsidRPr="009E55F7">
              <w:rPr>
                <w:szCs w:val="24"/>
                <w:lang w:eastAsia="da-DK"/>
              </w:rPr>
              <w:t>0.00</w:t>
            </w:r>
            <w:r>
              <w:rPr>
                <w:szCs w:val="24"/>
                <w:lang w:eastAsia="da-DK"/>
              </w:rPr>
              <w:t>75</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0B05904A" w14:textId="77777777" w:rsidR="000E217A" w:rsidRPr="009E55F7" w:rsidRDefault="000E217A" w:rsidP="00424AB8">
            <w:pPr>
              <w:spacing w:line="260" w:lineRule="atLeast"/>
              <w:jc w:val="center"/>
              <w:rPr>
                <w:szCs w:val="24"/>
                <w:lang w:eastAsia="da-DK"/>
              </w:rPr>
            </w:pPr>
            <w:r w:rsidRPr="009E55F7">
              <w:rPr>
                <w:szCs w:val="24"/>
                <w:lang w:eastAsia="da-DK"/>
              </w:rPr>
              <w:t>(</w:t>
            </w:r>
            <w:r>
              <w:rPr>
                <w:szCs w:val="24"/>
                <w:lang w:eastAsia="da-DK"/>
              </w:rPr>
              <w:t>Average of three 1-hour runs</w:t>
            </w:r>
            <w:r w:rsidRPr="009E55F7">
              <w:rPr>
                <w:szCs w:val="24"/>
                <w:lang w:eastAsia="da-DK"/>
              </w:rPr>
              <w:t>)</w:t>
            </w:r>
          </w:p>
        </w:tc>
      </w:tr>
      <w:tr w:rsidR="000E217A" w:rsidRPr="009E55F7" w14:paraId="5B45F4CC" w14:textId="77777777" w:rsidTr="00424AB8">
        <w:trPr>
          <w:trHeight w:val="624"/>
        </w:trPr>
        <w:tc>
          <w:tcPr>
            <w:tcW w:w="1882" w:type="dxa"/>
            <w:vMerge/>
            <w:tcBorders>
              <w:top w:val="single" w:sz="6" w:space="0" w:color="000000"/>
              <w:left w:val="single" w:sz="6" w:space="0" w:color="000000"/>
              <w:bottom w:val="single" w:sz="6" w:space="0" w:color="000000"/>
              <w:right w:val="single" w:sz="4" w:space="0" w:color="auto"/>
            </w:tcBorders>
            <w:vAlign w:val="center"/>
          </w:tcPr>
          <w:p w14:paraId="2CD95390" w14:textId="77777777" w:rsidR="000E217A" w:rsidRPr="009E55F7" w:rsidRDefault="000E217A"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28677C94" w14:textId="77777777" w:rsidR="000E217A" w:rsidRPr="009E55F7" w:rsidRDefault="000E217A" w:rsidP="00424AB8">
            <w:pPr>
              <w:spacing w:line="260" w:lineRule="atLeast"/>
              <w:jc w:val="center"/>
              <w:rPr>
                <w:szCs w:val="24"/>
                <w:lang w:eastAsia="da-DK"/>
              </w:rPr>
            </w:pPr>
            <w:r w:rsidRPr="009E55F7">
              <w:rPr>
                <w:szCs w:val="24"/>
                <w:lang w:eastAsia="da-DK"/>
              </w:rPr>
              <w:t>SO</w:t>
            </w:r>
            <w:r w:rsidRPr="009E55F7">
              <w:rPr>
                <w:szCs w:val="24"/>
                <w:vertAlign w:val="subscript"/>
                <w:lang w:eastAsia="da-DK"/>
              </w:rPr>
              <w:t>2</w:t>
            </w:r>
          </w:p>
        </w:tc>
        <w:tc>
          <w:tcPr>
            <w:tcW w:w="2790" w:type="dxa"/>
            <w:tcBorders>
              <w:top w:val="single" w:sz="4" w:space="0" w:color="auto"/>
              <w:left w:val="single" w:sz="4" w:space="0" w:color="auto"/>
              <w:bottom w:val="single" w:sz="4" w:space="0" w:color="auto"/>
              <w:right w:val="single" w:sz="4" w:space="0" w:color="auto"/>
            </w:tcBorders>
            <w:vAlign w:val="center"/>
            <w:hideMark/>
          </w:tcPr>
          <w:p w14:paraId="2522F543" w14:textId="77777777" w:rsidR="000E217A" w:rsidRPr="009E55F7" w:rsidRDefault="000E217A" w:rsidP="00424AB8">
            <w:pPr>
              <w:spacing w:line="260" w:lineRule="atLeast"/>
              <w:jc w:val="center"/>
              <w:rPr>
                <w:szCs w:val="24"/>
                <w:lang w:eastAsia="da-DK"/>
              </w:rPr>
            </w:pPr>
            <w:r w:rsidRPr="009E55F7">
              <w:rPr>
                <w:szCs w:val="24"/>
                <w:lang w:eastAsia="da-DK"/>
              </w:rPr>
              <w:t xml:space="preserve">Low Sulfur Gaseous Fuel </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4927C75B" w14:textId="77777777" w:rsidR="000E217A" w:rsidRPr="009E55F7" w:rsidRDefault="000E217A" w:rsidP="00424AB8">
            <w:pPr>
              <w:spacing w:line="260" w:lineRule="atLeast"/>
              <w:jc w:val="center"/>
              <w:rPr>
                <w:szCs w:val="24"/>
                <w:lang w:eastAsia="da-DK"/>
              </w:rPr>
            </w:pPr>
            <w:r w:rsidRPr="009E55F7">
              <w:rPr>
                <w:szCs w:val="24"/>
                <w:lang w:eastAsia="da-DK"/>
              </w:rPr>
              <w:t>Fuel gas containing</w:t>
            </w:r>
          </w:p>
          <w:p w14:paraId="1617DADB" w14:textId="77777777" w:rsidR="000E217A" w:rsidRPr="009E55F7" w:rsidRDefault="000E217A" w:rsidP="00424AB8">
            <w:pPr>
              <w:spacing w:line="260" w:lineRule="atLeast"/>
              <w:jc w:val="center"/>
              <w:rPr>
                <w:szCs w:val="24"/>
                <w:lang w:eastAsia="da-DK"/>
              </w:rPr>
            </w:pPr>
            <w:r w:rsidRPr="009E55F7">
              <w:rPr>
                <w:szCs w:val="24"/>
                <w:lang w:eastAsia="da-DK"/>
              </w:rPr>
              <w:t xml:space="preserve">≤30 </w:t>
            </w:r>
            <w:proofErr w:type="spellStart"/>
            <w:r w:rsidRPr="009E55F7">
              <w:rPr>
                <w:szCs w:val="24"/>
                <w:lang w:eastAsia="da-DK"/>
              </w:rPr>
              <w:t>ppmv</w:t>
            </w:r>
            <w:proofErr w:type="spellEnd"/>
            <w:r w:rsidRPr="009E55F7">
              <w:rPr>
                <w:szCs w:val="24"/>
                <w:lang w:eastAsia="da-DK"/>
              </w:rPr>
              <w:t xml:space="preserve"> H</w:t>
            </w:r>
            <w:r w:rsidRPr="009E55F7">
              <w:rPr>
                <w:szCs w:val="24"/>
                <w:vertAlign w:val="subscript"/>
                <w:lang w:eastAsia="da-DK"/>
              </w:rPr>
              <w:t>2</w:t>
            </w:r>
            <w:r w:rsidRPr="009E55F7">
              <w:rPr>
                <w:szCs w:val="24"/>
                <w:lang w:eastAsia="da-DK"/>
              </w:rPr>
              <w:t>S maximum and</w:t>
            </w:r>
          </w:p>
          <w:p w14:paraId="2C33D382" w14:textId="77777777" w:rsidR="000E217A" w:rsidRPr="009E55F7" w:rsidRDefault="000E217A" w:rsidP="00424AB8">
            <w:pPr>
              <w:spacing w:line="260" w:lineRule="atLeast"/>
              <w:jc w:val="center"/>
              <w:rPr>
                <w:color w:val="000000"/>
                <w:szCs w:val="24"/>
                <w:lang w:eastAsia="da-DK"/>
              </w:rPr>
            </w:pPr>
            <w:r w:rsidRPr="009E55F7">
              <w:rPr>
                <w:szCs w:val="24"/>
                <w:lang w:eastAsia="da-DK"/>
              </w:rPr>
              <w:t xml:space="preserve">≤10 </w:t>
            </w:r>
            <w:proofErr w:type="spellStart"/>
            <w:r w:rsidRPr="009E55F7">
              <w:rPr>
                <w:szCs w:val="24"/>
                <w:lang w:eastAsia="da-DK"/>
              </w:rPr>
              <w:t>ppmv</w:t>
            </w:r>
            <w:proofErr w:type="spellEnd"/>
            <w:r w:rsidRPr="009E55F7">
              <w:rPr>
                <w:szCs w:val="24"/>
                <w:lang w:eastAsia="da-DK"/>
              </w:rPr>
              <w:t xml:space="preserve"> H</w:t>
            </w:r>
            <w:r w:rsidRPr="009E55F7">
              <w:rPr>
                <w:szCs w:val="24"/>
                <w:vertAlign w:val="subscript"/>
                <w:lang w:eastAsia="da-DK"/>
              </w:rPr>
              <w:t>2</w:t>
            </w:r>
            <w:r w:rsidRPr="009E55F7">
              <w:rPr>
                <w:szCs w:val="24"/>
                <w:lang w:eastAsia="da-DK"/>
              </w:rPr>
              <w:t>S on an annual average basis</w:t>
            </w:r>
          </w:p>
        </w:tc>
      </w:tr>
      <w:tr w:rsidR="000E217A" w:rsidRPr="009E55F7" w14:paraId="506EA6FF" w14:textId="77777777" w:rsidTr="00424AB8">
        <w:trPr>
          <w:trHeight w:val="606"/>
        </w:trPr>
        <w:tc>
          <w:tcPr>
            <w:tcW w:w="1882" w:type="dxa"/>
            <w:vMerge/>
            <w:tcBorders>
              <w:top w:val="single" w:sz="6" w:space="0" w:color="000000"/>
              <w:left w:val="single" w:sz="6" w:space="0" w:color="000000"/>
              <w:bottom w:val="single" w:sz="6" w:space="0" w:color="000000"/>
              <w:right w:val="single" w:sz="4" w:space="0" w:color="auto"/>
            </w:tcBorders>
            <w:vAlign w:val="center"/>
          </w:tcPr>
          <w:p w14:paraId="25CD1665" w14:textId="77777777" w:rsidR="000E217A" w:rsidRPr="009E55F7" w:rsidRDefault="000E217A" w:rsidP="00424AB8">
            <w:pPr>
              <w:spacing w:line="260" w:lineRule="atLeast"/>
              <w:rPr>
                <w:szCs w:val="24"/>
                <w:lang w:eastAsia="da-DK"/>
              </w:rPr>
            </w:pPr>
          </w:p>
        </w:tc>
        <w:tc>
          <w:tcPr>
            <w:tcW w:w="2070" w:type="dxa"/>
            <w:tcBorders>
              <w:top w:val="single" w:sz="4" w:space="0" w:color="auto"/>
              <w:left w:val="single" w:sz="4" w:space="0" w:color="auto"/>
              <w:bottom w:val="single" w:sz="6" w:space="0" w:color="000000"/>
              <w:right w:val="single" w:sz="4" w:space="0" w:color="auto"/>
            </w:tcBorders>
            <w:vAlign w:val="center"/>
            <w:hideMark/>
          </w:tcPr>
          <w:p w14:paraId="47E0E3D4" w14:textId="77777777" w:rsidR="000E217A" w:rsidRPr="009E55F7" w:rsidRDefault="000E217A" w:rsidP="00424AB8">
            <w:pPr>
              <w:spacing w:line="260" w:lineRule="atLeast"/>
              <w:jc w:val="center"/>
              <w:rPr>
                <w:szCs w:val="24"/>
                <w:lang w:eastAsia="da-DK"/>
              </w:rPr>
            </w:pPr>
            <w:r w:rsidRPr="009E55F7">
              <w:rPr>
                <w:szCs w:val="24"/>
                <w:lang w:eastAsia="da-DK"/>
              </w:rPr>
              <w:t>VOC</w:t>
            </w:r>
          </w:p>
        </w:tc>
        <w:tc>
          <w:tcPr>
            <w:tcW w:w="2790" w:type="dxa"/>
            <w:tcBorders>
              <w:top w:val="single" w:sz="4" w:space="0" w:color="auto"/>
              <w:left w:val="single" w:sz="4" w:space="0" w:color="auto"/>
              <w:bottom w:val="single" w:sz="6" w:space="0" w:color="auto"/>
              <w:right w:val="single" w:sz="4" w:space="0" w:color="auto"/>
            </w:tcBorders>
            <w:vAlign w:val="center"/>
            <w:hideMark/>
          </w:tcPr>
          <w:p w14:paraId="19910C44" w14:textId="77777777" w:rsidR="000E217A" w:rsidRPr="009E55F7" w:rsidRDefault="000E217A" w:rsidP="00424AB8">
            <w:pPr>
              <w:spacing w:line="260" w:lineRule="atLeast"/>
              <w:jc w:val="center"/>
              <w:rPr>
                <w:szCs w:val="24"/>
                <w:lang w:eastAsia="da-DK"/>
              </w:rPr>
            </w:pPr>
            <w:r>
              <w:rPr>
                <w:szCs w:val="24"/>
                <w:lang w:eastAsia="da-DK"/>
              </w:rPr>
              <w:t>Good Combustion Practices</w:t>
            </w:r>
          </w:p>
        </w:tc>
        <w:tc>
          <w:tcPr>
            <w:tcW w:w="2610" w:type="dxa"/>
            <w:tcBorders>
              <w:top w:val="single" w:sz="4" w:space="0" w:color="auto"/>
              <w:left w:val="single" w:sz="4" w:space="0" w:color="auto"/>
              <w:bottom w:val="single" w:sz="6" w:space="0" w:color="000000"/>
              <w:right w:val="single" w:sz="6" w:space="0" w:color="000000"/>
            </w:tcBorders>
            <w:vAlign w:val="center"/>
            <w:hideMark/>
          </w:tcPr>
          <w:p w14:paraId="6C9054C8" w14:textId="1D721B1F" w:rsidR="000E217A" w:rsidRPr="009E55F7" w:rsidRDefault="000E217A" w:rsidP="00424AB8">
            <w:pPr>
              <w:spacing w:line="260" w:lineRule="atLeast"/>
              <w:jc w:val="center"/>
              <w:rPr>
                <w:szCs w:val="24"/>
                <w:lang w:eastAsia="da-DK"/>
              </w:rPr>
            </w:pPr>
            <w:r w:rsidRPr="009E55F7">
              <w:rPr>
                <w:szCs w:val="24"/>
                <w:lang w:eastAsia="da-DK"/>
              </w:rPr>
              <w:t>0.00</w:t>
            </w:r>
            <w:r>
              <w:rPr>
                <w:szCs w:val="24"/>
                <w:lang w:eastAsia="da-DK"/>
              </w:rPr>
              <w:t>54</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781172D1" w14:textId="77777777" w:rsidR="000E217A" w:rsidRPr="009E55F7" w:rsidRDefault="000E217A" w:rsidP="00424AB8">
            <w:pPr>
              <w:spacing w:line="260" w:lineRule="atLeast"/>
              <w:jc w:val="center"/>
              <w:rPr>
                <w:szCs w:val="24"/>
                <w:lang w:eastAsia="da-DK"/>
              </w:rPr>
            </w:pPr>
            <w:r w:rsidRPr="009E55F7">
              <w:rPr>
                <w:szCs w:val="24"/>
                <w:lang w:eastAsia="da-DK"/>
              </w:rPr>
              <w:t>(</w:t>
            </w:r>
            <w:r>
              <w:rPr>
                <w:szCs w:val="24"/>
                <w:lang w:eastAsia="da-DK"/>
              </w:rPr>
              <w:t>Average of three 1-hour runs</w:t>
            </w:r>
            <w:r w:rsidRPr="009E55F7">
              <w:rPr>
                <w:szCs w:val="24"/>
                <w:lang w:eastAsia="da-DK"/>
              </w:rPr>
              <w:t>)</w:t>
            </w:r>
          </w:p>
        </w:tc>
      </w:tr>
    </w:tbl>
    <w:p w14:paraId="56FC6727" w14:textId="77777777" w:rsidR="000E217A" w:rsidRPr="009E55F7" w:rsidRDefault="000E217A" w:rsidP="009E55F7">
      <w:pPr>
        <w:spacing w:line="260" w:lineRule="atLeast"/>
        <w:rPr>
          <w:szCs w:val="24"/>
          <w:lang w:eastAsia="da-DK"/>
        </w:rPr>
      </w:pPr>
    </w:p>
    <w:p w14:paraId="3A60AFF8" w14:textId="77777777" w:rsidR="009E55F7" w:rsidRPr="009E55F7" w:rsidRDefault="009E55F7" w:rsidP="009E55F7">
      <w:pPr>
        <w:spacing w:line="260" w:lineRule="atLeast"/>
        <w:rPr>
          <w:b/>
          <w:bCs/>
          <w:szCs w:val="24"/>
          <w:lang w:eastAsia="da-DK"/>
        </w:rPr>
      </w:pPr>
      <w:r w:rsidRPr="009E55F7">
        <w:rPr>
          <w:b/>
          <w:bCs/>
          <w:szCs w:val="24"/>
          <w:lang w:eastAsia="da-DK"/>
        </w:rPr>
        <w:t>Carbon Monoxide</w:t>
      </w:r>
      <w:bookmarkEnd w:id="121"/>
      <w:bookmarkEnd w:id="122"/>
    </w:p>
    <w:p w14:paraId="2A4B9A62" w14:textId="77777777" w:rsidR="009E55F7" w:rsidRDefault="009E55F7" w:rsidP="009E55F7">
      <w:pPr>
        <w:spacing w:line="260" w:lineRule="atLeast"/>
        <w:rPr>
          <w:b/>
          <w:bCs/>
          <w:szCs w:val="24"/>
          <w:lang w:eastAsia="da-DK"/>
        </w:rPr>
      </w:pPr>
    </w:p>
    <w:p w14:paraId="7576DFAA" w14:textId="77777777" w:rsidR="000E217A" w:rsidRPr="000E217A" w:rsidRDefault="000E217A" w:rsidP="000E217A">
      <w:pPr>
        <w:spacing w:line="260" w:lineRule="atLeast"/>
        <w:rPr>
          <w:szCs w:val="24"/>
          <w:lang w:eastAsia="da-DK"/>
        </w:rPr>
      </w:pPr>
      <w:r w:rsidRPr="000E217A">
        <w:rPr>
          <w:szCs w:val="24"/>
          <w:lang w:eastAsia="da-DK"/>
        </w:rPr>
        <w:t xml:space="preserve">FCC Preheater (H-0302) will combust a blend of pipeline quality natural gas and RFU </w:t>
      </w:r>
      <w:proofErr w:type="gramStart"/>
      <w:r w:rsidRPr="000E217A">
        <w:rPr>
          <w:szCs w:val="24"/>
          <w:lang w:eastAsia="da-DK"/>
        </w:rPr>
        <w:t>off</w:t>
      </w:r>
      <w:proofErr w:type="gramEnd"/>
      <w:r w:rsidRPr="000E217A">
        <w:rPr>
          <w:szCs w:val="24"/>
          <w:lang w:eastAsia="da-DK"/>
        </w:rPr>
        <w:t xml:space="preserve"> gas. The heater will emit CO due to the incomplete oxidation of hydrocarbons present in natural gas and RFU </w:t>
      </w:r>
      <w:proofErr w:type="gramStart"/>
      <w:r w:rsidRPr="000E217A">
        <w:rPr>
          <w:szCs w:val="24"/>
          <w:lang w:eastAsia="da-DK"/>
        </w:rPr>
        <w:t>off</w:t>
      </w:r>
      <w:proofErr w:type="gramEnd"/>
      <w:r w:rsidRPr="000E217A">
        <w:rPr>
          <w:szCs w:val="24"/>
          <w:lang w:eastAsia="da-DK"/>
        </w:rPr>
        <w:t xml:space="preserve"> gas. However, natural gas and RFU off gas are both low-carbon fuels. This fuel characteristic will promote low levels of CO emissions from the heater.</w:t>
      </w:r>
    </w:p>
    <w:p w14:paraId="0FAEDD55" w14:textId="77777777" w:rsidR="000E217A" w:rsidRDefault="000E217A" w:rsidP="000E217A">
      <w:pPr>
        <w:spacing w:line="260" w:lineRule="atLeast"/>
        <w:rPr>
          <w:szCs w:val="24"/>
          <w:lang w:eastAsia="da-DK"/>
        </w:rPr>
      </w:pPr>
    </w:p>
    <w:p w14:paraId="6C6F7324" w14:textId="70ABF3A4" w:rsidR="000E217A" w:rsidRPr="000E217A" w:rsidRDefault="000E217A" w:rsidP="000E217A">
      <w:pPr>
        <w:spacing w:line="260" w:lineRule="atLeast"/>
        <w:rPr>
          <w:szCs w:val="24"/>
          <w:lang w:eastAsia="da-DK"/>
        </w:rPr>
      </w:pPr>
      <w:r w:rsidRPr="000E217A">
        <w:rPr>
          <w:szCs w:val="24"/>
          <w:lang w:eastAsia="da-DK"/>
        </w:rPr>
        <w:t>The heater is equipped with an oxygen monitoring system, which is a component of good combustion practices. The oxygen monitoring system is designed to allow MRL to make on-line optimization adjustments to its combustion process, as needed. This system greatly assists in minimizing the heater’s CO emissions by providing MRL with the capability to maintain good combustion practices at the heater.</w:t>
      </w:r>
    </w:p>
    <w:p w14:paraId="0638EC10" w14:textId="77777777" w:rsidR="000E217A" w:rsidRDefault="000E217A" w:rsidP="000E217A">
      <w:pPr>
        <w:spacing w:line="260" w:lineRule="atLeast"/>
        <w:rPr>
          <w:szCs w:val="24"/>
          <w:lang w:eastAsia="da-DK"/>
        </w:rPr>
      </w:pPr>
    </w:p>
    <w:p w14:paraId="0AA12BFC" w14:textId="426DB802" w:rsidR="000E217A" w:rsidRDefault="000E217A" w:rsidP="000E217A">
      <w:pPr>
        <w:spacing w:line="260" w:lineRule="atLeast"/>
        <w:rPr>
          <w:szCs w:val="24"/>
          <w:lang w:eastAsia="da-DK"/>
        </w:rPr>
      </w:pPr>
      <w:r w:rsidRPr="000E217A">
        <w:rPr>
          <w:szCs w:val="24"/>
          <w:lang w:eastAsia="da-DK"/>
        </w:rPr>
        <w:t>The heater will continue to follow the work practice standards in 40 CFR, Part 63, Subpart DDDDD – National Emission Standards for Hazardous Air Pollutants (NESHAP) for Major Sources: Industrial, Commercial and Institutional Boilers and Process Heaters:</w:t>
      </w:r>
    </w:p>
    <w:p w14:paraId="28A5BA47" w14:textId="77777777" w:rsidR="008A5292" w:rsidRPr="000E217A" w:rsidRDefault="008A5292" w:rsidP="000E217A">
      <w:pPr>
        <w:spacing w:line="260" w:lineRule="atLeast"/>
        <w:rPr>
          <w:szCs w:val="24"/>
          <w:lang w:eastAsia="da-DK"/>
        </w:rPr>
      </w:pPr>
    </w:p>
    <w:p w14:paraId="6421186B" w14:textId="564FE668" w:rsidR="000E217A" w:rsidRPr="000E217A" w:rsidRDefault="000E217A" w:rsidP="008A5292">
      <w:pPr>
        <w:numPr>
          <w:ilvl w:val="0"/>
          <w:numId w:val="142"/>
        </w:numPr>
        <w:spacing w:after="240" w:line="260" w:lineRule="atLeast"/>
        <w:contextualSpacing/>
        <w:rPr>
          <w:szCs w:val="24"/>
          <w:lang w:eastAsia="da-DK"/>
        </w:rPr>
      </w:pPr>
      <w:r w:rsidRPr="000E217A">
        <w:rPr>
          <w:szCs w:val="24"/>
          <w:lang w:eastAsia="da-DK"/>
        </w:rPr>
        <w:t>Pursuant to 40 CFR 63.7540(a)(10)(i), MRL will inspect the heater’s burners and clean or replace any components of the burners as necessary.</w:t>
      </w:r>
    </w:p>
    <w:p w14:paraId="64B2B1B6" w14:textId="09159651" w:rsidR="000E217A" w:rsidRPr="000E217A" w:rsidRDefault="000E217A" w:rsidP="008A5292">
      <w:pPr>
        <w:numPr>
          <w:ilvl w:val="0"/>
          <w:numId w:val="142"/>
        </w:numPr>
        <w:spacing w:after="240" w:line="260" w:lineRule="atLeast"/>
        <w:contextualSpacing/>
        <w:rPr>
          <w:szCs w:val="24"/>
          <w:lang w:eastAsia="da-DK"/>
        </w:rPr>
      </w:pPr>
      <w:r w:rsidRPr="000E217A">
        <w:rPr>
          <w:szCs w:val="24"/>
          <w:lang w:eastAsia="da-DK"/>
        </w:rPr>
        <w:t>Pursuant to 40 CFR 63.7540(a)(10)(ii), MRL will inspect the flame pattern of the heater’s burners and adjust the burners as necessary to optimize the flame pattern, consistent with the manufacturer's specifications.</w:t>
      </w:r>
    </w:p>
    <w:p w14:paraId="36588216" w14:textId="1D2E84AA" w:rsidR="000E217A" w:rsidRPr="000E217A" w:rsidRDefault="000E217A" w:rsidP="008A5292">
      <w:pPr>
        <w:numPr>
          <w:ilvl w:val="0"/>
          <w:numId w:val="142"/>
        </w:numPr>
        <w:spacing w:after="240" w:line="260" w:lineRule="atLeast"/>
        <w:contextualSpacing/>
        <w:rPr>
          <w:szCs w:val="24"/>
          <w:lang w:eastAsia="da-DK"/>
        </w:rPr>
      </w:pPr>
      <w:r w:rsidRPr="000E217A">
        <w:rPr>
          <w:szCs w:val="24"/>
          <w:lang w:eastAsia="da-DK"/>
        </w:rPr>
        <w:t>Pursuant to 40 CFR 63.7540(a)(10)(iv), MRL will optimize total emissions of CO from the heater. This optimization will be consistent with the manufacturer's specifications and the nitrogen oxides (NOx) emission limitation to which the heater is subject.</w:t>
      </w:r>
    </w:p>
    <w:p w14:paraId="7C836034" w14:textId="60930158" w:rsidR="000E217A" w:rsidRPr="000E217A" w:rsidRDefault="000E217A" w:rsidP="008A5292">
      <w:pPr>
        <w:numPr>
          <w:ilvl w:val="0"/>
          <w:numId w:val="142"/>
        </w:numPr>
        <w:spacing w:after="240" w:line="260" w:lineRule="atLeast"/>
        <w:contextualSpacing/>
        <w:rPr>
          <w:szCs w:val="24"/>
          <w:lang w:eastAsia="da-DK"/>
        </w:rPr>
      </w:pPr>
      <w:r w:rsidRPr="000E217A">
        <w:rPr>
          <w:szCs w:val="24"/>
          <w:lang w:eastAsia="da-DK"/>
        </w:rPr>
        <w:t>Pursuant to 40 CFR 63.7540(a)(10)(v), MRL will measure the CO and oxygen concentrations in the heater’s exhaust stream before and after making the adjustments referenced above.</w:t>
      </w:r>
    </w:p>
    <w:p w14:paraId="6F6FB335" w14:textId="77777777" w:rsidR="008A5292" w:rsidRDefault="008A5292" w:rsidP="000E217A">
      <w:pPr>
        <w:spacing w:line="260" w:lineRule="atLeast"/>
        <w:rPr>
          <w:szCs w:val="24"/>
          <w:lang w:eastAsia="da-DK"/>
        </w:rPr>
      </w:pPr>
    </w:p>
    <w:p w14:paraId="570E9F67" w14:textId="02A78396" w:rsidR="000E217A" w:rsidRDefault="000E217A" w:rsidP="000E217A">
      <w:pPr>
        <w:spacing w:line="260" w:lineRule="atLeast"/>
        <w:rPr>
          <w:szCs w:val="24"/>
          <w:lang w:eastAsia="da-DK"/>
        </w:rPr>
      </w:pPr>
      <w:r w:rsidRPr="000E217A">
        <w:rPr>
          <w:szCs w:val="24"/>
          <w:lang w:eastAsia="da-DK"/>
        </w:rPr>
        <w:t>Additionally, MRL proposes the following maximum air pollutant control capability CO emission standard pursuant to ARM 17.8.752:</w:t>
      </w:r>
    </w:p>
    <w:p w14:paraId="0ED95A83" w14:textId="77777777" w:rsidR="008A5292" w:rsidRPr="000E217A" w:rsidRDefault="008A5292" w:rsidP="000E217A">
      <w:pPr>
        <w:spacing w:line="260" w:lineRule="atLeast"/>
        <w:rPr>
          <w:szCs w:val="24"/>
          <w:lang w:eastAsia="da-DK"/>
        </w:rPr>
      </w:pPr>
    </w:p>
    <w:p w14:paraId="3908DF88" w14:textId="095D7F27" w:rsidR="000E217A" w:rsidRPr="000E217A" w:rsidRDefault="000E217A" w:rsidP="008A5292">
      <w:pPr>
        <w:numPr>
          <w:ilvl w:val="0"/>
          <w:numId w:val="142"/>
        </w:numPr>
        <w:spacing w:after="240" w:line="260" w:lineRule="atLeast"/>
        <w:contextualSpacing/>
        <w:rPr>
          <w:szCs w:val="24"/>
          <w:lang w:eastAsia="da-DK"/>
        </w:rPr>
      </w:pPr>
      <w:r w:rsidRPr="000E217A">
        <w:rPr>
          <w:szCs w:val="24"/>
          <w:lang w:eastAsia="da-DK"/>
        </w:rPr>
        <w:t>CO emissions from the heater shall not exceed 0.08 pounds per MMBtu (</w:t>
      </w:r>
      <w:proofErr w:type="spellStart"/>
      <w:r w:rsidRPr="000E217A">
        <w:rPr>
          <w:szCs w:val="24"/>
          <w:lang w:eastAsia="da-DK"/>
        </w:rPr>
        <w:t>lb</w:t>
      </w:r>
      <w:proofErr w:type="spellEnd"/>
      <w:r w:rsidRPr="000E217A">
        <w:rPr>
          <w:szCs w:val="24"/>
          <w:lang w:eastAsia="da-DK"/>
        </w:rPr>
        <w:t>/MMBtu) on an average of three 1-hr runs.</w:t>
      </w:r>
    </w:p>
    <w:p w14:paraId="5C1B12CA" w14:textId="77777777" w:rsidR="00B61AA8" w:rsidRDefault="00B61AA8" w:rsidP="009E55F7">
      <w:pPr>
        <w:spacing w:line="260" w:lineRule="atLeast"/>
        <w:rPr>
          <w:b/>
          <w:bCs/>
          <w:szCs w:val="24"/>
          <w:lang w:eastAsia="da-DK"/>
        </w:rPr>
      </w:pPr>
    </w:p>
    <w:p w14:paraId="5005F9B4" w14:textId="5A8FDCEB" w:rsidR="009E55F7" w:rsidRPr="009E55F7" w:rsidRDefault="009E55F7" w:rsidP="009E55F7">
      <w:pPr>
        <w:spacing w:line="260" w:lineRule="atLeast"/>
        <w:rPr>
          <w:b/>
          <w:bCs/>
          <w:szCs w:val="24"/>
          <w:lang w:eastAsia="da-DK"/>
        </w:rPr>
      </w:pPr>
      <w:r w:rsidRPr="009E55F7">
        <w:rPr>
          <w:b/>
          <w:bCs/>
          <w:szCs w:val="24"/>
          <w:lang w:eastAsia="da-DK"/>
        </w:rPr>
        <w:t>Step 1: Identify Control Technologies</w:t>
      </w:r>
    </w:p>
    <w:p w14:paraId="6258733D" w14:textId="4FBFCEEB" w:rsidR="008A5292" w:rsidRPr="008A5292" w:rsidRDefault="009E55F7" w:rsidP="008A5292">
      <w:pPr>
        <w:spacing w:after="240" w:line="260" w:lineRule="atLeast"/>
        <w:rPr>
          <w:szCs w:val="24"/>
          <w:lang w:eastAsia="da-DK"/>
        </w:rPr>
      </w:pPr>
      <w:r w:rsidRPr="009E55F7">
        <w:rPr>
          <w:szCs w:val="24"/>
          <w:lang w:eastAsia="da-DK"/>
        </w:rPr>
        <w:lastRenderedPageBreak/>
        <w:t>.</w:t>
      </w:r>
      <w:r w:rsidR="008A5292" w:rsidRPr="008A5292">
        <w:t xml:space="preserve"> </w:t>
      </w:r>
      <w:r w:rsidR="008A5292" w:rsidRPr="008A5292">
        <w:rPr>
          <w:szCs w:val="24"/>
          <w:lang w:eastAsia="da-DK"/>
        </w:rPr>
        <w:t>The following are available CO emission control technologies for the FCC Preheater (H-0302).</w:t>
      </w:r>
    </w:p>
    <w:p w14:paraId="7649E85D" w14:textId="77777777" w:rsidR="008A5292" w:rsidRPr="008A5292" w:rsidRDefault="008A5292" w:rsidP="002A26D8">
      <w:pPr>
        <w:spacing w:after="40" w:line="260" w:lineRule="atLeast"/>
        <w:rPr>
          <w:szCs w:val="24"/>
          <w:lang w:eastAsia="da-DK"/>
        </w:rPr>
      </w:pPr>
      <w:r w:rsidRPr="008A5292">
        <w:rPr>
          <w:szCs w:val="24"/>
          <w:lang w:eastAsia="da-DK"/>
        </w:rPr>
        <w:t>•</w:t>
      </w:r>
      <w:r w:rsidRPr="008A5292">
        <w:rPr>
          <w:szCs w:val="24"/>
          <w:lang w:eastAsia="da-DK"/>
        </w:rPr>
        <w:tab/>
        <w:t>Good Combustion Practices;</w:t>
      </w:r>
    </w:p>
    <w:p w14:paraId="0C6425A2" w14:textId="77777777" w:rsidR="008A5292" w:rsidRPr="008A5292" w:rsidRDefault="008A5292" w:rsidP="002A26D8">
      <w:pPr>
        <w:spacing w:after="40" w:line="260" w:lineRule="atLeast"/>
        <w:rPr>
          <w:szCs w:val="24"/>
          <w:lang w:eastAsia="da-DK"/>
        </w:rPr>
      </w:pPr>
      <w:r w:rsidRPr="008A5292">
        <w:rPr>
          <w:szCs w:val="24"/>
          <w:lang w:eastAsia="da-DK"/>
        </w:rPr>
        <w:t>•</w:t>
      </w:r>
      <w:r w:rsidRPr="008A5292">
        <w:rPr>
          <w:szCs w:val="24"/>
          <w:lang w:eastAsia="da-DK"/>
        </w:rPr>
        <w:tab/>
        <w:t>Thermal Oxidation; and</w:t>
      </w:r>
    </w:p>
    <w:p w14:paraId="7904766A" w14:textId="77777777" w:rsidR="008A5292" w:rsidRPr="008A5292" w:rsidRDefault="008A5292" w:rsidP="002A26D8">
      <w:pPr>
        <w:spacing w:after="40" w:line="260" w:lineRule="atLeast"/>
        <w:rPr>
          <w:szCs w:val="24"/>
          <w:lang w:eastAsia="da-DK"/>
        </w:rPr>
      </w:pPr>
      <w:r w:rsidRPr="008A5292">
        <w:rPr>
          <w:szCs w:val="24"/>
          <w:lang w:eastAsia="da-DK"/>
        </w:rPr>
        <w:t>•</w:t>
      </w:r>
      <w:r w:rsidRPr="008A5292">
        <w:rPr>
          <w:szCs w:val="24"/>
          <w:lang w:eastAsia="da-DK"/>
        </w:rPr>
        <w:tab/>
        <w:t>Catalytic Oxidation.</w:t>
      </w:r>
    </w:p>
    <w:p w14:paraId="1DDB83EB" w14:textId="77777777" w:rsidR="002A26D8" w:rsidRDefault="002A26D8" w:rsidP="002A26D8">
      <w:pPr>
        <w:spacing w:line="260" w:lineRule="atLeast"/>
        <w:rPr>
          <w:szCs w:val="24"/>
          <w:lang w:eastAsia="da-DK"/>
        </w:rPr>
      </w:pPr>
    </w:p>
    <w:p w14:paraId="3B3FB40C" w14:textId="33715520" w:rsidR="008A5292" w:rsidRPr="008A5292" w:rsidRDefault="008A5292" w:rsidP="008A5292">
      <w:pPr>
        <w:spacing w:after="240" w:line="260" w:lineRule="atLeast"/>
        <w:rPr>
          <w:szCs w:val="24"/>
          <w:lang w:eastAsia="da-DK"/>
        </w:rPr>
      </w:pPr>
      <w:r w:rsidRPr="008A5292">
        <w:rPr>
          <w:szCs w:val="24"/>
          <w:lang w:eastAsia="da-DK"/>
        </w:rPr>
        <w:t>Below, these technologies are generally described.</w:t>
      </w:r>
    </w:p>
    <w:p w14:paraId="15EB0DCC" w14:textId="02A28A8E" w:rsidR="008A5292" w:rsidRPr="008A5292" w:rsidRDefault="008A5292" w:rsidP="002A26D8">
      <w:pPr>
        <w:spacing w:line="260" w:lineRule="atLeast"/>
        <w:rPr>
          <w:szCs w:val="24"/>
          <w:lang w:eastAsia="da-DK"/>
        </w:rPr>
      </w:pPr>
      <w:r w:rsidRPr="008A5292">
        <w:rPr>
          <w:szCs w:val="24"/>
          <w:lang w:eastAsia="da-DK"/>
        </w:rPr>
        <w:t>Good Combustion Practices</w:t>
      </w:r>
    </w:p>
    <w:p w14:paraId="757D11FD" w14:textId="77777777" w:rsidR="008A5292" w:rsidRPr="008A5292" w:rsidRDefault="008A5292" w:rsidP="008A5292">
      <w:pPr>
        <w:spacing w:after="240" w:line="260" w:lineRule="atLeast"/>
        <w:rPr>
          <w:szCs w:val="24"/>
          <w:lang w:eastAsia="da-DK"/>
        </w:rPr>
      </w:pPr>
      <w:r w:rsidRPr="008A5292">
        <w:rPr>
          <w:szCs w:val="24"/>
          <w:lang w:eastAsia="da-DK"/>
        </w:rPr>
        <w:t>Good combustion practices for a gaseous fuel enclosed combustion device provide a properly set and controlled air-to-fuel ratio and appropriate combustion zone residence time, temperature, and turbulence parameters essential to achieving low CO emission levels. Incomplete combustion of fuel hydrocarbons can occur because of improper combustion mechanisms, which may result from poor burner/combustion device design, operation, and/or maintenance. However, a heater is designed and typically operated to maximize fuel combustion efficiency so that its fuel usage cost is minimized while maximizing process heating performance. Good combustion practices can be achieved by following a combustion device manufacturer’s operating procedures and guidelines, as well as complying with NESHAP Subpart DDDDD work practice standards, which require a combustion device to undergo regular tune-ups.</w:t>
      </w:r>
    </w:p>
    <w:p w14:paraId="5A2810AB" w14:textId="63E07257" w:rsidR="008A5292" w:rsidRPr="008A5292" w:rsidRDefault="008A5292" w:rsidP="002A26D8">
      <w:pPr>
        <w:spacing w:line="260" w:lineRule="atLeast"/>
        <w:rPr>
          <w:szCs w:val="24"/>
          <w:lang w:eastAsia="da-DK"/>
        </w:rPr>
      </w:pPr>
      <w:r w:rsidRPr="008A5292">
        <w:rPr>
          <w:szCs w:val="24"/>
          <w:lang w:eastAsia="da-DK"/>
        </w:rPr>
        <w:t>Thermal Oxidation</w:t>
      </w:r>
    </w:p>
    <w:p w14:paraId="4E145067" w14:textId="1912337E" w:rsidR="008A5292" w:rsidRPr="008A5292" w:rsidRDefault="008A5292" w:rsidP="008A5292">
      <w:pPr>
        <w:spacing w:after="240" w:line="260" w:lineRule="atLeast"/>
        <w:rPr>
          <w:szCs w:val="24"/>
          <w:lang w:eastAsia="da-DK"/>
        </w:rPr>
      </w:pPr>
      <w:r w:rsidRPr="008A5292">
        <w:rPr>
          <w:szCs w:val="24"/>
          <w:lang w:eastAsia="da-DK"/>
        </w:rPr>
        <w:t xml:space="preserve">Please see </w:t>
      </w:r>
      <w:r w:rsidR="00067D9D">
        <w:rPr>
          <w:szCs w:val="24"/>
          <w:lang w:eastAsia="da-DK"/>
        </w:rPr>
        <w:t>Definition Section II</w:t>
      </w:r>
      <w:r w:rsidRPr="008A5292">
        <w:rPr>
          <w:szCs w:val="24"/>
          <w:lang w:eastAsia="da-DK"/>
        </w:rPr>
        <w:t xml:space="preserve"> herein for a discussion of this technology.</w:t>
      </w:r>
    </w:p>
    <w:p w14:paraId="7C5D68EA" w14:textId="4F680FCE" w:rsidR="008A5292" w:rsidRPr="008A5292" w:rsidRDefault="008A5292" w:rsidP="002A26D8">
      <w:pPr>
        <w:spacing w:line="260" w:lineRule="atLeast"/>
        <w:rPr>
          <w:szCs w:val="24"/>
          <w:lang w:eastAsia="da-DK"/>
        </w:rPr>
      </w:pPr>
      <w:r w:rsidRPr="008A5292">
        <w:rPr>
          <w:szCs w:val="24"/>
          <w:lang w:eastAsia="da-DK"/>
        </w:rPr>
        <w:t>Catalytic Oxidation</w:t>
      </w:r>
    </w:p>
    <w:p w14:paraId="009D893E" w14:textId="1BC85625" w:rsidR="009E55F7" w:rsidRPr="009E55F7" w:rsidRDefault="008A5292" w:rsidP="008A5292">
      <w:pPr>
        <w:spacing w:after="240" w:line="260" w:lineRule="atLeast"/>
        <w:rPr>
          <w:szCs w:val="24"/>
          <w:lang w:eastAsia="da-DK"/>
        </w:rPr>
      </w:pPr>
      <w:r w:rsidRPr="008A5292">
        <w:rPr>
          <w:szCs w:val="24"/>
          <w:lang w:eastAsia="da-DK"/>
        </w:rPr>
        <w:t xml:space="preserve">Please see </w:t>
      </w:r>
      <w:r w:rsidR="00067D9D" w:rsidRPr="00067D9D">
        <w:rPr>
          <w:szCs w:val="24"/>
          <w:lang w:eastAsia="da-DK"/>
        </w:rPr>
        <w:t>Definition Section II</w:t>
      </w:r>
      <w:r w:rsidR="00067D9D">
        <w:rPr>
          <w:szCs w:val="24"/>
          <w:lang w:eastAsia="da-DK"/>
        </w:rPr>
        <w:t>I</w:t>
      </w:r>
      <w:r w:rsidR="00067D9D" w:rsidRPr="00067D9D">
        <w:rPr>
          <w:szCs w:val="24"/>
          <w:lang w:eastAsia="da-DK"/>
        </w:rPr>
        <w:t xml:space="preserve"> </w:t>
      </w:r>
      <w:r w:rsidRPr="008A5292">
        <w:rPr>
          <w:szCs w:val="24"/>
          <w:lang w:eastAsia="da-DK"/>
        </w:rPr>
        <w:t>herein for a discussion of this technology.</w:t>
      </w:r>
    </w:p>
    <w:p w14:paraId="36A6ACE5" w14:textId="77777777" w:rsidR="009E55F7" w:rsidRPr="009E55F7" w:rsidRDefault="009E55F7" w:rsidP="009E55F7">
      <w:pPr>
        <w:spacing w:line="260" w:lineRule="atLeast"/>
        <w:rPr>
          <w:b/>
          <w:bCs/>
          <w:szCs w:val="24"/>
          <w:lang w:eastAsia="da-DK"/>
        </w:rPr>
      </w:pPr>
      <w:r w:rsidRPr="009E55F7">
        <w:rPr>
          <w:b/>
          <w:bCs/>
          <w:szCs w:val="24"/>
          <w:lang w:eastAsia="da-DK"/>
        </w:rPr>
        <w:t>Step 2: Eliminate Technically Infeasible Options</w:t>
      </w:r>
    </w:p>
    <w:p w14:paraId="5603B2D3" w14:textId="77777777" w:rsidR="008A5292" w:rsidRDefault="008A5292" w:rsidP="008A5292">
      <w:pPr>
        <w:spacing w:line="260" w:lineRule="atLeast"/>
        <w:rPr>
          <w:szCs w:val="24"/>
          <w:lang w:eastAsia="da-DK"/>
        </w:rPr>
      </w:pPr>
      <w:r w:rsidRPr="008A5292">
        <w:rPr>
          <w:szCs w:val="24"/>
          <w:lang w:eastAsia="da-DK"/>
        </w:rPr>
        <w:t>The technical feasibility of the CO emission control technologies determined to be available for FCC Preheater (H-0302) is evaluated below.</w:t>
      </w:r>
    </w:p>
    <w:p w14:paraId="4784B97C" w14:textId="77777777" w:rsidR="008A5292" w:rsidRPr="008A5292" w:rsidRDefault="008A5292" w:rsidP="008A5292">
      <w:pPr>
        <w:spacing w:line="260" w:lineRule="atLeast"/>
        <w:rPr>
          <w:szCs w:val="24"/>
          <w:lang w:eastAsia="da-DK"/>
        </w:rPr>
      </w:pPr>
    </w:p>
    <w:p w14:paraId="66F029C2" w14:textId="4A9323BB" w:rsidR="008A5292" w:rsidRPr="008A5292" w:rsidRDefault="008A5292" w:rsidP="008A5292">
      <w:pPr>
        <w:spacing w:line="260" w:lineRule="atLeast"/>
        <w:rPr>
          <w:szCs w:val="24"/>
          <w:lang w:eastAsia="da-DK"/>
        </w:rPr>
      </w:pPr>
      <w:r w:rsidRPr="008A5292">
        <w:rPr>
          <w:szCs w:val="24"/>
          <w:lang w:eastAsia="da-DK"/>
        </w:rPr>
        <w:t>Good Combustion Practices</w:t>
      </w:r>
    </w:p>
    <w:p w14:paraId="267EE0E7" w14:textId="77777777" w:rsidR="008A5292" w:rsidRDefault="008A5292" w:rsidP="008A5292">
      <w:pPr>
        <w:spacing w:line="260" w:lineRule="atLeast"/>
        <w:rPr>
          <w:szCs w:val="24"/>
          <w:lang w:eastAsia="da-DK"/>
        </w:rPr>
      </w:pPr>
      <w:r w:rsidRPr="008A5292">
        <w:rPr>
          <w:szCs w:val="24"/>
          <w:lang w:eastAsia="da-DK"/>
        </w:rPr>
        <w:t>Good combustion practices, including an oxygen monitoring system, are an integral component of the design and operation of the heater. Therefore, this option is technically feasible for the heater.</w:t>
      </w:r>
    </w:p>
    <w:p w14:paraId="568C0F51" w14:textId="77777777" w:rsidR="008A5292" w:rsidRPr="008A5292" w:rsidRDefault="008A5292" w:rsidP="008A5292">
      <w:pPr>
        <w:spacing w:line="260" w:lineRule="atLeast"/>
        <w:rPr>
          <w:szCs w:val="24"/>
          <w:lang w:eastAsia="da-DK"/>
        </w:rPr>
      </w:pPr>
    </w:p>
    <w:p w14:paraId="6C86C732" w14:textId="78E22363" w:rsidR="008A5292" w:rsidRPr="008A5292" w:rsidRDefault="008A5292" w:rsidP="008A5292">
      <w:pPr>
        <w:spacing w:line="260" w:lineRule="atLeast"/>
        <w:rPr>
          <w:szCs w:val="24"/>
          <w:lang w:eastAsia="da-DK"/>
        </w:rPr>
      </w:pPr>
      <w:r w:rsidRPr="008A5292">
        <w:rPr>
          <w:szCs w:val="24"/>
          <w:lang w:eastAsia="da-DK"/>
        </w:rPr>
        <w:t>Thermal Oxidation</w:t>
      </w:r>
    </w:p>
    <w:p w14:paraId="0994BBBC" w14:textId="77777777" w:rsidR="008A5292" w:rsidRDefault="008A5292" w:rsidP="008A5292">
      <w:pPr>
        <w:spacing w:line="260" w:lineRule="atLeast"/>
        <w:rPr>
          <w:szCs w:val="24"/>
          <w:lang w:eastAsia="da-DK"/>
        </w:rPr>
      </w:pPr>
      <w:r w:rsidRPr="008A5292">
        <w:rPr>
          <w:szCs w:val="24"/>
          <w:lang w:eastAsia="da-DK"/>
        </w:rPr>
        <w:t>Thermal oxidation is technically feasible for the control of CO emissions from the preheater.</w:t>
      </w:r>
    </w:p>
    <w:p w14:paraId="0F784675" w14:textId="77777777" w:rsidR="008A5292" w:rsidRPr="008A5292" w:rsidRDefault="008A5292" w:rsidP="008A5292">
      <w:pPr>
        <w:spacing w:line="260" w:lineRule="atLeast"/>
        <w:rPr>
          <w:szCs w:val="24"/>
          <w:lang w:eastAsia="da-DK"/>
        </w:rPr>
      </w:pPr>
    </w:p>
    <w:p w14:paraId="29F2C46F" w14:textId="44DE1E07" w:rsidR="008A5292" w:rsidRPr="008A5292" w:rsidRDefault="008A5292" w:rsidP="008A5292">
      <w:pPr>
        <w:spacing w:line="260" w:lineRule="atLeast"/>
        <w:rPr>
          <w:szCs w:val="24"/>
          <w:lang w:eastAsia="da-DK"/>
        </w:rPr>
      </w:pPr>
      <w:r w:rsidRPr="008A5292">
        <w:rPr>
          <w:szCs w:val="24"/>
          <w:lang w:eastAsia="da-DK"/>
        </w:rPr>
        <w:t>Catalytic Oxidation</w:t>
      </w:r>
    </w:p>
    <w:p w14:paraId="539283DB" w14:textId="114691C4" w:rsidR="008A5292" w:rsidRDefault="008A5292" w:rsidP="009E55F7">
      <w:pPr>
        <w:spacing w:line="260" w:lineRule="atLeast"/>
        <w:rPr>
          <w:szCs w:val="24"/>
          <w:lang w:eastAsia="da-DK"/>
        </w:rPr>
      </w:pPr>
      <w:r w:rsidRPr="008A5292">
        <w:rPr>
          <w:szCs w:val="24"/>
          <w:lang w:eastAsia="da-DK"/>
        </w:rPr>
        <w:t>Catalytic oxidation is technically feasible for the control of CO emissions from the preheater.</w:t>
      </w:r>
    </w:p>
    <w:p w14:paraId="114B1F7B" w14:textId="77777777" w:rsidR="008A5292" w:rsidRPr="008A5292" w:rsidRDefault="008A5292" w:rsidP="009E55F7">
      <w:pPr>
        <w:spacing w:line="260" w:lineRule="atLeast"/>
        <w:rPr>
          <w:szCs w:val="24"/>
          <w:lang w:eastAsia="da-DK"/>
        </w:rPr>
      </w:pPr>
    </w:p>
    <w:p w14:paraId="48CD87C6" w14:textId="23A62AB5" w:rsidR="009E55F7" w:rsidRPr="009E55F7" w:rsidRDefault="009E55F7" w:rsidP="009E55F7">
      <w:pPr>
        <w:spacing w:line="260" w:lineRule="atLeast"/>
        <w:rPr>
          <w:b/>
          <w:bCs/>
          <w:szCs w:val="24"/>
          <w:lang w:eastAsia="da-DK"/>
        </w:rPr>
      </w:pPr>
      <w:r w:rsidRPr="009E55F7">
        <w:rPr>
          <w:b/>
          <w:bCs/>
          <w:szCs w:val="24"/>
          <w:lang w:eastAsia="da-DK"/>
        </w:rPr>
        <w:t>Step 3: Rank Remaining Control Technologies by Control Effectiveness</w:t>
      </w:r>
    </w:p>
    <w:p w14:paraId="5095010D" w14:textId="77777777" w:rsidR="000E217A" w:rsidRDefault="000E217A" w:rsidP="009E55F7">
      <w:pPr>
        <w:spacing w:line="260" w:lineRule="atLeast"/>
        <w:rPr>
          <w:b/>
          <w:bCs/>
          <w:szCs w:val="24"/>
          <w:lang w:eastAsia="da-DK"/>
        </w:rPr>
      </w:pPr>
    </w:p>
    <w:p w14:paraId="00C5F90C" w14:textId="77777777" w:rsidR="008A5292" w:rsidRDefault="008A5292" w:rsidP="008A5292">
      <w:pPr>
        <w:spacing w:line="260" w:lineRule="atLeast"/>
        <w:rPr>
          <w:szCs w:val="24"/>
          <w:lang w:eastAsia="da-DK"/>
        </w:rPr>
      </w:pPr>
      <w:r w:rsidRPr="008A5292">
        <w:rPr>
          <w:szCs w:val="24"/>
          <w:lang w:eastAsia="da-DK"/>
        </w:rPr>
        <w:t>The remaining available CO emission control technologies for the FCC Preheater (H-0302) are listed below from the highest to lowest potential emission control relative to the emissions unit’s baseline emissions:</w:t>
      </w:r>
    </w:p>
    <w:p w14:paraId="3F55472E" w14:textId="77777777" w:rsidR="008A5292" w:rsidRPr="008A5292" w:rsidRDefault="008A5292" w:rsidP="008A5292">
      <w:pPr>
        <w:spacing w:line="260" w:lineRule="atLeast"/>
        <w:rPr>
          <w:szCs w:val="24"/>
          <w:lang w:eastAsia="da-DK"/>
        </w:rPr>
      </w:pPr>
    </w:p>
    <w:p w14:paraId="45EFE3C0" w14:textId="2FFA55E7" w:rsidR="008A5292" w:rsidRPr="008A5292" w:rsidRDefault="008A5292" w:rsidP="008A5292">
      <w:pPr>
        <w:numPr>
          <w:ilvl w:val="0"/>
          <w:numId w:val="142"/>
        </w:numPr>
        <w:spacing w:after="240" w:line="260" w:lineRule="atLeast"/>
        <w:contextualSpacing/>
        <w:rPr>
          <w:szCs w:val="24"/>
          <w:lang w:eastAsia="da-DK"/>
        </w:rPr>
      </w:pPr>
      <w:r w:rsidRPr="008A5292">
        <w:rPr>
          <w:szCs w:val="24"/>
          <w:lang w:eastAsia="da-DK"/>
        </w:rPr>
        <w:t xml:space="preserve">Thermal oxidation; </w:t>
      </w:r>
    </w:p>
    <w:p w14:paraId="1F0124E7" w14:textId="7AEDB5A5" w:rsidR="008A5292" w:rsidRPr="008A5292" w:rsidRDefault="008A5292" w:rsidP="008A5292">
      <w:pPr>
        <w:numPr>
          <w:ilvl w:val="0"/>
          <w:numId w:val="142"/>
        </w:numPr>
        <w:spacing w:after="240" w:line="260" w:lineRule="atLeast"/>
        <w:contextualSpacing/>
        <w:rPr>
          <w:szCs w:val="24"/>
          <w:lang w:eastAsia="da-DK"/>
        </w:rPr>
      </w:pPr>
      <w:r w:rsidRPr="008A5292">
        <w:rPr>
          <w:szCs w:val="24"/>
          <w:lang w:eastAsia="da-DK"/>
        </w:rPr>
        <w:t>Catalytic Oxidation; and</w:t>
      </w:r>
    </w:p>
    <w:p w14:paraId="755AC7BF" w14:textId="1FA9EBFC" w:rsidR="008A5292" w:rsidRPr="008A5292" w:rsidRDefault="008A5292" w:rsidP="008A5292">
      <w:pPr>
        <w:numPr>
          <w:ilvl w:val="0"/>
          <w:numId w:val="142"/>
        </w:numPr>
        <w:spacing w:after="240" w:line="260" w:lineRule="atLeast"/>
        <w:contextualSpacing/>
        <w:rPr>
          <w:szCs w:val="24"/>
          <w:lang w:eastAsia="da-DK"/>
        </w:rPr>
      </w:pPr>
      <w:r w:rsidRPr="008A5292">
        <w:rPr>
          <w:szCs w:val="24"/>
          <w:lang w:eastAsia="da-DK"/>
        </w:rPr>
        <w:t>Good combustion practices.</w:t>
      </w:r>
    </w:p>
    <w:p w14:paraId="2305DB87" w14:textId="77777777" w:rsidR="008A5292" w:rsidRDefault="008A5292" w:rsidP="008A5292">
      <w:pPr>
        <w:spacing w:after="240" w:line="260" w:lineRule="atLeast"/>
        <w:ind w:left="720"/>
        <w:contextualSpacing/>
        <w:rPr>
          <w:b/>
          <w:bCs/>
          <w:szCs w:val="24"/>
          <w:lang w:eastAsia="da-DK"/>
        </w:rPr>
      </w:pPr>
    </w:p>
    <w:p w14:paraId="3F8F34F0" w14:textId="6BB66D89" w:rsidR="009E55F7" w:rsidRPr="009E55F7" w:rsidRDefault="009E55F7" w:rsidP="009E55F7">
      <w:pPr>
        <w:spacing w:line="260" w:lineRule="atLeast"/>
        <w:rPr>
          <w:b/>
          <w:bCs/>
          <w:szCs w:val="24"/>
          <w:lang w:eastAsia="da-DK"/>
        </w:rPr>
      </w:pPr>
      <w:r w:rsidRPr="009E55F7">
        <w:rPr>
          <w:b/>
          <w:bCs/>
          <w:szCs w:val="24"/>
          <w:lang w:eastAsia="da-DK"/>
        </w:rPr>
        <w:lastRenderedPageBreak/>
        <w:t>Step 4: Evaluate Most Effective Control Options and Document Results</w:t>
      </w:r>
    </w:p>
    <w:p w14:paraId="0C82B3D0" w14:textId="652F8962" w:rsidR="009E55F7" w:rsidRDefault="009E55F7" w:rsidP="009E55F7">
      <w:pPr>
        <w:spacing w:after="240" w:line="260" w:lineRule="atLeast"/>
        <w:rPr>
          <w:szCs w:val="24"/>
          <w:lang w:eastAsia="da-DK"/>
        </w:rPr>
      </w:pPr>
      <w:r w:rsidRPr="009E55F7">
        <w:rPr>
          <w:szCs w:val="24"/>
          <w:lang w:eastAsia="da-DK"/>
        </w:rPr>
        <w:t xml:space="preserve">. </w:t>
      </w:r>
    </w:p>
    <w:p w14:paraId="34E5EA29" w14:textId="77777777" w:rsidR="008A5292" w:rsidRPr="008A5292" w:rsidRDefault="008A5292" w:rsidP="008A5292">
      <w:pPr>
        <w:spacing w:after="240" w:line="260" w:lineRule="atLeast"/>
        <w:rPr>
          <w:szCs w:val="24"/>
          <w:lang w:eastAsia="da-DK"/>
        </w:rPr>
      </w:pPr>
      <w:r w:rsidRPr="008A5292">
        <w:rPr>
          <w:szCs w:val="24"/>
          <w:lang w:eastAsia="da-DK"/>
        </w:rPr>
        <w:t>Below, MRL evaluated the cost effectiveness of the installation and operation of the CO emission control technologies that were determined to be technically feasible for FCC Preheater (H-0302).</w:t>
      </w:r>
    </w:p>
    <w:p w14:paraId="7355065A" w14:textId="7FF29C95" w:rsidR="008A5292" w:rsidRPr="008A5292" w:rsidRDefault="008A5292" w:rsidP="002A26D8">
      <w:pPr>
        <w:spacing w:line="260" w:lineRule="atLeast"/>
        <w:rPr>
          <w:szCs w:val="24"/>
          <w:lang w:eastAsia="da-DK"/>
        </w:rPr>
      </w:pPr>
      <w:r w:rsidRPr="008A5292">
        <w:rPr>
          <w:szCs w:val="24"/>
          <w:lang w:eastAsia="da-DK"/>
        </w:rPr>
        <w:t>Thermal Oxidation</w:t>
      </w:r>
    </w:p>
    <w:p w14:paraId="1FE19446" w14:textId="77777777" w:rsidR="008A5292" w:rsidRPr="008A5292" w:rsidRDefault="008A5292" w:rsidP="008A5292">
      <w:pPr>
        <w:spacing w:after="240" w:line="260" w:lineRule="atLeast"/>
        <w:rPr>
          <w:szCs w:val="24"/>
          <w:lang w:eastAsia="da-DK"/>
        </w:rPr>
      </w:pPr>
      <w:r w:rsidRPr="008A5292">
        <w:rPr>
          <w:szCs w:val="24"/>
          <w:lang w:eastAsia="da-DK"/>
        </w:rPr>
        <w:t xml:space="preserve">The oxidation of CO to CO2 is a time-dependent chemical reaction. For a thermal oxidation system to effectively reduce CO, the process requires a wide combustion chamber specifically designed for increased residence time to allow the chemical reactions to complete. This design will increase the cost and require a large space to accommodate the device. Chamber residence time and temperature are directly linked. Shorter residence times (smaller chambers) require higher temperatures to achieve the same destruction rate, which increases fuel costs and can risk equipment damage. </w:t>
      </w:r>
    </w:p>
    <w:p w14:paraId="2C01F25C" w14:textId="77777777" w:rsidR="008A5292" w:rsidRPr="008A5292" w:rsidRDefault="008A5292" w:rsidP="008A5292">
      <w:pPr>
        <w:spacing w:after="240" w:line="260" w:lineRule="atLeast"/>
        <w:rPr>
          <w:szCs w:val="24"/>
          <w:lang w:eastAsia="da-DK"/>
        </w:rPr>
      </w:pPr>
      <w:r w:rsidRPr="008A5292">
        <w:rPr>
          <w:szCs w:val="24"/>
          <w:lang w:eastAsia="da-DK"/>
        </w:rPr>
        <w:t xml:space="preserve">For H 0302, the very low CO concentration in the exhaust means a thermal oxidizer would need either a large combustion chamber to provide adequate reaction time or substantial auxiliary fuel to raise temperatures enough to oxidize the small CO mass. Either approach substantially increases capital and operating expense. </w:t>
      </w:r>
    </w:p>
    <w:p w14:paraId="61BB7E59" w14:textId="77777777" w:rsidR="008A5292" w:rsidRPr="008A5292" w:rsidRDefault="008A5292" w:rsidP="008A5292">
      <w:pPr>
        <w:spacing w:after="240" w:line="260" w:lineRule="atLeast"/>
        <w:rPr>
          <w:szCs w:val="24"/>
          <w:lang w:eastAsia="da-DK"/>
        </w:rPr>
      </w:pPr>
      <w:r w:rsidRPr="008A5292">
        <w:rPr>
          <w:szCs w:val="24"/>
          <w:lang w:eastAsia="da-DK"/>
        </w:rPr>
        <w:t xml:space="preserve">Additionally, Combustion in the oxidizer also generates additional pollutants, including CO, which can offset the CO reduction achieved by oxidation. </w:t>
      </w:r>
    </w:p>
    <w:p w14:paraId="70EB0EBF" w14:textId="77777777" w:rsidR="008A5292" w:rsidRPr="008A5292" w:rsidRDefault="008A5292" w:rsidP="008A5292">
      <w:pPr>
        <w:spacing w:after="240" w:line="260" w:lineRule="atLeast"/>
        <w:rPr>
          <w:szCs w:val="24"/>
          <w:lang w:eastAsia="da-DK"/>
        </w:rPr>
      </w:pPr>
      <w:r w:rsidRPr="008A5292">
        <w:rPr>
          <w:szCs w:val="24"/>
          <w:lang w:eastAsia="da-DK"/>
        </w:rPr>
        <w:t xml:space="preserve">In summary, the addition of a second thermal oxidation process to the heater system may not reduce the heater’s CO emissions by any appreciable amount, if at all and this add-on control technology would considerably increase the energy requirements of the heater system while notably increasing the amount of combustion pollutants, such as NOx and CO2, emitted into the atmosphere. </w:t>
      </w:r>
    </w:p>
    <w:p w14:paraId="04A19D3E" w14:textId="77777777" w:rsidR="008A5292" w:rsidRPr="008A5292" w:rsidRDefault="008A5292" w:rsidP="008A5292">
      <w:pPr>
        <w:spacing w:after="240" w:line="260" w:lineRule="atLeast"/>
        <w:rPr>
          <w:szCs w:val="24"/>
          <w:lang w:eastAsia="da-DK"/>
        </w:rPr>
      </w:pPr>
      <w:r w:rsidRPr="008A5292">
        <w:rPr>
          <w:szCs w:val="24"/>
          <w:lang w:eastAsia="da-DK"/>
        </w:rPr>
        <w:t xml:space="preserve">MRL estimated a capital cost of approximately $2,500,000 – $3,000,000 to install piping, associated equipment (e.g., valves and instrumentation) and a thermal oxidizer to collect and control the heater’s CO emissions. Furthermore, annual operating costs (e.g., fuel, electricity, maintenance labor and maintenance materials) </w:t>
      </w:r>
      <w:proofErr w:type="gramStart"/>
      <w:r w:rsidRPr="008A5292">
        <w:rPr>
          <w:szCs w:val="24"/>
          <w:lang w:eastAsia="da-DK"/>
        </w:rPr>
        <w:t>required</w:t>
      </w:r>
      <w:proofErr w:type="gramEnd"/>
      <w:r w:rsidRPr="008A5292">
        <w:rPr>
          <w:szCs w:val="24"/>
          <w:lang w:eastAsia="da-DK"/>
        </w:rPr>
        <w:t xml:space="preserve"> to operate and maintain the thermal oxidizer would make it even less cost-effective. </w:t>
      </w:r>
    </w:p>
    <w:p w14:paraId="4719FDB5" w14:textId="77777777" w:rsidR="008A5292" w:rsidRPr="008A5292" w:rsidRDefault="008A5292" w:rsidP="008A5292">
      <w:pPr>
        <w:spacing w:after="240" w:line="260" w:lineRule="atLeast"/>
        <w:rPr>
          <w:szCs w:val="24"/>
          <w:lang w:eastAsia="da-DK"/>
        </w:rPr>
      </w:pPr>
      <w:r w:rsidRPr="008A5292">
        <w:rPr>
          <w:szCs w:val="24"/>
          <w:lang w:eastAsia="da-DK"/>
        </w:rPr>
        <w:t xml:space="preserve">Research of emission control technology application data [i.e., Environmental Protection Agency’s (EPA’s) Reasonably Available Control Technology (RACT)/BACT/Lowest Achievable Emission Rate (LAER) Clearinghouse (RBLC) database] indicates that thermal oxidation has not been used to control CO emissions from a comparable heater. </w:t>
      </w:r>
    </w:p>
    <w:p w14:paraId="4B26ECB5" w14:textId="77777777" w:rsidR="008A5292" w:rsidRPr="008A5292" w:rsidRDefault="008A5292" w:rsidP="008A5292">
      <w:pPr>
        <w:spacing w:after="240" w:line="260" w:lineRule="atLeast"/>
        <w:rPr>
          <w:szCs w:val="24"/>
          <w:lang w:eastAsia="da-DK"/>
        </w:rPr>
      </w:pPr>
      <w:r w:rsidRPr="008A5292">
        <w:rPr>
          <w:szCs w:val="24"/>
          <w:lang w:eastAsia="da-DK"/>
        </w:rPr>
        <w:t>Based on the above-described reasons, MRL concluded that it would not be cost effective to install a thermal oxidizer for H-0302. Therefore, MRL eliminated thermal oxidation from consideration as the maximum air pollution control capability for the heater’s CO emissions.</w:t>
      </w:r>
    </w:p>
    <w:p w14:paraId="2F53C16F" w14:textId="60E25A92" w:rsidR="008A5292" w:rsidRPr="008A5292" w:rsidRDefault="008A5292" w:rsidP="002A26D8">
      <w:pPr>
        <w:spacing w:line="260" w:lineRule="atLeast"/>
        <w:rPr>
          <w:szCs w:val="24"/>
          <w:lang w:eastAsia="da-DK"/>
        </w:rPr>
      </w:pPr>
      <w:r w:rsidRPr="008A5292">
        <w:rPr>
          <w:szCs w:val="24"/>
          <w:lang w:eastAsia="da-DK"/>
        </w:rPr>
        <w:t>Catalytic Oxidation</w:t>
      </w:r>
    </w:p>
    <w:p w14:paraId="3B308575" w14:textId="77777777" w:rsidR="008A5292" w:rsidRPr="008A5292" w:rsidRDefault="008A5292" w:rsidP="008A5292">
      <w:pPr>
        <w:spacing w:after="240" w:line="260" w:lineRule="atLeast"/>
        <w:rPr>
          <w:szCs w:val="24"/>
          <w:lang w:eastAsia="da-DK"/>
        </w:rPr>
      </w:pPr>
      <w:r w:rsidRPr="008A5292">
        <w:rPr>
          <w:szCs w:val="24"/>
          <w:lang w:eastAsia="da-DK"/>
        </w:rPr>
        <w:t xml:space="preserve">Fuel gas to the preheater will contain hydrocarbons, sulfur species, particulates, which can poison or foul common oxidation catalysts, deactivating the catalyst and reducing both activity and service life. This makes it difficult to achieve and maintain the necessary CO oxidation rates. To avoid deactivation of catalysts would require gas pretreatment and/or use of specialized, poison tolerant catalysts. These mitigations add complexity, capital expense, and ongoing maintenance requirements, and may not fully eliminate the risk of frequent catalyst replacement or unexpected performance loss.    </w:t>
      </w:r>
    </w:p>
    <w:p w14:paraId="4F7CB3F1" w14:textId="77777777" w:rsidR="008A5292" w:rsidRPr="008A5292" w:rsidRDefault="008A5292" w:rsidP="008A5292">
      <w:pPr>
        <w:spacing w:after="240" w:line="260" w:lineRule="atLeast"/>
        <w:rPr>
          <w:szCs w:val="24"/>
          <w:lang w:eastAsia="da-DK"/>
        </w:rPr>
      </w:pPr>
      <w:r w:rsidRPr="008A5292">
        <w:rPr>
          <w:szCs w:val="24"/>
          <w:lang w:eastAsia="da-DK"/>
        </w:rPr>
        <w:lastRenderedPageBreak/>
        <w:t xml:space="preserve">In addition, adding a catalytic bed will require installation of an ID fan, which will pull flue gases out of the combustion chamber, creating negative pressure within the system to ensure that flue gases are effectively directed through the catalytic oxidizer before being discharged. Moreover, the heat exchanger system will need to be designed with multiple, independently controlled sections or circuits to improve efficiency and operational flexibility. </w:t>
      </w:r>
    </w:p>
    <w:p w14:paraId="7E10079A" w14:textId="77777777" w:rsidR="008A5292" w:rsidRPr="008A5292" w:rsidRDefault="008A5292" w:rsidP="008A5292">
      <w:pPr>
        <w:spacing w:after="240" w:line="260" w:lineRule="atLeast"/>
        <w:rPr>
          <w:szCs w:val="24"/>
          <w:lang w:eastAsia="da-DK"/>
        </w:rPr>
      </w:pPr>
      <w:r w:rsidRPr="008A5292">
        <w:rPr>
          <w:szCs w:val="24"/>
          <w:lang w:eastAsia="da-DK"/>
        </w:rPr>
        <w:t xml:space="preserve">MRL estimated a capital cost of approximately $2,000,000 to install piping, associated equipment (e.g., valves and instrumentation) and a catalytic oxidizer to collect and control the heater’s CO emissions. Furthermore, annual operating costs (e.g., periodic catalytic replacements, electricity, maintenance labor and maintenance materials) required to operate and maintain the catalytic oxidizer would make it even less cost-effective.  </w:t>
      </w:r>
    </w:p>
    <w:p w14:paraId="4800A418" w14:textId="77777777" w:rsidR="008A5292" w:rsidRPr="008A5292" w:rsidRDefault="008A5292" w:rsidP="008A5292">
      <w:pPr>
        <w:spacing w:after="240" w:line="260" w:lineRule="atLeast"/>
        <w:rPr>
          <w:szCs w:val="24"/>
          <w:lang w:eastAsia="da-DK"/>
        </w:rPr>
      </w:pPr>
      <w:r w:rsidRPr="008A5292">
        <w:rPr>
          <w:szCs w:val="24"/>
          <w:lang w:eastAsia="da-DK"/>
        </w:rPr>
        <w:t>Based on the above-described reasons, together with the low CO emissions from the preheater, MRL concluded that it would not be cost effective to install a catalytic oxidizer for H-0302. Therefore, MRL eliminated catalytic oxidation from consideration as the maximum air pollution control capability for the preheater’s CO emissions.</w:t>
      </w:r>
    </w:p>
    <w:p w14:paraId="5BA3FE04" w14:textId="69923296" w:rsidR="008A5292" w:rsidRPr="008A5292" w:rsidRDefault="008A5292" w:rsidP="002A26D8">
      <w:pPr>
        <w:spacing w:line="260" w:lineRule="atLeast"/>
        <w:rPr>
          <w:szCs w:val="24"/>
          <w:lang w:eastAsia="da-DK"/>
        </w:rPr>
      </w:pPr>
      <w:r w:rsidRPr="008A5292">
        <w:rPr>
          <w:szCs w:val="24"/>
          <w:lang w:eastAsia="da-DK"/>
        </w:rPr>
        <w:t>Good Combustion Practices</w:t>
      </w:r>
    </w:p>
    <w:p w14:paraId="1C6C51D0" w14:textId="3D54BC5D" w:rsidR="008A5292" w:rsidRPr="009E55F7" w:rsidRDefault="008A5292" w:rsidP="008A5292">
      <w:pPr>
        <w:spacing w:after="240" w:line="260" w:lineRule="atLeast"/>
        <w:rPr>
          <w:szCs w:val="24"/>
          <w:lang w:eastAsia="da-DK"/>
        </w:rPr>
      </w:pPr>
      <w:r w:rsidRPr="008A5292">
        <w:rPr>
          <w:szCs w:val="24"/>
          <w:lang w:eastAsia="da-DK"/>
        </w:rPr>
        <w:t>The only remaining available CO emission control technology for FCC Preheater (H-0302) is good combustion practices.</w:t>
      </w:r>
    </w:p>
    <w:p w14:paraId="0D38F388" w14:textId="77777777" w:rsidR="009E55F7" w:rsidRPr="009E55F7" w:rsidRDefault="009E55F7" w:rsidP="00EE04E0">
      <w:pPr>
        <w:keepNext/>
        <w:keepLines/>
        <w:spacing w:line="260" w:lineRule="atLeast"/>
        <w:rPr>
          <w:b/>
          <w:bCs/>
          <w:szCs w:val="24"/>
          <w:lang w:eastAsia="da-DK"/>
        </w:rPr>
      </w:pPr>
      <w:r w:rsidRPr="009E55F7">
        <w:rPr>
          <w:b/>
          <w:bCs/>
          <w:szCs w:val="24"/>
          <w:lang w:eastAsia="da-DK"/>
        </w:rPr>
        <w:t>Step 5: Select Maximum Air Pollution Control Capability</w:t>
      </w:r>
    </w:p>
    <w:p w14:paraId="54041C20" w14:textId="77777777" w:rsidR="00135CDD" w:rsidRDefault="00135CDD" w:rsidP="009E55F7">
      <w:pPr>
        <w:spacing w:line="260" w:lineRule="atLeast"/>
        <w:rPr>
          <w:b/>
          <w:bCs/>
          <w:szCs w:val="24"/>
          <w:lang w:eastAsia="da-DK"/>
        </w:rPr>
      </w:pPr>
      <w:bookmarkStart w:id="123" w:name="_Toc208393083"/>
      <w:bookmarkStart w:id="124" w:name="_Toc208576119"/>
    </w:p>
    <w:p w14:paraId="2F22A120" w14:textId="77777777" w:rsidR="008A5292" w:rsidRDefault="008A5292" w:rsidP="008A5292">
      <w:pPr>
        <w:spacing w:line="260" w:lineRule="atLeast"/>
        <w:rPr>
          <w:szCs w:val="24"/>
          <w:lang w:eastAsia="da-DK"/>
        </w:rPr>
      </w:pPr>
      <w:r w:rsidRPr="008A5292">
        <w:rPr>
          <w:szCs w:val="24"/>
          <w:lang w:eastAsia="da-DK"/>
        </w:rPr>
        <w:t xml:space="preserve">MRL determined that good combustion practices, including an oxygen monitoring system, represent the maximum air pollution control capability for CO emissions from H-0302. Therefore, MRL will control CO emissions from the heater by using good combustion practices and complying with the following emission limitations: </w:t>
      </w:r>
    </w:p>
    <w:p w14:paraId="36ECFC05" w14:textId="77777777" w:rsidR="008A5292" w:rsidRPr="008A5292" w:rsidRDefault="008A5292" w:rsidP="008A5292">
      <w:pPr>
        <w:spacing w:line="260" w:lineRule="atLeast"/>
        <w:rPr>
          <w:szCs w:val="24"/>
          <w:lang w:eastAsia="da-DK"/>
        </w:rPr>
      </w:pPr>
    </w:p>
    <w:p w14:paraId="59956C75" w14:textId="477447D9" w:rsidR="008A5292" w:rsidRDefault="008A5292" w:rsidP="008A5292">
      <w:pPr>
        <w:numPr>
          <w:ilvl w:val="0"/>
          <w:numId w:val="142"/>
        </w:numPr>
        <w:spacing w:after="240" w:line="260" w:lineRule="atLeast"/>
        <w:contextualSpacing/>
        <w:rPr>
          <w:szCs w:val="24"/>
          <w:lang w:eastAsia="da-DK"/>
        </w:rPr>
      </w:pPr>
      <w:r w:rsidRPr="008A5292">
        <w:rPr>
          <w:szCs w:val="24"/>
          <w:lang w:eastAsia="da-DK"/>
        </w:rPr>
        <w:t xml:space="preserve">CO emissions from FCC Preheater (H-0302) shall not exceed 0.08 </w:t>
      </w:r>
      <w:proofErr w:type="spellStart"/>
      <w:r w:rsidRPr="008A5292">
        <w:rPr>
          <w:szCs w:val="24"/>
          <w:lang w:eastAsia="da-DK"/>
        </w:rPr>
        <w:t>lb</w:t>
      </w:r>
      <w:proofErr w:type="spellEnd"/>
      <w:r w:rsidRPr="008A5292">
        <w:rPr>
          <w:szCs w:val="24"/>
          <w:lang w:eastAsia="da-DK"/>
        </w:rPr>
        <w:t>/MMBtu higher heating value (HHV) on an average of three 1-hr runs.</w:t>
      </w:r>
    </w:p>
    <w:p w14:paraId="226EFB9B" w14:textId="77777777" w:rsidR="008A5292" w:rsidRPr="008A5292" w:rsidRDefault="008A5292" w:rsidP="008A5292">
      <w:pPr>
        <w:spacing w:after="240" w:line="260" w:lineRule="atLeast"/>
        <w:ind w:left="720"/>
        <w:contextualSpacing/>
        <w:rPr>
          <w:szCs w:val="24"/>
          <w:lang w:eastAsia="da-DK"/>
        </w:rPr>
      </w:pPr>
    </w:p>
    <w:p w14:paraId="16EE8C14" w14:textId="5D6DAFF4" w:rsidR="009E55F7" w:rsidRPr="009E55F7" w:rsidRDefault="009E55F7" w:rsidP="009E55F7">
      <w:pPr>
        <w:spacing w:line="260" w:lineRule="atLeast"/>
        <w:rPr>
          <w:b/>
          <w:bCs/>
          <w:szCs w:val="24"/>
          <w:lang w:eastAsia="da-DK"/>
        </w:rPr>
      </w:pPr>
      <w:r w:rsidRPr="009E55F7">
        <w:rPr>
          <w:b/>
          <w:bCs/>
          <w:szCs w:val="24"/>
          <w:lang w:eastAsia="da-DK"/>
        </w:rPr>
        <w:t>Nitrogen Oxides</w:t>
      </w:r>
      <w:bookmarkEnd w:id="123"/>
      <w:bookmarkEnd w:id="124"/>
    </w:p>
    <w:p w14:paraId="29AB6DBE" w14:textId="77777777" w:rsidR="00F076B0" w:rsidRDefault="00F076B0" w:rsidP="0039046C">
      <w:pPr>
        <w:spacing w:line="260" w:lineRule="atLeast"/>
        <w:rPr>
          <w:szCs w:val="24"/>
          <w:lang w:eastAsia="da-DK"/>
        </w:rPr>
      </w:pPr>
    </w:p>
    <w:p w14:paraId="1085A9FA" w14:textId="7D6F15FC" w:rsidR="0039046C" w:rsidRDefault="0039046C" w:rsidP="0039046C">
      <w:pPr>
        <w:spacing w:line="260" w:lineRule="atLeast"/>
        <w:rPr>
          <w:szCs w:val="24"/>
          <w:lang w:eastAsia="da-DK"/>
        </w:rPr>
      </w:pPr>
      <w:r w:rsidRPr="0039046C">
        <w:rPr>
          <w:szCs w:val="24"/>
          <w:lang w:eastAsia="da-DK"/>
        </w:rPr>
        <w:t>FCC Preheater (H-0302) will emit NOx, primarily due to the thermal and prompt NOx generation mechanisms because the heater’s fuel will not contain appreciable amounts of organo-nitrogen compounds that result in fuel NOx emissions. Thermal NOx results from the high temperature thermal dissociation and subsequent reaction of combustion air molecular nitrogen and oxygen and it tends to be generated in the high temperature zone near the burner of an external combustion device. The rate of thermal NOx generation is affected by the following three factors: oxygen concentration, peak flame temperature and duration at peak flame temperature. As these three factors increase in value, the rate of thermal NOx generation increases.</w:t>
      </w:r>
    </w:p>
    <w:p w14:paraId="61ADB704" w14:textId="77777777" w:rsidR="0039046C" w:rsidRPr="0039046C" w:rsidRDefault="0039046C" w:rsidP="0039046C">
      <w:pPr>
        <w:spacing w:line="260" w:lineRule="atLeast"/>
        <w:rPr>
          <w:szCs w:val="24"/>
          <w:lang w:eastAsia="da-DK"/>
        </w:rPr>
      </w:pPr>
    </w:p>
    <w:p w14:paraId="72D6A699" w14:textId="77777777" w:rsidR="0039046C" w:rsidRDefault="0039046C" w:rsidP="0039046C">
      <w:pPr>
        <w:spacing w:line="260" w:lineRule="atLeast"/>
        <w:rPr>
          <w:szCs w:val="24"/>
          <w:lang w:eastAsia="da-DK"/>
        </w:rPr>
      </w:pPr>
      <w:r w:rsidRPr="0039046C">
        <w:rPr>
          <w:szCs w:val="24"/>
          <w:lang w:eastAsia="da-DK"/>
        </w:rPr>
        <w:t xml:space="preserve">Prompt NOx occurs at the flame front through the relatively fast reaction between nitrogen and oxygen molecules in combustion air and fuel hydrocarbon radicals, which are intermediate species formed during the combustion process. </w:t>
      </w:r>
    </w:p>
    <w:p w14:paraId="686A0678" w14:textId="77777777" w:rsidR="0039046C" w:rsidRPr="0039046C" w:rsidRDefault="0039046C" w:rsidP="0039046C">
      <w:pPr>
        <w:spacing w:line="260" w:lineRule="atLeast"/>
        <w:rPr>
          <w:szCs w:val="24"/>
          <w:lang w:eastAsia="da-DK"/>
        </w:rPr>
      </w:pPr>
    </w:p>
    <w:p w14:paraId="58808A2B" w14:textId="2FC22010" w:rsidR="009E55F7" w:rsidRDefault="0039046C" w:rsidP="0039046C">
      <w:pPr>
        <w:spacing w:line="260" w:lineRule="atLeast"/>
        <w:rPr>
          <w:szCs w:val="24"/>
          <w:lang w:eastAsia="da-DK"/>
        </w:rPr>
      </w:pPr>
      <w:r w:rsidRPr="0039046C">
        <w:rPr>
          <w:szCs w:val="24"/>
          <w:lang w:eastAsia="da-DK"/>
        </w:rPr>
        <w:t>The preheater is currently not subject to the NOx emission standard in NSPS Subpart Ja as its rated capacity is less than 40 MMBtu/hr. After the unit is taken offline at CMR and recommissioned at MRL, it will not be subject to any NOx emission standards in the NSPS or NESHAP rules.</w:t>
      </w:r>
    </w:p>
    <w:p w14:paraId="4633B8A2" w14:textId="77777777" w:rsidR="0039046C" w:rsidRPr="0039046C" w:rsidRDefault="0039046C" w:rsidP="0039046C">
      <w:pPr>
        <w:spacing w:line="260" w:lineRule="atLeast"/>
        <w:rPr>
          <w:szCs w:val="24"/>
          <w:lang w:eastAsia="da-DK"/>
        </w:rPr>
      </w:pPr>
    </w:p>
    <w:p w14:paraId="32CC50AF" w14:textId="6F9D8BE6" w:rsidR="009E55F7" w:rsidRPr="00B61AA8" w:rsidRDefault="009E55F7" w:rsidP="009E55F7">
      <w:pPr>
        <w:spacing w:line="260" w:lineRule="atLeast"/>
        <w:rPr>
          <w:b/>
          <w:bCs/>
          <w:szCs w:val="24"/>
          <w:lang w:eastAsia="da-DK"/>
        </w:rPr>
      </w:pPr>
      <w:bookmarkStart w:id="125" w:name="_Toc207775569"/>
      <w:bookmarkEnd w:id="125"/>
      <w:r w:rsidRPr="00B61AA8">
        <w:rPr>
          <w:b/>
          <w:bCs/>
          <w:szCs w:val="24"/>
          <w:lang w:eastAsia="da-DK"/>
        </w:rPr>
        <w:lastRenderedPageBreak/>
        <w:t>Step 1: Identify Control Technologies</w:t>
      </w:r>
      <w:r w:rsidR="00F77B51">
        <w:rPr>
          <w:b/>
          <w:bCs/>
          <w:szCs w:val="24"/>
          <w:lang w:eastAsia="da-DK"/>
        </w:rPr>
        <w:t xml:space="preserve"> </w:t>
      </w:r>
    </w:p>
    <w:p w14:paraId="705F20E3" w14:textId="77777777" w:rsidR="009E55F7" w:rsidRDefault="009E55F7" w:rsidP="009E55F7">
      <w:pPr>
        <w:spacing w:line="260" w:lineRule="atLeast"/>
        <w:rPr>
          <w:szCs w:val="24"/>
          <w:lang w:eastAsia="da-DK"/>
        </w:rPr>
      </w:pPr>
    </w:p>
    <w:p w14:paraId="196C341E" w14:textId="77777777" w:rsidR="0039046C" w:rsidRDefault="0039046C" w:rsidP="0039046C">
      <w:pPr>
        <w:spacing w:line="260" w:lineRule="atLeast"/>
        <w:rPr>
          <w:szCs w:val="24"/>
          <w:lang w:eastAsia="da-DK"/>
        </w:rPr>
      </w:pPr>
      <w:r w:rsidRPr="0039046C">
        <w:rPr>
          <w:szCs w:val="24"/>
          <w:lang w:eastAsia="da-DK"/>
        </w:rPr>
        <w:t>The following are available NOx emission control technologies for FCC Preheater (H-0302).</w:t>
      </w:r>
    </w:p>
    <w:p w14:paraId="330CEA60" w14:textId="77777777" w:rsidR="00F076B0" w:rsidRPr="0039046C" w:rsidRDefault="00F076B0" w:rsidP="0039046C">
      <w:pPr>
        <w:spacing w:line="260" w:lineRule="atLeast"/>
        <w:rPr>
          <w:szCs w:val="24"/>
          <w:lang w:eastAsia="da-DK"/>
        </w:rPr>
      </w:pPr>
    </w:p>
    <w:p w14:paraId="6718250F" w14:textId="686E4C84" w:rsidR="0039046C" w:rsidRPr="0039046C" w:rsidRDefault="0039046C" w:rsidP="00F076B0">
      <w:pPr>
        <w:numPr>
          <w:ilvl w:val="0"/>
          <w:numId w:val="142"/>
        </w:numPr>
        <w:spacing w:after="240" w:line="260" w:lineRule="atLeast"/>
        <w:contextualSpacing/>
        <w:rPr>
          <w:szCs w:val="24"/>
          <w:lang w:eastAsia="da-DK"/>
        </w:rPr>
      </w:pPr>
      <w:r w:rsidRPr="0039046C">
        <w:rPr>
          <w:szCs w:val="24"/>
          <w:lang w:eastAsia="da-DK"/>
        </w:rPr>
        <w:t>Good Combustion Practices;</w:t>
      </w:r>
    </w:p>
    <w:p w14:paraId="24529933" w14:textId="5D1B9C45" w:rsidR="0039046C" w:rsidRPr="0039046C" w:rsidRDefault="0039046C" w:rsidP="00F076B0">
      <w:pPr>
        <w:numPr>
          <w:ilvl w:val="0"/>
          <w:numId w:val="142"/>
        </w:numPr>
        <w:spacing w:after="240" w:line="260" w:lineRule="atLeast"/>
        <w:contextualSpacing/>
        <w:rPr>
          <w:szCs w:val="24"/>
          <w:lang w:eastAsia="da-DK"/>
        </w:rPr>
      </w:pPr>
      <w:r w:rsidRPr="0039046C">
        <w:rPr>
          <w:szCs w:val="24"/>
          <w:lang w:eastAsia="da-DK"/>
        </w:rPr>
        <w:t>SCR;</w:t>
      </w:r>
    </w:p>
    <w:p w14:paraId="0FCC10D2" w14:textId="441526DB" w:rsidR="0039046C" w:rsidRPr="0039046C" w:rsidRDefault="0039046C" w:rsidP="00F076B0">
      <w:pPr>
        <w:numPr>
          <w:ilvl w:val="0"/>
          <w:numId w:val="142"/>
        </w:numPr>
        <w:spacing w:after="240" w:line="260" w:lineRule="atLeast"/>
        <w:contextualSpacing/>
        <w:rPr>
          <w:szCs w:val="24"/>
          <w:lang w:eastAsia="da-DK"/>
        </w:rPr>
      </w:pPr>
      <w:r w:rsidRPr="0039046C">
        <w:rPr>
          <w:szCs w:val="24"/>
          <w:lang w:eastAsia="da-DK"/>
        </w:rPr>
        <w:t>SNCR; and</w:t>
      </w:r>
    </w:p>
    <w:p w14:paraId="22AE1338" w14:textId="2B512BAA" w:rsidR="0039046C" w:rsidRDefault="0039046C" w:rsidP="00F076B0">
      <w:pPr>
        <w:numPr>
          <w:ilvl w:val="0"/>
          <w:numId w:val="142"/>
        </w:numPr>
        <w:spacing w:after="240" w:line="260" w:lineRule="atLeast"/>
        <w:contextualSpacing/>
        <w:rPr>
          <w:szCs w:val="24"/>
          <w:lang w:eastAsia="da-DK"/>
        </w:rPr>
      </w:pPr>
      <w:r w:rsidRPr="0039046C">
        <w:rPr>
          <w:szCs w:val="24"/>
          <w:lang w:eastAsia="da-DK"/>
        </w:rPr>
        <w:t>NSCR.</w:t>
      </w:r>
    </w:p>
    <w:p w14:paraId="317C13EE" w14:textId="77777777" w:rsidR="00F076B0" w:rsidRPr="0039046C" w:rsidRDefault="00F076B0" w:rsidP="0039046C">
      <w:pPr>
        <w:spacing w:line="260" w:lineRule="atLeast"/>
        <w:rPr>
          <w:szCs w:val="24"/>
          <w:lang w:eastAsia="da-DK"/>
        </w:rPr>
      </w:pPr>
    </w:p>
    <w:p w14:paraId="0B241766" w14:textId="77777777" w:rsidR="0039046C" w:rsidRPr="0039046C" w:rsidRDefault="0039046C" w:rsidP="0039046C">
      <w:pPr>
        <w:spacing w:line="260" w:lineRule="atLeast"/>
        <w:rPr>
          <w:szCs w:val="24"/>
          <w:lang w:eastAsia="da-DK"/>
        </w:rPr>
      </w:pPr>
      <w:r w:rsidRPr="0039046C">
        <w:rPr>
          <w:szCs w:val="24"/>
          <w:lang w:eastAsia="da-DK"/>
        </w:rPr>
        <w:t>These technologies are generally described in the following sections.</w:t>
      </w:r>
    </w:p>
    <w:p w14:paraId="5E1534D5" w14:textId="77777777" w:rsidR="00F076B0" w:rsidRDefault="00F076B0" w:rsidP="0039046C">
      <w:pPr>
        <w:spacing w:line="260" w:lineRule="atLeast"/>
        <w:rPr>
          <w:szCs w:val="24"/>
          <w:lang w:eastAsia="da-DK"/>
        </w:rPr>
      </w:pPr>
    </w:p>
    <w:p w14:paraId="02A2658C" w14:textId="27ED8507" w:rsidR="0039046C" w:rsidRPr="0039046C" w:rsidRDefault="0039046C" w:rsidP="0039046C">
      <w:pPr>
        <w:spacing w:line="260" w:lineRule="atLeast"/>
        <w:rPr>
          <w:szCs w:val="24"/>
          <w:lang w:eastAsia="da-DK"/>
        </w:rPr>
      </w:pPr>
      <w:r w:rsidRPr="0039046C">
        <w:rPr>
          <w:szCs w:val="24"/>
          <w:lang w:eastAsia="da-DK"/>
        </w:rPr>
        <w:t>Good Combustion Practices</w:t>
      </w:r>
    </w:p>
    <w:p w14:paraId="2B1E55E5" w14:textId="77777777" w:rsidR="0039046C" w:rsidRPr="0039046C" w:rsidRDefault="0039046C" w:rsidP="0039046C">
      <w:pPr>
        <w:spacing w:line="260" w:lineRule="atLeast"/>
        <w:rPr>
          <w:szCs w:val="24"/>
          <w:lang w:eastAsia="da-DK"/>
        </w:rPr>
      </w:pPr>
      <w:r w:rsidRPr="0039046C">
        <w:rPr>
          <w:szCs w:val="24"/>
          <w:lang w:eastAsia="da-DK"/>
        </w:rPr>
        <w:t xml:space="preserve">Good combustion practices are an available, practical NOx control approach for FCC Preheater H-0302 and can achieve meaningful NOx reductions without adding end of pipe hardware. These practices focus on optimizing the combustion process to minimize thermal NOx formation by controlling flame temperature, residence time in high temperature zones, and oxygen availability. The key elements of good combustion practices include properly tuned burners, fuel/air ratio control, appropriate excess air limits, regular calibration and maintenance of combustion air and fuel flow instrumentation, and routine inspection/maintenance of burners and </w:t>
      </w:r>
      <w:proofErr w:type="gramStart"/>
      <w:r w:rsidRPr="0039046C">
        <w:rPr>
          <w:szCs w:val="24"/>
          <w:lang w:eastAsia="da-DK"/>
        </w:rPr>
        <w:t>refractory</w:t>
      </w:r>
      <w:proofErr w:type="gramEnd"/>
      <w:r w:rsidRPr="0039046C">
        <w:rPr>
          <w:szCs w:val="24"/>
          <w:lang w:eastAsia="da-DK"/>
        </w:rPr>
        <w:t xml:space="preserve"> to preserve designed flame patterns and heat transfer. For H-0302, implementing and documenting good combustion practice consistent with NESHAP Subpart DDDDD ensures operation within the conditions that minimize NOx generation across normal and transient operating modes. Because these measures require relatively low capital cost, are inherently robust to fuel and load variability, and avoid reagent handling or catalyst sensitivity issues associated with add on controls, they represent a technically feasible and </w:t>
      </w:r>
      <w:proofErr w:type="gramStart"/>
      <w:r w:rsidRPr="0039046C">
        <w:rPr>
          <w:szCs w:val="24"/>
          <w:lang w:eastAsia="da-DK"/>
        </w:rPr>
        <w:t>cost effective</w:t>
      </w:r>
      <w:proofErr w:type="gramEnd"/>
      <w:r w:rsidRPr="0039046C">
        <w:rPr>
          <w:szCs w:val="24"/>
          <w:lang w:eastAsia="da-DK"/>
        </w:rPr>
        <w:t xml:space="preserve"> NOx control option for this unit.</w:t>
      </w:r>
    </w:p>
    <w:p w14:paraId="4EE6E889" w14:textId="77777777" w:rsidR="00F076B0" w:rsidRDefault="00F076B0" w:rsidP="0039046C">
      <w:pPr>
        <w:spacing w:line="260" w:lineRule="atLeast"/>
        <w:rPr>
          <w:szCs w:val="24"/>
          <w:lang w:eastAsia="da-DK"/>
        </w:rPr>
      </w:pPr>
    </w:p>
    <w:p w14:paraId="45D20836" w14:textId="640FD839" w:rsidR="0039046C" w:rsidRPr="0039046C" w:rsidRDefault="0039046C" w:rsidP="0039046C">
      <w:pPr>
        <w:spacing w:line="260" w:lineRule="atLeast"/>
        <w:rPr>
          <w:szCs w:val="24"/>
          <w:lang w:eastAsia="da-DK"/>
        </w:rPr>
      </w:pPr>
      <w:r w:rsidRPr="0039046C">
        <w:rPr>
          <w:szCs w:val="24"/>
          <w:lang w:eastAsia="da-DK"/>
        </w:rPr>
        <w:t>SCR</w:t>
      </w:r>
    </w:p>
    <w:p w14:paraId="2591DE2E" w14:textId="65CBE714" w:rsidR="0039046C" w:rsidRPr="0039046C" w:rsidRDefault="0039046C" w:rsidP="0039046C">
      <w:pPr>
        <w:spacing w:line="260" w:lineRule="atLeast"/>
        <w:rPr>
          <w:szCs w:val="24"/>
          <w:lang w:eastAsia="da-DK"/>
        </w:rPr>
      </w:pPr>
      <w:r w:rsidRPr="0039046C">
        <w:rPr>
          <w:szCs w:val="24"/>
          <w:lang w:eastAsia="da-DK"/>
        </w:rPr>
        <w:t xml:space="preserve">Please see </w:t>
      </w:r>
      <w:r w:rsidR="00067D9D">
        <w:rPr>
          <w:szCs w:val="24"/>
          <w:lang w:eastAsia="da-DK"/>
        </w:rPr>
        <w:t>Definition Section V</w:t>
      </w:r>
      <w:r w:rsidRPr="0039046C">
        <w:rPr>
          <w:szCs w:val="24"/>
          <w:lang w:eastAsia="da-DK"/>
        </w:rPr>
        <w:t xml:space="preserve"> herein for a discussion of this technology.</w:t>
      </w:r>
    </w:p>
    <w:p w14:paraId="6E61414D" w14:textId="77777777" w:rsidR="00F076B0" w:rsidRDefault="00F076B0" w:rsidP="0039046C">
      <w:pPr>
        <w:spacing w:line="260" w:lineRule="atLeast"/>
        <w:rPr>
          <w:szCs w:val="24"/>
          <w:lang w:eastAsia="da-DK"/>
        </w:rPr>
      </w:pPr>
    </w:p>
    <w:p w14:paraId="68054707" w14:textId="0B73A3D8" w:rsidR="0039046C" w:rsidRPr="0039046C" w:rsidRDefault="0039046C" w:rsidP="0039046C">
      <w:pPr>
        <w:spacing w:line="260" w:lineRule="atLeast"/>
        <w:rPr>
          <w:szCs w:val="24"/>
          <w:lang w:eastAsia="da-DK"/>
        </w:rPr>
      </w:pPr>
      <w:r w:rsidRPr="0039046C">
        <w:rPr>
          <w:szCs w:val="24"/>
          <w:lang w:eastAsia="da-DK"/>
        </w:rPr>
        <w:t>SNCR</w:t>
      </w:r>
    </w:p>
    <w:p w14:paraId="2D82B9DA" w14:textId="218D4727" w:rsidR="0039046C" w:rsidRPr="0039046C" w:rsidRDefault="0039046C" w:rsidP="0039046C">
      <w:pPr>
        <w:spacing w:line="260" w:lineRule="atLeast"/>
        <w:rPr>
          <w:szCs w:val="24"/>
          <w:lang w:eastAsia="da-DK"/>
        </w:rPr>
      </w:pPr>
      <w:r w:rsidRPr="0039046C">
        <w:rPr>
          <w:szCs w:val="24"/>
          <w:lang w:eastAsia="da-DK"/>
        </w:rPr>
        <w:t xml:space="preserve">Please see </w:t>
      </w:r>
      <w:r w:rsidR="00067D9D">
        <w:rPr>
          <w:szCs w:val="24"/>
          <w:lang w:eastAsia="da-DK"/>
        </w:rPr>
        <w:t>Definition Section VI</w:t>
      </w:r>
      <w:r w:rsidRPr="0039046C">
        <w:rPr>
          <w:szCs w:val="24"/>
          <w:lang w:eastAsia="da-DK"/>
        </w:rPr>
        <w:t xml:space="preserve"> herein for a discussion of this technology.</w:t>
      </w:r>
    </w:p>
    <w:p w14:paraId="51853679" w14:textId="77777777" w:rsidR="00067D9D" w:rsidRDefault="00067D9D" w:rsidP="0039046C">
      <w:pPr>
        <w:spacing w:line="260" w:lineRule="atLeast"/>
        <w:rPr>
          <w:szCs w:val="24"/>
          <w:lang w:eastAsia="da-DK"/>
        </w:rPr>
      </w:pPr>
    </w:p>
    <w:p w14:paraId="09914C0A" w14:textId="57286E8A" w:rsidR="00F076B0" w:rsidRDefault="0039046C" w:rsidP="0039046C">
      <w:pPr>
        <w:spacing w:line="260" w:lineRule="atLeast"/>
        <w:rPr>
          <w:szCs w:val="24"/>
          <w:lang w:eastAsia="da-DK"/>
        </w:rPr>
      </w:pPr>
      <w:r w:rsidRPr="0039046C">
        <w:rPr>
          <w:szCs w:val="24"/>
          <w:lang w:eastAsia="da-DK"/>
        </w:rPr>
        <w:t>NSCR</w:t>
      </w:r>
    </w:p>
    <w:p w14:paraId="0896DB03" w14:textId="6F8B898A" w:rsidR="0039046C" w:rsidRPr="009E55F7" w:rsidRDefault="0039046C" w:rsidP="0039046C">
      <w:pPr>
        <w:spacing w:line="260" w:lineRule="atLeast"/>
        <w:rPr>
          <w:szCs w:val="24"/>
          <w:lang w:eastAsia="da-DK"/>
        </w:rPr>
      </w:pPr>
      <w:r w:rsidRPr="0039046C">
        <w:rPr>
          <w:szCs w:val="24"/>
          <w:lang w:eastAsia="da-DK"/>
        </w:rPr>
        <w:t xml:space="preserve">Please see </w:t>
      </w:r>
      <w:r w:rsidR="00067D9D">
        <w:rPr>
          <w:szCs w:val="24"/>
          <w:lang w:eastAsia="da-DK"/>
        </w:rPr>
        <w:t>Definition Section VII</w:t>
      </w:r>
      <w:r w:rsidRPr="0039046C">
        <w:rPr>
          <w:szCs w:val="24"/>
          <w:lang w:eastAsia="da-DK"/>
        </w:rPr>
        <w:t xml:space="preserve"> herein for a discussion of this technology.</w:t>
      </w:r>
    </w:p>
    <w:p w14:paraId="05446AA2" w14:textId="77777777" w:rsidR="00F076B0" w:rsidRDefault="00F076B0" w:rsidP="009E55F7">
      <w:pPr>
        <w:spacing w:line="260" w:lineRule="atLeast"/>
        <w:rPr>
          <w:b/>
          <w:bCs/>
          <w:szCs w:val="24"/>
          <w:lang w:eastAsia="da-DK"/>
        </w:rPr>
      </w:pPr>
    </w:p>
    <w:p w14:paraId="0C7DA5DF" w14:textId="261EC3A5" w:rsidR="009E55F7" w:rsidRPr="009E55F7" w:rsidRDefault="009E55F7" w:rsidP="009E55F7">
      <w:pPr>
        <w:spacing w:line="260" w:lineRule="atLeast"/>
        <w:rPr>
          <w:b/>
          <w:bCs/>
          <w:szCs w:val="24"/>
          <w:lang w:eastAsia="da-DK"/>
        </w:rPr>
      </w:pPr>
      <w:r w:rsidRPr="009E55F7">
        <w:rPr>
          <w:b/>
          <w:bCs/>
          <w:szCs w:val="24"/>
          <w:lang w:eastAsia="da-DK"/>
        </w:rPr>
        <w:t>Step 2: Eliminate Technically Infeasible Options</w:t>
      </w:r>
    </w:p>
    <w:p w14:paraId="5180DEB9" w14:textId="77777777" w:rsidR="00F076B0" w:rsidRDefault="00F076B0" w:rsidP="00F076B0">
      <w:pPr>
        <w:spacing w:line="260" w:lineRule="atLeast"/>
        <w:rPr>
          <w:szCs w:val="24"/>
          <w:lang w:eastAsia="da-DK"/>
        </w:rPr>
      </w:pPr>
    </w:p>
    <w:p w14:paraId="2697C691" w14:textId="665477B2" w:rsidR="00F076B0" w:rsidRDefault="00F076B0" w:rsidP="00F076B0">
      <w:pPr>
        <w:spacing w:line="260" w:lineRule="atLeast"/>
        <w:rPr>
          <w:szCs w:val="24"/>
          <w:lang w:eastAsia="da-DK"/>
        </w:rPr>
      </w:pPr>
      <w:r w:rsidRPr="00F076B0">
        <w:rPr>
          <w:szCs w:val="24"/>
          <w:lang w:eastAsia="da-DK"/>
        </w:rPr>
        <w:t>The technical feasibility of the NOx emission control technologies determined to be available for FCC Preheater (H-0302) is evaluated below.</w:t>
      </w:r>
    </w:p>
    <w:p w14:paraId="7FD9ABDF" w14:textId="77777777" w:rsidR="00F076B0" w:rsidRPr="00F076B0" w:rsidRDefault="00F076B0" w:rsidP="00F076B0">
      <w:pPr>
        <w:spacing w:line="260" w:lineRule="atLeast"/>
        <w:rPr>
          <w:szCs w:val="24"/>
          <w:lang w:eastAsia="da-DK"/>
        </w:rPr>
      </w:pPr>
    </w:p>
    <w:p w14:paraId="27A97B53" w14:textId="593E0458" w:rsidR="00F076B0" w:rsidRPr="00F076B0" w:rsidRDefault="00F076B0" w:rsidP="00F076B0">
      <w:pPr>
        <w:spacing w:line="260" w:lineRule="atLeast"/>
        <w:rPr>
          <w:szCs w:val="24"/>
          <w:lang w:eastAsia="da-DK"/>
        </w:rPr>
      </w:pPr>
      <w:r w:rsidRPr="00F076B0">
        <w:rPr>
          <w:szCs w:val="24"/>
          <w:lang w:eastAsia="da-DK"/>
        </w:rPr>
        <w:t>Good Combustion Practices</w:t>
      </w:r>
    </w:p>
    <w:p w14:paraId="2BECE00B" w14:textId="77777777" w:rsidR="00F076B0" w:rsidRDefault="00F076B0" w:rsidP="00F076B0">
      <w:pPr>
        <w:spacing w:line="260" w:lineRule="atLeast"/>
        <w:rPr>
          <w:szCs w:val="24"/>
          <w:lang w:eastAsia="da-DK"/>
        </w:rPr>
      </w:pPr>
      <w:r w:rsidRPr="00F076B0">
        <w:rPr>
          <w:szCs w:val="24"/>
          <w:lang w:eastAsia="da-DK"/>
        </w:rPr>
        <w:t>The heater implements good combustion practices, including minimizing excess air, ensuring proper fuel and air mixing, maintaining low flame temperatures, and controlling residence times, etc. This option is technically feasible.</w:t>
      </w:r>
    </w:p>
    <w:p w14:paraId="0AF13B2C" w14:textId="77777777" w:rsidR="00F076B0" w:rsidRPr="00F076B0" w:rsidRDefault="00F076B0" w:rsidP="00F076B0">
      <w:pPr>
        <w:spacing w:line="260" w:lineRule="atLeast"/>
        <w:rPr>
          <w:szCs w:val="24"/>
          <w:lang w:eastAsia="da-DK"/>
        </w:rPr>
      </w:pPr>
    </w:p>
    <w:p w14:paraId="395BC503" w14:textId="747FB5B3" w:rsidR="00F076B0" w:rsidRPr="00F076B0" w:rsidRDefault="00F076B0" w:rsidP="00F076B0">
      <w:pPr>
        <w:spacing w:line="260" w:lineRule="atLeast"/>
        <w:rPr>
          <w:szCs w:val="24"/>
          <w:lang w:eastAsia="da-DK"/>
        </w:rPr>
      </w:pPr>
      <w:r w:rsidRPr="00F076B0">
        <w:rPr>
          <w:szCs w:val="24"/>
          <w:lang w:eastAsia="da-DK"/>
        </w:rPr>
        <w:t>SCR</w:t>
      </w:r>
    </w:p>
    <w:p w14:paraId="10A1D4B7" w14:textId="77777777" w:rsidR="00F076B0" w:rsidRPr="00F076B0" w:rsidRDefault="00F076B0" w:rsidP="00F076B0">
      <w:pPr>
        <w:spacing w:line="260" w:lineRule="atLeast"/>
        <w:rPr>
          <w:szCs w:val="24"/>
          <w:lang w:eastAsia="da-DK"/>
        </w:rPr>
      </w:pPr>
      <w:r w:rsidRPr="00F076B0">
        <w:rPr>
          <w:szCs w:val="24"/>
          <w:lang w:eastAsia="da-DK"/>
        </w:rPr>
        <w:t>This option is technically feasible for the heater.</w:t>
      </w:r>
    </w:p>
    <w:p w14:paraId="06668DF2" w14:textId="77777777" w:rsidR="00F076B0" w:rsidRDefault="00F076B0" w:rsidP="00F076B0">
      <w:pPr>
        <w:spacing w:line="260" w:lineRule="atLeast"/>
        <w:rPr>
          <w:szCs w:val="24"/>
          <w:lang w:eastAsia="da-DK"/>
        </w:rPr>
      </w:pPr>
    </w:p>
    <w:p w14:paraId="2B6A350B" w14:textId="6377CFAA" w:rsidR="00F076B0" w:rsidRPr="00F076B0" w:rsidRDefault="00F076B0" w:rsidP="00F076B0">
      <w:pPr>
        <w:spacing w:line="260" w:lineRule="atLeast"/>
        <w:rPr>
          <w:szCs w:val="24"/>
          <w:lang w:eastAsia="da-DK"/>
        </w:rPr>
      </w:pPr>
      <w:r w:rsidRPr="00F076B0">
        <w:rPr>
          <w:szCs w:val="24"/>
          <w:lang w:eastAsia="da-DK"/>
        </w:rPr>
        <w:t>SNCR</w:t>
      </w:r>
    </w:p>
    <w:p w14:paraId="2481A231" w14:textId="77777777" w:rsidR="00F076B0" w:rsidRDefault="00F076B0" w:rsidP="00F076B0">
      <w:pPr>
        <w:spacing w:line="260" w:lineRule="atLeast"/>
        <w:rPr>
          <w:szCs w:val="24"/>
          <w:lang w:eastAsia="da-DK"/>
        </w:rPr>
      </w:pPr>
      <w:r w:rsidRPr="00F076B0">
        <w:rPr>
          <w:szCs w:val="24"/>
          <w:lang w:eastAsia="da-DK"/>
        </w:rPr>
        <w:lastRenderedPageBreak/>
        <w:t xml:space="preserve">SNCR is not technically feasible for NOx control for H-0302 </w:t>
      </w:r>
      <w:proofErr w:type="gramStart"/>
      <w:r w:rsidRPr="00F076B0">
        <w:rPr>
          <w:szCs w:val="24"/>
          <w:lang w:eastAsia="da-DK"/>
        </w:rPr>
        <w:t>because</w:t>
      </w:r>
      <w:proofErr w:type="gramEnd"/>
      <w:r w:rsidRPr="00F076B0">
        <w:rPr>
          <w:szCs w:val="24"/>
          <w:lang w:eastAsia="da-DK"/>
        </w:rPr>
        <w:t xml:space="preserve"> the process conditions (temperature window, residence time, flue gas composition and flow pattern), operational transients, and integration constraints prevent reliable reagent reaction and acceptable NOx removal efficiency without unacceptable impacts on process operations or requiring impractical auxiliary systems.</w:t>
      </w:r>
    </w:p>
    <w:p w14:paraId="5796B31E" w14:textId="77777777" w:rsidR="00CE1CDC" w:rsidRPr="00F076B0" w:rsidRDefault="00CE1CDC" w:rsidP="00F076B0">
      <w:pPr>
        <w:spacing w:line="260" w:lineRule="atLeast"/>
        <w:rPr>
          <w:szCs w:val="24"/>
          <w:lang w:eastAsia="da-DK"/>
        </w:rPr>
      </w:pPr>
    </w:p>
    <w:p w14:paraId="1C37F850" w14:textId="1FBB624B" w:rsidR="00F076B0" w:rsidRPr="00F076B0" w:rsidRDefault="00F076B0" w:rsidP="00CE1CDC">
      <w:pPr>
        <w:numPr>
          <w:ilvl w:val="0"/>
          <w:numId w:val="142"/>
        </w:numPr>
        <w:spacing w:after="240" w:line="260" w:lineRule="atLeast"/>
        <w:contextualSpacing/>
        <w:rPr>
          <w:szCs w:val="24"/>
          <w:lang w:eastAsia="da-DK"/>
        </w:rPr>
      </w:pPr>
      <w:r w:rsidRPr="00F076B0">
        <w:rPr>
          <w:szCs w:val="24"/>
          <w:lang w:eastAsia="da-DK"/>
        </w:rPr>
        <w:t xml:space="preserve">Narrow and high temperature window: SNCR relies on homogeneous </w:t>
      </w:r>
      <w:proofErr w:type="gramStart"/>
      <w:r w:rsidRPr="00F076B0">
        <w:rPr>
          <w:szCs w:val="24"/>
          <w:lang w:eastAsia="da-DK"/>
        </w:rPr>
        <w:t>gas phase</w:t>
      </w:r>
      <w:proofErr w:type="gramEnd"/>
      <w:r w:rsidRPr="00F076B0">
        <w:rPr>
          <w:szCs w:val="24"/>
          <w:lang w:eastAsia="da-DK"/>
        </w:rPr>
        <w:t xml:space="preserve"> reactions between injected reagent (typically ammonia or urea) and NOx to form N2 and H2O. These reactions are effective only within a relatively narrow, elevated temperature range (generally 1600 – 2100 °F). Based on the current operating records, exhaust gas temperatures for H 0302 (burning refinery off gas) range from about 800 - 1050 °F and are expected to fall further when the unit switches to RFU off gas. These temperatures are generally below the SNCR optimal temperature range.</w:t>
      </w:r>
    </w:p>
    <w:p w14:paraId="2A3DC59E" w14:textId="6005EC1A" w:rsidR="00F076B0" w:rsidRPr="00F076B0" w:rsidRDefault="00F076B0" w:rsidP="00CE1CDC">
      <w:pPr>
        <w:numPr>
          <w:ilvl w:val="0"/>
          <w:numId w:val="142"/>
        </w:numPr>
        <w:spacing w:after="240" w:line="260" w:lineRule="atLeast"/>
        <w:contextualSpacing/>
        <w:rPr>
          <w:szCs w:val="24"/>
          <w:lang w:eastAsia="da-DK"/>
        </w:rPr>
      </w:pPr>
      <w:r w:rsidRPr="00F076B0">
        <w:rPr>
          <w:szCs w:val="24"/>
          <w:lang w:eastAsia="da-DK"/>
        </w:rPr>
        <w:t>Insufficient residence time and gas mixing: Effective SNCR requires sufficient residence time at the proper reaction temperature and good mixing between reagent and flue gas. The FCC preheater and its downstream ductwork cannot provide the long residence times or well controlled turbulent mixing necessary for SNCR to reach meaningful NOx reductions. Short residence time and poor mixing lead to low NOx conversion and elevated ammonia slip.</w:t>
      </w:r>
    </w:p>
    <w:p w14:paraId="1ED30CDA" w14:textId="46635A6E" w:rsidR="00F076B0" w:rsidRPr="00F076B0" w:rsidRDefault="00F076B0" w:rsidP="00CE1CDC">
      <w:pPr>
        <w:numPr>
          <w:ilvl w:val="0"/>
          <w:numId w:val="142"/>
        </w:numPr>
        <w:spacing w:after="240" w:line="260" w:lineRule="atLeast"/>
        <w:contextualSpacing/>
        <w:rPr>
          <w:szCs w:val="24"/>
          <w:lang w:eastAsia="da-DK"/>
        </w:rPr>
      </w:pPr>
      <w:r w:rsidRPr="00F076B0">
        <w:rPr>
          <w:szCs w:val="24"/>
          <w:lang w:eastAsia="da-DK"/>
        </w:rPr>
        <w:t xml:space="preserve">For H-0302, the relatively low NOx concentrations in combustion flue gas make SNCR inefficient because it requires substantial reagent flow to obtain acceptable percentage reductions. To achieve modest NOx reduction (25 – 60% for urea-based systems and 61 – 65% for ammonia-based systems), reagent dosing must be elevated, which increases risk of ammonia slip. Unreacted </w:t>
      </w:r>
      <w:proofErr w:type="gramStart"/>
      <w:r w:rsidRPr="00F076B0">
        <w:rPr>
          <w:szCs w:val="24"/>
          <w:lang w:eastAsia="da-DK"/>
        </w:rPr>
        <w:t>reagent</w:t>
      </w:r>
      <w:proofErr w:type="gramEnd"/>
      <w:r w:rsidRPr="00F076B0">
        <w:rPr>
          <w:szCs w:val="24"/>
          <w:lang w:eastAsia="da-DK"/>
        </w:rPr>
        <w:t xml:space="preserve"> (ammonia slip) can form ammonium salts with sulfur or acidic species in the flue gas, leading to deposition and corrosion on heat transfer surfaces, ductwork, and pollution control equipment. </w:t>
      </w:r>
    </w:p>
    <w:p w14:paraId="21A0C17E" w14:textId="135DCFB7" w:rsidR="00F076B0" w:rsidRDefault="00F076B0" w:rsidP="00CE1CDC">
      <w:pPr>
        <w:numPr>
          <w:ilvl w:val="0"/>
          <w:numId w:val="142"/>
        </w:numPr>
        <w:spacing w:after="240" w:line="260" w:lineRule="atLeast"/>
        <w:contextualSpacing/>
        <w:rPr>
          <w:szCs w:val="24"/>
          <w:lang w:eastAsia="da-DK"/>
        </w:rPr>
      </w:pPr>
      <w:r w:rsidRPr="00F076B0">
        <w:rPr>
          <w:szCs w:val="24"/>
          <w:lang w:eastAsia="da-DK"/>
        </w:rPr>
        <w:t>Furthermore, H-0302 combustion flue gas may contain sulfur compounds, particulates, and other contaminants that foul injectors, poison reaction pathways, or create corrosive byproducts when combined with injected reagent. Injector nozzles exposed to these conditions require frequent cleaning/replacement, reducing availability and raising lifecycle costs.</w:t>
      </w:r>
    </w:p>
    <w:p w14:paraId="1C77B3DD" w14:textId="77777777" w:rsidR="00CE1CDC" w:rsidRPr="00F076B0" w:rsidRDefault="00CE1CDC" w:rsidP="00CE1CDC">
      <w:pPr>
        <w:spacing w:after="240" w:line="260" w:lineRule="atLeast"/>
        <w:ind w:left="720"/>
        <w:contextualSpacing/>
        <w:rPr>
          <w:szCs w:val="24"/>
          <w:lang w:eastAsia="da-DK"/>
        </w:rPr>
      </w:pPr>
    </w:p>
    <w:p w14:paraId="2F2BBE64" w14:textId="77777777" w:rsidR="00F076B0" w:rsidRDefault="00F076B0" w:rsidP="00F076B0">
      <w:pPr>
        <w:spacing w:line="260" w:lineRule="atLeast"/>
        <w:rPr>
          <w:szCs w:val="24"/>
          <w:lang w:eastAsia="da-DK"/>
        </w:rPr>
      </w:pPr>
      <w:r w:rsidRPr="00F076B0">
        <w:rPr>
          <w:szCs w:val="24"/>
          <w:lang w:eastAsia="da-DK"/>
        </w:rPr>
        <w:t xml:space="preserve">Given these factors, SNCR is not technically feasible for controlling NOx from FCC Preheater H-0302. </w:t>
      </w:r>
    </w:p>
    <w:p w14:paraId="0F5072FF" w14:textId="77777777" w:rsidR="00CE1CDC" w:rsidRPr="00F076B0" w:rsidRDefault="00CE1CDC" w:rsidP="00F076B0">
      <w:pPr>
        <w:spacing w:line="260" w:lineRule="atLeast"/>
        <w:rPr>
          <w:szCs w:val="24"/>
          <w:lang w:eastAsia="da-DK"/>
        </w:rPr>
      </w:pPr>
    </w:p>
    <w:p w14:paraId="3C33BDF9" w14:textId="201D8E9C" w:rsidR="00F076B0" w:rsidRPr="00F076B0" w:rsidRDefault="00F076B0" w:rsidP="00F076B0">
      <w:pPr>
        <w:spacing w:line="260" w:lineRule="atLeast"/>
        <w:rPr>
          <w:szCs w:val="24"/>
          <w:lang w:eastAsia="da-DK"/>
        </w:rPr>
      </w:pPr>
      <w:r w:rsidRPr="00F076B0">
        <w:rPr>
          <w:szCs w:val="24"/>
          <w:lang w:eastAsia="da-DK"/>
        </w:rPr>
        <w:t>NSCR</w:t>
      </w:r>
    </w:p>
    <w:p w14:paraId="6E5E1564" w14:textId="280BC36A" w:rsidR="0039046C" w:rsidRPr="00F076B0" w:rsidRDefault="00F076B0" w:rsidP="00F076B0">
      <w:pPr>
        <w:spacing w:line="260" w:lineRule="atLeast"/>
        <w:rPr>
          <w:szCs w:val="24"/>
          <w:lang w:eastAsia="da-DK"/>
        </w:rPr>
      </w:pPr>
      <w:r w:rsidRPr="00F076B0">
        <w:rPr>
          <w:szCs w:val="24"/>
          <w:lang w:eastAsia="da-DK"/>
        </w:rPr>
        <w:t>NSCR technology is not technically feasible for the control of NOx emissions from the heater because it will not operate at the 0.5% or less excess oxygen concentration necessary to ensure NOx reduction with NSCR. Instead, the heater will operate with an excess oxygen concentration of approximately 2 - 3%. This amount of excess oxygen will promote both low levels of CO and high combustion (thermal) efficiency, while also providing for safe heater operations during variations in fuel gas operating conditions (e.g., fuel gas composition changes, fuel gas supply pressure variations). Furthermore, research of EPA’s RBLC database indicates NSCR has not been used to control NOx emissions from a comparable heater. These factors indicate that it is not technically feasible to use NSCR to control the heater’s NOx emissions.</w:t>
      </w:r>
    </w:p>
    <w:p w14:paraId="64F72F27" w14:textId="77777777" w:rsidR="00F076B0" w:rsidRDefault="00F076B0" w:rsidP="009E55F7">
      <w:pPr>
        <w:spacing w:line="260" w:lineRule="atLeast"/>
        <w:rPr>
          <w:b/>
          <w:bCs/>
          <w:szCs w:val="24"/>
          <w:lang w:eastAsia="da-DK"/>
        </w:rPr>
      </w:pPr>
    </w:p>
    <w:p w14:paraId="542842B3" w14:textId="52C1C2E1" w:rsidR="009E55F7" w:rsidRPr="009E55F7" w:rsidRDefault="009E55F7" w:rsidP="009E55F7">
      <w:pPr>
        <w:spacing w:line="260" w:lineRule="atLeast"/>
        <w:rPr>
          <w:b/>
          <w:bCs/>
          <w:szCs w:val="24"/>
          <w:lang w:eastAsia="da-DK"/>
        </w:rPr>
      </w:pPr>
      <w:r w:rsidRPr="009E55F7">
        <w:rPr>
          <w:b/>
          <w:bCs/>
          <w:szCs w:val="24"/>
          <w:lang w:eastAsia="da-DK"/>
        </w:rPr>
        <w:t>Step 3: Rank Remaining Control Technologies by Control Effectiveness</w:t>
      </w:r>
    </w:p>
    <w:p w14:paraId="504A5EE8" w14:textId="77777777" w:rsidR="00CE1CDC" w:rsidRDefault="00CE1CDC" w:rsidP="00CE1CDC">
      <w:pPr>
        <w:spacing w:line="260" w:lineRule="atLeast"/>
        <w:rPr>
          <w:szCs w:val="24"/>
          <w:lang w:eastAsia="da-DK"/>
        </w:rPr>
      </w:pPr>
      <w:r w:rsidRPr="00CE1CDC">
        <w:rPr>
          <w:szCs w:val="24"/>
          <w:lang w:eastAsia="da-DK"/>
        </w:rPr>
        <w:t>The remaining available NOx emission control technologies for FCC Preheater (H-0302) are listed below from the highest to lowest potential emission control relative to the emissions unit’s baseline emissions.</w:t>
      </w:r>
    </w:p>
    <w:p w14:paraId="3BCDEA45" w14:textId="77777777" w:rsidR="00CE1CDC" w:rsidRPr="00CE1CDC" w:rsidRDefault="00CE1CDC" w:rsidP="00CE1CDC">
      <w:pPr>
        <w:spacing w:line="260" w:lineRule="atLeast"/>
        <w:rPr>
          <w:szCs w:val="24"/>
          <w:lang w:eastAsia="da-DK"/>
        </w:rPr>
      </w:pPr>
    </w:p>
    <w:p w14:paraId="5027D0B5" w14:textId="1AF9F0FB" w:rsidR="00CE1CDC" w:rsidRPr="00CE1CDC" w:rsidRDefault="00CE1CDC" w:rsidP="00CE1CDC">
      <w:pPr>
        <w:numPr>
          <w:ilvl w:val="0"/>
          <w:numId w:val="142"/>
        </w:numPr>
        <w:spacing w:after="240" w:line="260" w:lineRule="atLeast"/>
        <w:contextualSpacing/>
        <w:rPr>
          <w:szCs w:val="24"/>
          <w:lang w:eastAsia="da-DK"/>
        </w:rPr>
      </w:pPr>
      <w:r w:rsidRPr="00CE1CDC">
        <w:rPr>
          <w:szCs w:val="24"/>
          <w:lang w:eastAsia="da-DK"/>
        </w:rPr>
        <w:lastRenderedPageBreak/>
        <w:t>SCR; and</w:t>
      </w:r>
    </w:p>
    <w:p w14:paraId="61AC17D4" w14:textId="3AB9F213" w:rsidR="0039046C" w:rsidRDefault="00CE1CDC" w:rsidP="00CE1CDC">
      <w:pPr>
        <w:numPr>
          <w:ilvl w:val="0"/>
          <w:numId w:val="142"/>
        </w:numPr>
        <w:spacing w:after="240" w:line="260" w:lineRule="atLeast"/>
        <w:contextualSpacing/>
        <w:rPr>
          <w:szCs w:val="24"/>
          <w:lang w:eastAsia="da-DK"/>
        </w:rPr>
      </w:pPr>
      <w:r w:rsidRPr="00CE1CDC">
        <w:rPr>
          <w:szCs w:val="24"/>
          <w:lang w:eastAsia="da-DK"/>
        </w:rPr>
        <w:t>Good Combustion Practices.</w:t>
      </w:r>
    </w:p>
    <w:p w14:paraId="3283D9B5" w14:textId="77777777" w:rsidR="00CE1CDC" w:rsidRPr="00CE1CDC" w:rsidRDefault="00CE1CDC" w:rsidP="00CE1CDC">
      <w:pPr>
        <w:spacing w:after="240" w:line="260" w:lineRule="atLeast"/>
        <w:ind w:left="720"/>
        <w:contextualSpacing/>
        <w:rPr>
          <w:szCs w:val="24"/>
          <w:lang w:eastAsia="da-DK"/>
        </w:rPr>
      </w:pPr>
    </w:p>
    <w:p w14:paraId="2A191FA3" w14:textId="2A678D7F" w:rsidR="009E55F7" w:rsidRPr="00B61AA8" w:rsidRDefault="009E55F7" w:rsidP="009E55F7">
      <w:pPr>
        <w:spacing w:line="260" w:lineRule="atLeast"/>
        <w:rPr>
          <w:b/>
          <w:bCs/>
          <w:szCs w:val="24"/>
          <w:lang w:eastAsia="da-DK"/>
        </w:rPr>
      </w:pPr>
      <w:r w:rsidRPr="00B61AA8">
        <w:rPr>
          <w:b/>
          <w:bCs/>
          <w:szCs w:val="24"/>
          <w:lang w:eastAsia="da-DK"/>
        </w:rPr>
        <w:t>Step 4: Evaluate Most Effective Control Options and Document Results</w:t>
      </w:r>
    </w:p>
    <w:p w14:paraId="1B0CBA2F" w14:textId="77777777" w:rsidR="00CE1CDC" w:rsidRDefault="00CE1CDC" w:rsidP="00CE1CDC">
      <w:pPr>
        <w:spacing w:line="260" w:lineRule="atLeast"/>
        <w:rPr>
          <w:szCs w:val="24"/>
          <w:lang w:eastAsia="da-DK"/>
        </w:rPr>
      </w:pPr>
    </w:p>
    <w:p w14:paraId="46FD4C77" w14:textId="5A46EFEE" w:rsidR="00CE1CDC" w:rsidRDefault="00CE1CDC" w:rsidP="00CE1CDC">
      <w:pPr>
        <w:spacing w:line="260" w:lineRule="atLeast"/>
        <w:rPr>
          <w:szCs w:val="24"/>
          <w:lang w:eastAsia="da-DK"/>
        </w:rPr>
      </w:pPr>
      <w:r w:rsidRPr="00CE1CDC">
        <w:rPr>
          <w:szCs w:val="24"/>
          <w:lang w:eastAsia="da-DK"/>
        </w:rPr>
        <w:t>Below, MRL evaluated the cost effectiveness of the installation and operation of the NOx emission control technologies that were determined to be technically feasible for FCC Preheater H-0302.</w:t>
      </w:r>
    </w:p>
    <w:p w14:paraId="445D49A4" w14:textId="77777777" w:rsidR="00CE1CDC" w:rsidRDefault="00CE1CDC" w:rsidP="00CE1CDC">
      <w:pPr>
        <w:spacing w:line="260" w:lineRule="atLeast"/>
        <w:rPr>
          <w:szCs w:val="24"/>
          <w:lang w:eastAsia="da-DK"/>
        </w:rPr>
      </w:pPr>
    </w:p>
    <w:p w14:paraId="547587B5" w14:textId="524F4B01" w:rsidR="00CE1CDC" w:rsidRPr="00CE1CDC" w:rsidRDefault="00CE1CDC" w:rsidP="00CE1CDC">
      <w:pPr>
        <w:spacing w:line="260" w:lineRule="atLeast"/>
        <w:rPr>
          <w:szCs w:val="24"/>
          <w:lang w:eastAsia="da-DK"/>
        </w:rPr>
      </w:pPr>
      <w:r w:rsidRPr="00CE1CDC">
        <w:rPr>
          <w:szCs w:val="24"/>
          <w:lang w:eastAsia="da-DK"/>
        </w:rPr>
        <w:t>SCR</w:t>
      </w:r>
    </w:p>
    <w:p w14:paraId="3BE412C1" w14:textId="55B26293" w:rsidR="00CE1CDC" w:rsidRPr="00CE1CDC" w:rsidRDefault="00CE1CDC" w:rsidP="00CE1CDC">
      <w:pPr>
        <w:spacing w:line="260" w:lineRule="atLeast"/>
        <w:rPr>
          <w:szCs w:val="24"/>
          <w:lang w:eastAsia="da-DK"/>
        </w:rPr>
      </w:pPr>
      <w:r w:rsidRPr="00CE1CDC">
        <w:rPr>
          <w:szCs w:val="24"/>
          <w:lang w:eastAsia="da-DK"/>
        </w:rPr>
        <w:t xml:space="preserve">As indicated in </w:t>
      </w:r>
      <w:r>
        <w:rPr>
          <w:szCs w:val="24"/>
          <w:lang w:eastAsia="da-DK"/>
        </w:rPr>
        <w:t>the application</w:t>
      </w:r>
      <w:r w:rsidRPr="00CE1CDC">
        <w:rPr>
          <w:szCs w:val="24"/>
          <w:lang w:eastAsia="da-DK"/>
        </w:rPr>
        <w:t>, MRL estimated that the installation and operation of an SCR system on the heater would result in a cost effectiveness equal to approximately $30,902 per ton of NOx emission reduction, which is not cost effective. The cost for the installation and operation of an SCR system on the heater was estimated using the SCR cost estimating spreadsheet that EPA developed and published in June of 2019. The installation of an SCR system on the heater would require additional energy to operate the SCR system’s electrical equipment (e.g., pumps, heaters/vaporizers, instrumentation) and provide fan power to overcome the pressure drop across the SCR catalyst bed(s). This increase in electricity usage at the plant would likely result in increased GHG and non-GHG emission rates at one or more power generating stations, reducing the net environmental benefit of the SCR system. Furthermore, the SCR catalyst would require periodic replacement, which would result in a spent catalyst waste stream. This waste stream may represent hazardous waste depending on the composition of the catalyst and the heater’s combustion products collected on the catalyst. Lastly, an SCR system would experience ammonia slip during operation, resulting in ammonia emissions from the heater’s stack, which may negatively impact regional haze due to an increase in the amount of atmospheric ammonia available to generate visibility impairing ammonium nitrates and ammonium sulfates.</w:t>
      </w:r>
    </w:p>
    <w:p w14:paraId="37B05473" w14:textId="77777777" w:rsidR="00CE1CDC" w:rsidRPr="00CE1CDC" w:rsidRDefault="00CE1CDC" w:rsidP="00CE1CDC">
      <w:pPr>
        <w:spacing w:line="260" w:lineRule="atLeast"/>
        <w:rPr>
          <w:szCs w:val="24"/>
          <w:lang w:eastAsia="da-DK"/>
        </w:rPr>
      </w:pPr>
    </w:p>
    <w:p w14:paraId="00D8EDC2" w14:textId="7DD748E3" w:rsidR="0039046C" w:rsidRDefault="00CE1CDC" w:rsidP="00CE1CDC">
      <w:pPr>
        <w:spacing w:line="260" w:lineRule="atLeast"/>
        <w:rPr>
          <w:szCs w:val="24"/>
          <w:lang w:eastAsia="da-DK"/>
        </w:rPr>
      </w:pPr>
      <w:r w:rsidRPr="00CE1CDC">
        <w:rPr>
          <w:szCs w:val="24"/>
          <w:lang w:eastAsia="da-DK"/>
        </w:rPr>
        <w:t>In summary, MRL determined that it would not be cost effective to equip the heater with an SCR system and the operation of an SCR system on the heater would likely result in collateral emissions of GHG and non-GHG pollutants, as well as the generation of an additional solid waste stream at the site. For these reasons, MRL eliminated an SCR system from consideration as the maximum air pollution control capability for the heater’s NOx emissions</w:t>
      </w:r>
      <w:r>
        <w:rPr>
          <w:szCs w:val="24"/>
          <w:lang w:eastAsia="da-DK"/>
        </w:rPr>
        <w:t>.</w:t>
      </w:r>
    </w:p>
    <w:p w14:paraId="6DA3521E" w14:textId="77777777" w:rsidR="00CE1CDC" w:rsidRPr="00CE1CDC" w:rsidRDefault="00CE1CDC" w:rsidP="00CE1CDC">
      <w:pPr>
        <w:spacing w:line="260" w:lineRule="atLeast"/>
        <w:rPr>
          <w:szCs w:val="24"/>
          <w:lang w:eastAsia="da-DK"/>
        </w:rPr>
      </w:pPr>
    </w:p>
    <w:p w14:paraId="3A920ED4" w14:textId="221AFFED" w:rsidR="009E55F7" w:rsidRPr="00B61AA8" w:rsidRDefault="009E55F7" w:rsidP="009E55F7">
      <w:pPr>
        <w:spacing w:line="260" w:lineRule="atLeast"/>
        <w:rPr>
          <w:b/>
          <w:bCs/>
          <w:szCs w:val="24"/>
          <w:lang w:eastAsia="da-DK"/>
        </w:rPr>
      </w:pPr>
      <w:r w:rsidRPr="00B61AA8">
        <w:rPr>
          <w:b/>
          <w:bCs/>
          <w:szCs w:val="24"/>
          <w:lang w:eastAsia="da-DK"/>
        </w:rPr>
        <w:t>Step 5: Select Maximum Air Pollution Control Capability</w:t>
      </w:r>
    </w:p>
    <w:p w14:paraId="3B466B34" w14:textId="337DE723" w:rsidR="00CE1CDC" w:rsidRDefault="00CE1CDC" w:rsidP="00CE1CDC">
      <w:pPr>
        <w:spacing w:line="260" w:lineRule="atLeast"/>
        <w:rPr>
          <w:szCs w:val="24"/>
          <w:lang w:eastAsia="da-DK"/>
        </w:rPr>
      </w:pPr>
    </w:p>
    <w:p w14:paraId="5458B4C5" w14:textId="77777777" w:rsidR="00CE1CDC" w:rsidRDefault="00CE1CDC" w:rsidP="00CE1CDC">
      <w:pPr>
        <w:spacing w:line="260" w:lineRule="atLeast"/>
        <w:rPr>
          <w:szCs w:val="24"/>
          <w:lang w:eastAsia="da-DK"/>
        </w:rPr>
      </w:pPr>
      <w:r w:rsidRPr="00CE1CDC">
        <w:rPr>
          <w:szCs w:val="24"/>
          <w:lang w:eastAsia="da-DK"/>
        </w:rPr>
        <w:t>MRL determined that good combustion practices following NESHAP DDDDD requirements represent the maximum air pollution control capability for the NOx emissions from FCC Preheater (H-0302). The unit will comply with the following emission limitations to reflect the performance of the maximum air pollution control capability for this unit:</w:t>
      </w:r>
    </w:p>
    <w:p w14:paraId="1CE79A9B" w14:textId="0C7735D4" w:rsidR="00CE1CDC" w:rsidRPr="00CE1CDC" w:rsidRDefault="00CE1CDC" w:rsidP="00CE1CDC">
      <w:pPr>
        <w:spacing w:line="260" w:lineRule="atLeast"/>
        <w:rPr>
          <w:szCs w:val="24"/>
          <w:lang w:eastAsia="da-DK"/>
        </w:rPr>
      </w:pPr>
      <w:r w:rsidRPr="00CE1CDC">
        <w:rPr>
          <w:szCs w:val="24"/>
          <w:lang w:eastAsia="da-DK"/>
        </w:rPr>
        <w:t xml:space="preserve"> </w:t>
      </w:r>
    </w:p>
    <w:p w14:paraId="5CC28031" w14:textId="3A37DF1D" w:rsidR="00CE1CDC" w:rsidRDefault="00CE1CDC" w:rsidP="00CE1CDC">
      <w:pPr>
        <w:numPr>
          <w:ilvl w:val="0"/>
          <w:numId w:val="126"/>
        </w:numPr>
        <w:spacing w:after="40" w:line="260" w:lineRule="atLeast"/>
        <w:rPr>
          <w:szCs w:val="24"/>
          <w:lang w:eastAsia="da-DK"/>
        </w:rPr>
      </w:pPr>
      <w:r w:rsidRPr="00CE1CDC">
        <w:rPr>
          <w:szCs w:val="24"/>
          <w:lang w:eastAsia="da-DK"/>
        </w:rPr>
        <w:t xml:space="preserve">NOx emissions from FCC Preheater (H-0302) shall not exceed 0.1 </w:t>
      </w:r>
      <w:proofErr w:type="spellStart"/>
      <w:r w:rsidRPr="00CE1CDC">
        <w:rPr>
          <w:szCs w:val="24"/>
          <w:lang w:eastAsia="da-DK"/>
        </w:rPr>
        <w:t>lb</w:t>
      </w:r>
      <w:proofErr w:type="spellEnd"/>
      <w:r w:rsidRPr="00CE1CDC">
        <w:rPr>
          <w:szCs w:val="24"/>
          <w:lang w:eastAsia="da-DK"/>
        </w:rPr>
        <w:t>/MMBtu (HHV), based on a 30-day rolling average during steady state operations.</w:t>
      </w:r>
    </w:p>
    <w:p w14:paraId="6B34AA59" w14:textId="77777777" w:rsidR="00CE1CDC" w:rsidRPr="00CE1CDC" w:rsidRDefault="00CE1CDC" w:rsidP="00CE1CDC">
      <w:pPr>
        <w:spacing w:line="260" w:lineRule="atLeast"/>
        <w:rPr>
          <w:szCs w:val="24"/>
          <w:lang w:eastAsia="da-DK"/>
        </w:rPr>
      </w:pPr>
    </w:p>
    <w:p w14:paraId="07C6D95B" w14:textId="77777777" w:rsidR="009E55F7" w:rsidRPr="009E55F7" w:rsidRDefault="009E55F7" w:rsidP="009E55F7">
      <w:pPr>
        <w:spacing w:line="260" w:lineRule="atLeast"/>
        <w:rPr>
          <w:b/>
          <w:bCs/>
          <w:szCs w:val="24"/>
          <w:lang w:eastAsia="da-DK"/>
        </w:rPr>
      </w:pPr>
      <w:bookmarkStart w:id="126" w:name="_Toc208393084"/>
      <w:bookmarkStart w:id="127" w:name="_Toc208576120"/>
      <w:r w:rsidRPr="009E55F7">
        <w:rPr>
          <w:b/>
          <w:bCs/>
          <w:szCs w:val="24"/>
          <w:lang w:eastAsia="da-DK"/>
        </w:rPr>
        <w:t>PM/PM10/PM2.5</w:t>
      </w:r>
      <w:bookmarkEnd w:id="126"/>
      <w:bookmarkEnd w:id="127"/>
    </w:p>
    <w:p w14:paraId="728D3C3E" w14:textId="77777777" w:rsidR="009E55F7" w:rsidRPr="009E55F7" w:rsidRDefault="009E55F7" w:rsidP="009E55F7">
      <w:pPr>
        <w:spacing w:line="260" w:lineRule="atLeast"/>
        <w:rPr>
          <w:b/>
          <w:bCs/>
          <w:szCs w:val="24"/>
          <w:lang w:eastAsia="da-DK"/>
        </w:rPr>
      </w:pPr>
    </w:p>
    <w:p w14:paraId="3081EB67" w14:textId="77777777" w:rsidR="009E55F7" w:rsidRPr="009E55F7" w:rsidRDefault="009E55F7" w:rsidP="009E55F7">
      <w:pPr>
        <w:spacing w:line="260" w:lineRule="atLeast"/>
        <w:rPr>
          <w:b/>
          <w:bCs/>
          <w:szCs w:val="24"/>
          <w:lang w:eastAsia="da-DK"/>
        </w:rPr>
      </w:pPr>
      <w:r w:rsidRPr="009E55F7">
        <w:rPr>
          <w:b/>
          <w:bCs/>
          <w:szCs w:val="24"/>
          <w:lang w:eastAsia="da-DK"/>
        </w:rPr>
        <w:t>Step 1: Identify Control Technologies</w:t>
      </w:r>
    </w:p>
    <w:p w14:paraId="40613105" w14:textId="77777777" w:rsidR="00D86A52" w:rsidRPr="00D86A52" w:rsidRDefault="00D86A52" w:rsidP="00D86A52">
      <w:pPr>
        <w:spacing w:after="120" w:line="260" w:lineRule="atLeast"/>
        <w:rPr>
          <w:szCs w:val="24"/>
          <w:lang w:eastAsia="da-DK"/>
        </w:rPr>
      </w:pPr>
      <w:r w:rsidRPr="00D86A52">
        <w:rPr>
          <w:szCs w:val="24"/>
          <w:lang w:eastAsia="da-DK"/>
        </w:rPr>
        <w:t xml:space="preserve">The FCC Preheater (H-0302) will emit PM, PM10 and PM2.5 comprising both filterable and condensable fractions. A gaseous fuel combustion device can emit condensable PM10 and PM2.5 due to the incomplete combustion of higher molecular weight hydrocarbons present in the device’s gaseous fuel. However, the heater will combust pipeline quality natural gas and RFU off gas, which contain relatively low levels of high molecular weight hydrocarbons; therefore, elevated particulate </w:t>
      </w:r>
      <w:r w:rsidRPr="00D86A52">
        <w:rPr>
          <w:szCs w:val="24"/>
          <w:lang w:eastAsia="da-DK"/>
        </w:rPr>
        <w:lastRenderedPageBreak/>
        <w:t>emissions from incomplete combustion of heavy hydrocarbons are not expected. Additionally, the proposed fuels contain low levels of sulfur, further minimizing the generation of PM10 and PM2.5 when they are combusted.</w:t>
      </w:r>
    </w:p>
    <w:p w14:paraId="6BA26514" w14:textId="77777777" w:rsidR="00D86A52" w:rsidRPr="00D86A52" w:rsidRDefault="00D86A52" w:rsidP="00D86A52">
      <w:pPr>
        <w:spacing w:after="120" w:line="260" w:lineRule="atLeast"/>
        <w:rPr>
          <w:szCs w:val="24"/>
          <w:lang w:eastAsia="da-DK"/>
        </w:rPr>
      </w:pPr>
      <w:r w:rsidRPr="00D86A52">
        <w:rPr>
          <w:szCs w:val="24"/>
          <w:lang w:eastAsia="da-DK"/>
        </w:rPr>
        <w:t>The heater will not be subject to an NSPS or NESHAP emission standard. MRL proposes the following opacity and maximum air pollution control capability for PM, PM10 and PM2.5:</w:t>
      </w:r>
    </w:p>
    <w:p w14:paraId="500CAF6B" w14:textId="6B30B8B2" w:rsidR="00D86A52" w:rsidRPr="00D86A52" w:rsidRDefault="00D86A52" w:rsidP="00D86A52">
      <w:pPr>
        <w:numPr>
          <w:ilvl w:val="0"/>
          <w:numId w:val="134"/>
        </w:numPr>
        <w:spacing w:afterLines="40" w:after="96" w:line="260" w:lineRule="atLeast"/>
        <w:ind w:left="720"/>
        <w:rPr>
          <w:szCs w:val="24"/>
          <w:lang w:eastAsia="da-DK"/>
        </w:rPr>
      </w:pPr>
      <w:r w:rsidRPr="00D86A52">
        <w:rPr>
          <w:szCs w:val="24"/>
          <w:lang w:eastAsia="da-DK"/>
        </w:rPr>
        <w:t>Pursuant to ARM 17.8.304(2), emissions from the heater shall not exceed an opacity of 20% or greater averaged over six consecutive minutes;</w:t>
      </w:r>
    </w:p>
    <w:p w14:paraId="11B27F27" w14:textId="426C4AAC" w:rsidR="00D86A52" w:rsidRPr="00D86A52" w:rsidRDefault="00D86A52" w:rsidP="00D86A52">
      <w:pPr>
        <w:numPr>
          <w:ilvl w:val="0"/>
          <w:numId w:val="134"/>
        </w:numPr>
        <w:spacing w:afterLines="40" w:after="96" w:line="260" w:lineRule="atLeast"/>
        <w:ind w:left="720"/>
        <w:rPr>
          <w:szCs w:val="24"/>
          <w:lang w:eastAsia="da-DK"/>
        </w:rPr>
      </w:pPr>
      <w:r w:rsidRPr="00D86A52">
        <w:rPr>
          <w:szCs w:val="24"/>
          <w:lang w:eastAsia="da-DK"/>
        </w:rPr>
        <w:t xml:space="preserve">PM (filterable) emissions from the heater shall not exceed 0.0019 </w:t>
      </w:r>
      <w:proofErr w:type="spellStart"/>
      <w:r w:rsidRPr="00D86A52">
        <w:rPr>
          <w:szCs w:val="24"/>
          <w:lang w:eastAsia="da-DK"/>
        </w:rPr>
        <w:t>lb</w:t>
      </w:r>
      <w:proofErr w:type="spellEnd"/>
      <w:r w:rsidRPr="00D86A52">
        <w:rPr>
          <w:szCs w:val="24"/>
          <w:lang w:eastAsia="da-DK"/>
        </w:rPr>
        <w:t>/MMBtu;</w:t>
      </w:r>
    </w:p>
    <w:p w14:paraId="07C4C87F" w14:textId="041C153C" w:rsidR="00D86A52" w:rsidRPr="00D86A52" w:rsidRDefault="00D86A52" w:rsidP="00D86A52">
      <w:pPr>
        <w:numPr>
          <w:ilvl w:val="0"/>
          <w:numId w:val="134"/>
        </w:numPr>
        <w:spacing w:afterLines="40" w:after="96" w:line="260" w:lineRule="atLeast"/>
        <w:ind w:left="720"/>
        <w:rPr>
          <w:szCs w:val="24"/>
          <w:lang w:eastAsia="da-DK"/>
        </w:rPr>
      </w:pPr>
      <w:r w:rsidRPr="00D86A52">
        <w:rPr>
          <w:szCs w:val="24"/>
          <w:lang w:eastAsia="da-DK"/>
        </w:rPr>
        <w:t xml:space="preserve">PM10 emissions from the heater shall not exceed 0.0075 </w:t>
      </w:r>
      <w:proofErr w:type="spellStart"/>
      <w:r w:rsidRPr="00D86A52">
        <w:rPr>
          <w:szCs w:val="24"/>
          <w:lang w:eastAsia="da-DK"/>
        </w:rPr>
        <w:t>lb</w:t>
      </w:r>
      <w:proofErr w:type="spellEnd"/>
      <w:r w:rsidRPr="00D86A52">
        <w:rPr>
          <w:szCs w:val="24"/>
          <w:lang w:eastAsia="da-DK"/>
        </w:rPr>
        <w:t>/MMBtu; and</w:t>
      </w:r>
    </w:p>
    <w:p w14:paraId="454CA2C7" w14:textId="47FA9990" w:rsidR="00D86A52" w:rsidRDefault="00D86A52" w:rsidP="00D86A52">
      <w:pPr>
        <w:numPr>
          <w:ilvl w:val="0"/>
          <w:numId w:val="134"/>
        </w:numPr>
        <w:spacing w:afterLines="40" w:after="96" w:line="260" w:lineRule="atLeast"/>
        <w:ind w:left="720"/>
        <w:rPr>
          <w:szCs w:val="24"/>
          <w:lang w:eastAsia="da-DK"/>
        </w:rPr>
      </w:pPr>
      <w:r w:rsidRPr="00D86A52">
        <w:rPr>
          <w:szCs w:val="24"/>
          <w:lang w:eastAsia="da-DK"/>
        </w:rPr>
        <w:t xml:space="preserve">PM2.5 emissions from the heater shall not exceed 0.0075 </w:t>
      </w:r>
      <w:proofErr w:type="spellStart"/>
      <w:r w:rsidRPr="00D86A52">
        <w:rPr>
          <w:szCs w:val="24"/>
          <w:lang w:eastAsia="da-DK"/>
        </w:rPr>
        <w:t>lb</w:t>
      </w:r>
      <w:proofErr w:type="spellEnd"/>
      <w:r w:rsidRPr="00D86A52">
        <w:rPr>
          <w:szCs w:val="24"/>
          <w:lang w:eastAsia="da-DK"/>
        </w:rPr>
        <w:t>/MMBtu.</w:t>
      </w:r>
    </w:p>
    <w:p w14:paraId="0330AAA9" w14:textId="473131B4" w:rsidR="009E55F7" w:rsidRPr="009E55F7" w:rsidRDefault="009E55F7" w:rsidP="00D86A52">
      <w:pPr>
        <w:spacing w:after="120" w:line="260" w:lineRule="atLeast"/>
        <w:rPr>
          <w:szCs w:val="24"/>
          <w:lang w:eastAsia="da-DK"/>
        </w:rPr>
      </w:pPr>
      <w:r w:rsidRPr="009E55F7">
        <w:rPr>
          <w:szCs w:val="24"/>
          <w:lang w:eastAsia="da-DK"/>
        </w:rPr>
        <w:t>The following are available PM, PM</w:t>
      </w:r>
      <w:r w:rsidRPr="009E55F7">
        <w:rPr>
          <w:szCs w:val="24"/>
          <w:vertAlign w:val="subscript"/>
          <w:lang w:eastAsia="da-DK"/>
        </w:rPr>
        <w:t>10</w:t>
      </w:r>
      <w:r w:rsidRPr="009E55F7">
        <w:rPr>
          <w:szCs w:val="24"/>
          <w:lang w:eastAsia="da-DK"/>
        </w:rPr>
        <w:t xml:space="preserve"> and PM</w:t>
      </w:r>
      <w:r w:rsidRPr="009E55F7">
        <w:rPr>
          <w:szCs w:val="24"/>
          <w:vertAlign w:val="subscript"/>
          <w:lang w:eastAsia="da-DK"/>
        </w:rPr>
        <w:t>2.5</w:t>
      </w:r>
      <w:r w:rsidRPr="009E55F7">
        <w:rPr>
          <w:szCs w:val="24"/>
          <w:lang w:eastAsia="da-DK"/>
        </w:rPr>
        <w:t xml:space="preserve"> emission control technologies for the cogeneration plant.</w:t>
      </w:r>
    </w:p>
    <w:p w14:paraId="7D0FB982" w14:textId="77777777" w:rsidR="009E55F7" w:rsidRPr="009E55F7" w:rsidRDefault="009E55F7" w:rsidP="00E67829">
      <w:pPr>
        <w:numPr>
          <w:ilvl w:val="0"/>
          <w:numId w:val="134"/>
        </w:numPr>
        <w:spacing w:line="260" w:lineRule="atLeast"/>
        <w:ind w:left="720"/>
        <w:rPr>
          <w:szCs w:val="24"/>
          <w:lang w:eastAsia="da-DK"/>
        </w:rPr>
      </w:pPr>
      <w:r w:rsidRPr="009E55F7">
        <w:rPr>
          <w:szCs w:val="24"/>
          <w:lang w:eastAsia="da-DK"/>
        </w:rPr>
        <w:t>Good Combustion Practices;</w:t>
      </w:r>
    </w:p>
    <w:p w14:paraId="5F4C9F32" w14:textId="77777777" w:rsidR="009E55F7" w:rsidRPr="009E55F7" w:rsidRDefault="009E55F7" w:rsidP="00E67829">
      <w:pPr>
        <w:numPr>
          <w:ilvl w:val="0"/>
          <w:numId w:val="134"/>
        </w:numPr>
        <w:spacing w:line="260" w:lineRule="atLeast"/>
        <w:ind w:left="720"/>
        <w:rPr>
          <w:szCs w:val="24"/>
          <w:lang w:eastAsia="da-DK"/>
        </w:rPr>
      </w:pPr>
      <w:r w:rsidRPr="009E55F7">
        <w:rPr>
          <w:szCs w:val="24"/>
          <w:lang w:eastAsia="da-DK"/>
        </w:rPr>
        <w:t>ESP;</w:t>
      </w:r>
    </w:p>
    <w:p w14:paraId="19843262" w14:textId="77777777" w:rsidR="009E55F7" w:rsidRPr="009E55F7" w:rsidRDefault="009E55F7" w:rsidP="00E67829">
      <w:pPr>
        <w:numPr>
          <w:ilvl w:val="0"/>
          <w:numId w:val="134"/>
        </w:numPr>
        <w:spacing w:line="260" w:lineRule="atLeast"/>
        <w:ind w:left="720"/>
        <w:rPr>
          <w:szCs w:val="24"/>
          <w:lang w:eastAsia="da-DK"/>
        </w:rPr>
      </w:pPr>
      <w:r w:rsidRPr="009E55F7">
        <w:rPr>
          <w:szCs w:val="24"/>
          <w:lang w:eastAsia="da-DK"/>
        </w:rPr>
        <w:t>Filter;</w:t>
      </w:r>
    </w:p>
    <w:p w14:paraId="7F8D9EAF" w14:textId="77777777" w:rsidR="009E55F7" w:rsidRPr="009E55F7" w:rsidRDefault="009E55F7" w:rsidP="00E67829">
      <w:pPr>
        <w:numPr>
          <w:ilvl w:val="0"/>
          <w:numId w:val="134"/>
        </w:numPr>
        <w:spacing w:line="260" w:lineRule="atLeast"/>
        <w:ind w:left="720"/>
        <w:rPr>
          <w:szCs w:val="24"/>
          <w:lang w:eastAsia="da-DK"/>
        </w:rPr>
      </w:pPr>
      <w:r w:rsidRPr="009E55F7">
        <w:rPr>
          <w:szCs w:val="24"/>
          <w:lang w:eastAsia="da-DK"/>
        </w:rPr>
        <w:t>Wet Scrubber; and</w:t>
      </w:r>
    </w:p>
    <w:p w14:paraId="770D8B8B" w14:textId="77777777" w:rsidR="009E55F7" w:rsidRPr="009E55F7" w:rsidRDefault="009E55F7" w:rsidP="00E67829">
      <w:pPr>
        <w:numPr>
          <w:ilvl w:val="0"/>
          <w:numId w:val="134"/>
        </w:numPr>
        <w:spacing w:line="260" w:lineRule="atLeast"/>
        <w:ind w:left="720"/>
        <w:rPr>
          <w:szCs w:val="24"/>
          <w:lang w:eastAsia="da-DK"/>
        </w:rPr>
      </w:pPr>
      <w:r w:rsidRPr="009E55F7">
        <w:rPr>
          <w:szCs w:val="24"/>
          <w:lang w:eastAsia="da-DK"/>
        </w:rPr>
        <w:t>Cyclone.</w:t>
      </w:r>
    </w:p>
    <w:p w14:paraId="5DAF49F5" w14:textId="77777777" w:rsidR="009E55F7" w:rsidRPr="009E55F7" w:rsidRDefault="009E55F7" w:rsidP="009E55F7">
      <w:pPr>
        <w:spacing w:after="240" w:line="260" w:lineRule="atLeast"/>
        <w:rPr>
          <w:szCs w:val="24"/>
          <w:lang w:eastAsia="da-DK"/>
        </w:rPr>
      </w:pPr>
      <w:r w:rsidRPr="009E55F7">
        <w:rPr>
          <w:szCs w:val="24"/>
          <w:lang w:eastAsia="da-DK"/>
        </w:rPr>
        <w:t>Below these technologies are generally described.</w:t>
      </w:r>
    </w:p>
    <w:p w14:paraId="28B51C97" w14:textId="77777777" w:rsidR="009E55F7" w:rsidRPr="009E55F7" w:rsidRDefault="009E55F7" w:rsidP="009E55F7">
      <w:pPr>
        <w:spacing w:line="260" w:lineRule="atLeast"/>
        <w:rPr>
          <w:szCs w:val="24"/>
          <w:lang w:eastAsia="da-DK"/>
        </w:rPr>
      </w:pPr>
      <w:r w:rsidRPr="009E55F7">
        <w:rPr>
          <w:szCs w:val="24"/>
          <w:lang w:eastAsia="da-DK"/>
        </w:rPr>
        <w:t>Good Combustion Practices</w:t>
      </w:r>
    </w:p>
    <w:p w14:paraId="47168580" w14:textId="3FB7A0E5" w:rsidR="009E55F7" w:rsidRPr="009E55F7" w:rsidRDefault="009E55F7" w:rsidP="009E55F7">
      <w:pPr>
        <w:spacing w:after="240" w:line="260" w:lineRule="atLeast"/>
        <w:rPr>
          <w:szCs w:val="24"/>
          <w:lang w:eastAsia="da-DK"/>
        </w:rPr>
      </w:pPr>
      <w:r w:rsidRPr="009E55F7">
        <w:rPr>
          <w:szCs w:val="24"/>
          <w:lang w:eastAsia="da-DK"/>
        </w:rPr>
        <w:t xml:space="preserve">Please see the Definition </w:t>
      </w:r>
      <w:r w:rsidRPr="00067D9D">
        <w:rPr>
          <w:szCs w:val="24"/>
          <w:lang w:eastAsia="da-DK"/>
        </w:rPr>
        <w:t xml:space="preserve">Section </w:t>
      </w:r>
      <w:r w:rsidRPr="00067D9D">
        <w:rPr>
          <w:szCs w:val="24"/>
          <w:lang w:eastAsia="da-DK"/>
        </w:rPr>
        <w:fldChar w:fldCharType="begin"/>
      </w:r>
      <w:r w:rsidRPr="00067D9D">
        <w:rPr>
          <w:szCs w:val="24"/>
          <w:lang w:eastAsia="da-DK"/>
        </w:rPr>
        <w:instrText xml:space="preserve"> REF _Ref212546702 \r \h  \* MERGEFORMAT </w:instrText>
      </w:r>
      <w:r w:rsidRPr="00067D9D">
        <w:rPr>
          <w:szCs w:val="24"/>
          <w:lang w:eastAsia="da-DK"/>
        </w:rPr>
      </w:r>
      <w:r w:rsidRPr="00067D9D">
        <w:rPr>
          <w:szCs w:val="24"/>
          <w:lang w:eastAsia="da-DK"/>
        </w:rPr>
        <w:fldChar w:fldCharType="separate"/>
      </w:r>
      <w:r w:rsidR="004E1EC9">
        <w:rPr>
          <w:szCs w:val="24"/>
          <w:lang w:eastAsia="da-DK"/>
        </w:rPr>
        <w:t>I</w:t>
      </w:r>
      <w:r w:rsidRPr="00067D9D">
        <w:rPr>
          <w:szCs w:val="24"/>
          <w:lang w:eastAsia="da-DK"/>
        </w:rPr>
        <w:fldChar w:fldCharType="end"/>
      </w:r>
      <w:r w:rsidRPr="00067D9D">
        <w:rPr>
          <w:szCs w:val="24"/>
          <w:lang w:eastAsia="da-DK"/>
        </w:rPr>
        <w:t xml:space="preserve"> herein</w:t>
      </w:r>
      <w:r w:rsidRPr="009E55F7">
        <w:rPr>
          <w:szCs w:val="24"/>
          <w:lang w:eastAsia="da-DK"/>
        </w:rPr>
        <w:t xml:space="preserve"> for a discussion of this technology.</w:t>
      </w:r>
    </w:p>
    <w:p w14:paraId="460C65A1" w14:textId="77777777" w:rsidR="009E55F7" w:rsidRPr="009E55F7" w:rsidRDefault="009E55F7" w:rsidP="009E55F7">
      <w:pPr>
        <w:spacing w:line="260" w:lineRule="atLeast"/>
        <w:rPr>
          <w:szCs w:val="24"/>
          <w:lang w:eastAsia="da-DK"/>
        </w:rPr>
      </w:pPr>
      <w:r w:rsidRPr="009E55F7">
        <w:rPr>
          <w:szCs w:val="24"/>
          <w:lang w:eastAsia="da-DK"/>
        </w:rPr>
        <w:t>ESP</w:t>
      </w:r>
    </w:p>
    <w:p w14:paraId="64A39B11" w14:textId="73EDA2EE" w:rsidR="009E55F7" w:rsidRPr="009E55F7" w:rsidRDefault="009E55F7" w:rsidP="009E55F7">
      <w:pPr>
        <w:spacing w:after="240" w:line="260" w:lineRule="atLeast"/>
        <w:rPr>
          <w:szCs w:val="24"/>
          <w:lang w:eastAsia="da-DK"/>
        </w:rPr>
      </w:pPr>
      <w:r w:rsidRPr="00067D9D">
        <w:rPr>
          <w:szCs w:val="24"/>
          <w:lang w:eastAsia="da-DK"/>
        </w:rPr>
        <w:t xml:space="preserve">Please see the Definition Section </w:t>
      </w:r>
      <w:r w:rsidRPr="00067D9D">
        <w:rPr>
          <w:szCs w:val="24"/>
          <w:lang w:eastAsia="da-DK"/>
        </w:rPr>
        <w:fldChar w:fldCharType="begin"/>
      </w:r>
      <w:r w:rsidRPr="00067D9D">
        <w:rPr>
          <w:szCs w:val="24"/>
          <w:lang w:eastAsia="da-DK"/>
        </w:rPr>
        <w:instrText xml:space="preserve"> REF _Ref212547362 \r \h  \* MERGEFORMAT </w:instrText>
      </w:r>
      <w:r w:rsidRPr="00067D9D">
        <w:rPr>
          <w:szCs w:val="24"/>
          <w:lang w:eastAsia="da-DK"/>
        </w:rPr>
      </w:r>
      <w:r w:rsidRPr="00067D9D">
        <w:rPr>
          <w:szCs w:val="24"/>
          <w:lang w:eastAsia="da-DK"/>
        </w:rPr>
        <w:fldChar w:fldCharType="separate"/>
      </w:r>
      <w:r w:rsidR="004E1EC9">
        <w:rPr>
          <w:szCs w:val="24"/>
          <w:lang w:eastAsia="da-DK"/>
        </w:rPr>
        <w:t>VIII</w:t>
      </w:r>
      <w:r w:rsidRPr="00067D9D">
        <w:rPr>
          <w:szCs w:val="24"/>
          <w:lang w:eastAsia="da-DK"/>
        </w:rPr>
        <w:fldChar w:fldCharType="end"/>
      </w:r>
      <w:r w:rsidRPr="009E55F7">
        <w:rPr>
          <w:szCs w:val="24"/>
          <w:lang w:eastAsia="da-DK"/>
        </w:rPr>
        <w:t xml:space="preserve"> herein for a discussion of this technology.</w:t>
      </w:r>
    </w:p>
    <w:p w14:paraId="7380C340" w14:textId="77777777" w:rsidR="009E55F7" w:rsidRPr="009E55F7" w:rsidRDefault="009E55F7" w:rsidP="009E55F7">
      <w:pPr>
        <w:spacing w:line="260" w:lineRule="atLeast"/>
        <w:rPr>
          <w:szCs w:val="24"/>
          <w:lang w:eastAsia="da-DK"/>
        </w:rPr>
      </w:pPr>
      <w:r w:rsidRPr="009E55F7">
        <w:rPr>
          <w:szCs w:val="24"/>
          <w:lang w:eastAsia="da-DK"/>
        </w:rPr>
        <w:t>Filter</w:t>
      </w:r>
    </w:p>
    <w:p w14:paraId="2DCF538E" w14:textId="06169ADA" w:rsidR="009E55F7" w:rsidRPr="009E55F7" w:rsidRDefault="009E55F7" w:rsidP="009E55F7">
      <w:pPr>
        <w:spacing w:after="240" w:line="260" w:lineRule="atLeast"/>
        <w:rPr>
          <w:szCs w:val="24"/>
          <w:lang w:eastAsia="da-DK"/>
        </w:rPr>
      </w:pPr>
      <w:r w:rsidRPr="009E55F7">
        <w:rPr>
          <w:szCs w:val="24"/>
          <w:lang w:eastAsia="da-DK"/>
        </w:rPr>
        <w:t xml:space="preserve">Please see the Definition </w:t>
      </w:r>
      <w:r w:rsidRPr="00067D9D">
        <w:rPr>
          <w:szCs w:val="24"/>
          <w:lang w:eastAsia="da-DK"/>
        </w:rPr>
        <w:t xml:space="preserve">Section </w:t>
      </w:r>
      <w:r w:rsidRPr="00067D9D">
        <w:rPr>
          <w:szCs w:val="24"/>
          <w:lang w:eastAsia="da-DK"/>
        </w:rPr>
        <w:fldChar w:fldCharType="begin"/>
      </w:r>
      <w:r w:rsidRPr="00067D9D">
        <w:rPr>
          <w:szCs w:val="24"/>
          <w:lang w:eastAsia="da-DK"/>
        </w:rPr>
        <w:instrText xml:space="preserve"> REF _Ref212547372 \r \h  \* MERGEFORMAT </w:instrText>
      </w:r>
      <w:r w:rsidRPr="00067D9D">
        <w:rPr>
          <w:szCs w:val="24"/>
          <w:lang w:eastAsia="da-DK"/>
        </w:rPr>
      </w:r>
      <w:r w:rsidRPr="00067D9D">
        <w:rPr>
          <w:szCs w:val="24"/>
          <w:lang w:eastAsia="da-DK"/>
        </w:rPr>
        <w:fldChar w:fldCharType="separate"/>
      </w:r>
      <w:r w:rsidR="004E1EC9">
        <w:rPr>
          <w:szCs w:val="24"/>
          <w:lang w:eastAsia="da-DK"/>
        </w:rPr>
        <w:t>IX</w:t>
      </w:r>
      <w:r w:rsidRPr="00067D9D">
        <w:rPr>
          <w:szCs w:val="24"/>
          <w:lang w:eastAsia="da-DK"/>
        </w:rPr>
        <w:fldChar w:fldCharType="end"/>
      </w:r>
      <w:r w:rsidRPr="009E55F7">
        <w:rPr>
          <w:szCs w:val="24"/>
          <w:lang w:eastAsia="da-DK"/>
        </w:rPr>
        <w:t xml:space="preserve"> herein for a discussion of this technology.</w:t>
      </w:r>
    </w:p>
    <w:p w14:paraId="05C5383F" w14:textId="77777777" w:rsidR="009E55F7" w:rsidRPr="009E55F7" w:rsidRDefault="009E55F7" w:rsidP="009E55F7">
      <w:pPr>
        <w:spacing w:line="260" w:lineRule="atLeast"/>
        <w:rPr>
          <w:szCs w:val="24"/>
          <w:lang w:eastAsia="da-DK"/>
        </w:rPr>
      </w:pPr>
      <w:r w:rsidRPr="009E55F7">
        <w:rPr>
          <w:szCs w:val="24"/>
          <w:lang w:eastAsia="da-DK"/>
        </w:rPr>
        <w:t>Wet Scrubber</w:t>
      </w:r>
    </w:p>
    <w:p w14:paraId="7A0B6B33" w14:textId="14B8E024" w:rsidR="009E55F7" w:rsidRPr="009E55F7" w:rsidRDefault="009E55F7" w:rsidP="009E55F7">
      <w:pPr>
        <w:spacing w:after="240" w:line="260" w:lineRule="atLeast"/>
        <w:rPr>
          <w:szCs w:val="24"/>
          <w:lang w:eastAsia="da-DK"/>
        </w:rPr>
      </w:pPr>
      <w:r w:rsidRPr="009E55F7">
        <w:rPr>
          <w:szCs w:val="24"/>
          <w:lang w:eastAsia="da-DK"/>
        </w:rPr>
        <w:t xml:space="preserve">Please see the Definition </w:t>
      </w:r>
      <w:r w:rsidRPr="00067D9D">
        <w:rPr>
          <w:szCs w:val="24"/>
          <w:lang w:eastAsia="da-DK"/>
        </w:rPr>
        <w:t xml:space="preserve">Section </w:t>
      </w:r>
      <w:r w:rsidRPr="00067D9D">
        <w:rPr>
          <w:szCs w:val="24"/>
          <w:lang w:eastAsia="da-DK"/>
        </w:rPr>
        <w:fldChar w:fldCharType="begin"/>
      </w:r>
      <w:r w:rsidRPr="00067D9D">
        <w:rPr>
          <w:szCs w:val="24"/>
          <w:lang w:eastAsia="da-DK"/>
        </w:rPr>
        <w:instrText xml:space="preserve"> REF _Ref212547380 \r \h </w:instrText>
      </w:r>
      <w:r w:rsidR="00371930" w:rsidRPr="00067D9D">
        <w:rPr>
          <w:szCs w:val="24"/>
          <w:lang w:eastAsia="da-DK"/>
        </w:rPr>
        <w:instrText xml:space="preserve"> \* MERGEFORMAT </w:instrText>
      </w:r>
      <w:r w:rsidRPr="00067D9D">
        <w:rPr>
          <w:szCs w:val="24"/>
          <w:lang w:eastAsia="da-DK"/>
        </w:rPr>
      </w:r>
      <w:r w:rsidRPr="00067D9D">
        <w:rPr>
          <w:szCs w:val="24"/>
          <w:lang w:eastAsia="da-DK"/>
        </w:rPr>
        <w:fldChar w:fldCharType="separate"/>
      </w:r>
      <w:r w:rsidR="004E1EC9">
        <w:rPr>
          <w:szCs w:val="24"/>
          <w:lang w:eastAsia="da-DK"/>
        </w:rPr>
        <w:t>X</w:t>
      </w:r>
      <w:r w:rsidRPr="00067D9D">
        <w:rPr>
          <w:szCs w:val="24"/>
          <w:lang w:eastAsia="da-DK"/>
        </w:rPr>
        <w:fldChar w:fldCharType="end"/>
      </w:r>
      <w:r w:rsidRPr="009E55F7">
        <w:rPr>
          <w:szCs w:val="24"/>
          <w:lang w:eastAsia="da-DK"/>
        </w:rPr>
        <w:t xml:space="preserve"> herein for a discussion of this technology.</w:t>
      </w:r>
    </w:p>
    <w:p w14:paraId="231C8B13" w14:textId="77777777" w:rsidR="009E55F7" w:rsidRPr="009E55F7" w:rsidRDefault="009E55F7" w:rsidP="009E55F7">
      <w:pPr>
        <w:spacing w:line="260" w:lineRule="atLeast"/>
        <w:rPr>
          <w:szCs w:val="24"/>
          <w:lang w:eastAsia="da-DK"/>
        </w:rPr>
      </w:pPr>
      <w:r w:rsidRPr="009E55F7">
        <w:rPr>
          <w:szCs w:val="24"/>
          <w:lang w:eastAsia="da-DK"/>
        </w:rPr>
        <w:t>Cyclone</w:t>
      </w:r>
    </w:p>
    <w:p w14:paraId="19102202" w14:textId="04AF9B89" w:rsidR="009E55F7" w:rsidRPr="009E55F7" w:rsidRDefault="009E55F7" w:rsidP="009E55F7">
      <w:pPr>
        <w:spacing w:after="240" w:line="260" w:lineRule="atLeast"/>
        <w:rPr>
          <w:szCs w:val="24"/>
          <w:lang w:eastAsia="da-DK"/>
        </w:rPr>
      </w:pPr>
      <w:r w:rsidRPr="009E55F7">
        <w:rPr>
          <w:szCs w:val="24"/>
          <w:lang w:eastAsia="da-DK"/>
        </w:rPr>
        <w:t xml:space="preserve">Please see the Definition </w:t>
      </w:r>
      <w:r w:rsidRPr="00067D9D">
        <w:rPr>
          <w:szCs w:val="24"/>
          <w:lang w:eastAsia="da-DK"/>
        </w:rPr>
        <w:t xml:space="preserve">Section </w:t>
      </w:r>
      <w:r w:rsidRPr="00067D9D">
        <w:rPr>
          <w:szCs w:val="24"/>
          <w:lang w:eastAsia="da-DK"/>
        </w:rPr>
        <w:fldChar w:fldCharType="begin"/>
      </w:r>
      <w:r w:rsidRPr="00067D9D">
        <w:rPr>
          <w:szCs w:val="24"/>
          <w:lang w:eastAsia="da-DK"/>
        </w:rPr>
        <w:instrText xml:space="preserve"> REF _Ref212547391 \r \h </w:instrText>
      </w:r>
      <w:r w:rsidR="00371930" w:rsidRPr="00067D9D">
        <w:rPr>
          <w:szCs w:val="24"/>
          <w:lang w:eastAsia="da-DK"/>
        </w:rPr>
        <w:instrText xml:space="preserve"> \* MERGEFORMAT </w:instrText>
      </w:r>
      <w:r w:rsidRPr="00067D9D">
        <w:rPr>
          <w:szCs w:val="24"/>
          <w:lang w:eastAsia="da-DK"/>
        </w:rPr>
      </w:r>
      <w:r w:rsidRPr="00067D9D">
        <w:rPr>
          <w:szCs w:val="24"/>
          <w:lang w:eastAsia="da-DK"/>
        </w:rPr>
        <w:fldChar w:fldCharType="separate"/>
      </w:r>
      <w:r w:rsidR="004E1EC9">
        <w:rPr>
          <w:szCs w:val="24"/>
          <w:lang w:eastAsia="da-DK"/>
        </w:rPr>
        <w:t>XI</w:t>
      </w:r>
      <w:r w:rsidRPr="00067D9D">
        <w:rPr>
          <w:szCs w:val="24"/>
          <w:lang w:eastAsia="da-DK"/>
        </w:rPr>
        <w:fldChar w:fldCharType="end"/>
      </w:r>
      <w:r w:rsidRPr="009E55F7">
        <w:rPr>
          <w:szCs w:val="24"/>
          <w:lang w:eastAsia="da-DK"/>
        </w:rPr>
        <w:t xml:space="preserve"> herein for a discussion of this technology.</w:t>
      </w:r>
    </w:p>
    <w:p w14:paraId="1AF572DB" w14:textId="77777777" w:rsidR="009E55F7" w:rsidRPr="009E55F7" w:rsidRDefault="009E55F7" w:rsidP="009E55F7">
      <w:pPr>
        <w:spacing w:line="260" w:lineRule="atLeast"/>
        <w:rPr>
          <w:b/>
          <w:bCs/>
          <w:color w:val="000000"/>
          <w:szCs w:val="24"/>
          <w:lang w:eastAsia="da-DK"/>
        </w:rPr>
      </w:pPr>
      <w:r w:rsidRPr="009E55F7">
        <w:rPr>
          <w:b/>
          <w:bCs/>
          <w:color w:val="000000"/>
          <w:szCs w:val="24"/>
          <w:lang w:eastAsia="da-DK"/>
        </w:rPr>
        <w:t>Step 2: Eliminate Technically Infeasible Options</w:t>
      </w:r>
    </w:p>
    <w:p w14:paraId="5A09A079" w14:textId="77777777" w:rsidR="00FF6D42" w:rsidRDefault="00FF6D42" w:rsidP="009E55F7">
      <w:pPr>
        <w:spacing w:after="240" w:line="260" w:lineRule="atLeast"/>
        <w:rPr>
          <w:szCs w:val="24"/>
          <w:lang w:eastAsia="da-DK"/>
        </w:rPr>
      </w:pPr>
      <w:r w:rsidRPr="00FF6D42">
        <w:rPr>
          <w:szCs w:val="24"/>
          <w:lang w:eastAsia="da-DK"/>
        </w:rPr>
        <w:t>The technical feasibility of the PM emission control technologies determined to be available for the FCC Preheater (H-0302) is evaluated below.</w:t>
      </w:r>
    </w:p>
    <w:p w14:paraId="3C8EB771" w14:textId="77777777" w:rsidR="009E55F7" w:rsidRPr="009E55F7" w:rsidRDefault="009E55F7" w:rsidP="009E55F7">
      <w:pPr>
        <w:spacing w:line="260" w:lineRule="atLeast"/>
        <w:rPr>
          <w:b/>
          <w:bCs/>
          <w:szCs w:val="24"/>
          <w:lang w:eastAsia="da-DK"/>
        </w:rPr>
      </w:pPr>
      <w:r w:rsidRPr="009E55F7">
        <w:rPr>
          <w:b/>
          <w:bCs/>
          <w:szCs w:val="24"/>
          <w:lang w:eastAsia="da-DK"/>
        </w:rPr>
        <w:t>Step 3: Rank Remaining Control Technologies by Control Effectiveness</w:t>
      </w:r>
    </w:p>
    <w:p w14:paraId="4A2038A6" w14:textId="77777777" w:rsidR="009E55F7" w:rsidRDefault="009E55F7" w:rsidP="009E55F7">
      <w:pPr>
        <w:spacing w:after="240" w:line="260" w:lineRule="atLeast"/>
        <w:rPr>
          <w:szCs w:val="24"/>
          <w:lang w:eastAsia="da-DK"/>
        </w:rPr>
      </w:pPr>
      <w:r w:rsidRPr="009E55F7">
        <w:rPr>
          <w:szCs w:val="24"/>
          <w:lang w:eastAsia="da-DK"/>
        </w:rPr>
        <w:t>The only remaining available PM, PM</w:t>
      </w:r>
      <w:r w:rsidRPr="009E55F7">
        <w:rPr>
          <w:szCs w:val="24"/>
          <w:vertAlign w:val="subscript"/>
          <w:lang w:eastAsia="da-DK"/>
        </w:rPr>
        <w:t>10</w:t>
      </w:r>
      <w:r w:rsidRPr="009E55F7">
        <w:rPr>
          <w:szCs w:val="24"/>
          <w:lang w:eastAsia="da-DK"/>
        </w:rPr>
        <w:t xml:space="preserve"> and PM</w:t>
      </w:r>
      <w:r w:rsidRPr="009E55F7">
        <w:rPr>
          <w:szCs w:val="24"/>
          <w:vertAlign w:val="subscript"/>
          <w:lang w:eastAsia="da-DK"/>
        </w:rPr>
        <w:t>2.5</w:t>
      </w:r>
      <w:r w:rsidRPr="009E55F7">
        <w:rPr>
          <w:szCs w:val="24"/>
          <w:lang w:eastAsia="da-DK"/>
        </w:rPr>
        <w:t xml:space="preserve"> emission control technology for the cogeneration plant turbine is good combustion </w:t>
      </w:r>
      <w:proofErr w:type="gramStart"/>
      <w:r w:rsidRPr="009E55F7">
        <w:rPr>
          <w:szCs w:val="24"/>
          <w:lang w:eastAsia="da-DK"/>
        </w:rPr>
        <w:t>practices</w:t>
      </w:r>
      <w:proofErr w:type="gramEnd"/>
      <w:r w:rsidRPr="009E55F7">
        <w:rPr>
          <w:szCs w:val="24"/>
          <w:lang w:eastAsia="da-DK"/>
        </w:rPr>
        <w:t>.</w:t>
      </w:r>
    </w:p>
    <w:p w14:paraId="40E345CD" w14:textId="74195031" w:rsidR="00500F64" w:rsidRPr="00500F64" w:rsidRDefault="00500F64" w:rsidP="002A26D8">
      <w:pPr>
        <w:spacing w:line="260" w:lineRule="atLeast"/>
        <w:rPr>
          <w:szCs w:val="24"/>
          <w:lang w:eastAsia="da-DK"/>
        </w:rPr>
      </w:pPr>
      <w:r w:rsidRPr="00500F64">
        <w:rPr>
          <w:szCs w:val="24"/>
          <w:lang w:eastAsia="da-DK"/>
        </w:rPr>
        <w:t>Good Combustion Practices</w:t>
      </w:r>
    </w:p>
    <w:p w14:paraId="69F991ED" w14:textId="77777777" w:rsidR="00500F64" w:rsidRPr="00500F64" w:rsidRDefault="00500F64" w:rsidP="00500F64">
      <w:pPr>
        <w:spacing w:after="240" w:line="260" w:lineRule="atLeast"/>
        <w:rPr>
          <w:szCs w:val="24"/>
          <w:lang w:eastAsia="da-DK"/>
        </w:rPr>
      </w:pPr>
      <w:r w:rsidRPr="00500F64">
        <w:rPr>
          <w:szCs w:val="24"/>
          <w:lang w:eastAsia="da-DK"/>
        </w:rPr>
        <w:t>Good combustion practices will be an integral component of the design and operation of the heater. Therefore, this option is technically feasible for the heater.</w:t>
      </w:r>
    </w:p>
    <w:p w14:paraId="266023BD" w14:textId="1B2B3270" w:rsidR="00500F64" w:rsidRPr="00500F64" w:rsidRDefault="00500F64" w:rsidP="002A26D8">
      <w:pPr>
        <w:spacing w:line="260" w:lineRule="atLeast"/>
        <w:rPr>
          <w:szCs w:val="24"/>
          <w:lang w:eastAsia="da-DK"/>
        </w:rPr>
      </w:pPr>
      <w:r w:rsidRPr="00500F64">
        <w:rPr>
          <w:szCs w:val="24"/>
          <w:lang w:eastAsia="da-DK"/>
        </w:rPr>
        <w:t>ESP</w:t>
      </w:r>
    </w:p>
    <w:p w14:paraId="5147E00D" w14:textId="77777777" w:rsidR="00500F64" w:rsidRPr="00500F64" w:rsidRDefault="00500F64" w:rsidP="00500F64">
      <w:pPr>
        <w:spacing w:after="240" w:line="260" w:lineRule="atLeast"/>
        <w:rPr>
          <w:szCs w:val="24"/>
          <w:lang w:eastAsia="da-DK"/>
        </w:rPr>
      </w:pPr>
      <w:r w:rsidRPr="00500F64">
        <w:rPr>
          <w:szCs w:val="24"/>
          <w:lang w:eastAsia="da-DK"/>
        </w:rPr>
        <w:lastRenderedPageBreak/>
        <w:t>MRL estimated that the PM emitted by the heater will be PM10, which is a characteristic that would limit the control effectiveness of an ESP. Additionally, the PM10 concentration in the heater’s exhaust stream is below the concentration typically required for effective performance of the ESP. Thus, an ESP would not lower the heater’s PM10 emissions by any appreciable amount. Furthermore, research of EPA’s RBLC database indicates that ESP has not been used to control PM emissions from a comparable heater. These factors indicate it would not be technically feasible to use an ESP to control PM emissions from the heater.</w:t>
      </w:r>
    </w:p>
    <w:p w14:paraId="4D6B3D1F" w14:textId="68108054" w:rsidR="00500F64" w:rsidRPr="00500F64" w:rsidRDefault="00500F64" w:rsidP="002A26D8">
      <w:pPr>
        <w:spacing w:line="260" w:lineRule="atLeast"/>
        <w:rPr>
          <w:szCs w:val="24"/>
          <w:lang w:eastAsia="da-DK"/>
        </w:rPr>
      </w:pPr>
      <w:r w:rsidRPr="00500F64">
        <w:rPr>
          <w:szCs w:val="24"/>
          <w:lang w:eastAsia="da-DK"/>
        </w:rPr>
        <w:t>Fabric Filter / Baghouse</w:t>
      </w:r>
    </w:p>
    <w:p w14:paraId="2614A568" w14:textId="77777777" w:rsidR="00500F64" w:rsidRPr="00500F64" w:rsidRDefault="00500F64" w:rsidP="00500F64">
      <w:pPr>
        <w:spacing w:after="240" w:line="260" w:lineRule="atLeast"/>
        <w:rPr>
          <w:szCs w:val="24"/>
          <w:lang w:eastAsia="da-DK"/>
        </w:rPr>
      </w:pPr>
      <w:r w:rsidRPr="00500F64">
        <w:rPr>
          <w:szCs w:val="24"/>
          <w:lang w:eastAsia="da-DK"/>
        </w:rPr>
        <w:t xml:space="preserve">Baghouses/fabric filters are not used on natural gas-fired combustion units due to the inherently low filterable PM content of natural gas. Uncontrolled PM emissions from natural gas combustion are already on the order of ~0.001 to 0.003 </w:t>
      </w:r>
      <w:proofErr w:type="spellStart"/>
      <w:r w:rsidRPr="00500F64">
        <w:rPr>
          <w:szCs w:val="24"/>
          <w:lang w:eastAsia="da-DK"/>
        </w:rPr>
        <w:t>lb</w:t>
      </w:r>
      <w:proofErr w:type="spellEnd"/>
      <w:r w:rsidRPr="00500F64">
        <w:rPr>
          <w:szCs w:val="24"/>
          <w:lang w:eastAsia="da-DK"/>
        </w:rPr>
        <w:t xml:space="preserve">/MMBtu, which is comparable to or below typical fabric filter outlet concentrations. Therefore, the installation of a baghouse would provide negligible emission reduction at disproportionate capital and operating cost. </w:t>
      </w:r>
    </w:p>
    <w:p w14:paraId="011A43C7" w14:textId="77777777" w:rsidR="00500F64" w:rsidRPr="00500F64" w:rsidRDefault="00500F64" w:rsidP="00500F64">
      <w:pPr>
        <w:spacing w:after="240" w:line="260" w:lineRule="atLeast"/>
        <w:rPr>
          <w:szCs w:val="24"/>
          <w:lang w:eastAsia="da-DK"/>
        </w:rPr>
      </w:pPr>
      <w:r w:rsidRPr="00500F64">
        <w:rPr>
          <w:szCs w:val="24"/>
          <w:lang w:eastAsia="da-DK"/>
        </w:rPr>
        <w:t xml:space="preserve">Secondly, conventional filter bags have temperature limits, typically ranging from 275°F (e.g., standard polyester bags) to 500°F (e.g., fiberglass, Nomex, Teflon). Flue gas from fuel gas combustion of the heater (expected to be 800°F – 1050°F) could melt or damage the filter material. </w:t>
      </w:r>
    </w:p>
    <w:p w14:paraId="67A6D739" w14:textId="77777777" w:rsidR="00500F64" w:rsidRPr="00500F64" w:rsidRDefault="00500F64" w:rsidP="00500F64">
      <w:pPr>
        <w:spacing w:after="240" w:line="260" w:lineRule="atLeast"/>
        <w:rPr>
          <w:szCs w:val="24"/>
          <w:lang w:eastAsia="da-DK"/>
        </w:rPr>
      </w:pPr>
      <w:r w:rsidRPr="00500F64">
        <w:rPr>
          <w:szCs w:val="24"/>
          <w:lang w:eastAsia="da-DK"/>
        </w:rPr>
        <w:t xml:space="preserve">Thirdly, fuel gas combustion produces a high volume of moisture in the flue gas. When the flue gas drops below its dew point, moisture can condense on the filter bags, which will cause the bags to become clogged as the fine condensable PM sticks to the wet fabric and thus will not lower the condensable PM emissions by any appreciable amount. Additionally, condensation can also cause corrosion to the baghouse's metal components, leading to material degradation and equipment failure.   </w:t>
      </w:r>
    </w:p>
    <w:p w14:paraId="069B8CD0" w14:textId="77777777" w:rsidR="00500F64" w:rsidRPr="00500F64" w:rsidRDefault="00500F64" w:rsidP="00500F64">
      <w:pPr>
        <w:spacing w:after="240" w:line="260" w:lineRule="atLeast"/>
        <w:rPr>
          <w:szCs w:val="24"/>
          <w:lang w:eastAsia="da-DK"/>
        </w:rPr>
      </w:pPr>
      <w:r w:rsidRPr="00500F64">
        <w:rPr>
          <w:szCs w:val="24"/>
          <w:lang w:eastAsia="da-DK"/>
        </w:rPr>
        <w:t xml:space="preserve">Furthermore, research of emission control technology application data sets indicates a filter has not been used to control PM emissions from a comparable gas-fired heater. </w:t>
      </w:r>
    </w:p>
    <w:p w14:paraId="1875C41B" w14:textId="77777777" w:rsidR="00500F64" w:rsidRPr="00500F64" w:rsidRDefault="00500F64" w:rsidP="00500F64">
      <w:pPr>
        <w:spacing w:after="240" w:line="260" w:lineRule="atLeast"/>
        <w:rPr>
          <w:szCs w:val="24"/>
          <w:lang w:eastAsia="da-DK"/>
        </w:rPr>
      </w:pPr>
      <w:r w:rsidRPr="00500F64">
        <w:rPr>
          <w:szCs w:val="24"/>
          <w:lang w:eastAsia="da-DK"/>
        </w:rPr>
        <w:t xml:space="preserve">These factors indicate it would not be technically feasible to use a filter to control PM emissions from the heater. </w:t>
      </w:r>
    </w:p>
    <w:p w14:paraId="78F110A7" w14:textId="0372B649" w:rsidR="00500F64" w:rsidRPr="00500F64" w:rsidRDefault="00500F64" w:rsidP="002A26D8">
      <w:pPr>
        <w:spacing w:line="260" w:lineRule="atLeast"/>
        <w:rPr>
          <w:szCs w:val="24"/>
          <w:lang w:eastAsia="da-DK"/>
        </w:rPr>
      </w:pPr>
      <w:r w:rsidRPr="00500F64">
        <w:rPr>
          <w:szCs w:val="24"/>
          <w:lang w:eastAsia="da-DK"/>
        </w:rPr>
        <w:t>Wet Scrubber</w:t>
      </w:r>
    </w:p>
    <w:p w14:paraId="5318D67F" w14:textId="77777777" w:rsidR="00500F64" w:rsidRPr="00500F64" w:rsidRDefault="00500F64" w:rsidP="00500F64">
      <w:pPr>
        <w:spacing w:after="240" w:line="260" w:lineRule="atLeast"/>
        <w:rPr>
          <w:szCs w:val="24"/>
          <w:lang w:eastAsia="da-DK"/>
        </w:rPr>
      </w:pPr>
      <w:r w:rsidRPr="00500F64">
        <w:rPr>
          <w:szCs w:val="24"/>
          <w:lang w:eastAsia="da-DK"/>
        </w:rPr>
        <w:t>The PM10-only profile of the heater’s PM emissions indicates a wet scrubber would require a considerable pressure drop to effectively reduce the heater’s PM emissions. Additionally, the PM10 concentration in the heater’s exhaust stream is below the concentration typically seen in a wet scrubber’s exhaust stream. Furthermore, the liquid carryover in the exhaust stream from a wet scrubber contains dissolved and suspended solids, which would result in a new PM emission mechanism, reducing any negligible PM10 control effectiveness of the wet scrubber in this application. Moreover, research of EPA’s RBLC database indicates a wet scrubber has not been used to control PM emissions from a comparable heater. These factors indicate it would not be technically feasible to use a wet scrubber to control PM emissions from the heater.</w:t>
      </w:r>
    </w:p>
    <w:p w14:paraId="7AE99B7A" w14:textId="11168FFD" w:rsidR="00500F64" w:rsidRPr="00500F64" w:rsidRDefault="00500F64" w:rsidP="002A26D8">
      <w:pPr>
        <w:spacing w:line="260" w:lineRule="atLeast"/>
        <w:rPr>
          <w:szCs w:val="24"/>
          <w:lang w:eastAsia="da-DK"/>
        </w:rPr>
      </w:pPr>
      <w:r w:rsidRPr="00500F64">
        <w:rPr>
          <w:szCs w:val="24"/>
          <w:lang w:eastAsia="da-DK"/>
        </w:rPr>
        <w:t>Cyclone</w:t>
      </w:r>
    </w:p>
    <w:p w14:paraId="32A86AFE" w14:textId="6EFE9340" w:rsidR="00500F64" w:rsidRPr="009E55F7" w:rsidRDefault="00500F64" w:rsidP="00500F64">
      <w:pPr>
        <w:spacing w:after="240" w:line="260" w:lineRule="atLeast"/>
        <w:rPr>
          <w:szCs w:val="24"/>
          <w:lang w:eastAsia="da-DK"/>
        </w:rPr>
      </w:pPr>
      <w:r w:rsidRPr="00500F64">
        <w:rPr>
          <w:szCs w:val="24"/>
          <w:lang w:eastAsia="da-DK"/>
        </w:rPr>
        <w:t>The PM10-only profile of the heater’s PM emissions would limit the control effectiveness of a cyclone. Additionally, the PM10 concentration in the heater’s exhaust stream is below the concentration typically seen in a cyclone’s exhaust stream. Thus, a cyclone would not lower the heater’s PM10 emissions by any appreciable amount. Furthermore, research of EPA’s RBLC database indicates a cyclone has not been used to control PM emissions from a comparable heater. These factors indicate it would not be technically feasible to use a cyclone to control PM emissions from the heater.</w:t>
      </w:r>
    </w:p>
    <w:p w14:paraId="512A26E6" w14:textId="77777777" w:rsidR="009E55F7" w:rsidRPr="009E55F7" w:rsidRDefault="009E55F7" w:rsidP="009E55F7">
      <w:pPr>
        <w:spacing w:line="260" w:lineRule="atLeast"/>
        <w:rPr>
          <w:b/>
          <w:bCs/>
          <w:szCs w:val="24"/>
          <w:lang w:eastAsia="da-DK"/>
        </w:rPr>
      </w:pPr>
      <w:r w:rsidRPr="009E55F7">
        <w:rPr>
          <w:b/>
          <w:bCs/>
          <w:szCs w:val="24"/>
          <w:lang w:eastAsia="da-DK"/>
        </w:rPr>
        <w:lastRenderedPageBreak/>
        <w:t>Step 4: Evaluate Most Effective Control Options and Document Results</w:t>
      </w:r>
    </w:p>
    <w:p w14:paraId="5923234A" w14:textId="31727C56" w:rsidR="009E55F7" w:rsidRPr="009E55F7" w:rsidRDefault="00500F64" w:rsidP="009E55F7">
      <w:pPr>
        <w:spacing w:after="240" w:line="260" w:lineRule="atLeast"/>
        <w:rPr>
          <w:szCs w:val="24"/>
          <w:lang w:eastAsia="da-DK"/>
        </w:rPr>
      </w:pPr>
      <w:r w:rsidRPr="00500F64">
        <w:rPr>
          <w:szCs w:val="24"/>
          <w:lang w:eastAsia="da-DK"/>
        </w:rPr>
        <w:t xml:space="preserve">The only remaining available PM, PM10 and PM2.5 emission control technology for the FCC Preheater (H-0302) is good combustion </w:t>
      </w:r>
      <w:proofErr w:type="gramStart"/>
      <w:r w:rsidRPr="00500F64">
        <w:rPr>
          <w:szCs w:val="24"/>
          <w:lang w:eastAsia="da-DK"/>
        </w:rPr>
        <w:t>practices.</w:t>
      </w:r>
      <w:r w:rsidR="009E55F7" w:rsidRPr="009E55F7">
        <w:rPr>
          <w:szCs w:val="24"/>
          <w:lang w:eastAsia="da-DK"/>
        </w:rPr>
        <w:t>.</w:t>
      </w:r>
      <w:proofErr w:type="gramEnd"/>
    </w:p>
    <w:p w14:paraId="340DB0A4" w14:textId="77777777" w:rsidR="009E55F7" w:rsidRPr="009E55F7" w:rsidRDefault="009E55F7" w:rsidP="00EE04E0">
      <w:pPr>
        <w:keepNext/>
        <w:keepLines/>
        <w:spacing w:line="260" w:lineRule="atLeast"/>
        <w:rPr>
          <w:b/>
          <w:bCs/>
          <w:szCs w:val="24"/>
          <w:lang w:eastAsia="da-DK"/>
        </w:rPr>
      </w:pPr>
      <w:r w:rsidRPr="009E55F7">
        <w:rPr>
          <w:b/>
          <w:bCs/>
          <w:szCs w:val="24"/>
          <w:lang w:eastAsia="da-DK"/>
        </w:rPr>
        <w:t>Step 5: Select Maximum Air Pollution Control Capability</w:t>
      </w:r>
    </w:p>
    <w:p w14:paraId="56DE35F5" w14:textId="77777777" w:rsidR="00500F64" w:rsidRPr="00500F64" w:rsidRDefault="00500F64" w:rsidP="00500F64">
      <w:pPr>
        <w:keepNext/>
        <w:keepLines/>
        <w:spacing w:after="240" w:line="260" w:lineRule="atLeast"/>
        <w:rPr>
          <w:szCs w:val="24"/>
          <w:lang w:eastAsia="da-DK"/>
        </w:rPr>
      </w:pPr>
      <w:r w:rsidRPr="00500F64">
        <w:rPr>
          <w:szCs w:val="24"/>
          <w:lang w:eastAsia="da-DK"/>
        </w:rPr>
        <w:t>MRL determined that good combustion practices represent the maximum air pollution control capability for the PM, PM10 and PM2.5 emissions from the FCC Preheater (H-0302). Therefore, MRL will control PM, PM10 and PM2.5 emissions from the heater by using good combustion practices and comply with the following emission limitations to reflect the performance of the maximum air pollution control capability for this unit:</w:t>
      </w:r>
    </w:p>
    <w:p w14:paraId="25C8DC69" w14:textId="749AD4B2" w:rsidR="00500F64" w:rsidRPr="00500F64" w:rsidRDefault="00500F64" w:rsidP="00500F64">
      <w:pPr>
        <w:numPr>
          <w:ilvl w:val="0"/>
          <w:numId w:val="129"/>
        </w:numPr>
        <w:spacing w:after="120" w:line="260" w:lineRule="atLeast"/>
        <w:rPr>
          <w:szCs w:val="24"/>
          <w:lang w:eastAsia="da-DK"/>
        </w:rPr>
      </w:pPr>
      <w:r w:rsidRPr="00500F64">
        <w:rPr>
          <w:szCs w:val="24"/>
          <w:lang w:eastAsia="da-DK"/>
        </w:rPr>
        <w:t xml:space="preserve">PM (filterable) emissions from the heater shall not exceed 0.0019 </w:t>
      </w:r>
      <w:proofErr w:type="spellStart"/>
      <w:r w:rsidRPr="00500F64">
        <w:rPr>
          <w:szCs w:val="24"/>
          <w:lang w:eastAsia="da-DK"/>
        </w:rPr>
        <w:t>lb</w:t>
      </w:r>
      <w:proofErr w:type="spellEnd"/>
      <w:r w:rsidRPr="00500F64">
        <w:rPr>
          <w:szCs w:val="24"/>
          <w:lang w:eastAsia="da-DK"/>
        </w:rPr>
        <w:t>/MMBtu (HHV) on an average of three 1-hr runs;</w:t>
      </w:r>
    </w:p>
    <w:p w14:paraId="25BC81E9" w14:textId="62B5B7AB" w:rsidR="00500F64" w:rsidRPr="00500F64" w:rsidRDefault="00500F64" w:rsidP="00500F64">
      <w:pPr>
        <w:numPr>
          <w:ilvl w:val="0"/>
          <w:numId w:val="129"/>
        </w:numPr>
        <w:spacing w:after="120" w:line="260" w:lineRule="atLeast"/>
        <w:rPr>
          <w:szCs w:val="24"/>
          <w:lang w:eastAsia="da-DK"/>
        </w:rPr>
      </w:pPr>
      <w:r w:rsidRPr="00500F64">
        <w:rPr>
          <w:szCs w:val="24"/>
          <w:lang w:eastAsia="da-DK"/>
        </w:rPr>
        <w:t xml:space="preserve">PM10 emissions from the heater shall not exceed 0.0075 </w:t>
      </w:r>
      <w:proofErr w:type="spellStart"/>
      <w:r w:rsidRPr="00500F64">
        <w:rPr>
          <w:szCs w:val="24"/>
          <w:lang w:eastAsia="da-DK"/>
        </w:rPr>
        <w:t>lb</w:t>
      </w:r>
      <w:proofErr w:type="spellEnd"/>
      <w:r w:rsidRPr="00500F64">
        <w:rPr>
          <w:szCs w:val="24"/>
          <w:lang w:eastAsia="da-DK"/>
        </w:rPr>
        <w:t>/MMBtu (HHV) on an average of three 1-hr runs; and</w:t>
      </w:r>
    </w:p>
    <w:p w14:paraId="47BFB6A7" w14:textId="77777777" w:rsidR="00500F64" w:rsidRDefault="00500F64" w:rsidP="00500F64">
      <w:pPr>
        <w:numPr>
          <w:ilvl w:val="0"/>
          <w:numId w:val="129"/>
        </w:numPr>
        <w:spacing w:after="120" w:line="260" w:lineRule="atLeast"/>
        <w:rPr>
          <w:szCs w:val="24"/>
          <w:lang w:eastAsia="da-DK"/>
        </w:rPr>
      </w:pPr>
      <w:r w:rsidRPr="00500F64">
        <w:rPr>
          <w:szCs w:val="24"/>
          <w:lang w:eastAsia="da-DK"/>
        </w:rPr>
        <w:t xml:space="preserve">PM2.5 emissions from the heater shall not exceed 0.0075 </w:t>
      </w:r>
      <w:proofErr w:type="spellStart"/>
      <w:r w:rsidRPr="00500F64">
        <w:rPr>
          <w:szCs w:val="24"/>
          <w:lang w:eastAsia="da-DK"/>
        </w:rPr>
        <w:t>lb</w:t>
      </w:r>
      <w:proofErr w:type="spellEnd"/>
      <w:r w:rsidRPr="00500F64">
        <w:rPr>
          <w:szCs w:val="24"/>
          <w:lang w:eastAsia="da-DK"/>
        </w:rPr>
        <w:t>/MMBtu (HHV) on an average of three 1-hr runs.</w:t>
      </w:r>
    </w:p>
    <w:p w14:paraId="3573314B" w14:textId="77777777" w:rsidR="009E55F7" w:rsidRPr="003F10E4" w:rsidRDefault="009E55F7" w:rsidP="003F10E4">
      <w:pPr>
        <w:rPr>
          <w:b/>
          <w:bCs/>
          <w:lang w:eastAsia="da-DK"/>
        </w:rPr>
      </w:pPr>
      <w:bookmarkStart w:id="128" w:name="_Toc208393085"/>
      <w:bookmarkStart w:id="129" w:name="_Toc208576121"/>
      <w:r w:rsidRPr="003F10E4">
        <w:rPr>
          <w:b/>
          <w:bCs/>
          <w:lang w:eastAsia="da-DK"/>
        </w:rPr>
        <w:t>Sulfur Dioxide</w:t>
      </w:r>
      <w:bookmarkEnd w:id="128"/>
      <w:bookmarkEnd w:id="129"/>
    </w:p>
    <w:p w14:paraId="3C74B986" w14:textId="77777777" w:rsidR="00500F64" w:rsidRPr="00500F64" w:rsidRDefault="00500F64" w:rsidP="00500F64">
      <w:pPr>
        <w:spacing w:after="240" w:line="260" w:lineRule="atLeast"/>
        <w:rPr>
          <w:szCs w:val="24"/>
          <w:lang w:eastAsia="da-DK"/>
        </w:rPr>
      </w:pPr>
      <w:r w:rsidRPr="00500F64">
        <w:rPr>
          <w:szCs w:val="24"/>
          <w:lang w:eastAsia="da-DK"/>
        </w:rPr>
        <w:t>FCC Preheater (H-0302) will combust pipeline quality natural gas and RFU off gas. The natural gas will contain a negligible amount of H2S. The RFU off gas will pass through de-sulfurization to minimize its H2S content. Therefore, the heater will emit only a small amount of SO2.</w:t>
      </w:r>
    </w:p>
    <w:p w14:paraId="64FE2CCF" w14:textId="77777777" w:rsidR="00500F64" w:rsidRPr="00500F64" w:rsidRDefault="00500F64" w:rsidP="00500F64">
      <w:pPr>
        <w:spacing w:after="240" w:line="260" w:lineRule="atLeast"/>
        <w:rPr>
          <w:szCs w:val="24"/>
          <w:lang w:eastAsia="da-DK"/>
        </w:rPr>
      </w:pPr>
      <w:r w:rsidRPr="00500F64">
        <w:rPr>
          <w:szCs w:val="24"/>
          <w:lang w:eastAsia="da-DK"/>
        </w:rPr>
        <w:t xml:space="preserve">The heater is currently subject to the SO2 standard in NSPS Subpart Ja. However, after the unit is taken offline at CMR and recommissioned to serve MRL, it will not be an affected facility under NSPS Subpart Ja as MRL is not a “petroleum refinery”. </w:t>
      </w:r>
    </w:p>
    <w:p w14:paraId="0609E6F5" w14:textId="77777777" w:rsidR="00500F64" w:rsidRPr="00500F64" w:rsidRDefault="00500F64" w:rsidP="00500F64">
      <w:pPr>
        <w:spacing w:after="240" w:line="260" w:lineRule="atLeast"/>
        <w:rPr>
          <w:szCs w:val="24"/>
          <w:lang w:eastAsia="da-DK"/>
        </w:rPr>
      </w:pPr>
      <w:r w:rsidRPr="00500F64">
        <w:rPr>
          <w:szCs w:val="24"/>
          <w:lang w:eastAsia="da-DK"/>
        </w:rPr>
        <w:t>The heater is subject to the following state SO2 emission standard:</w:t>
      </w:r>
    </w:p>
    <w:p w14:paraId="4EE60E0D" w14:textId="69A79D23" w:rsidR="00500F64" w:rsidRDefault="00500F64" w:rsidP="00500F64">
      <w:pPr>
        <w:numPr>
          <w:ilvl w:val="0"/>
          <w:numId w:val="131"/>
        </w:numPr>
        <w:spacing w:afterLines="40" w:after="96" w:line="260" w:lineRule="atLeast"/>
        <w:rPr>
          <w:szCs w:val="24"/>
          <w:lang w:eastAsia="da-DK"/>
        </w:rPr>
      </w:pPr>
      <w:r w:rsidRPr="00500F64">
        <w:rPr>
          <w:szCs w:val="24"/>
          <w:lang w:eastAsia="da-DK"/>
        </w:rPr>
        <w:t xml:space="preserve">Pursuant to ARM 17.8.322(5), the heater shall not burn any gaseous fuel containing sulfur compounds </w:t>
      </w:r>
      <w:proofErr w:type="gramStart"/>
      <w:r w:rsidRPr="00500F64">
        <w:rPr>
          <w:szCs w:val="24"/>
          <w:lang w:eastAsia="da-DK"/>
        </w:rPr>
        <w:t>in excess of</w:t>
      </w:r>
      <w:proofErr w:type="gramEnd"/>
      <w:r w:rsidRPr="00500F64">
        <w:rPr>
          <w:szCs w:val="24"/>
          <w:lang w:eastAsia="da-DK"/>
        </w:rPr>
        <w:t xml:space="preserve"> 50 grains per 100 ft3 of gaseous fuel, calculated as H2S at standard conditions (or approximately 808 </w:t>
      </w:r>
      <w:proofErr w:type="spellStart"/>
      <w:r w:rsidRPr="00500F64">
        <w:rPr>
          <w:szCs w:val="24"/>
          <w:lang w:eastAsia="da-DK"/>
        </w:rPr>
        <w:t>ppmv</w:t>
      </w:r>
      <w:proofErr w:type="spellEnd"/>
      <w:r w:rsidRPr="00500F64">
        <w:rPr>
          <w:szCs w:val="24"/>
          <w:lang w:eastAsia="da-DK"/>
        </w:rPr>
        <w:t xml:space="preserve"> H2S).</w:t>
      </w:r>
    </w:p>
    <w:p w14:paraId="24354928" w14:textId="77777777" w:rsidR="009E55F7" w:rsidRPr="009E55F7" w:rsidRDefault="009E55F7" w:rsidP="009E55F7">
      <w:pPr>
        <w:spacing w:line="260" w:lineRule="atLeast"/>
        <w:rPr>
          <w:b/>
          <w:bCs/>
          <w:szCs w:val="24"/>
          <w:lang w:eastAsia="da-DK"/>
        </w:rPr>
      </w:pPr>
      <w:r w:rsidRPr="009E55F7">
        <w:rPr>
          <w:b/>
          <w:bCs/>
          <w:szCs w:val="24"/>
          <w:lang w:eastAsia="da-DK"/>
        </w:rPr>
        <w:t>Step 1: Identify Control Technologies</w:t>
      </w:r>
    </w:p>
    <w:p w14:paraId="71461951" w14:textId="77777777" w:rsidR="00710A87" w:rsidRPr="00710A87" w:rsidRDefault="00710A87" w:rsidP="00710A87">
      <w:pPr>
        <w:spacing w:line="260" w:lineRule="atLeast"/>
        <w:rPr>
          <w:szCs w:val="24"/>
          <w:lang w:eastAsia="da-DK"/>
        </w:rPr>
      </w:pPr>
      <w:r w:rsidRPr="00710A87">
        <w:rPr>
          <w:szCs w:val="24"/>
          <w:lang w:eastAsia="da-DK"/>
        </w:rPr>
        <w:t>The following are available SO2 emission control technologies for FCC Preheater (H-0302).</w:t>
      </w:r>
    </w:p>
    <w:p w14:paraId="1B16E6E9" w14:textId="77777777" w:rsidR="00710A87" w:rsidRDefault="00710A87" w:rsidP="00710A87">
      <w:pPr>
        <w:spacing w:line="260" w:lineRule="atLeast"/>
        <w:rPr>
          <w:szCs w:val="24"/>
          <w:lang w:eastAsia="da-DK"/>
        </w:rPr>
      </w:pPr>
    </w:p>
    <w:p w14:paraId="294622FA" w14:textId="5CE367ED" w:rsidR="00710A87" w:rsidRPr="00710A87" w:rsidRDefault="00710A87" w:rsidP="00710A87">
      <w:pPr>
        <w:spacing w:line="260" w:lineRule="atLeast"/>
        <w:rPr>
          <w:szCs w:val="24"/>
          <w:lang w:eastAsia="da-DK"/>
        </w:rPr>
      </w:pPr>
      <w:r w:rsidRPr="00710A87">
        <w:rPr>
          <w:szCs w:val="24"/>
          <w:lang w:eastAsia="da-DK"/>
        </w:rPr>
        <w:t>Low Sulfur Fuel; and</w:t>
      </w:r>
    </w:p>
    <w:p w14:paraId="02B88FB0" w14:textId="77777777" w:rsidR="00710A87" w:rsidRPr="00710A87" w:rsidRDefault="00710A87" w:rsidP="00710A87">
      <w:pPr>
        <w:spacing w:line="260" w:lineRule="atLeast"/>
        <w:rPr>
          <w:szCs w:val="24"/>
          <w:lang w:eastAsia="da-DK"/>
        </w:rPr>
      </w:pPr>
      <w:r w:rsidRPr="00710A87">
        <w:rPr>
          <w:szCs w:val="24"/>
          <w:lang w:eastAsia="da-DK"/>
        </w:rPr>
        <w:t>Flue Gas Desulfurization.</w:t>
      </w:r>
    </w:p>
    <w:p w14:paraId="5626F593" w14:textId="77777777" w:rsidR="00710A87" w:rsidRDefault="00710A87" w:rsidP="00710A87">
      <w:pPr>
        <w:spacing w:line="260" w:lineRule="atLeast"/>
        <w:rPr>
          <w:szCs w:val="24"/>
          <w:lang w:eastAsia="da-DK"/>
        </w:rPr>
      </w:pPr>
    </w:p>
    <w:p w14:paraId="7D6D159F" w14:textId="58A53D21" w:rsidR="00710A87" w:rsidRPr="00710A87" w:rsidRDefault="00710A87" w:rsidP="00710A87">
      <w:pPr>
        <w:spacing w:line="260" w:lineRule="atLeast"/>
        <w:rPr>
          <w:szCs w:val="24"/>
          <w:lang w:eastAsia="da-DK"/>
        </w:rPr>
      </w:pPr>
      <w:r w:rsidRPr="00710A87">
        <w:rPr>
          <w:szCs w:val="24"/>
          <w:lang w:eastAsia="da-DK"/>
        </w:rPr>
        <w:t>These technologies are generally described in the following subsections.</w:t>
      </w:r>
    </w:p>
    <w:p w14:paraId="5A176E3B" w14:textId="77777777" w:rsidR="00710A87" w:rsidRDefault="00710A87" w:rsidP="009E55F7">
      <w:pPr>
        <w:spacing w:line="260" w:lineRule="atLeast"/>
        <w:rPr>
          <w:szCs w:val="24"/>
          <w:lang w:eastAsia="da-DK"/>
        </w:rPr>
      </w:pPr>
    </w:p>
    <w:p w14:paraId="0AC01696" w14:textId="2FA7F965" w:rsidR="009E55F7" w:rsidRPr="009E55F7" w:rsidRDefault="009E55F7" w:rsidP="009E55F7">
      <w:pPr>
        <w:spacing w:line="260" w:lineRule="atLeast"/>
        <w:rPr>
          <w:szCs w:val="24"/>
          <w:lang w:eastAsia="da-DK"/>
        </w:rPr>
      </w:pPr>
      <w:r w:rsidRPr="009E55F7">
        <w:rPr>
          <w:szCs w:val="24"/>
          <w:lang w:eastAsia="da-DK"/>
        </w:rPr>
        <w:t>Low Sulfur Fuel</w:t>
      </w:r>
    </w:p>
    <w:p w14:paraId="062F1EEF" w14:textId="5CE42870" w:rsidR="009E55F7" w:rsidRPr="009E55F7" w:rsidRDefault="009E55F7" w:rsidP="009E55F7">
      <w:pPr>
        <w:spacing w:after="240" w:line="260" w:lineRule="atLeast"/>
        <w:rPr>
          <w:szCs w:val="24"/>
          <w:lang w:eastAsia="da-DK"/>
        </w:rPr>
      </w:pPr>
      <w:r w:rsidRPr="009E55F7">
        <w:rPr>
          <w:szCs w:val="24"/>
          <w:lang w:eastAsia="da-DK"/>
        </w:rPr>
        <w:t xml:space="preserve">Please see the Definition </w:t>
      </w:r>
      <w:r w:rsidRPr="00067D9D">
        <w:rPr>
          <w:szCs w:val="24"/>
          <w:lang w:eastAsia="da-DK"/>
        </w:rPr>
        <w:t xml:space="preserve">Section </w:t>
      </w:r>
      <w:r w:rsidRPr="00067D9D">
        <w:rPr>
          <w:szCs w:val="24"/>
          <w:lang w:eastAsia="da-DK"/>
        </w:rPr>
        <w:fldChar w:fldCharType="begin"/>
      </w:r>
      <w:r w:rsidRPr="00067D9D">
        <w:rPr>
          <w:szCs w:val="24"/>
          <w:lang w:eastAsia="da-DK"/>
        </w:rPr>
        <w:instrText xml:space="preserve"> REF _Ref212547970 \r \h </w:instrText>
      </w:r>
      <w:r w:rsidR="00710A87" w:rsidRPr="00067D9D">
        <w:rPr>
          <w:szCs w:val="24"/>
          <w:lang w:eastAsia="da-DK"/>
        </w:rPr>
        <w:instrText xml:space="preserve"> \* MERGEFORMAT </w:instrText>
      </w:r>
      <w:r w:rsidRPr="00067D9D">
        <w:rPr>
          <w:szCs w:val="24"/>
          <w:lang w:eastAsia="da-DK"/>
        </w:rPr>
      </w:r>
      <w:r w:rsidRPr="00067D9D">
        <w:rPr>
          <w:szCs w:val="24"/>
          <w:lang w:eastAsia="da-DK"/>
        </w:rPr>
        <w:fldChar w:fldCharType="separate"/>
      </w:r>
      <w:r w:rsidR="004E1EC9">
        <w:rPr>
          <w:szCs w:val="24"/>
          <w:lang w:eastAsia="da-DK"/>
        </w:rPr>
        <w:t>XII</w:t>
      </w:r>
      <w:r w:rsidRPr="00067D9D">
        <w:rPr>
          <w:szCs w:val="24"/>
          <w:lang w:eastAsia="da-DK"/>
        </w:rPr>
        <w:fldChar w:fldCharType="end"/>
      </w:r>
      <w:r w:rsidRPr="009E55F7">
        <w:rPr>
          <w:szCs w:val="24"/>
          <w:lang w:eastAsia="da-DK"/>
        </w:rPr>
        <w:t xml:space="preserve"> herein for a discussion of this technology.</w:t>
      </w:r>
    </w:p>
    <w:p w14:paraId="58C27144" w14:textId="77777777" w:rsidR="009E55F7" w:rsidRPr="009E55F7" w:rsidRDefault="009E55F7" w:rsidP="009E55F7">
      <w:pPr>
        <w:spacing w:line="260" w:lineRule="atLeast"/>
        <w:rPr>
          <w:szCs w:val="24"/>
          <w:lang w:eastAsia="da-DK"/>
        </w:rPr>
      </w:pPr>
      <w:r w:rsidRPr="009E55F7">
        <w:rPr>
          <w:szCs w:val="24"/>
          <w:lang w:eastAsia="da-DK"/>
        </w:rPr>
        <w:t>Flue Gas Desulfurization</w:t>
      </w:r>
    </w:p>
    <w:p w14:paraId="3680319E" w14:textId="14D2C0C0" w:rsidR="009E55F7" w:rsidRPr="009E55F7" w:rsidRDefault="009E55F7" w:rsidP="009E55F7">
      <w:pPr>
        <w:spacing w:after="240" w:line="260" w:lineRule="atLeast"/>
        <w:rPr>
          <w:szCs w:val="24"/>
          <w:lang w:eastAsia="da-DK"/>
        </w:rPr>
      </w:pPr>
      <w:r w:rsidRPr="009E55F7">
        <w:rPr>
          <w:szCs w:val="24"/>
          <w:lang w:eastAsia="da-DK"/>
        </w:rPr>
        <w:t xml:space="preserve">Please see the Definition </w:t>
      </w:r>
      <w:r w:rsidRPr="00067D9D">
        <w:rPr>
          <w:szCs w:val="24"/>
          <w:lang w:eastAsia="da-DK"/>
        </w:rPr>
        <w:t xml:space="preserve">Section </w:t>
      </w:r>
      <w:r w:rsidRPr="00067D9D">
        <w:rPr>
          <w:szCs w:val="24"/>
          <w:lang w:eastAsia="da-DK"/>
        </w:rPr>
        <w:fldChar w:fldCharType="begin"/>
      </w:r>
      <w:r w:rsidRPr="00067D9D">
        <w:rPr>
          <w:szCs w:val="24"/>
          <w:lang w:eastAsia="da-DK"/>
        </w:rPr>
        <w:instrText xml:space="preserve"> REF _Ref212547980 \r \h </w:instrText>
      </w:r>
      <w:r w:rsidR="00710A87" w:rsidRPr="00067D9D">
        <w:rPr>
          <w:szCs w:val="24"/>
          <w:lang w:eastAsia="da-DK"/>
        </w:rPr>
        <w:instrText xml:space="preserve"> \* MERGEFORMAT </w:instrText>
      </w:r>
      <w:r w:rsidRPr="00067D9D">
        <w:rPr>
          <w:szCs w:val="24"/>
          <w:lang w:eastAsia="da-DK"/>
        </w:rPr>
      </w:r>
      <w:r w:rsidRPr="00067D9D">
        <w:rPr>
          <w:szCs w:val="24"/>
          <w:lang w:eastAsia="da-DK"/>
        </w:rPr>
        <w:fldChar w:fldCharType="separate"/>
      </w:r>
      <w:r w:rsidR="004E1EC9">
        <w:rPr>
          <w:szCs w:val="24"/>
          <w:lang w:eastAsia="da-DK"/>
        </w:rPr>
        <w:t>XIII</w:t>
      </w:r>
      <w:r w:rsidRPr="00067D9D">
        <w:rPr>
          <w:szCs w:val="24"/>
          <w:lang w:eastAsia="da-DK"/>
        </w:rPr>
        <w:fldChar w:fldCharType="end"/>
      </w:r>
      <w:r w:rsidRPr="009E55F7">
        <w:rPr>
          <w:szCs w:val="24"/>
          <w:lang w:eastAsia="da-DK"/>
        </w:rPr>
        <w:t xml:space="preserve"> herein for a discussion of this technology.</w:t>
      </w:r>
    </w:p>
    <w:p w14:paraId="6EFC5429" w14:textId="77777777" w:rsidR="009E55F7" w:rsidRPr="009E55F7" w:rsidRDefault="009E55F7" w:rsidP="00EE04E0">
      <w:pPr>
        <w:keepNext/>
        <w:keepLines/>
        <w:spacing w:line="260" w:lineRule="atLeast"/>
        <w:rPr>
          <w:b/>
          <w:bCs/>
          <w:szCs w:val="24"/>
          <w:lang w:eastAsia="da-DK"/>
        </w:rPr>
      </w:pPr>
      <w:r w:rsidRPr="009E55F7">
        <w:rPr>
          <w:b/>
          <w:bCs/>
          <w:szCs w:val="24"/>
          <w:lang w:eastAsia="da-DK"/>
        </w:rPr>
        <w:lastRenderedPageBreak/>
        <w:t>Step 2: Eliminate Technically Infeasible Options</w:t>
      </w:r>
    </w:p>
    <w:p w14:paraId="25E9C578" w14:textId="77777777" w:rsidR="00B94E1C" w:rsidRPr="00B94E1C" w:rsidRDefault="00B94E1C" w:rsidP="00B94E1C">
      <w:pPr>
        <w:keepNext/>
        <w:keepLines/>
        <w:spacing w:after="240" w:line="260" w:lineRule="atLeast"/>
        <w:rPr>
          <w:szCs w:val="24"/>
          <w:lang w:eastAsia="da-DK"/>
        </w:rPr>
      </w:pPr>
      <w:r w:rsidRPr="00B94E1C">
        <w:rPr>
          <w:szCs w:val="24"/>
          <w:lang w:eastAsia="da-DK"/>
        </w:rPr>
        <w:t xml:space="preserve">As noted previously, flue gas desulfurization consists of three main types of scrubbers – wet, dry and semi-dry. The heater will emit SO2 at concentrations less than 15 </w:t>
      </w:r>
      <w:proofErr w:type="spellStart"/>
      <w:r w:rsidRPr="00B94E1C">
        <w:rPr>
          <w:szCs w:val="24"/>
          <w:lang w:eastAsia="da-DK"/>
        </w:rPr>
        <w:t>ppmv</w:t>
      </w:r>
      <w:proofErr w:type="spellEnd"/>
      <w:r w:rsidRPr="00B94E1C">
        <w:rPr>
          <w:szCs w:val="24"/>
          <w:lang w:eastAsia="da-DK"/>
        </w:rPr>
        <w:t xml:space="preserve">, which are below the concentrations oftentimes seen in a wet scrubber’s exhaust stream. Flue gas desulfurization systems rely on efficient mass transfer of SO2 from the gas stream into a liquid or solid absorbent. Due to the very low concentration of SO2 in the exhaust gas stream, the “driving force” for this mass transfer would be extremely inefficient, which makes it difficult for the absorbent to capture the sulfur molecules in flue gas effectively. </w:t>
      </w:r>
    </w:p>
    <w:p w14:paraId="14494CE3" w14:textId="77777777" w:rsidR="00B94E1C" w:rsidRPr="00B94E1C" w:rsidRDefault="00B94E1C" w:rsidP="00B94E1C">
      <w:pPr>
        <w:keepNext/>
        <w:keepLines/>
        <w:spacing w:after="240" w:line="260" w:lineRule="atLeast"/>
        <w:rPr>
          <w:szCs w:val="24"/>
          <w:lang w:eastAsia="da-DK"/>
        </w:rPr>
      </w:pPr>
      <w:r w:rsidRPr="00B94E1C">
        <w:rPr>
          <w:szCs w:val="24"/>
          <w:lang w:eastAsia="da-DK"/>
        </w:rPr>
        <w:t xml:space="preserve">Additionally, with low inlet SO2 concentrations in flue gas, it is very challenging to control the system’s chemistry and maintain the ideal pH for the scrubbing liquid, which further reduces removal efficiency. </w:t>
      </w:r>
    </w:p>
    <w:p w14:paraId="5B174E18" w14:textId="77777777" w:rsidR="00B94E1C" w:rsidRPr="00B94E1C" w:rsidRDefault="00B94E1C" w:rsidP="00B94E1C">
      <w:pPr>
        <w:keepNext/>
        <w:keepLines/>
        <w:spacing w:after="240" w:line="260" w:lineRule="atLeast"/>
        <w:rPr>
          <w:szCs w:val="24"/>
          <w:lang w:eastAsia="da-DK"/>
        </w:rPr>
      </w:pPr>
      <w:r w:rsidRPr="00B94E1C">
        <w:rPr>
          <w:szCs w:val="24"/>
          <w:lang w:eastAsia="da-DK"/>
        </w:rPr>
        <w:t xml:space="preserve">Furthermore, the liquid carryover in the exhaust stream from a wet scrubber or the solid carryover in the exhaust stream from a semi-dry or dry scrubber would result in a new PM emission mechanism for the heater. </w:t>
      </w:r>
    </w:p>
    <w:p w14:paraId="281BE050" w14:textId="77777777" w:rsidR="00B94E1C" w:rsidRPr="00B94E1C" w:rsidRDefault="00B94E1C" w:rsidP="00B94E1C">
      <w:pPr>
        <w:keepNext/>
        <w:keepLines/>
        <w:spacing w:after="240" w:line="260" w:lineRule="atLeast"/>
        <w:rPr>
          <w:szCs w:val="24"/>
          <w:lang w:eastAsia="da-DK"/>
        </w:rPr>
      </w:pPr>
      <w:r w:rsidRPr="00B94E1C">
        <w:rPr>
          <w:szCs w:val="24"/>
          <w:lang w:eastAsia="da-DK"/>
        </w:rPr>
        <w:t xml:space="preserve">Lastly, research of emission control technology application data sets indicate that wet, semi-dry and dry scrubbers have not been used to control SO2 emissions from a comparable natural gas-fired heater. </w:t>
      </w:r>
    </w:p>
    <w:p w14:paraId="2CF79EBE" w14:textId="1DD42E01" w:rsidR="00E17A90" w:rsidRPr="007061B5" w:rsidRDefault="00B94E1C" w:rsidP="007061B5">
      <w:pPr>
        <w:keepNext/>
        <w:keepLines/>
        <w:spacing w:after="240" w:line="260" w:lineRule="atLeast"/>
        <w:rPr>
          <w:szCs w:val="24"/>
          <w:lang w:eastAsia="da-DK"/>
        </w:rPr>
      </w:pPr>
      <w:r w:rsidRPr="00B94E1C">
        <w:rPr>
          <w:szCs w:val="24"/>
          <w:lang w:eastAsia="da-DK"/>
        </w:rPr>
        <w:t>These factors indicate it would not be technically feasible to use flue gas desulfurization technologies to control SO2 emissions from the heater.</w:t>
      </w:r>
    </w:p>
    <w:p w14:paraId="76794BA5" w14:textId="77777777" w:rsidR="009E55F7" w:rsidRPr="009E55F7" w:rsidRDefault="009E55F7" w:rsidP="009E55F7">
      <w:pPr>
        <w:spacing w:line="260" w:lineRule="atLeast"/>
        <w:rPr>
          <w:b/>
          <w:bCs/>
          <w:szCs w:val="24"/>
          <w:lang w:eastAsia="da-DK"/>
        </w:rPr>
      </w:pPr>
      <w:r w:rsidRPr="009E55F7">
        <w:rPr>
          <w:b/>
          <w:bCs/>
          <w:szCs w:val="24"/>
          <w:lang w:eastAsia="da-DK"/>
        </w:rPr>
        <w:t>Step 3: Rank Remaining Control Technologies by Control Effectiveness</w:t>
      </w:r>
    </w:p>
    <w:p w14:paraId="2657F254" w14:textId="01DC1EA7" w:rsidR="009E55F7" w:rsidRDefault="00B94E1C" w:rsidP="00297549">
      <w:pPr>
        <w:spacing w:line="260" w:lineRule="atLeast"/>
        <w:rPr>
          <w:szCs w:val="24"/>
          <w:lang w:eastAsia="da-DK"/>
        </w:rPr>
      </w:pPr>
      <w:r w:rsidRPr="00B94E1C">
        <w:rPr>
          <w:szCs w:val="24"/>
          <w:lang w:eastAsia="da-DK"/>
        </w:rPr>
        <w:t>The only remaining available SO2 emission control technology for FCC Preheater (H-0302) is low sulfur fuel.</w:t>
      </w:r>
    </w:p>
    <w:p w14:paraId="372D3BA9" w14:textId="77777777" w:rsidR="00E17A90" w:rsidRPr="009E55F7" w:rsidRDefault="00E17A90" w:rsidP="003F10E4">
      <w:pPr>
        <w:spacing w:line="260" w:lineRule="atLeast"/>
        <w:rPr>
          <w:szCs w:val="24"/>
          <w:lang w:eastAsia="da-DK"/>
        </w:rPr>
      </w:pPr>
    </w:p>
    <w:p w14:paraId="16F83DE2" w14:textId="77777777" w:rsidR="009E55F7" w:rsidRPr="009E55F7" w:rsidRDefault="009E55F7" w:rsidP="009E55F7">
      <w:pPr>
        <w:spacing w:line="260" w:lineRule="atLeast"/>
        <w:rPr>
          <w:b/>
          <w:bCs/>
          <w:szCs w:val="24"/>
          <w:lang w:eastAsia="da-DK"/>
        </w:rPr>
      </w:pPr>
      <w:r w:rsidRPr="009E55F7">
        <w:rPr>
          <w:b/>
          <w:bCs/>
          <w:szCs w:val="24"/>
          <w:lang w:eastAsia="da-DK"/>
        </w:rPr>
        <w:t>Step 4: Evaluate Most Effective Control Options and Document Results</w:t>
      </w:r>
    </w:p>
    <w:p w14:paraId="3B708DB4" w14:textId="1922AED7" w:rsidR="00E17A90" w:rsidRDefault="00B94E1C" w:rsidP="003F10E4">
      <w:pPr>
        <w:spacing w:line="260" w:lineRule="atLeast"/>
        <w:rPr>
          <w:szCs w:val="24"/>
          <w:lang w:eastAsia="da-DK"/>
        </w:rPr>
      </w:pPr>
      <w:r w:rsidRPr="00B94E1C">
        <w:rPr>
          <w:szCs w:val="24"/>
          <w:lang w:eastAsia="da-DK"/>
        </w:rPr>
        <w:t>The only remaining available SO2 emission control technology for FCC Preheater (H-0302) is low sulfur fuel.</w:t>
      </w:r>
    </w:p>
    <w:p w14:paraId="4F9F5070" w14:textId="77777777" w:rsidR="00B94E1C" w:rsidRPr="009E55F7" w:rsidRDefault="00B94E1C" w:rsidP="003F10E4">
      <w:pPr>
        <w:spacing w:line="260" w:lineRule="atLeast"/>
        <w:rPr>
          <w:szCs w:val="24"/>
          <w:lang w:eastAsia="da-DK"/>
        </w:rPr>
      </w:pPr>
    </w:p>
    <w:p w14:paraId="39E87EDF" w14:textId="77777777" w:rsidR="009E55F7" w:rsidRPr="009E55F7" w:rsidRDefault="009E55F7" w:rsidP="009E55F7">
      <w:pPr>
        <w:spacing w:line="260" w:lineRule="atLeast"/>
        <w:rPr>
          <w:b/>
          <w:bCs/>
          <w:szCs w:val="24"/>
          <w:lang w:eastAsia="da-DK"/>
        </w:rPr>
      </w:pPr>
      <w:r w:rsidRPr="009E55F7">
        <w:rPr>
          <w:b/>
          <w:bCs/>
          <w:szCs w:val="24"/>
          <w:lang w:eastAsia="da-DK"/>
        </w:rPr>
        <w:t>Step 5: Select Maximum Air Pollution Control Capability</w:t>
      </w:r>
    </w:p>
    <w:p w14:paraId="513E21ED" w14:textId="782A7A97" w:rsidR="00E17A90" w:rsidRDefault="00B94E1C" w:rsidP="003F10E4">
      <w:pPr>
        <w:tabs>
          <w:tab w:val="left" w:pos="720"/>
        </w:tabs>
        <w:spacing w:line="260" w:lineRule="atLeast"/>
        <w:rPr>
          <w:szCs w:val="24"/>
          <w:lang w:eastAsia="da-DK"/>
        </w:rPr>
      </w:pPr>
      <w:r w:rsidRPr="00B94E1C">
        <w:rPr>
          <w:szCs w:val="24"/>
          <w:lang w:eastAsia="da-DK"/>
        </w:rPr>
        <w:t xml:space="preserve">MRL determined that combusting low sulfur gaseous fuel represents the maximum air pollution control capability for the SO2 emissions from FCC Preheater (H-0302). Specifically, MRL will control SO2 emissions from H-0302 by combusting gaseous fuel containing no more than 30 </w:t>
      </w:r>
      <w:proofErr w:type="spellStart"/>
      <w:r w:rsidRPr="00B94E1C">
        <w:rPr>
          <w:szCs w:val="24"/>
          <w:lang w:eastAsia="da-DK"/>
        </w:rPr>
        <w:t>ppmv</w:t>
      </w:r>
      <w:proofErr w:type="spellEnd"/>
      <w:r w:rsidRPr="00B94E1C">
        <w:rPr>
          <w:szCs w:val="24"/>
          <w:lang w:eastAsia="da-DK"/>
        </w:rPr>
        <w:t xml:space="preserve"> H2S, with an annual average of no more than 10 </w:t>
      </w:r>
      <w:proofErr w:type="spellStart"/>
      <w:r w:rsidRPr="00B94E1C">
        <w:rPr>
          <w:szCs w:val="24"/>
          <w:lang w:eastAsia="da-DK"/>
        </w:rPr>
        <w:t>ppmv</w:t>
      </w:r>
      <w:proofErr w:type="spellEnd"/>
      <w:r w:rsidRPr="00B94E1C">
        <w:rPr>
          <w:szCs w:val="24"/>
          <w:lang w:eastAsia="da-DK"/>
        </w:rPr>
        <w:t xml:space="preserve"> H2S.</w:t>
      </w:r>
    </w:p>
    <w:p w14:paraId="7D214EE2" w14:textId="77777777" w:rsidR="00B94E1C" w:rsidRPr="009E55F7" w:rsidRDefault="00B94E1C" w:rsidP="003F10E4">
      <w:pPr>
        <w:tabs>
          <w:tab w:val="left" w:pos="720"/>
        </w:tabs>
        <w:spacing w:line="260" w:lineRule="atLeast"/>
        <w:rPr>
          <w:szCs w:val="24"/>
          <w:lang w:eastAsia="da-DK"/>
        </w:rPr>
      </w:pPr>
    </w:p>
    <w:p w14:paraId="10B11ECE" w14:textId="6FF596E1" w:rsidR="009E55F7" w:rsidRPr="009E55F7" w:rsidRDefault="009E55F7" w:rsidP="009E55F7">
      <w:pPr>
        <w:spacing w:line="260" w:lineRule="atLeast"/>
        <w:rPr>
          <w:b/>
          <w:bCs/>
          <w:szCs w:val="24"/>
          <w:lang w:eastAsia="da-DK"/>
        </w:rPr>
      </w:pPr>
      <w:bookmarkStart w:id="130" w:name="_Toc208393086"/>
      <w:bookmarkStart w:id="131" w:name="_Toc208576122"/>
      <w:r w:rsidRPr="009E55F7">
        <w:rPr>
          <w:b/>
          <w:bCs/>
          <w:szCs w:val="24"/>
          <w:lang w:eastAsia="da-DK"/>
        </w:rPr>
        <w:t>Volatile Organic Compounds</w:t>
      </w:r>
      <w:bookmarkEnd w:id="130"/>
      <w:bookmarkEnd w:id="131"/>
    </w:p>
    <w:p w14:paraId="3845C810" w14:textId="77777777" w:rsidR="008E0F01" w:rsidRPr="008E0F01" w:rsidRDefault="008E0F01" w:rsidP="008E0F01">
      <w:pPr>
        <w:spacing w:line="260" w:lineRule="atLeast"/>
        <w:rPr>
          <w:szCs w:val="24"/>
          <w:lang w:eastAsia="da-DK"/>
        </w:rPr>
      </w:pPr>
      <w:r w:rsidRPr="008E0F01">
        <w:rPr>
          <w:szCs w:val="24"/>
          <w:lang w:eastAsia="da-DK"/>
        </w:rPr>
        <w:t>FCC Preheater (H-0302) will emit VOCs due to the incomplete oxidation of hydrocarbons present in the heater’s gaseous fuel. However, the low molecular weight characteristic of the hydrocarbons in the fuel will promote low levels of VOC emissions from the heater.</w:t>
      </w:r>
    </w:p>
    <w:p w14:paraId="7093F026" w14:textId="77777777" w:rsidR="00CD3321" w:rsidRDefault="00CD3321" w:rsidP="008E0F01">
      <w:pPr>
        <w:spacing w:line="260" w:lineRule="atLeast"/>
        <w:rPr>
          <w:szCs w:val="24"/>
          <w:lang w:eastAsia="da-DK"/>
        </w:rPr>
      </w:pPr>
    </w:p>
    <w:p w14:paraId="6818E447" w14:textId="27EE0072" w:rsidR="008E0F01" w:rsidRPr="008E0F01" w:rsidRDefault="008E0F01" w:rsidP="008E0F01">
      <w:pPr>
        <w:spacing w:line="260" w:lineRule="atLeast"/>
        <w:rPr>
          <w:szCs w:val="24"/>
          <w:lang w:eastAsia="da-DK"/>
        </w:rPr>
      </w:pPr>
      <w:r w:rsidRPr="008E0F01">
        <w:rPr>
          <w:szCs w:val="24"/>
          <w:lang w:eastAsia="da-DK"/>
        </w:rPr>
        <w:t xml:space="preserve">Furthermore, the heater is equipped with an oxygen monitoring system, which allows the plant to make on-line optimization adjustments to the heater’s combustion process, as needed. This system greatly assists in minimizing the heater’s VOC emissions by providing the plant with the capability to maintain good combustion practices at the heater. </w:t>
      </w:r>
    </w:p>
    <w:p w14:paraId="636A5ABF" w14:textId="77777777" w:rsidR="00CD3321" w:rsidRDefault="00CD3321" w:rsidP="008E0F01">
      <w:pPr>
        <w:spacing w:line="260" w:lineRule="atLeast"/>
        <w:rPr>
          <w:szCs w:val="24"/>
          <w:lang w:eastAsia="da-DK"/>
        </w:rPr>
      </w:pPr>
    </w:p>
    <w:p w14:paraId="1DFA6929" w14:textId="7670E0BB" w:rsidR="008E0F01" w:rsidRDefault="008E0F01" w:rsidP="008E0F01">
      <w:pPr>
        <w:spacing w:line="260" w:lineRule="atLeast"/>
        <w:rPr>
          <w:szCs w:val="24"/>
          <w:lang w:eastAsia="da-DK"/>
        </w:rPr>
      </w:pPr>
      <w:r w:rsidRPr="008E0F01">
        <w:rPr>
          <w:szCs w:val="24"/>
          <w:lang w:eastAsia="da-DK"/>
        </w:rPr>
        <w:t>No NSPS or NESHAP VOC emission standard applies to the heater. However, the heater will be subject to the following NESHAP Subpart DDDDD work practice standards that will minimize its VOC emissions.</w:t>
      </w:r>
    </w:p>
    <w:p w14:paraId="7FDBA24A" w14:textId="77777777" w:rsidR="00CD3321" w:rsidRPr="008E0F01" w:rsidRDefault="00CD3321" w:rsidP="008E0F01">
      <w:pPr>
        <w:spacing w:line="260" w:lineRule="atLeast"/>
        <w:rPr>
          <w:szCs w:val="24"/>
          <w:lang w:eastAsia="da-DK"/>
        </w:rPr>
      </w:pPr>
    </w:p>
    <w:p w14:paraId="2AA11CEB" w14:textId="77777777" w:rsidR="008E0F01" w:rsidRPr="008E0F01" w:rsidRDefault="008E0F01" w:rsidP="00CD3321">
      <w:pPr>
        <w:numPr>
          <w:ilvl w:val="0"/>
          <w:numId w:val="131"/>
        </w:numPr>
        <w:spacing w:afterLines="40" w:after="96" w:line="260" w:lineRule="atLeast"/>
        <w:rPr>
          <w:szCs w:val="24"/>
          <w:lang w:eastAsia="da-DK"/>
        </w:rPr>
      </w:pPr>
      <w:r w:rsidRPr="008E0F01">
        <w:rPr>
          <w:szCs w:val="24"/>
          <w:lang w:eastAsia="da-DK"/>
        </w:rPr>
        <w:t>Pursuant to 40 CFR 63.7540(a)(10)(i), MRL will inspect the heater’s burners and clean or replace any components of the burners as necessary; and</w:t>
      </w:r>
    </w:p>
    <w:p w14:paraId="01DF20BE" w14:textId="77777777" w:rsidR="008E0F01" w:rsidRPr="008E0F01" w:rsidRDefault="008E0F01" w:rsidP="00CD3321">
      <w:pPr>
        <w:numPr>
          <w:ilvl w:val="0"/>
          <w:numId w:val="131"/>
        </w:numPr>
        <w:spacing w:afterLines="40" w:after="96" w:line="260" w:lineRule="atLeast"/>
        <w:rPr>
          <w:szCs w:val="24"/>
          <w:lang w:eastAsia="da-DK"/>
        </w:rPr>
      </w:pPr>
      <w:r w:rsidRPr="008E0F01">
        <w:rPr>
          <w:szCs w:val="24"/>
          <w:lang w:eastAsia="da-DK"/>
        </w:rPr>
        <w:t>Pursuant to 40 CFR 63.7540(a)(10)(ii), MRL will inspect the flame pattern of the heater’s burners and adjust the burners as necessary to optimize the flame pattern, consistent with the manufacturer's specifications.</w:t>
      </w:r>
    </w:p>
    <w:p w14:paraId="048128B8" w14:textId="77777777" w:rsidR="00B774CE" w:rsidRDefault="00B774CE" w:rsidP="009E55F7">
      <w:pPr>
        <w:spacing w:line="260" w:lineRule="atLeast"/>
        <w:rPr>
          <w:b/>
          <w:bCs/>
          <w:szCs w:val="24"/>
          <w:lang w:eastAsia="da-DK"/>
        </w:rPr>
      </w:pPr>
    </w:p>
    <w:p w14:paraId="72E31F58" w14:textId="5560FAC5" w:rsidR="009E55F7" w:rsidRPr="009E55F7" w:rsidRDefault="009E55F7" w:rsidP="009E55F7">
      <w:pPr>
        <w:spacing w:line="260" w:lineRule="atLeast"/>
        <w:rPr>
          <w:b/>
          <w:bCs/>
          <w:szCs w:val="24"/>
          <w:lang w:eastAsia="da-DK"/>
        </w:rPr>
      </w:pPr>
      <w:r w:rsidRPr="009E55F7">
        <w:rPr>
          <w:b/>
          <w:bCs/>
          <w:szCs w:val="24"/>
          <w:lang w:eastAsia="da-DK"/>
        </w:rPr>
        <w:t>Step 1: Identify Control Technologies</w:t>
      </w:r>
    </w:p>
    <w:p w14:paraId="2F6E5F8E" w14:textId="77777777" w:rsidR="008E0F01" w:rsidRPr="008E0F01" w:rsidRDefault="008E0F01" w:rsidP="008E0F01">
      <w:pPr>
        <w:spacing w:line="260" w:lineRule="atLeast"/>
        <w:rPr>
          <w:szCs w:val="24"/>
          <w:lang w:eastAsia="da-DK"/>
        </w:rPr>
      </w:pPr>
    </w:p>
    <w:p w14:paraId="75D271B1" w14:textId="77777777" w:rsidR="008E0F01" w:rsidRDefault="008E0F01" w:rsidP="008E0F01">
      <w:pPr>
        <w:spacing w:line="260" w:lineRule="atLeast"/>
        <w:rPr>
          <w:szCs w:val="24"/>
          <w:lang w:eastAsia="da-DK"/>
        </w:rPr>
      </w:pPr>
      <w:r w:rsidRPr="008E0F01">
        <w:rPr>
          <w:szCs w:val="24"/>
          <w:lang w:eastAsia="da-DK"/>
        </w:rPr>
        <w:t>The following are available VOC emission control technologies for the FCC Preheater (H-0302).</w:t>
      </w:r>
    </w:p>
    <w:p w14:paraId="5AFA4F47" w14:textId="77777777" w:rsidR="008E0F01" w:rsidRPr="008E0F01" w:rsidRDefault="008E0F01" w:rsidP="008E0F01">
      <w:pPr>
        <w:spacing w:line="260" w:lineRule="atLeast"/>
        <w:rPr>
          <w:szCs w:val="24"/>
          <w:lang w:eastAsia="da-DK"/>
        </w:rPr>
      </w:pPr>
    </w:p>
    <w:p w14:paraId="2560990D" w14:textId="77777777" w:rsidR="008E0F01" w:rsidRPr="008E0F01" w:rsidRDefault="008E0F01" w:rsidP="008E0F01">
      <w:pPr>
        <w:spacing w:line="260" w:lineRule="atLeast"/>
        <w:rPr>
          <w:szCs w:val="24"/>
          <w:lang w:eastAsia="da-DK"/>
        </w:rPr>
      </w:pPr>
      <w:r w:rsidRPr="008E0F01">
        <w:rPr>
          <w:szCs w:val="24"/>
          <w:lang w:eastAsia="da-DK"/>
        </w:rPr>
        <w:t>Good Combustion Practices;</w:t>
      </w:r>
    </w:p>
    <w:p w14:paraId="05DC440B" w14:textId="77777777" w:rsidR="008E0F01" w:rsidRPr="008E0F01" w:rsidRDefault="008E0F01" w:rsidP="008E0F01">
      <w:pPr>
        <w:spacing w:line="260" w:lineRule="atLeast"/>
        <w:rPr>
          <w:szCs w:val="24"/>
          <w:lang w:eastAsia="da-DK"/>
        </w:rPr>
      </w:pPr>
      <w:r w:rsidRPr="008E0F01">
        <w:rPr>
          <w:szCs w:val="24"/>
          <w:lang w:eastAsia="da-DK"/>
        </w:rPr>
        <w:t>Thermal Oxidation; and</w:t>
      </w:r>
    </w:p>
    <w:p w14:paraId="6E2B15F0" w14:textId="77777777" w:rsidR="008E0F01" w:rsidRPr="008E0F01" w:rsidRDefault="008E0F01" w:rsidP="008E0F01">
      <w:pPr>
        <w:spacing w:line="260" w:lineRule="atLeast"/>
        <w:rPr>
          <w:szCs w:val="24"/>
          <w:lang w:eastAsia="da-DK"/>
        </w:rPr>
      </w:pPr>
      <w:r w:rsidRPr="008E0F01">
        <w:rPr>
          <w:szCs w:val="24"/>
          <w:lang w:eastAsia="da-DK"/>
        </w:rPr>
        <w:t>Catalytic Oxidation.</w:t>
      </w:r>
    </w:p>
    <w:p w14:paraId="2129674D" w14:textId="77777777" w:rsidR="008E0F01" w:rsidRDefault="008E0F01" w:rsidP="008E0F01">
      <w:pPr>
        <w:spacing w:line="260" w:lineRule="atLeast"/>
        <w:rPr>
          <w:szCs w:val="24"/>
          <w:lang w:eastAsia="da-DK"/>
        </w:rPr>
      </w:pPr>
    </w:p>
    <w:p w14:paraId="05F57E05" w14:textId="38549D75" w:rsidR="008E0F01" w:rsidRPr="008E0F01" w:rsidRDefault="008E0F01" w:rsidP="008E0F01">
      <w:pPr>
        <w:spacing w:line="260" w:lineRule="atLeast"/>
        <w:rPr>
          <w:szCs w:val="24"/>
          <w:lang w:eastAsia="da-DK"/>
        </w:rPr>
      </w:pPr>
      <w:r w:rsidRPr="008E0F01">
        <w:rPr>
          <w:szCs w:val="24"/>
          <w:lang w:eastAsia="da-DK"/>
        </w:rPr>
        <w:t xml:space="preserve">Below, these technologies are generally described. </w:t>
      </w:r>
    </w:p>
    <w:p w14:paraId="1B99D74E" w14:textId="77777777" w:rsidR="007061B5" w:rsidRDefault="007061B5" w:rsidP="008E0F01">
      <w:pPr>
        <w:spacing w:line="260" w:lineRule="atLeast"/>
        <w:rPr>
          <w:szCs w:val="24"/>
          <w:lang w:eastAsia="da-DK"/>
        </w:rPr>
      </w:pPr>
    </w:p>
    <w:p w14:paraId="35F03399" w14:textId="2C7EE812" w:rsidR="008E0F01" w:rsidRPr="008E0F01" w:rsidRDefault="008E0F01" w:rsidP="008E0F01">
      <w:pPr>
        <w:spacing w:line="260" w:lineRule="atLeast"/>
        <w:rPr>
          <w:szCs w:val="24"/>
          <w:lang w:eastAsia="da-DK"/>
        </w:rPr>
      </w:pPr>
      <w:r w:rsidRPr="008E0F01">
        <w:rPr>
          <w:szCs w:val="24"/>
          <w:lang w:eastAsia="da-DK"/>
        </w:rPr>
        <w:t>Good Combustion Practices</w:t>
      </w:r>
    </w:p>
    <w:p w14:paraId="5AF84DBF" w14:textId="73C00C89" w:rsidR="008E0F01" w:rsidRPr="008E0F01" w:rsidRDefault="008E0F01" w:rsidP="008E0F01">
      <w:pPr>
        <w:spacing w:line="260" w:lineRule="atLeast"/>
        <w:rPr>
          <w:szCs w:val="24"/>
          <w:lang w:eastAsia="da-DK"/>
        </w:rPr>
      </w:pPr>
      <w:r w:rsidRPr="008E0F01">
        <w:rPr>
          <w:szCs w:val="24"/>
          <w:lang w:eastAsia="da-DK"/>
        </w:rPr>
        <w:t xml:space="preserve">Please see </w:t>
      </w:r>
      <w:r w:rsidR="007061B5">
        <w:rPr>
          <w:szCs w:val="24"/>
          <w:lang w:eastAsia="da-DK"/>
        </w:rPr>
        <w:t>Definition Section I</w:t>
      </w:r>
      <w:r w:rsidRPr="008E0F01">
        <w:rPr>
          <w:szCs w:val="24"/>
          <w:lang w:eastAsia="da-DK"/>
        </w:rPr>
        <w:t xml:space="preserve"> herein for a discussion of this technology.</w:t>
      </w:r>
    </w:p>
    <w:p w14:paraId="0B181969" w14:textId="77777777" w:rsidR="007061B5" w:rsidRDefault="007061B5" w:rsidP="008E0F01">
      <w:pPr>
        <w:spacing w:line="260" w:lineRule="atLeast"/>
        <w:rPr>
          <w:szCs w:val="24"/>
          <w:lang w:eastAsia="da-DK"/>
        </w:rPr>
      </w:pPr>
    </w:p>
    <w:p w14:paraId="02CB7813" w14:textId="3BAA309F" w:rsidR="008E0F01" w:rsidRPr="008E0F01" w:rsidRDefault="008E0F01" w:rsidP="008E0F01">
      <w:pPr>
        <w:spacing w:line="260" w:lineRule="atLeast"/>
        <w:rPr>
          <w:szCs w:val="24"/>
          <w:lang w:eastAsia="da-DK"/>
        </w:rPr>
      </w:pPr>
      <w:r w:rsidRPr="008E0F01">
        <w:rPr>
          <w:szCs w:val="24"/>
          <w:lang w:eastAsia="da-DK"/>
        </w:rPr>
        <w:t>Thermal Oxidation</w:t>
      </w:r>
    </w:p>
    <w:p w14:paraId="52CA22A7" w14:textId="3D199EDF" w:rsidR="008E0F01" w:rsidRPr="008E0F01" w:rsidRDefault="008E0F01" w:rsidP="008E0F01">
      <w:pPr>
        <w:spacing w:line="260" w:lineRule="atLeast"/>
        <w:rPr>
          <w:szCs w:val="24"/>
          <w:lang w:eastAsia="da-DK"/>
        </w:rPr>
      </w:pPr>
      <w:r w:rsidRPr="008E0F01">
        <w:rPr>
          <w:szCs w:val="24"/>
          <w:lang w:eastAsia="da-DK"/>
        </w:rPr>
        <w:t xml:space="preserve">Please see </w:t>
      </w:r>
      <w:r w:rsidR="007061B5">
        <w:rPr>
          <w:szCs w:val="24"/>
          <w:lang w:eastAsia="da-DK"/>
        </w:rPr>
        <w:t>Definition Section II</w:t>
      </w:r>
      <w:r w:rsidRPr="008E0F01">
        <w:rPr>
          <w:szCs w:val="24"/>
          <w:lang w:eastAsia="da-DK"/>
        </w:rPr>
        <w:t xml:space="preserve"> herein for a discussion of this technology.</w:t>
      </w:r>
    </w:p>
    <w:p w14:paraId="521D52E9" w14:textId="77777777" w:rsidR="007061B5" w:rsidRDefault="007061B5" w:rsidP="008E0F01">
      <w:pPr>
        <w:spacing w:line="260" w:lineRule="atLeast"/>
        <w:rPr>
          <w:szCs w:val="24"/>
          <w:lang w:eastAsia="da-DK"/>
        </w:rPr>
      </w:pPr>
    </w:p>
    <w:p w14:paraId="2FA051E3" w14:textId="369375DC" w:rsidR="008E0F01" w:rsidRPr="008E0F01" w:rsidRDefault="008E0F01" w:rsidP="008E0F01">
      <w:pPr>
        <w:spacing w:line="260" w:lineRule="atLeast"/>
        <w:rPr>
          <w:szCs w:val="24"/>
          <w:lang w:eastAsia="da-DK"/>
        </w:rPr>
      </w:pPr>
      <w:r w:rsidRPr="008E0F01">
        <w:rPr>
          <w:szCs w:val="24"/>
          <w:lang w:eastAsia="da-DK"/>
        </w:rPr>
        <w:t>Catalytic Oxidation</w:t>
      </w:r>
    </w:p>
    <w:p w14:paraId="7F6776DE" w14:textId="40E3BB78" w:rsidR="008E0F01" w:rsidRDefault="008E0F01" w:rsidP="008E0F01">
      <w:pPr>
        <w:spacing w:line="260" w:lineRule="atLeast"/>
        <w:rPr>
          <w:szCs w:val="24"/>
          <w:lang w:eastAsia="da-DK"/>
        </w:rPr>
      </w:pPr>
      <w:r w:rsidRPr="008E0F01">
        <w:rPr>
          <w:szCs w:val="24"/>
          <w:lang w:eastAsia="da-DK"/>
        </w:rPr>
        <w:t xml:space="preserve">Please see </w:t>
      </w:r>
      <w:r w:rsidR="007061B5">
        <w:rPr>
          <w:szCs w:val="24"/>
          <w:lang w:eastAsia="da-DK"/>
        </w:rPr>
        <w:t>Definition Section III</w:t>
      </w:r>
      <w:r w:rsidRPr="008E0F01">
        <w:rPr>
          <w:szCs w:val="24"/>
          <w:lang w:eastAsia="da-DK"/>
        </w:rPr>
        <w:t xml:space="preserve"> herein for a discussion of this technology.</w:t>
      </w:r>
    </w:p>
    <w:p w14:paraId="4E67EBC4" w14:textId="77777777" w:rsidR="008E0F01" w:rsidRDefault="008E0F01" w:rsidP="008E0F01">
      <w:pPr>
        <w:spacing w:line="260" w:lineRule="atLeast"/>
        <w:rPr>
          <w:szCs w:val="24"/>
          <w:lang w:eastAsia="da-DK"/>
        </w:rPr>
      </w:pPr>
    </w:p>
    <w:p w14:paraId="4281834E" w14:textId="77777777" w:rsidR="009E55F7" w:rsidRPr="009E55F7" w:rsidRDefault="009E55F7" w:rsidP="009E55F7">
      <w:pPr>
        <w:spacing w:line="260" w:lineRule="atLeast"/>
        <w:rPr>
          <w:b/>
          <w:bCs/>
          <w:szCs w:val="24"/>
          <w:lang w:eastAsia="da-DK"/>
        </w:rPr>
      </w:pPr>
      <w:r w:rsidRPr="009E55F7">
        <w:rPr>
          <w:b/>
          <w:bCs/>
          <w:szCs w:val="24"/>
          <w:lang w:eastAsia="da-DK"/>
        </w:rPr>
        <w:t>Step 2: Eliminate Technically Infeasible Options</w:t>
      </w:r>
    </w:p>
    <w:p w14:paraId="7D971A21" w14:textId="5F0F2955" w:rsidR="009E55F7" w:rsidRPr="009E55F7" w:rsidRDefault="00FC5885" w:rsidP="009E55F7">
      <w:pPr>
        <w:spacing w:after="240" w:line="260" w:lineRule="atLeast"/>
        <w:rPr>
          <w:szCs w:val="24"/>
          <w:lang w:eastAsia="da-DK"/>
        </w:rPr>
      </w:pPr>
      <w:r w:rsidRPr="00FC5885">
        <w:rPr>
          <w:szCs w:val="24"/>
          <w:lang w:eastAsia="da-DK"/>
        </w:rPr>
        <w:t xml:space="preserve">The technical feasibility of the VOC emission control technologies determined to be available for FCC Preheater (H-0302) is evaluated </w:t>
      </w:r>
      <w:proofErr w:type="gramStart"/>
      <w:r w:rsidRPr="00FC5885">
        <w:rPr>
          <w:szCs w:val="24"/>
          <w:lang w:eastAsia="da-DK"/>
        </w:rPr>
        <w:t>below.</w:t>
      </w:r>
      <w:r w:rsidR="009E55F7" w:rsidRPr="009E55F7">
        <w:rPr>
          <w:szCs w:val="24"/>
          <w:lang w:eastAsia="da-DK"/>
        </w:rPr>
        <w:t>.</w:t>
      </w:r>
      <w:proofErr w:type="gramEnd"/>
      <w:r w:rsidR="009E55F7" w:rsidRPr="009E55F7">
        <w:rPr>
          <w:szCs w:val="24"/>
          <w:lang w:eastAsia="da-DK"/>
        </w:rPr>
        <w:t xml:space="preserve"> </w:t>
      </w:r>
    </w:p>
    <w:p w14:paraId="28D2592E" w14:textId="77777777" w:rsidR="009E55F7" w:rsidRPr="009E55F7" w:rsidRDefault="009E55F7" w:rsidP="009E55F7">
      <w:pPr>
        <w:spacing w:line="260" w:lineRule="atLeast"/>
        <w:rPr>
          <w:szCs w:val="24"/>
          <w:lang w:eastAsia="da-DK"/>
        </w:rPr>
      </w:pPr>
      <w:r w:rsidRPr="009E55F7">
        <w:rPr>
          <w:szCs w:val="24"/>
          <w:lang w:eastAsia="da-DK"/>
        </w:rPr>
        <w:t>Good Combustion Practices</w:t>
      </w:r>
    </w:p>
    <w:p w14:paraId="1A1D966C" w14:textId="0F5DA1C4" w:rsidR="009E55F7" w:rsidRPr="009E55F7" w:rsidRDefault="009E55F7" w:rsidP="009E55F7">
      <w:pPr>
        <w:spacing w:after="240" w:line="260" w:lineRule="atLeast"/>
        <w:rPr>
          <w:szCs w:val="24"/>
          <w:lang w:eastAsia="da-DK"/>
        </w:rPr>
      </w:pPr>
      <w:r w:rsidRPr="009E55F7">
        <w:rPr>
          <w:szCs w:val="24"/>
          <w:lang w:eastAsia="da-DK"/>
        </w:rPr>
        <w:t xml:space="preserve">Good combustion practices will be an integral component of the design and operation of the </w:t>
      </w:r>
      <w:r w:rsidR="007061B5">
        <w:rPr>
          <w:szCs w:val="24"/>
          <w:lang w:eastAsia="da-DK"/>
        </w:rPr>
        <w:t>heater</w:t>
      </w:r>
      <w:r w:rsidRPr="009E55F7">
        <w:rPr>
          <w:szCs w:val="24"/>
          <w:lang w:eastAsia="da-DK"/>
        </w:rPr>
        <w:t xml:space="preserve">. Therefore, this option is technically feasible for the </w:t>
      </w:r>
      <w:r w:rsidR="007061B5">
        <w:rPr>
          <w:szCs w:val="24"/>
          <w:lang w:eastAsia="da-DK"/>
        </w:rPr>
        <w:t>heater</w:t>
      </w:r>
      <w:r w:rsidRPr="009E55F7">
        <w:rPr>
          <w:szCs w:val="24"/>
          <w:lang w:eastAsia="da-DK"/>
        </w:rPr>
        <w:t>.</w:t>
      </w:r>
    </w:p>
    <w:p w14:paraId="7C206ABF" w14:textId="77777777" w:rsidR="009E55F7" w:rsidRPr="009E55F7" w:rsidRDefault="009E55F7" w:rsidP="009E55F7">
      <w:pPr>
        <w:spacing w:line="260" w:lineRule="atLeast"/>
        <w:rPr>
          <w:szCs w:val="24"/>
          <w:lang w:eastAsia="da-DK"/>
        </w:rPr>
      </w:pPr>
      <w:r w:rsidRPr="009E55F7">
        <w:rPr>
          <w:szCs w:val="24"/>
          <w:lang w:eastAsia="da-DK"/>
        </w:rPr>
        <w:t>Thermal Oxidation</w:t>
      </w:r>
    </w:p>
    <w:p w14:paraId="214C4720" w14:textId="1F8AD7A0" w:rsidR="009E55F7" w:rsidRPr="009E55F7" w:rsidRDefault="009E55F7" w:rsidP="009E55F7">
      <w:pPr>
        <w:spacing w:after="240" w:line="260" w:lineRule="atLeast"/>
        <w:rPr>
          <w:szCs w:val="24"/>
          <w:lang w:eastAsia="da-DK"/>
        </w:rPr>
      </w:pPr>
      <w:r w:rsidRPr="009E55F7">
        <w:rPr>
          <w:szCs w:val="24"/>
          <w:lang w:eastAsia="da-DK"/>
        </w:rPr>
        <w:t xml:space="preserve">Thermal oxidation is technically feasible for the control of VOC emissions from the </w:t>
      </w:r>
      <w:r w:rsidR="007061B5">
        <w:rPr>
          <w:szCs w:val="24"/>
          <w:lang w:eastAsia="da-DK"/>
        </w:rPr>
        <w:t>heater</w:t>
      </w:r>
      <w:r w:rsidRPr="009E55F7">
        <w:rPr>
          <w:szCs w:val="24"/>
          <w:lang w:eastAsia="da-DK"/>
        </w:rPr>
        <w:t>.</w:t>
      </w:r>
    </w:p>
    <w:p w14:paraId="779D4FBB" w14:textId="7B9BCFD2" w:rsidR="009E55F7" w:rsidRPr="009E55F7" w:rsidRDefault="009E55F7" w:rsidP="009E55F7">
      <w:pPr>
        <w:spacing w:line="260" w:lineRule="atLeast"/>
        <w:rPr>
          <w:szCs w:val="24"/>
          <w:lang w:eastAsia="da-DK"/>
        </w:rPr>
      </w:pPr>
      <w:r w:rsidRPr="009E55F7">
        <w:rPr>
          <w:szCs w:val="24"/>
          <w:lang w:eastAsia="da-DK"/>
        </w:rPr>
        <w:t>Catalytic Oxidation</w:t>
      </w:r>
    </w:p>
    <w:p w14:paraId="6908A341" w14:textId="2598D81F" w:rsidR="009E55F7" w:rsidRPr="009E55F7" w:rsidRDefault="009E55F7" w:rsidP="009E55F7">
      <w:pPr>
        <w:spacing w:after="240" w:line="260" w:lineRule="atLeast"/>
        <w:rPr>
          <w:szCs w:val="24"/>
          <w:lang w:eastAsia="da-DK"/>
        </w:rPr>
      </w:pPr>
      <w:r w:rsidRPr="009E55F7">
        <w:rPr>
          <w:szCs w:val="24"/>
          <w:lang w:eastAsia="da-DK"/>
        </w:rPr>
        <w:t xml:space="preserve">Catalytic oxidation is technically feasible for the </w:t>
      </w:r>
      <w:r w:rsidR="00FC5885">
        <w:rPr>
          <w:szCs w:val="24"/>
          <w:lang w:eastAsia="da-DK"/>
        </w:rPr>
        <w:t>heater</w:t>
      </w:r>
      <w:r w:rsidRPr="009E55F7">
        <w:rPr>
          <w:szCs w:val="24"/>
          <w:lang w:eastAsia="da-DK"/>
        </w:rPr>
        <w:t>.</w:t>
      </w:r>
    </w:p>
    <w:p w14:paraId="0B6BEB3A" w14:textId="77777777" w:rsidR="009E55F7" w:rsidRPr="009E55F7" w:rsidRDefault="009E55F7" w:rsidP="009E55F7">
      <w:pPr>
        <w:spacing w:line="260" w:lineRule="atLeast"/>
        <w:rPr>
          <w:b/>
          <w:bCs/>
          <w:szCs w:val="24"/>
          <w:lang w:eastAsia="da-DK"/>
        </w:rPr>
      </w:pPr>
      <w:r w:rsidRPr="009E55F7">
        <w:rPr>
          <w:b/>
          <w:bCs/>
          <w:szCs w:val="24"/>
          <w:lang w:eastAsia="da-DK"/>
        </w:rPr>
        <w:t>Step 3: Rank Remaining Control Technologies by Control Effectiveness</w:t>
      </w:r>
    </w:p>
    <w:p w14:paraId="5B593DB6" w14:textId="77777777" w:rsidR="008E0F01" w:rsidRDefault="008E0F01" w:rsidP="008E0F01">
      <w:pPr>
        <w:spacing w:line="260" w:lineRule="atLeast"/>
        <w:rPr>
          <w:szCs w:val="24"/>
          <w:lang w:eastAsia="da-DK"/>
        </w:rPr>
      </w:pPr>
      <w:r w:rsidRPr="008E0F01">
        <w:rPr>
          <w:szCs w:val="24"/>
          <w:lang w:eastAsia="da-DK"/>
        </w:rPr>
        <w:t>The remaining available VOC emission control technologies for FCC Preheater (H-0302) are listed below from the highest to lowest potential emission control relative to the emissions unit’s baseline emissions:</w:t>
      </w:r>
    </w:p>
    <w:p w14:paraId="626C1D34" w14:textId="77777777" w:rsidR="008E0F01" w:rsidRPr="008E0F01" w:rsidRDefault="008E0F01" w:rsidP="008E0F01">
      <w:pPr>
        <w:spacing w:line="260" w:lineRule="atLeast"/>
        <w:rPr>
          <w:szCs w:val="24"/>
          <w:lang w:eastAsia="da-DK"/>
        </w:rPr>
      </w:pPr>
    </w:p>
    <w:p w14:paraId="09A158B2" w14:textId="77777777" w:rsidR="008E0F01" w:rsidRPr="008E0F01" w:rsidRDefault="008E0F01" w:rsidP="008E0F01">
      <w:pPr>
        <w:spacing w:line="260" w:lineRule="atLeast"/>
        <w:rPr>
          <w:szCs w:val="24"/>
          <w:lang w:eastAsia="da-DK"/>
        </w:rPr>
      </w:pPr>
      <w:r w:rsidRPr="008E0F01">
        <w:rPr>
          <w:szCs w:val="24"/>
          <w:lang w:eastAsia="da-DK"/>
        </w:rPr>
        <w:t xml:space="preserve">Thermal oxidation; </w:t>
      </w:r>
    </w:p>
    <w:p w14:paraId="0DD45585" w14:textId="77777777" w:rsidR="008E0F01" w:rsidRPr="008E0F01" w:rsidRDefault="008E0F01" w:rsidP="008E0F01">
      <w:pPr>
        <w:spacing w:line="260" w:lineRule="atLeast"/>
        <w:rPr>
          <w:szCs w:val="24"/>
          <w:lang w:eastAsia="da-DK"/>
        </w:rPr>
      </w:pPr>
      <w:r w:rsidRPr="008E0F01">
        <w:rPr>
          <w:szCs w:val="24"/>
          <w:lang w:eastAsia="da-DK"/>
        </w:rPr>
        <w:t>Catalytic oxidation; and</w:t>
      </w:r>
    </w:p>
    <w:p w14:paraId="4228D89C" w14:textId="1669E00E" w:rsidR="008E0F01" w:rsidRDefault="008E0F01" w:rsidP="008E0F01">
      <w:pPr>
        <w:spacing w:line="260" w:lineRule="atLeast"/>
        <w:rPr>
          <w:b/>
          <w:bCs/>
          <w:szCs w:val="24"/>
          <w:lang w:eastAsia="da-DK"/>
        </w:rPr>
      </w:pPr>
      <w:r w:rsidRPr="008E0F01">
        <w:rPr>
          <w:szCs w:val="24"/>
          <w:lang w:eastAsia="da-DK"/>
        </w:rPr>
        <w:t>Good combustion practices.</w:t>
      </w:r>
    </w:p>
    <w:p w14:paraId="04A1C99E" w14:textId="77777777" w:rsidR="008E0F01" w:rsidRDefault="008E0F01" w:rsidP="008E0F01">
      <w:pPr>
        <w:spacing w:line="260" w:lineRule="atLeast"/>
        <w:rPr>
          <w:b/>
          <w:bCs/>
          <w:szCs w:val="24"/>
          <w:lang w:eastAsia="da-DK"/>
        </w:rPr>
      </w:pPr>
    </w:p>
    <w:p w14:paraId="7C03A277" w14:textId="76C52823" w:rsidR="009E55F7" w:rsidRPr="009E55F7" w:rsidRDefault="008E0F01" w:rsidP="008E0F01">
      <w:pPr>
        <w:spacing w:line="260" w:lineRule="atLeast"/>
        <w:rPr>
          <w:b/>
          <w:bCs/>
          <w:szCs w:val="24"/>
          <w:lang w:eastAsia="da-DK"/>
        </w:rPr>
      </w:pPr>
      <w:r>
        <w:rPr>
          <w:b/>
          <w:bCs/>
          <w:szCs w:val="24"/>
          <w:lang w:eastAsia="da-DK"/>
        </w:rPr>
        <w:t>S</w:t>
      </w:r>
      <w:r w:rsidR="009E55F7" w:rsidRPr="009E55F7">
        <w:rPr>
          <w:b/>
          <w:bCs/>
          <w:szCs w:val="24"/>
          <w:lang w:eastAsia="da-DK"/>
        </w:rPr>
        <w:t>tep 4: Evaluate Most Effective Control Options and Document Results</w:t>
      </w:r>
    </w:p>
    <w:p w14:paraId="160280F3" w14:textId="77777777" w:rsidR="00FC5885" w:rsidRDefault="00FC5885" w:rsidP="00CD3321">
      <w:pPr>
        <w:spacing w:line="260" w:lineRule="atLeast"/>
        <w:rPr>
          <w:szCs w:val="24"/>
          <w:lang w:eastAsia="da-DK"/>
        </w:rPr>
      </w:pPr>
      <w:r w:rsidRPr="00FC5885">
        <w:rPr>
          <w:szCs w:val="24"/>
          <w:lang w:eastAsia="da-DK"/>
        </w:rPr>
        <w:lastRenderedPageBreak/>
        <w:t>MRL evaluated the cost effectiveness of the installation and operation of the VOC emission control technologies that were determined to be technically feasible for FCC Preheater (H-0302).</w:t>
      </w:r>
    </w:p>
    <w:p w14:paraId="68F64D90" w14:textId="77777777" w:rsidR="00FC5885" w:rsidRDefault="00FC5885" w:rsidP="00CD3321">
      <w:pPr>
        <w:spacing w:line="260" w:lineRule="atLeast"/>
        <w:rPr>
          <w:szCs w:val="24"/>
          <w:lang w:eastAsia="da-DK"/>
        </w:rPr>
      </w:pPr>
    </w:p>
    <w:p w14:paraId="4E84DA92" w14:textId="4BBBE0C7" w:rsidR="00FC5885" w:rsidRPr="00FC5885" w:rsidRDefault="00FC5885" w:rsidP="00FC5885">
      <w:pPr>
        <w:spacing w:line="260" w:lineRule="atLeast"/>
        <w:rPr>
          <w:szCs w:val="24"/>
          <w:lang w:eastAsia="da-DK"/>
        </w:rPr>
      </w:pPr>
      <w:r w:rsidRPr="00FC5885">
        <w:rPr>
          <w:szCs w:val="24"/>
          <w:lang w:eastAsia="da-DK"/>
        </w:rPr>
        <w:t>Thermal Oxidation</w:t>
      </w:r>
    </w:p>
    <w:p w14:paraId="59C1E1F0" w14:textId="77777777" w:rsidR="00FC5885" w:rsidRPr="00FC5885" w:rsidRDefault="00FC5885" w:rsidP="00FC5885">
      <w:pPr>
        <w:spacing w:line="260" w:lineRule="atLeast"/>
        <w:rPr>
          <w:szCs w:val="24"/>
          <w:lang w:eastAsia="da-DK"/>
        </w:rPr>
      </w:pPr>
      <w:r w:rsidRPr="00FC5885">
        <w:rPr>
          <w:szCs w:val="24"/>
          <w:lang w:eastAsia="da-DK"/>
        </w:rPr>
        <w:t>Due to the very low concentration of VOC in its exhaust stream, the application of thermal oxidation to reduce the heater’s VOC emission rate would require the combustion of a considerable amount of fuel to achieve the elevated temperature necessary to promote the oxidation of the small amount of VOC that will be present in the heater’s exhaust stream. This fuel combustion would generate additional combustion pollutants, including VOC. Thus, the VOC emission reduction effectiveness of the thermal oxidation system would be reduced, if not negated, because of the VOC generated by the thermal oxidation process.</w:t>
      </w:r>
    </w:p>
    <w:p w14:paraId="183FBA12" w14:textId="77777777" w:rsidR="00FC5885" w:rsidRDefault="00FC5885" w:rsidP="00FC5885">
      <w:pPr>
        <w:spacing w:line="260" w:lineRule="atLeast"/>
        <w:rPr>
          <w:szCs w:val="24"/>
          <w:lang w:eastAsia="da-DK"/>
        </w:rPr>
      </w:pPr>
    </w:p>
    <w:p w14:paraId="7E05984A" w14:textId="01AB0086" w:rsidR="00FC5885" w:rsidRPr="00FC5885" w:rsidRDefault="00FC5885" w:rsidP="00FC5885">
      <w:pPr>
        <w:spacing w:line="260" w:lineRule="atLeast"/>
        <w:rPr>
          <w:szCs w:val="24"/>
          <w:lang w:eastAsia="da-DK"/>
        </w:rPr>
      </w:pPr>
      <w:r w:rsidRPr="00FC5885">
        <w:rPr>
          <w:szCs w:val="24"/>
          <w:lang w:eastAsia="da-DK"/>
        </w:rPr>
        <w:t>In summary, the addition of a second thermal oxidation process to the heater system may not reduce the heater’s VOC emissions by any appreciable amount, if at all and this add-on control technology would considerably increase the energy requirements of the heater system while notably increasing the amount of combustion pollutants, such as NOx and CO2, emitted into the atmosphere. Furthermore, research of EPA’s RBLC database indicates thermal oxidation has not been used to control VOC emissions from a comparable heater. These factors indicate it is not technically feasible to use thermal oxidation to control VOC emissions from the heater.</w:t>
      </w:r>
    </w:p>
    <w:p w14:paraId="18D08FD7" w14:textId="77777777" w:rsidR="00FC5885" w:rsidRDefault="00FC5885" w:rsidP="00FC5885">
      <w:pPr>
        <w:spacing w:line="260" w:lineRule="atLeast"/>
        <w:rPr>
          <w:szCs w:val="24"/>
          <w:lang w:eastAsia="da-DK"/>
        </w:rPr>
      </w:pPr>
    </w:p>
    <w:p w14:paraId="37B0427F" w14:textId="5FD21084" w:rsidR="00FC5885" w:rsidRPr="00FC5885" w:rsidRDefault="00FC5885" w:rsidP="00FC5885">
      <w:pPr>
        <w:spacing w:line="260" w:lineRule="atLeast"/>
        <w:rPr>
          <w:szCs w:val="24"/>
          <w:lang w:eastAsia="da-DK"/>
        </w:rPr>
      </w:pPr>
      <w:r w:rsidRPr="00FC5885">
        <w:rPr>
          <w:szCs w:val="24"/>
          <w:lang w:eastAsia="da-DK"/>
        </w:rPr>
        <w:t xml:space="preserve">Lastly, MRL estimated a capital cost of approximately $2,500,000 – $3,000,000 to install piping, associated equipment (e.g., valves and instrumentation) and a thermal oxidizer to collect and control the heater’s VOC emissions of 0.21 </w:t>
      </w:r>
      <w:proofErr w:type="spellStart"/>
      <w:r w:rsidRPr="00FC5885">
        <w:rPr>
          <w:szCs w:val="24"/>
          <w:lang w:eastAsia="da-DK"/>
        </w:rPr>
        <w:t>tpy</w:t>
      </w:r>
      <w:proofErr w:type="spellEnd"/>
      <w:r w:rsidRPr="00FC5885">
        <w:rPr>
          <w:szCs w:val="24"/>
          <w:lang w:eastAsia="da-DK"/>
        </w:rPr>
        <w:t xml:space="preserve">. Furthermore, annual operating costs (e.g., fuel, electricity, maintenance labor and maintenance materials) </w:t>
      </w:r>
      <w:proofErr w:type="gramStart"/>
      <w:r w:rsidRPr="00FC5885">
        <w:rPr>
          <w:szCs w:val="24"/>
          <w:lang w:eastAsia="da-DK"/>
        </w:rPr>
        <w:t>required</w:t>
      </w:r>
      <w:proofErr w:type="gramEnd"/>
      <w:r w:rsidRPr="00FC5885">
        <w:rPr>
          <w:szCs w:val="24"/>
          <w:lang w:eastAsia="da-DK"/>
        </w:rPr>
        <w:t xml:space="preserve"> to operate and maintain the thermal oxidizer would make it even less cost-effective. </w:t>
      </w:r>
    </w:p>
    <w:p w14:paraId="4F41A26A" w14:textId="77777777" w:rsidR="00FC5885" w:rsidRDefault="00FC5885" w:rsidP="00FC5885">
      <w:pPr>
        <w:spacing w:line="260" w:lineRule="atLeast"/>
        <w:rPr>
          <w:szCs w:val="24"/>
          <w:lang w:eastAsia="da-DK"/>
        </w:rPr>
      </w:pPr>
    </w:p>
    <w:p w14:paraId="7FF3E676" w14:textId="142AF690" w:rsidR="00FC5885" w:rsidRPr="00FC5885" w:rsidRDefault="00FC5885" w:rsidP="00FC5885">
      <w:pPr>
        <w:spacing w:line="260" w:lineRule="atLeast"/>
        <w:rPr>
          <w:szCs w:val="24"/>
          <w:lang w:eastAsia="da-DK"/>
        </w:rPr>
      </w:pPr>
      <w:r w:rsidRPr="00FC5885">
        <w:rPr>
          <w:szCs w:val="24"/>
          <w:lang w:eastAsia="da-DK"/>
        </w:rPr>
        <w:t>Based on the above-described reasons, MRL concluded that it would not be cost effective to install a thermal oxidizer for H-0302. Therefore, MRL eliminated thermal oxidation from consideration as the maximum air pollution control capability for the heater’s VOC emissions.</w:t>
      </w:r>
    </w:p>
    <w:p w14:paraId="491B3D65" w14:textId="77777777" w:rsidR="00FC5885" w:rsidRDefault="00FC5885" w:rsidP="00FC5885">
      <w:pPr>
        <w:spacing w:line="260" w:lineRule="atLeast"/>
        <w:rPr>
          <w:szCs w:val="24"/>
          <w:lang w:eastAsia="da-DK"/>
        </w:rPr>
      </w:pPr>
    </w:p>
    <w:p w14:paraId="4ADD4563" w14:textId="350F2F6C" w:rsidR="00FC5885" w:rsidRPr="00FC5885" w:rsidRDefault="00FC5885" w:rsidP="00FC5885">
      <w:pPr>
        <w:spacing w:line="260" w:lineRule="atLeast"/>
        <w:rPr>
          <w:szCs w:val="24"/>
          <w:lang w:eastAsia="da-DK"/>
        </w:rPr>
      </w:pPr>
      <w:r w:rsidRPr="00FC5885">
        <w:rPr>
          <w:szCs w:val="24"/>
          <w:lang w:eastAsia="da-DK"/>
        </w:rPr>
        <w:t>Catalytic Oxidation</w:t>
      </w:r>
    </w:p>
    <w:p w14:paraId="25BBBF02" w14:textId="77777777" w:rsidR="00FC5885" w:rsidRPr="00FC5885" w:rsidRDefault="00FC5885" w:rsidP="00FC5885">
      <w:pPr>
        <w:spacing w:line="260" w:lineRule="atLeast"/>
        <w:rPr>
          <w:szCs w:val="24"/>
          <w:lang w:eastAsia="da-DK"/>
        </w:rPr>
      </w:pPr>
      <w:r w:rsidRPr="00FC5885">
        <w:rPr>
          <w:szCs w:val="24"/>
          <w:lang w:eastAsia="da-DK"/>
        </w:rPr>
        <w:t xml:space="preserve">Fuel gas to the preheater will contain hydrocarbons, sulfur species, particulates, which can poison or foul common oxidation catalysts, deactivating the catalyst and reducing both activity and service life. This makes it difficult to achieve and maintain the necessary VOC oxidation rates. To avoid deactivation of catalysts would require gas pretreatment and/or use of specialized, poison tolerant catalysts. These mitigations add complexity, capital expense, and ongoing maintenance requirements, and may not fully eliminate the risk of frequent catalyst replacement or unexpected performance loss.    </w:t>
      </w:r>
    </w:p>
    <w:p w14:paraId="32350639" w14:textId="77777777" w:rsidR="00FC5885" w:rsidRDefault="00FC5885" w:rsidP="00FC5885">
      <w:pPr>
        <w:spacing w:line="260" w:lineRule="atLeast"/>
        <w:rPr>
          <w:szCs w:val="24"/>
          <w:lang w:eastAsia="da-DK"/>
        </w:rPr>
      </w:pPr>
    </w:p>
    <w:p w14:paraId="2E9B739D" w14:textId="229B1302" w:rsidR="00FC5885" w:rsidRPr="00FC5885" w:rsidRDefault="00FC5885" w:rsidP="00FC5885">
      <w:pPr>
        <w:spacing w:line="260" w:lineRule="atLeast"/>
        <w:rPr>
          <w:szCs w:val="24"/>
          <w:lang w:eastAsia="da-DK"/>
        </w:rPr>
      </w:pPr>
      <w:r w:rsidRPr="00FC5885">
        <w:rPr>
          <w:szCs w:val="24"/>
          <w:lang w:eastAsia="da-DK"/>
        </w:rPr>
        <w:t xml:space="preserve">In addition, adding a catalytic bed will require installation of an ID fan, which will pull flue gases out of the combustion chamber, creating negative pressure within the system to ensure that flue gases are effectively directed through the catalytic oxidizer before being discharged. Moreover, the heat exchanger system will need to be designed with multiple, independently controlled sections or circuits to improve efficiency and operational flexibility. </w:t>
      </w:r>
    </w:p>
    <w:p w14:paraId="29BAB770" w14:textId="77777777" w:rsidR="00FC5885" w:rsidRDefault="00FC5885" w:rsidP="00FC5885">
      <w:pPr>
        <w:spacing w:line="260" w:lineRule="atLeast"/>
        <w:rPr>
          <w:szCs w:val="24"/>
          <w:lang w:eastAsia="da-DK"/>
        </w:rPr>
      </w:pPr>
    </w:p>
    <w:p w14:paraId="1CAF173E" w14:textId="373C9206" w:rsidR="00FC5885" w:rsidRPr="00FC5885" w:rsidRDefault="00FC5885" w:rsidP="00FC5885">
      <w:pPr>
        <w:spacing w:line="260" w:lineRule="atLeast"/>
        <w:rPr>
          <w:szCs w:val="24"/>
          <w:lang w:eastAsia="da-DK"/>
        </w:rPr>
      </w:pPr>
      <w:r w:rsidRPr="00FC5885">
        <w:rPr>
          <w:szCs w:val="24"/>
          <w:lang w:eastAsia="da-DK"/>
        </w:rPr>
        <w:t xml:space="preserve">MRL estimated a capital cost of approximately $2,000,000 to install piping, associated equipment (e.g., valves and instrumentation) and a catalytic oxidizer to collect and control the heater’s VOC emissions. Furthermore, annual operating costs (e.g., periodic catalytic replacements, electricity, maintenance labor and maintenance materials) required to operate and maintain the catalytic oxidizer would make it even less cost-effective.  </w:t>
      </w:r>
    </w:p>
    <w:p w14:paraId="041B6AC3" w14:textId="77777777" w:rsidR="00FC5885" w:rsidRPr="00FC5885" w:rsidRDefault="00FC5885" w:rsidP="00FC5885">
      <w:pPr>
        <w:spacing w:line="260" w:lineRule="atLeast"/>
        <w:rPr>
          <w:szCs w:val="24"/>
          <w:lang w:eastAsia="da-DK"/>
        </w:rPr>
      </w:pPr>
      <w:r w:rsidRPr="00FC5885">
        <w:rPr>
          <w:szCs w:val="24"/>
          <w:lang w:eastAsia="da-DK"/>
        </w:rPr>
        <w:lastRenderedPageBreak/>
        <w:t xml:space="preserve">In consideration of the low VOC emissions from the preheater (0.21 </w:t>
      </w:r>
      <w:proofErr w:type="spellStart"/>
      <w:r w:rsidRPr="00FC5885">
        <w:rPr>
          <w:szCs w:val="24"/>
          <w:lang w:eastAsia="da-DK"/>
        </w:rPr>
        <w:t>tpy</w:t>
      </w:r>
      <w:proofErr w:type="spellEnd"/>
      <w:r w:rsidRPr="00FC5885">
        <w:rPr>
          <w:szCs w:val="24"/>
          <w:lang w:eastAsia="da-DK"/>
        </w:rPr>
        <w:t>), MRL concluded that it would not be cost effective to install a catalytic oxidizer for H-0302. Therefore, MRL eliminated catalytic oxidation from consideration as the maximum air pollution control capability for the preheater’s VOC emissions.</w:t>
      </w:r>
    </w:p>
    <w:p w14:paraId="7F2746E9" w14:textId="77777777" w:rsidR="00FC5885" w:rsidRDefault="00FC5885" w:rsidP="00FC5885">
      <w:pPr>
        <w:spacing w:line="260" w:lineRule="atLeast"/>
        <w:rPr>
          <w:szCs w:val="24"/>
          <w:lang w:eastAsia="da-DK"/>
        </w:rPr>
      </w:pPr>
    </w:p>
    <w:p w14:paraId="2ADB6806" w14:textId="20D8637D" w:rsidR="00FC5885" w:rsidRPr="00FC5885" w:rsidRDefault="00FC5885" w:rsidP="00FC5885">
      <w:pPr>
        <w:spacing w:line="260" w:lineRule="atLeast"/>
        <w:rPr>
          <w:szCs w:val="24"/>
          <w:lang w:eastAsia="da-DK"/>
        </w:rPr>
      </w:pPr>
      <w:r w:rsidRPr="00FC5885">
        <w:rPr>
          <w:szCs w:val="24"/>
          <w:lang w:eastAsia="da-DK"/>
        </w:rPr>
        <w:t>Good Combustion Practices</w:t>
      </w:r>
    </w:p>
    <w:p w14:paraId="5937771A" w14:textId="3E3275F6" w:rsidR="00CD3321" w:rsidRDefault="00FC5885" w:rsidP="00FC5885">
      <w:pPr>
        <w:spacing w:line="260" w:lineRule="atLeast"/>
        <w:rPr>
          <w:szCs w:val="24"/>
          <w:lang w:eastAsia="da-DK"/>
        </w:rPr>
      </w:pPr>
      <w:r w:rsidRPr="00FC5885">
        <w:rPr>
          <w:szCs w:val="24"/>
          <w:lang w:eastAsia="da-DK"/>
        </w:rPr>
        <w:t>The only remaining available VOC emission control technology for the FCC Preheater (H-0302) is good combustion practices, which will be an integral component of the design and operation of the heater.</w:t>
      </w:r>
    </w:p>
    <w:p w14:paraId="0B43209A" w14:textId="77777777" w:rsidR="00FC5885" w:rsidRDefault="00FC5885" w:rsidP="00CD3321">
      <w:pPr>
        <w:spacing w:line="260" w:lineRule="atLeast"/>
        <w:rPr>
          <w:b/>
          <w:bCs/>
          <w:szCs w:val="24"/>
          <w:lang w:eastAsia="da-DK"/>
        </w:rPr>
      </w:pPr>
    </w:p>
    <w:p w14:paraId="23614F3F" w14:textId="286D7C37" w:rsidR="009E55F7" w:rsidRPr="009E55F7" w:rsidRDefault="009E55F7" w:rsidP="00CD3321">
      <w:pPr>
        <w:spacing w:line="260" w:lineRule="atLeast"/>
        <w:rPr>
          <w:b/>
          <w:bCs/>
          <w:szCs w:val="24"/>
          <w:lang w:eastAsia="da-DK"/>
        </w:rPr>
      </w:pPr>
      <w:r w:rsidRPr="009E55F7">
        <w:rPr>
          <w:b/>
          <w:bCs/>
          <w:szCs w:val="24"/>
          <w:lang w:eastAsia="da-DK"/>
        </w:rPr>
        <w:t>Step 5: Select Maximum Air Pollution Control Capability</w:t>
      </w:r>
    </w:p>
    <w:p w14:paraId="34CDFFD3" w14:textId="77777777" w:rsidR="00CD3321" w:rsidRDefault="00CD3321" w:rsidP="00CD3321">
      <w:pPr>
        <w:spacing w:line="260" w:lineRule="atLeast"/>
        <w:rPr>
          <w:szCs w:val="24"/>
          <w:lang w:eastAsia="da-DK"/>
        </w:rPr>
      </w:pPr>
      <w:bookmarkStart w:id="132" w:name="_Toc208393087"/>
      <w:bookmarkStart w:id="133" w:name="_Toc208576123"/>
      <w:r w:rsidRPr="00CD3321">
        <w:rPr>
          <w:szCs w:val="24"/>
          <w:lang w:eastAsia="da-DK"/>
        </w:rPr>
        <w:t>MRL determined that good combustion practices represent the maximum air pollution control capability for the VOC emissions from FCC Preheater (H-0302). Therefore, MRL will control VOC emissions from the heater by using good combustion practices and comply with the following emission limitation to reflect the performance of the maximum air pollution control capability for this unit:</w:t>
      </w:r>
    </w:p>
    <w:p w14:paraId="39C42544" w14:textId="77777777" w:rsidR="00CD3321" w:rsidRPr="00CD3321" w:rsidRDefault="00CD3321" w:rsidP="00CD3321">
      <w:pPr>
        <w:spacing w:line="260" w:lineRule="atLeast"/>
        <w:rPr>
          <w:szCs w:val="24"/>
          <w:lang w:eastAsia="da-DK"/>
        </w:rPr>
      </w:pPr>
    </w:p>
    <w:p w14:paraId="5DDC1B44" w14:textId="77777777" w:rsidR="00CD3321" w:rsidRPr="00CD3321" w:rsidRDefault="00CD3321" w:rsidP="00CD3321">
      <w:pPr>
        <w:numPr>
          <w:ilvl w:val="0"/>
          <w:numId w:val="126"/>
        </w:numPr>
        <w:spacing w:after="40" w:line="260" w:lineRule="atLeast"/>
        <w:rPr>
          <w:szCs w:val="24"/>
          <w:lang w:eastAsia="da-DK"/>
        </w:rPr>
      </w:pPr>
      <w:r w:rsidRPr="00CD3321">
        <w:rPr>
          <w:szCs w:val="24"/>
          <w:lang w:eastAsia="da-DK"/>
        </w:rPr>
        <w:t xml:space="preserve">VOC emissions from the heater shall not exceed 0.0054 </w:t>
      </w:r>
      <w:proofErr w:type="spellStart"/>
      <w:r w:rsidRPr="00CD3321">
        <w:rPr>
          <w:szCs w:val="24"/>
          <w:lang w:eastAsia="da-DK"/>
        </w:rPr>
        <w:t>lb</w:t>
      </w:r>
      <w:proofErr w:type="spellEnd"/>
      <w:r w:rsidRPr="00CD3321">
        <w:rPr>
          <w:szCs w:val="24"/>
          <w:lang w:eastAsia="da-DK"/>
        </w:rPr>
        <w:t>/MMBtu (HHV) on an average of three 1-hr runs.</w:t>
      </w:r>
    </w:p>
    <w:p w14:paraId="2EFD4BBC" w14:textId="77777777" w:rsidR="005A1371" w:rsidRDefault="005A1371" w:rsidP="009E55F7">
      <w:pPr>
        <w:spacing w:line="260" w:lineRule="atLeast"/>
        <w:rPr>
          <w:b/>
          <w:bCs/>
          <w:szCs w:val="24"/>
          <w:lang w:eastAsia="da-DK"/>
        </w:rPr>
      </w:pPr>
    </w:p>
    <w:p w14:paraId="3620EB22" w14:textId="6094C4B0" w:rsidR="00CD3321" w:rsidRDefault="005A1371" w:rsidP="009E55F7">
      <w:pPr>
        <w:spacing w:line="260" w:lineRule="atLeast"/>
        <w:rPr>
          <w:b/>
          <w:bCs/>
          <w:szCs w:val="24"/>
          <w:lang w:eastAsia="da-DK"/>
        </w:rPr>
      </w:pPr>
      <w:r>
        <w:rPr>
          <w:b/>
          <w:bCs/>
          <w:szCs w:val="24"/>
          <w:lang w:eastAsia="da-DK"/>
        </w:rPr>
        <w:t>CMR to MRL Naphtha Splitter Reboiler H-0405</w:t>
      </w:r>
    </w:p>
    <w:p w14:paraId="43D246CA" w14:textId="77777777" w:rsidR="00AB0F4C" w:rsidRDefault="00AB0F4C" w:rsidP="009E55F7">
      <w:pPr>
        <w:spacing w:line="260" w:lineRule="atLeast"/>
        <w:rPr>
          <w:szCs w:val="24"/>
          <w:lang w:eastAsia="da-DK"/>
        </w:rPr>
      </w:pPr>
    </w:p>
    <w:p w14:paraId="2168468F" w14:textId="406DA009" w:rsidR="005A1371" w:rsidRPr="005A1371" w:rsidRDefault="005A1371" w:rsidP="009E55F7">
      <w:pPr>
        <w:spacing w:line="260" w:lineRule="atLeast"/>
        <w:rPr>
          <w:szCs w:val="24"/>
          <w:lang w:eastAsia="da-DK"/>
        </w:rPr>
      </w:pPr>
      <w:r w:rsidRPr="005A1371">
        <w:rPr>
          <w:szCs w:val="24"/>
          <w:lang w:eastAsia="da-DK"/>
        </w:rPr>
        <w:t>The existing 9.9 MMBtu/</w:t>
      </w:r>
      <w:proofErr w:type="spellStart"/>
      <w:r w:rsidRPr="005A1371">
        <w:rPr>
          <w:szCs w:val="24"/>
          <w:lang w:eastAsia="da-DK"/>
        </w:rPr>
        <w:t>hr</w:t>
      </w:r>
      <w:proofErr w:type="spellEnd"/>
      <w:r w:rsidRPr="005A1371">
        <w:rPr>
          <w:szCs w:val="24"/>
          <w:lang w:eastAsia="da-DK"/>
        </w:rPr>
        <w:t xml:space="preserve"> Naphtha Splitter Reboiler H-0405, currently permitted in CMR’s Title V Operating Permit #OP2161-24, will be taken offline at CMR and recommissioned to serve MRL’s operation. The maximum air pollution control capability determinations made for H-0405 pursuant to ARM 17.8.752 are presented</w:t>
      </w:r>
      <w:r w:rsidR="00D350D2">
        <w:rPr>
          <w:szCs w:val="24"/>
          <w:lang w:eastAsia="da-DK"/>
        </w:rPr>
        <w:t xml:space="preserve"> in Table III-5</w:t>
      </w:r>
      <w:r w:rsidRPr="005A1371">
        <w:rPr>
          <w:szCs w:val="24"/>
          <w:lang w:eastAsia="da-DK"/>
        </w:rPr>
        <w:t xml:space="preserve">, by </w:t>
      </w:r>
      <w:proofErr w:type="gramStart"/>
      <w:r w:rsidRPr="005A1371">
        <w:rPr>
          <w:szCs w:val="24"/>
          <w:lang w:eastAsia="da-DK"/>
        </w:rPr>
        <w:t>pollutant</w:t>
      </w:r>
      <w:proofErr w:type="gramEnd"/>
      <w:r w:rsidRPr="005A1371">
        <w:rPr>
          <w:szCs w:val="24"/>
          <w:lang w:eastAsia="da-DK"/>
        </w:rPr>
        <w:t>.</w:t>
      </w:r>
    </w:p>
    <w:p w14:paraId="78777472" w14:textId="77777777" w:rsidR="005A1371" w:rsidRDefault="005A1371" w:rsidP="009E55F7">
      <w:pPr>
        <w:spacing w:line="260" w:lineRule="atLeast"/>
        <w:rPr>
          <w:b/>
          <w:bCs/>
          <w:szCs w:val="24"/>
          <w:lang w:eastAsia="da-DK"/>
        </w:rPr>
      </w:pPr>
    </w:p>
    <w:p w14:paraId="1F0DA302" w14:textId="4CE72752" w:rsidR="00AB0F4C" w:rsidRPr="009E55F7" w:rsidRDefault="00AB0F4C" w:rsidP="00AB0F4C">
      <w:pPr>
        <w:tabs>
          <w:tab w:val="left" w:pos="720"/>
        </w:tabs>
        <w:spacing w:line="260" w:lineRule="atLeast"/>
        <w:jc w:val="center"/>
        <w:rPr>
          <w:b/>
          <w:bCs/>
          <w:color w:val="000000"/>
          <w:szCs w:val="24"/>
          <w:lang w:eastAsia="da-DK"/>
        </w:rPr>
      </w:pPr>
      <w:r w:rsidRPr="009E55F7">
        <w:rPr>
          <w:b/>
          <w:bCs/>
          <w:color w:val="000000"/>
          <w:szCs w:val="24"/>
          <w:lang w:eastAsia="da-DK"/>
        </w:rPr>
        <w:t>Table III-</w:t>
      </w:r>
      <w:r w:rsidR="00D350D2">
        <w:rPr>
          <w:b/>
          <w:bCs/>
          <w:color w:val="000000"/>
          <w:szCs w:val="24"/>
          <w:lang w:eastAsia="da-DK"/>
        </w:rPr>
        <w:t>5</w:t>
      </w:r>
    </w:p>
    <w:p w14:paraId="693334BA" w14:textId="77777777" w:rsidR="00AB0F4C" w:rsidRPr="009E55F7" w:rsidRDefault="00AB0F4C" w:rsidP="00AB0F4C">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Splitter Reboiler H-0405</w:t>
      </w:r>
    </w:p>
    <w:p w14:paraId="61056408" w14:textId="77777777" w:rsidR="00AB0F4C" w:rsidRDefault="00AB0F4C" w:rsidP="009E55F7">
      <w:pPr>
        <w:spacing w:line="260" w:lineRule="atLeast"/>
        <w:rPr>
          <w:b/>
          <w:bCs/>
          <w:szCs w:val="24"/>
          <w:lang w:eastAsia="da-DK"/>
        </w:rPr>
      </w:pPr>
    </w:p>
    <w:tbl>
      <w:tblPr>
        <w:tblpPr w:leftFromText="180" w:rightFromText="180" w:vertAnchor="text" w:tblpY="1"/>
        <w:tblOverlap w:val="never"/>
        <w:tblW w:w="9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2"/>
        <w:gridCol w:w="2070"/>
        <w:gridCol w:w="2790"/>
        <w:gridCol w:w="2610"/>
      </w:tblGrid>
      <w:tr w:rsidR="00C01897" w:rsidRPr="009E55F7" w14:paraId="4913A383" w14:textId="77777777" w:rsidTr="00A9008F">
        <w:trPr>
          <w:trHeight w:val="579"/>
          <w:tblHeader/>
        </w:trPr>
        <w:tc>
          <w:tcPr>
            <w:tcW w:w="188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49DF1B87" w14:textId="77777777" w:rsidR="00C01897" w:rsidRPr="00A9008F" w:rsidRDefault="00C01897" w:rsidP="00424AB8">
            <w:pPr>
              <w:spacing w:line="260" w:lineRule="atLeast"/>
              <w:jc w:val="center"/>
              <w:rPr>
                <w:szCs w:val="24"/>
                <w:lang w:eastAsia="da-DK"/>
              </w:rPr>
            </w:pPr>
            <w:r w:rsidRPr="00A9008F">
              <w:rPr>
                <w:b/>
                <w:bCs/>
                <w:szCs w:val="24"/>
                <w:lang w:eastAsia="da-DK"/>
              </w:rPr>
              <w:t>Emissions Unit</w:t>
            </w:r>
          </w:p>
        </w:tc>
        <w:tc>
          <w:tcPr>
            <w:tcW w:w="207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0F2FF15F" w14:textId="77777777" w:rsidR="00C01897" w:rsidRPr="00A9008F" w:rsidRDefault="00C01897" w:rsidP="00424AB8">
            <w:pPr>
              <w:spacing w:line="260" w:lineRule="atLeast"/>
              <w:jc w:val="center"/>
              <w:rPr>
                <w:szCs w:val="24"/>
                <w:lang w:eastAsia="da-DK"/>
              </w:rPr>
            </w:pPr>
            <w:r w:rsidRPr="00A9008F">
              <w:rPr>
                <w:b/>
                <w:bCs/>
                <w:szCs w:val="24"/>
                <w:lang w:eastAsia="da-DK"/>
              </w:rPr>
              <w:t>Pollutant</w:t>
            </w:r>
          </w:p>
        </w:tc>
        <w:tc>
          <w:tcPr>
            <w:tcW w:w="279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3D4B8F7F" w14:textId="77777777" w:rsidR="00C01897" w:rsidRPr="00A9008F" w:rsidRDefault="00C01897" w:rsidP="00424AB8">
            <w:pPr>
              <w:spacing w:line="260" w:lineRule="atLeast"/>
              <w:jc w:val="center"/>
              <w:rPr>
                <w:szCs w:val="24"/>
                <w:lang w:eastAsia="da-DK"/>
              </w:rPr>
            </w:pPr>
            <w:r w:rsidRPr="00A9008F">
              <w:rPr>
                <w:b/>
                <w:bCs/>
                <w:szCs w:val="24"/>
                <w:lang w:eastAsia="da-DK"/>
              </w:rPr>
              <w:t>Control Technology/Practice</w:t>
            </w:r>
          </w:p>
        </w:tc>
        <w:tc>
          <w:tcPr>
            <w:tcW w:w="2610" w:type="dxa"/>
            <w:tcBorders>
              <w:top w:val="single" w:sz="6" w:space="0" w:color="000000"/>
              <w:left w:val="single" w:sz="4" w:space="0" w:color="auto"/>
              <w:bottom w:val="single" w:sz="6" w:space="0" w:color="000000"/>
              <w:right w:val="single" w:sz="6" w:space="0" w:color="000000"/>
            </w:tcBorders>
            <w:shd w:val="clear" w:color="auto" w:fill="D9D9D9" w:themeFill="background1" w:themeFillShade="D9"/>
            <w:vAlign w:val="center"/>
            <w:hideMark/>
          </w:tcPr>
          <w:p w14:paraId="16CCC7A4" w14:textId="77777777" w:rsidR="00C01897" w:rsidRPr="00A9008F" w:rsidRDefault="00C01897" w:rsidP="00424AB8">
            <w:pPr>
              <w:spacing w:line="260" w:lineRule="atLeast"/>
              <w:jc w:val="center"/>
              <w:rPr>
                <w:szCs w:val="24"/>
                <w:lang w:eastAsia="da-DK"/>
              </w:rPr>
            </w:pPr>
            <w:r w:rsidRPr="00A9008F">
              <w:rPr>
                <w:b/>
                <w:bCs/>
                <w:szCs w:val="24"/>
                <w:lang w:eastAsia="da-DK"/>
              </w:rPr>
              <w:t>Emissions Level</w:t>
            </w:r>
          </w:p>
        </w:tc>
      </w:tr>
      <w:tr w:rsidR="00C01897" w:rsidRPr="009E55F7" w14:paraId="1C53592B" w14:textId="77777777" w:rsidTr="00424AB8">
        <w:trPr>
          <w:trHeight w:val="588"/>
        </w:trPr>
        <w:tc>
          <w:tcPr>
            <w:tcW w:w="1882" w:type="dxa"/>
            <w:vMerge w:val="restart"/>
            <w:tcBorders>
              <w:top w:val="single" w:sz="6" w:space="0" w:color="000000"/>
              <w:left w:val="single" w:sz="6" w:space="0" w:color="000000"/>
              <w:bottom w:val="single" w:sz="6" w:space="0" w:color="000000"/>
              <w:right w:val="single" w:sz="4" w:space="0" w:color="auto"/>
            </w:tcBorders>
            <w:vAlign w:val="center"/>
          </w:tcPr>
          <w:p w14:paraId="1174B6A1" w14:textId="45845230" w:rsidR="00C01897" w:rsidRPr="009E55F7" w:rsidRDefault="00C01897" w:rsidP="00424AB8">
            <w:pPr>
              <w:spacing w:line="260" w:lineRule="atLeast"/>
              <w:rPr>
                <w:szCs w:val="24"/>
                <w:lang w:eastAsia="da-DK"/>
              </w:rPr>
            </w:pPr>
            <w:r>
              <w:rPr>
                <w:szCs w:val="24"/>
                <w:lang w:eastAsia="da-DK"/>
              </w:rPr>
              <w:t>H-0405 Fired with Natural Gas and RFU Off-gas</w:t>
            </w:r>
            <w:r w:rsidRPr="009E55F7">
              <w:rPr>
                <w:szCs w:val="24"/>
                <w:lang w:eastAsia="da-DK"/>
              </w:rPr>
              <w:t xml:space="preserve"> </w:t>
            </w:r>
          </w:p>
        </w:tc>
        <w:tc>
          <w:tcPr>
            <w:tcW w:w="2070" w:type="dxa"/>
            <w:tcBorders>
              <w:top w:val="single" w:sz="6" w:space="0" w:color="000000"/>
              <w:left w:val="single" w:sz="4" w:space="0" w:color="auto"/>
              <w:bottom w:val="single" w:sz="4" w:space="0" w:color="auto"/>
              <w:right w:val="single" w:sz="4" w:space="0" w:color="auto"/>
            </w:tcBorders>
            <w:vAlign w:val="center"/>
            <w:hideMark/>
          </w:tcPr>
          <w:p w14:paraId="458EF064" w14:textId="77777777" w:rsidR="00C01897" w:rsidRPr="009E55F7" w:rsidRDefault="00C01897" w:rsidP="00424AB8">
            <w:pPr>
              <w:spacing w:line="260" w:lineRule="atLeast"/>
              <w:jc w:val="center"/>
              <w:rPr>
                <w:szCs w:val="24"/>
                <w:lang w:eastAsia="da-DK"/>
              </w:rPr>
            </w:pPr>
            <w:r w:rsidRPr="009E55F7">
              <w:rPr>
                <w:szCs w:val="24"/>
                <w:lang w:eastAsia="da-DK"/>
              </w:rPr>
              <w:t>CO</w:t>
            </w:r>
          </w:p>
        </w:tc>
        <w:tc>
          <w:tcPr>
            <w:tcW w:w="2790" w:type="dxa"/>
            <w:tcBorders>
              <w:top w:val="single" w:sz="4" w:space="0" w:color="auto"/>
              <w:left w:val="single" w:sz="4" w:space="0" w:color="auto"/>
              <w:bottom w:val="single" w:sz="4" w:space="0" w:color="auto"/>
              <w:right w:val="single" w:sz="4" w:space="0" w:color="auto"/>
            </w:tcBorders>
            <w:vAlign w:val="center"/>
          </w:tcPr>
          <w:p w14:paraId="17A9051F" w14:textId="77777777" w:rsidR="00C01897" w:rsidRPr="009E55F7" w:rsidRDefault="00C01897" w:rsidP="00424AB8">
            <w:pPr>
              <w:spacing w:line="260" w:lineRule="atLeast"/>
              <w:jc w:val="center"/>
              <w:rPr>
                <w:color w:val="FF0000"/>
                <w:szCs w:val="24"/>
                <w:lang w:eastAsia="da-DK"/>
              </w:rPr>
            </w:pPr>
            <w:r>
              <w:rPr>
                <w:szCs w:val="24"/>
                <w:lang w:eastAsia="da-DK"/>
              </w:rPr>
              <w:t>Good Combustion Practices</w:t>
            </w:r>
          </w:p>
        </w:tc>
        <w:tc>
          <w:tcPr>
            <w:tcW w:w="2610" w:type="dxa"/>
            <w:tcBorders>
              <w:top w:val="single" w:sz="6" w:space="0" w:color="000000"/>
              <w:left w:val="single" w:sz="4" w:space="0" w:color="auto"/>
              <w:bottom w:val="single" w:sz="4" w:space="0" w:color="auto"/>
              <w:right w:val="single" w:sz="6" w:space="0" w:color="000000"/>
            </w:tcBorders>
            <w:vAlign w:val="center"/>
            <w:hideMark/>
          </w:tcPr>
          <w:p w14:paraId="4A36331A" w14:textId="0923F869" w:rsidR="00C01897" w:rsidRPr="009E55F7" w:rsidRDefault="00C01897" w:rsidP="00424AB8">
            <w:pPr>
              <w:spacing w:line="260" w:lineRule="atLeast"/>
              <w:jc w:val="center"/>
              <w:rPr>
                <w:szCs w:val="24"/>
                <w:lang w:eastAsia="da-DK"/>
              </w:rPr>
            </w:pPr>
            <w:r w:rsidRPr="009E55F7">
              <w:rPr>
                <w:szCs w:val="24"/>
                <w:lang w:eastAsia="da-DK"/>
              </w:rPr>
              <w:t>0.0</w:t>
            </w:r>
            <w:r>
              <w:rPr>
                <w:szCs w:val="24"/>
                <w:lang w:eastAsia="da-DK"/>
              </w:rPr>
              <w:t>4</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 (</w:t>
            </w:r>
            <w:r>
              <w:rPr>
                <w:szCs w:val="24"/>
                <w:lang w:eastAsia="da-DK"/>
              </w:rPr>
              <w:t>A</w:t>
            </w:r>
            <w:r w:rsidRPr="009E55F7">
              <w:rPr>
                <w:szCs w:val="24"/>
                <w:lang w:eastAsia="da-DK"/>
              </w:rPr>
              <w:t>verage</w:t>
            </w:r>
            <w:r>
              <w:rPr>
                <w:szCs w:val="24"/>
                <w:lang w:eastAsia="da-DK"/>
              </w:rPr>
              <w:t xml:space="preserve"> of three 1-hour runs</w:t>
            </w:r>
            <w:r w:rsidRPr="009E55F7">
              <w:rPr>
                <w:szCs w:val="24"/>
                <w:lang w:eastAsia="da-DK"/>
              </w:rPr>
              <w:t>)</w:t>
            </w:r>
          </w:p>
        </w:tc>
      </w:tr>
      <w:tr w:rsidR="00C01897" w:rsidRPr="009E55F7" w14:paraId="716A5C4C" w14:textId="77777777" w:rsidTr="00424AB8">
        <w:trPr>
          <w:trHeight w:val="669"/>
        </w:trPr>
        <w:tc>
          <w:tcPr>
            <w:tcW w:w="1882" w:type="dxa"/>
            <w:vMerge/>
            <w:tcBorders>
              <w:top w:val="single" w:sz="6" w:space="0" w:color="000000"/>
              <w:left w:val="single" w:sz="6" w:space="0" w:color="000000"/>
              <w:bottom w:val="single" w:sz="6" w:space="0" w:color="000000"/>
              <w:right w:val="single" w:sz="4" w:space="0" w:color="auto"/>
            </w:tcBorders>
            <w:vAlign w:val="center"/>
          </w:tcPr>
          <w:p w14:paraId="44908F9A" w14:textId="77777777" w:rsidR="00C01897" w:rsidRPr="009E55F7" w:rsidRDefault="00C01897"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tcPr>
          <w:p w14:paraId="78E1DDA2" w14:textId="77777777" w:rsidR="00C01897" w:rsidRPr="009E55F7" w:rsidRDefault="00C01897" w:rsidP="00424AB8">
            <w:pPr>
              <w:spacing w:line="260" w:lineRule="atLeast"/>
              <w:jc w:val="center"/>
              <w:rPr>
                <w:szCs w:val="24"/>
                <w:lang w:eastAsia="da-DK"/>
              </w:rPr>
            </w:pPr>
            <w:r w:rsidRPr="009E55F7">
              <w:rPr>
                <w:szCs w:val="24"/>
                <w:lang w:eastAsia="da-DK"/>
              </w:rPr>
              <w:t>NO</w:t>
            </w:r>
            <w:r w:rsidRPr="009E55F7">
              <w:rPr>
                <w:szCs w:val="24"/>
                <w:vertAlign w:val="subscript"/>
                <w:lang w:eastAsia="da-DK"/>
              </w:rPr>
              <w:t xml:space="preserve">X </w:t>
            </w:r>
            <w:r w:rsidRPr="009E55F7">
              <w:rPr>
                <w:szCs w:val="24"/>
                <w:lang w:eastAsia="da-DK"/>
              </w:rPr>
              <w:t>– Steady State Operations</w:t>
            </w:r>
          </w:p>
        </w:tc>
        <w:tc>
          <w:tcPr>
            <w:tcW w:w="2790" w:type="dxa"/>
            <w:tcBorders>
              <w:top w:val="single" w:sz="4" w:space="0" w:color="auto"/>
              <w:left w:val="single" w:sz="4" w:space="0" w:color="auto"/>
              <w:bottom w:val="single" w:sz="4" w:space="0" w:color="auto"/>
              <w:right w:val="single" w:sz="4" w:space="0" w:color="auto"/>
            </w:tcBorders>
            <w:vAlign w:val="center"/>
          </w:tcPr>
          <w:p w14:paraId="0C009620" w14:textId="18AEFE80" w:rsidR="00C01897" w:rsidRPr="009E55F7" w:rsidRDefault="00C01897" w:rsidP="00424AB8">
            <w:pPr>
              <w:spacing w:line="260" w:lineRule="atLeast"/>
              <w:jc w:val="center"/>
              <w:rPr>
                <w:szCs w:val="24"/>
                <w:lang w:eastAsia="da-DK"/>
              </w:rPr>
            </w:pPr>
            <w:r>
              <w:rPr>
                <w:szCs w:val="24"/>
                <w:lang w:eastAsia="da-DK"/>
              </w:rPr>
              <w:t>ULNB (Good Combustion Practices)</w:t>
            </w:r>
          </w:p>
        </w:tc>
        <w:tc>
          <w:tcPr>
            <w:tcW w:w="2610" w:type="dxa"/>
            <w:tcBorders>
              <w:top w:val="single" w:sz="4" w:space="0" w:color="auto"/>
              <w:left w:val="single" w:sz="4" w:space="0" w:color="auto"/>
              <w:bottom w:val="single" w:sz="4" w:space="0" w:color="auto"/>
              <w:right w:val="single" w:sz="6" w:space="0" w:color="000000"/>
            </w:tcBorders>
            <w:vAlign w:val="center"/>
          </w:tcPr>
          <w:p w14:paraId="0D8C1049" w14:textId="3D715E42" w:rsidR="00C01897" w:rsidRPr="009E55F7" w:rsidRDefault="00C01897" w:rsidP="00424AB8">
            <w:pPr>
              <w:spacing w:line="260" w:lineRule="atLeast"/>
              <w:jc w:val="center"/>
              <w:rPr>
                <w:szCs w:val="24"/>
                <w:lang w:eastAsia="da-DK"/>
              </w:rPr>
            </w:pPr>
            <w:r w:rsidRPr="009E55F7">
              <w:rPr>
                <w:szCs w:val="24"/>
                <w:lang w:eastAsia="da-DK"/>
              </w:rPr>
              <w:t>0.</w:t>
            </w:r>
            <w:r>
              <w:rPr>
                <w:szCs w:val="24"/>
                <w:lang w:eastAsia="da-DK"/>
              </w:rPr>
              <w:t>035</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51597F02" w14:textId="77777777" w:rsidR="00C01897" w:rsidRPr="009E55F7" w:rsidRDefault="00C01897" w:rsidP="00424AB8">
            <w:pPr>
              <w:spacing w:line="260" w:lineRule="atLeast"/>
              <w:jc w:val="center"/>
              <w:rPr>
                <w:szCs w:val="24"/>
                <w:lang w:eastAsia="da-DK"/>
              </w:rPr>
            </w:pPr>
            <w:r>
              <w:rPr>
                <w:szCs w:val="24"/>
                <w:lang w:eastAsia="da-DK"/>
              </w:rPr>
              <w:t>(Average of three 1-hour runs)</w:t>
            </w:r>
          </w:p>
        </w:tc>
      </w:tr>
      <w:tr w:rsidR="00C01897" w:rsidRPr="009E55F7" w14:paraId="432AD427" w14:textId="77777777" w:rsidTr="00424AB8">
        <w:trPr>
          <w:trHeight w:val="615"/>
        </w:trPr>
        <w:tc>
          <w:tcPr>
            <w:tcW w:w="1882" w:type="dxa"/>
            <w:vMerge/>
            <w:tcBorders>
              <w:top w:val="single" w:sz="6" w:space="0" w:color="000000"/>
              <w:left w:val="single" w:sz="6" w:space="0" w:color="000000"/>
              <w:bottom w:val="single" w:sz="6" w:space="0" w:color="000000"/>
              <w:right w:val="single" w:sz="4" w:space="0" w:color="auto"/>
            </w:tcBorders>
            <w:vAlign w:val="center"/>
          </w:tcPr>
          <w:p w14:paraId="1863B105" w14:textId="77777777" w:rsidR="00C01897" w:rsidRPr="009E55F7" w:rsidRDefault="00C01897"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438AC563" w14:textId="77777777" w:rsidR="00C01897" w:rsidRPr="009E55F7" w:rsidRDefault="00C01897" w:rsidP="00424AB8">
            <w:pPr>
              <w:spacing w:line="260" w:lineRule="atLeast"/>
              <w:jc w:val="center"/>
              <w:rPr>
                <w:szCs w:val="24"/>
                <w:lang w:eastAsia="da-DK"/>
              </w:rPr>
            </w:pPr>
            <w:r w:rsidRPr="009E55F7">
              <w:rPr>
                <w:szCs w:val="24"/>
                <w:lang w:eastAsia="da-DK"/>
              </w:rPr>
              <w:t>PM</w:t>
            </w:r>
          </w:p>
          <w:p w14:paraId="3DC34620" w14:textId="77777777" w:rsidR="00C01897" w:rsidRPr="009E55F7" w:rsidRDefault="00C01897" w:rsidP="00424AB8">
            <w:pPr>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w:t>
            </w:r>
          </w:p>
        </w:tc>
        <w:tc>
          <w:tcPr>
            <w:tcW w:w="2790" w:type="dxa"/>
            <w:tcBorders>
              <w:top w:val="single" w:sz="4" w:space="0" w:color="auto"/>
              <w:left w:val="single" w:sz="4" w:space="0" w:color="auto"/>
              <w:bottom w:val="single" w:sz="4" w:space="0" w:color="auto"/>
              <w:right w:val="single" w:sz="4" w:space="0" w:color="auto"/>
            </w:tcBorders>
            <w:vAlign w:val="center"/>
            <w:hideMark/>
          </w:tcPr>
          <w:p w14:paraId="07660754" w14:textId="77777777" w:rsidR="00C01897" w:rsidRPr="009E55F7" w:rsidRDefault="00C01897" w:rsidP="00424AB8">
            <w:pPr>
              <w:spacing w:line="260" w:lineRule="atLeast"/>
              <w:jc w:val="center"/>
              <w:rPr>
                <w:szCs w:val="24"/>
                <w:lang w:eastAsia="da-DK"/>
              </w:rPr>
            </w:pPr>
            <w:r w:rsidRPr="009E55F7">
              <w:rPr>
                <w:szCs w:val="24"/>
                <w:lang w:eastAsia="da-DK"/>
              </w:rPr>
              <w:t>Good Combustion Practices</w:t>
            </w:r>
            <w:r>
              <w:rPr>
                <w:szCs w:val="24"/>
                <w:lang w:eastAsia="da-DK"/>
              </w:rPr>
              <w:t xml:space="preserve"> and use of low ash content fuels</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7033E2DA" w14:textId="77777777" w:rsidR="00C01897" w:rsidRPr="009E55F7" w:rsidRDefault="00C01897" w:rsidP="00424AB8">
            <w:pPr>
              <w:spacing w:line="260" w:lineRule="atLeast"/>
              <w:jc w:val="center"/>
              <w:rPr>
                <w:szCs w:val="24"/>
                <w:lang w:eastAsia="da-DK"/>
              </w:rPr>
            </w:pPr>
            <w:r w:rsidRPr="009E55F7">
              <w:rPr>
                <w:szCs w:val="24"/>
                <w:lang w:eastAsia="da-DK"/>
              </w:rPr>
              <w:t xml:space="preserve">0.0019 </w:t>
            </w:r>
            <w:proofErr w:type="spellStart"/>
            <w:r w:rsidRPr="009E55F7">
              <w:rPr>
                <w:szCs w:val="24"/>
                <w:lang w:eastAsia="da-DK"/>
              </w:rPr>
              <w:t>lb</w:t>
            </w:r>
            <w:proofErr w:type="spellEnd"/>
            <w:r w:rsidRPr="009E55F7">
              <w:rPr>
                <w:szCs w:val="24"/>
                <w:lang w:eastAsia="da-DK"/>
              </w:rPr>
              <w:t>/MMBtu (HHV)</w:t>
            </w:r>
          </w:p>
          <w:p w14:paraId="1192AE06" w14:textId="77777777" w:rsidR="00C01897" w:rsidRPr="009E55F7" w:rsidRDefault="00C01897" w:rsidP="00424AB8">
            <w:pPr>
              <w:spacing w:line="260" w:lineRule="atLeast"/>
              <w:jc w:val="center"/>
              <w:rPr>
                <w:szCs w:val="24"/>
                <w:lang w:eastAsia="da-DK"/>
              </w:rPr>
            </w:pPr>
            <w:r w:rsidRPr="009E55F7">
              <w:rPr>
                <w:szCs w:val="24"/>
                <w:lang w:eastAsia="da-DK"/>
              </w:rPr>
              <w:t>(</w:t>
            </w:r>
            <w:r>
              <w:rPr>
                <w:szCs w:val="24"/>
                <w:lang w:eastAsia="da-DK"/>
              </w:rPr>
              <w:t>Average of three 1-hour runs</w:t>
            </w:r>
            <w:r w:rsidRPr="009E55F7">
              <w:rPr>
                <w:szCs w:val="24"/>
                <w:lang w:eastAsia="da-DK"/>
              </w:rPr>
              <w:t>)</w:t>
            </w:r>
          </w:p>
        </w:tc>
      </w:tr>
      <w:tr w:rsidR="00C01897" w:rsidRPr="009E55F7" w14:paraId="66349592" w14:textId="77777777" w:rsidTr="00424AB8">
        <w:trPr>
          <w:trHeight w:val="615"/>
        </w:trPr>
        <w:tc>
          <w:tcPr>
            <w:tcW w:w="1882" w:type="dxa"/>
            <w:vMerge/>
            <w:tcBorders>
              <w:top w:val="single" w:sz="6" w:space="0" w:color="000000"/>
              <w:left w:val="single" w:sz="6" w:space="0" w:color="000000"/>
              <w:bottom w:val="single" w:sz="6" w:space="0" w:color="000000"/>
              <w:right w:val="single" w:sz="4" w:space="0" w:color="auto"/>
            </w:tcBorders>
            <w:vAlign w:val="center"/>
          </w:tcPr>
          <w:p w14:paraId="5D19A9F1" w14:textId="77777777" w:rsidR="00C01897" w:rsidRPr="009E55F7" w:rsidRDefault="00C01897"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3C997138" w14:textId="77777777" w:rsidR="00C01897" w:rsidRPr="009E55F7" w:rsidRDefault="00C01897" w:rsidP="00424AB8">
            <w:pPr>
              <w:spacing w:line="260" w:lineRule="atLeast"/>
              <w:jc w:val="center"/>
              <w:rPr>
                <w:szCs w:val="24"/>
                <w:lang w:eastAsia="da-DK"/>
              </w:rPr>
            </w:pPr>
            <w:r w:rsidRPr="009E55F7">
              <w:rPr>
                <w:szCs w:val="24"/>
                <w:lang w:eastAsia="da-DK"/>
              </w:rPr>
              <w:t>PM</w:t>
            </w:r>
            <w:r w:rsidRPr="009E55F7">
              <w:rPr>
                <w:szCs w:val="24"/>
                <w:vertAlign w:val="subscript"/>
                <w:lang w:eastAsia="da-DK"/>
              </w:rPr>
              <w:t>10</w:t>
            </w:r>
          </w:p>
          <w:p w14:paraId="6599560C" w14:textId="77777777" w:rsidR="00C01897" w:rsidRPr="009E55F7" w:rsidRDefault="00C01897" w:rsidP="00424AB8">
            <w:pPr>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 + cond.)</w:t>
            </w:r>
          </w:p>
        </w:tc>
        <w:tc>
          <w:tcPr>
            <w:tcW w:w="2790" w:type="dxa"/>
            <w:tcBorders>
              <w:top w:val="single" w:sz="4" w:space="0" w:color="auto"/>
              <w:left w:val="single" w:sz="4" w:space="0" w:color="auto"/>
              <w:bottom w:val="single" w:sz="4" w:space="0" w:color="auto"/>
              <w:right w:val="single" w:sz="4" w:space="0" w:color="auto"/>
            </w:tcBorders>
            <w:vAlign w:val="center"/>
            <w:hideMark/>
          </w:tcPr>
          <w:p w14:paraId="4686E8FE" w14:textId="77777777" w:rsidR="00C01897" w:rsidRPr="009E55F7" w:rsidRDefault="00C01897" w:rsidP="00424AB8">
            <w:pPr>
              <w:spacing w:line="260" w:lineRule="atLeast"/>
              <w:jc w:val="center"/>
              <w:rPr>
                <w:szCs w:val="24"/>
                <w:lang w:eastAsia="da-DK"/>
              </w:rPr>
            </w:pPr>
            <w:r w:rsidRPr="009E55F7">
              <w:rPr>
                <w:szCs w:val="24"/>
                <w:lang w:eastAsia="da-DK"/>
              </w:rPr>
              <w:t>Good Combustion Practices</w:t>
            </w:r>
            <w:r>
              <w:rPr>
                <w:szCs w:val="24"/>
                <w:lang w:eastAsia="da-DK"/>
              </w:rPr>
              <w:t xml:space="preserve"> and use of low ash content fuels</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40A541EC" w14:textId="77777777" w:rsidR="00C01897" w:rsidRPr="009E55F7" w:rsidRDefault="00C01897" w:rsidP="00424AB8">
            <w:pPr>
              <w:spacing w:line="260" w:lineRule="atLeast"/>
              <w:jc w:val="center"/>
              <w:rPr>
                <w:szCs w:val="24"/>
                <w:lang w:eastAsia="da-DK"/>
              </w:rPr>
            </w:pPr>
            <w:r w:rsidRPr="009E55F7">
              <w:rPr>
                <w:szCs w:val="24"/>
                <w:lang w:eastAsia="da-DK"/>
              </w:rPr>
              <w:t>0.00</w:t>
            </w:r>
            <w:r>
              <w:rPr>
                <w:szCs w:val="24"/>
                <w:lang w:eastAsia="da-DK"/>
              </w:rPr>
              <w:t>75</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1EDED8EC" w14:textId="77777777" w:rsidR="00C01897" w:rsidRPr="009E55F7" w:rsidRDefault="00C01897" w:rsidP="00424AB8">
            <w:pPr>
              <w:spacing w:line="260" w:lineRule="atLeast"/>
              <w:jc w:val="center"/>
              <w:rPr>
                <w:szCs w:val="24"/>
                <w:lang w:eastAsia="da-DK"/>
              </w:rPr>
            </w:pPr>
            <w:r w:rsidRPr="009E55F7">
              <w:rPr>
                <w:szCs w:val="24"/>
                <w:lang w:eastAsia="da-DK"/>
              </w:rPr>
              <w:t>(</w:t>
            </w:r>
            <w:r>
              <w:rPr>
                <w:szCs w:val="24"/>
                <w:lang w:eastAsia="da-DK"/>
              </w:rPr>
              <w:t>Average of three 1-hour runs</w:t>
            </w:r>
            <w:r w:rsidRPr="009E55F7">
              <w:rPr>
                <w:szCs w:val="24"/>
                <w:lang w:eastAsia="da-DK"/>
              </w:rPr>
              <w:t>)</w:t>
            </w:r>
          </w:p>
        </w:tc>
      </w:tr>
      <w:tr w:rsidR="00C01897" w:rsidRPr="009E55F7" w14:paraId="14B18D27" w14:textId="77777777" w:rsidTr="00424AB8">
        <w:trPr>
          <w:trHeight w:val="300"/>
        </w:trPr>
        <w:tc>
          <w:tcPr>
            <w:tcW w:w="1882" w:type="dxa"/>
            <w:vMerge/>
            <w:tcBorders>
              <w:top w:val="single" w:sz="6" w:space="0" w:color="000000"/>
              <w:left w:val="single" w:sz="6" w:space="0" w:color="000000"/>
              <w:bottom w:val="single" w:sz="6" w:space="0" w:color="000000"/>
              <w:right w:val="single" w:sz="4" w:space="0" w:color="auto"/>
            </w:tcBorders>
            <w:vAlign w:val="center"/>
          </w:tcPr>
          <w:p w14:paraId="0A5AF8F4" w14:textId="77777777" w:rsidR="00C01897" w:rsidRPr="009E55F7" w:rsidRDefault="00C01897"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5F0D663B" w14:textId="77777777" w:rsidR="00C01897" w:rsidRPr="009E55F7" w:rsidRDefault="00C01897" w:rsidP="00424AB8">
            <w:pPr>
              <w:spacing w:line="260" w:lineRule="atLeast"/>
              <w:jc w:val="center"/>
              <w:rPr>
                <w:szCs w:val="24"/>
                <w:lang w:eastAsia="da-DK"/>
              </w:rPr>
            </w:pPr>
            <w:r w:rsidRPr="009E55F7">
              <w:rPr>
                <w:szCs w:val="24"/>
                <w:lang w:eastAsia="da-DK"/>
              </w:rPr>
              <w:t>PM</w:t>
            </w:r>
            <w:r w:rsidRPr="009E55F7">
              <w:rPr>
                <w:szCs w:val="24"/>
                <w:vertAlign w:val="subscript"/>
                <w:lang w:eastAsia="da-DK"/>
              </w:rPr>
              <w:t>2.5</w:t>
            </w:r>
          </w:p>
          <w:p w14:paraId="2017CB1D" w14:textId="77777777" w:rsidR="00C01897" w:rsidRPr="009E55F7" w:rsidRDefault="00C01897" w:rsidP="00424AB8">
            <w:pPr>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 + cond.)</w:t>
            </w:r>
          </w:p>
        </w:tc>
        <w:tc>
          <w:tcPr>
            <w:tcW w:w="2790" w:type="dxa"/>
            <w:tcBorders>
              <w:top w:val="single" w:sz="4" w:space="0" w:color="auto"/>
              <w:left w:val="single" w:sz="4" w:space="0" w:color="auto"/>
              <w:bottom w:val="single" w:sz="4" w:space="0" w:color="auto"/>
              <w:right w:val="single" w:sz="4" w:space="0" w:color="auto"/>
            </w:tcBorders>
            <w:vAlign w:val="center"/>
            <w:hideMark/>
          </w:tcPr>
          <w:p w14:paraId="4BD7DDAB" w14:textId="77777777" w:rsidR="00C01897" w:rsidRPr="009E55F7" w:rsidRDefault="00C01897" w:rsidP="00424AB8">
            <w:pPr>
              <w:spacing w:line="260" w:lineRule="atLeast"/>
              <w:jc w:val="center"/>
              <w:rPr>
                <w:szCs w:val="24"/>
                <w:lang w:eastAsia="da-DK"/>
              </w:rPr>
            </w:pPr>
            <w:r w:rsidRPr="009E55F7">
              <w:rPr>
                <w:szCs w:val="24"/>
                <w:lang w:eastAsia="da-DK"/>
              </w:rPr>
              <w:t>Good Combustion Practices</w:t>
            </w:r>
            <w:r>
              <w:rPr>
                <w:szCs w:val="24"/>
                <w:lang w:eastAsia="da-DK"/>
              </w:rPr>
              <w:t xml:space="preserve"> and use of low ash content fuels</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335FC390" w14:textId="77777777" w:rsidR="00C01897" w:rsidRPr="009E55F7" w:rsidRDefault="00C01897" w:rsidP="00424AB8">
            <w:pPr>
              <w:spacing w:line="260" w:lineRule="atLeast"/>
              <w:jc w:val="center"/>
              <w:rPr>
                <w:szCs w:val="24"/>
                <w:lang w:eastAsia="da-DK"/>
              </w:rPr>
            </w:pPr>
            <w:r w:rsidRPr="009E55F7">
              <w:rPr>
                <w:szCs w:val="24"/>
                <w:lang w:eastAsia="da-DK"/>
              </w:rPr>
              <w:t>0.00</w:t>
            </w:r>
            <w:r>
              <w:rPr>
                <w:szCs w:val="24"/>
                <w:lang w:eastAsia="da-DK"/>
              </w:rPr>
              <w:t>75</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7BDE2800" w14:textId="77777777" w:rsidR="00C01897" w:rsidRPr="009E55F7" w:rsidRDefault="00C01897" w:rsidP="00424AB8">
            <w:pPr>
              <w:spacing w:line="260" w:lineRule="atLeast"/>
              <w:jc w:val="center"/>
              <w:rPr>
                <w:szCs w:val="24"/>
                <w:lang w:eastAsia="da-DK"/>
              </w:rPr>
            </w:pPr>
            <w:r w:rsidRPr="009E55F7">
              <w:rPr>
                <w:szCs w:val="24"/>
                <w:lang w:eastAsia="da-DK"/>
              </w:rPr>
              <w:t>(</w:t>
            </w:r>
            <w:r>
              <w:rPr>
                <w:szCs w:val="24"/>
                <w:lang w:eastAsia="da-DK"/>
              </w:rPr>
              <w:t>Average of three 1-hour runs</w:t>
            </w:r>
            <w:r w:rsidRPr="009E55F7">
              <w:rPr>
                <w:szCs w:val="24"/>
                <w:lang w:eastAsia="da-DK"/>
              </w:rPr>
              <w:t>)</w:t>
            </w:r>
          </w:p>
        </w:tc>
      </w:tr>
      <w:tr w:rsidR="00C01897" w:rsidRPr="009E55F7" w14:paraId="75348E87" w14:textId="77777777" w:rsidTr="00424AB8">
        <w:trPr>
          <w:trHeight w:val="624"/>
        </w:trPr>
        <w:tc>
          <w:tcPr>
            <w:tcW w:w="1882" w:type="dxa"/>
            <w:vMerge/>
            <w:tcBorders>
              <w:top w:val="single" w:sz="6" w:space="0" w:color="000000"/>
              <w:left w:val="single" w:sz="6" w:space="0" w:color="000000"/>
              <w:bottom w:val="single" w:sz="6" w:space="0" w:color="000000"/>
              <w:right w:val="single" w:sz="4" w:space="0" w:color="auto"/>
            </w:tcBorders>
            <w:vAlign w:val="center"/>
          </w:tcPr>
          <w:p w14:paraId="7A80BC19" w14:textId="77777777" w:rsidR="00C01897" w:rsidRPr="009E55F7" w:rsidRDefault="00C01897"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37BD0E5B" w14:textId="77777777" w:rsidR="00C01897" w:rsidRPr="009E55F7" w:rsidRDefault="00C01897" w:rsidP="00424AB8">
            <w:pPr>
              <w:spacing w:line="260" w:lineRule="atLeast"/>
              <w:jc w:val="center"/>
              <w:rPr>
                <w:szCs w:val="24"/>
                <w:lang w:eastAsia="da-DK"/>
              </w:rPr>
            </w:pPr>
            <w:r w:rsidRPr="009E55F7">
              <w:rPr>
                <w:szCs w:val="24"/>
                <w:lang w:eastAsia="da-DK"/>
              </w:rPr>
              <w:t>SO</w:t>
            </w:r>
            <w:r w:rsidRPr="009E55F7">
              <w:rPr>
                <w:szCs w:val="24"/>
                <w:vertAlign w:val="subscript"/>
                <w:lang w:eastAsia="da-DK"/>
              </w:rPr>
              <w:t>2</w:t>
            </w:r>
          </w:p>
        </w:tc>
        <w:tc>
          <w:tcPr>
            <w:tcW w:w="2790" w:type="dxa"/>
            <w:tcBorders>
              <w:top w:val="single" w:sz="4" w:space="0" w:color="auto"/>
              <w:left w:val="single" w:sz="4" w:space="0" w:color="auto"/>
              <w:bottom w:val="single" w:sz="4" w:space="0" w:color="auto"/>
              <w:right w:val="single" w:sz="4" w:space="0" w:color="auto"/>
            </w:tcBorders>
            <w:vAlign w:val="center"/>
            <w:hideMark/>
          </w:tcPr>
          <w:p w14:paraId="6ADC9BE3" w14:textId="77777777" w:rsidR="00C01897" w:rsidRPr="009E55F7" w:rsidRDefault="00C01897" w:rsidP="00424AB8">
            <w:pPr>
              <w:spacing w:line="260" w:lineRule="atLeast"/>
              <w:jc w:val="center"/>
              <w:rPr>
                <w:szCs w:val="24"/>
                <w:lang w:eastAsia="da-DK"/>
              </w:rPr>
            </w:pPr>
            <w:r w:rsidRPr="009E55F7">
              <w:rPr>
                <w:szCs w:val="24"/>
                <w:lang w:eastAsia="da-DK"/>
              </w:rPr>
              <w:t xml:space="preserve">Low Sulfur Gaseous Fuel </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2C5543B5" w14:textId="77777777" w:rsidR="00C01897" w:rsidRPr="009E55F7" w:rsidRDefault="00C01897" w:rsidP="00424AB8">
            <w:pPr>
              <w:spacing w:line="260" w:lineRule="atLeast"/>
              <w:jc w:val="center"/>
              <w:rPr>
                <w:szCs w:val="24"/>
                <w:lang w:eastAsia="da-DK"/>
              </w:rPr>
            </w:pPr>
            <w:r w:rsidRPr="009E55F7">
              <w:rPr>
                <w:szCs w:val="24"/>
                <w:lang w:eastAsia="da-DK"/>
              </w:rPr>
              <w:t>Fuel gas containing</w:t>
            </w:r>
          </w:p>
          <w:p w14:paraId="5E13547D" w14:textId="77777777" w:rsidR="00C01897" w:rsidRPr="009E55F7" w:rsidRDefault="00C01897" w:rsidP="00424AB8">
            <w:pPr>
              <w:spacing w:line="260" w:lineRule="atLeast"/>
              <w:jc w:val="center"/>
              <w:rPr>
                <w:szCs w:val="24"/>
                <w:lang w:eastAsia="da-DK"/>
              </w:rPr>
            </w:pPr>
            <w:r w:rsidRPr="009E55F7">
              <w:rPr>
                <w:szCs w:val="24"/>
                <w:lang w:eastAsia="da-DK"/>
              </w:rPr>
              <w:lastRenderedPageBreak/>
              <w:t xml:space="preserve">≤30 </w:t>
            </w:r>
            <w:proofErr w:type="spellStart"/>
            <w:r w:rsidRPr="009E55F7">
              <w:rPr>
                <w:szCs w:val="24"/>
                <w:lang w:eastAsia="da-DK"/>
              </w:rPr>
              <w:t>ppmv</w:t>
            </w:r>
            <w:proofErr w:type="spellEnd"/>
            <w:r w:rsidRPr="009E55F7">
              <w:rPr>
                <w:szCs w:val="24"/>
                <w:lang w:eastAsia="da-DK"/>
              </w:rPr>
              <w:t xml:space="preserve"> H</w:t>
            </w:r>
            <w:r w:rsidRPr="009E55F7">
              <w:rPr>
                <w:szCs w:val="24"/>
                <w:vertAlign w:val="subscript"/>
                <w:lang w:eastAsia="da-DK"/>
              </w:rPr>
              <w:t>2</w:t>
            </w:r>
            <w:r w:rsidRPr="009E55F7">
              <w:rPr>
                <w:szCs w:val="24"/>
                <w:lang w:eastAsia="da-DK"/>
              </w:rPr>
              <w:t>S maximum and</w:t>
            </w:r>
          </w:p>
          <w:p w14:paraId="269D222B" w14:textId="77777777" w:rsidR="00C01897" w:rsidRPr="009E55F7" w:rsidRDefault="00C01897" w:rsidP="00424AB8">
            <w:pPr>
              <w:spacing w:line="260" w:lineRule="atLeast"/>
              <w:jc w:val="center"/>
              <w:rPr>
                <w:color w:val="000000"/>
                <w:szCs w:val="24"/>
                <w:lang w:eastAsia="da-DK"/>
              </w:rPr>
            </w:pPr>
            <w:r w:rsidRPr="009E55F7">
              <w:rPr>
                <w:szCs w:val="24"/>
                <w:lang w:eastAsia="da-DK"/>
              </w:rPr>
              <w:t xml:space="preserve">≤10 </w:t>
            </w:r>
            <w:proofErr w:type="spellStart"/>
            <w:r w:rsidRPr="009E55F7">
              <w:rPr>
                <w:szCs w:val="24"/>
                <w:lang w:eastAsia="da-DK"/>
              </w:rPr>
              <w:t>ppmv</w:t>
            </w:r>
            <w:proofErr w:type="spellEnd"/>
            <w:r w:rsidRPr="009E55F7">
              <w:rPr>
                <w:szCs w:val="24"/>
                <w:lang w:eastAsia="da-DK"/>
              </w:rPr>
              <w:t xml:space="preserve"> H</w:t>
            </w:r>
            <w:r w:rsidRPr="009E55F7">
              <w:rPr>
                <w:szCs w:val="24"/>
                <w:vertAlign w:val="subscript"/>
                <w:lang w:eastAsia="da-DK"/>
              </w:rPr>
              <w:t>2</w:t>
            </w:r>
            <w:r w:rsidRPr="009E55F7">
              <w:rPr>
                <w:szCs w:val="24"/>
                <w:lang w:eastAsia="da-DK"/>
              </w:rPr>
              <w:t>S on an annual average basis</w:t>
            </w:r>
          </w:p>
        </w:tc>
      </w:tr>
      <w:tr w:rsidR="00C01897" w:rsidRPr="009E55F7" w14:paraId="4733B1B5" w14:textId="77777777" w:rsidTr="00424AB8">
        <w:trPr>
          <w:trHeight w:val="606"/>
        </w:trPr>
        <w:tc>
          <w:tcPr>
            <w:tcW w:w="1882" w:type="dxa"/>
            <w:vMerge/>
            <w:tcBorders>
              <w:top w:val="single" w:sz="6" w:space="0" w:color="000000"/>
              <w:left w:val="single" w:sz="6" w:space="0" w:color="000000"/>
              <w:bottom w:val="single" w:sz="6" w:space="0" w:color="000000"/>
              <w:right w:val="single" w:sz="4" w:space="0" w:color="auto"/>
            </w:tcBorders>
            <w:vAlign w:val="center"/>
          </w:tcPr>
          <w:p w14:paraId="7C4CD91C" w14:textId="77777777" w:rsidR="00C01897" w:rsidRPr="009E55F7" w:rsidRDefault="00C01897" w:rsidP="00424AB8">
            <w:pPr>
              <w:spacing w:line="260" w:lineRule="atLeast"/>
              <w:rPr>
                <w:szCs w:val="24"/>
                <w:lang w:eastAsia="da-DK"/>
              </w:rPr>
            </w:pPr>
          </w:p>
        </w:tc>
        <w:tc>
          <w:tcPr>
            <w:tcW w:w="2070" w:type="dxa"/>
            <w:tcBorders>
              <w:top w:val="single" w:sz="4" w:space="0" w:color="auto"/>
              <w:left w:val="single" w:sz="4" w:space="0" w:color="auto"/>
              <w:bottom w:val="single" w:sz="6" w:space="0" w:color="000000"/>
              <w:right w:val="single" w:sz="4" w:space="0" w:color="auto"/>
            </w:tcBorders>
            <w:vAlign w:val="center"/>
            <w:hideMark/>
          </w:tcPr>
          <w:p w14:paraId="2B3201FB" w14:textId="77777777" w:rsidR="00C01897" w:rsidRPr="009E55F7" w:rsidRDefault="00C01897" w:rsidP="00424AB8">
            <w:pPr>
              <w:spacing w:line="260" w:lineRule="atLeast"/>
              <w:jc w:val="center"/>
              <w:rPr>
                <w:szCs w:val="24"/>
                <w:lang w:eastAsia="da-DK"/>
              </w:rPr>
            </w:pPr>
            <w:r w:rsidRPr="009E55F7">
              <w:rPr>
                <w:szCs w:val="24"/>
                <w:lang w:eastAsia="da-DK"/>
              </w:rPr>
              <w:t>VOC</w:t>
            </w:r>
          </w:p>
        </w:tc>
        <w:tc>
          <w:tcPr>
            <w:tcW w:w="2790" w:type="dxa"/>
            <w:tcBorders>
              <w:top w:val="single" w:sz="4" w:space="0" w:color="auto"/>
              <w:left w:val="single" w:sz="4" w:space="0" w:color="auto"/>
              <w:bottom w:val="single" w:sz="6" w:space="0" w:color="auto"/>
              <w:right w:val="single" w:sz="4" w:space="0" w:color="auto"/>
            </w:tcBorders>
            <w:vAlign w:val="center"/>
            <w:hideMark/>
          </w:tcPr>
          <w:p w14:paraId="3882C8EF" w14:textId="77777777" w:rsidR="00C01897" w:rsidRPr="009E55F7" w:rsidRDefault="00C01897" w:rsidP="00424AB8">
            <w:pPr>
              <w:spacing w:line="260" w:lineRule="atLeast"/>
              <w:jc w:val="center"/>
              <w:rPr>
                <w:szCs w:val="24"/>
                <w:lang w:eastAsia="da-DK"/>
              </w:rPr>
            </w:pPr>
            <w:r>
              <w:rPr>
                <w:szCs w:val="24"/>
                <w:lang w:eastAsia="da-DK"/>
              </w:rPr>
              <w:t>Good Combustion Practices</w:t>
            </w:r>
          </w:p>
        </w:tc>
        <w:tc>
          <w:tcPr>
            <w:tcW w:w="2610" w:type="dxa"/>
            <w:tcBorders>
              <w:top w:val="single" w:sz="4" w:space="0" w:color="auto"/>
              <w:left w:val="single" w:sz="4" w:space="0" w:color="auto"/>
              <w:bottom w:val="single" w:sz="6" w:space="0" w:color="000000"/>
              <w:right w:val="single" w:sz="6" w:space="0" w:color="000000"/>
            </w:tcBorders>
            <w:vAlign w:val="center"/>
            <w:hideMark/>
          </w:tcPr>
          <w:p w14:paraId="0C634EFF" w14:textId="77777777" w:rsidR="00C01897" w:rsidRPr="009E55F7" w:rsidRDefault="00C01897" w:rsidP="00424AB8">
            <w:pPr>
              <w:spacing w:line="260" w:lineRule="atLeast"/>
              <w:jc w:val="center"/>
              <w:rPr>
                <w:szCs w:val="24"/>
                <w:lang w:eastAsia="da-DK"/>
              </w:rPr>
            </w:pPr>
            <w:r w:rsidRPr="009E55F7">
              <w:rPr>
                <w:szCs w:val="24"/>
                <w:lang w:eastAsia="da-DK"/>
              </w:rPr>
              <w:t>0.00</w:t>
            </w:r>
            <w:r>
              <w:rPr>
                <w:szCs w:val="24"/>
                <w:lang w:eastAsia="da-DK"/>
              </w:rPr>
              <w:t>54</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58DA3BC4" w14:textId="77777777" w:rsidR="00C01897" w:rsidRPr="009E55F7" w:rsidRDefault="00C01897" w:rsidP="00424AB8">
            <w:pPr>
              <w:spacing w:line="260" w:lineRule="atLeast"/>
              <w:jc w:val="center"/>
              <w:rPr>
                <w:szCs w:val="24"/>
                <w:lang w:eastAsia="da-DK"/>
              </w:rPr>
            </w:pPr>
            <w:r w:rsidRPr="009E55F7">
              <w:rPr>
                <w:szCs w:val="24"/>
                <w:lang w:eastAsia="da-DK"/>
              </w:rPr>
              <w:t>(</w:t>
            </w:r>
            <w:r>
              <w:rPr>
                <w:szCs w:val="24"/>
                <w:lang w:eastAsia="da-DK"/>
              </w:rPr>
              <w:t>Average of three 1-hour runs</w:t>
            </w:r>
            <w:r w:rsidRPr="009E55F7">
              <w:rPr>
                <w:szCs w:val="24"/>
                <w:lang w:eastAsia="da-DK"/>
              </w:rPr>
              <w:t>)</w:t>
            </w:r>
          </w:p>
        </w:tc>
      </w:tr>
    </w:tbl>
    <w:p w14:paraId="2577F8A8" w14:textId="77777777" w:rsidR="00C01897" w:rsidRDefault="00C01897" w:rsidP="009E55F7">
      <w:pPr>
        <w:spacing w:line="260" w:lineRule="atLeast"/>
        <w:rPr>
          <w:b/>
          <w:bCs/>
          <w:szCs w:val="24"/>
          <w:lang w:eastAsia="da-DK"/>
        </w:rPr>
      </w:pPr>
    </w:p>
    <w:p w14:paraId="66B58916" w14:textId="29C7B96A" w:rsidR="003E5040" w:rsidRPr="003E5040" w:rsidRDefault="003E5040" w:rsidP="003E5040">
      <w:pPr>
        <w:spacing w:line="260" w:lineRule="atLeast"/>
        <w:rPr>
          <w:b/>
          <w:bCs/>
          <w:szCs w:val="24"/>
          <w:lang w:eastAsia="da-DK"/>
        </w:rPr>
      </w:pPr>
      <w:r w:rsidRPr="003E5040">
        <w:rPr>
          <w:b/>
          <w:bCs/>
          <w:szCs w:val="24"/>
          <w:lang w:eastAsia="da-DK"/>
        </w:rPr>
        <w:t>Carbon Monoxide</w:t>
      </w:r>
    </w:p>
    <w:p w14:paraId="4BC9DE47" w14:textId="77777777" w:rsidR="00FC5885" w:rsidRDefault="00FC5885" w:rsidP="003E5040">
      <w:pPr>
        <w:spacing w:line="260" w:lineRule="atLeast"/>
        <w:rPr>
          <w:szCs w:val="24"/>
          <w:lang w:eastAsia="da-DK"/>
        </w:rPr>
      </w:pPr>
    </w:p>
    <w:p w14:paraId="5D590C19" w14:textId="52BD85FB" w:rsidR="003E5040" w:rsidRDefault="003E5040" w:rsidP="003E5040">
      <w:pPr>
        <w:spacing w:line="260" w:lineRule="atLeast"/>
        <w:rPr>
          <w:szCs w:val="24"/>
          <w:lang w:eastAsia="da-DK"/>
        </w:rPr>
      </w:pPr>
      <w:r w:rsidRPr="003E5040">
        <w:rPr>
          <w:szCs w:val="24"/>
          <w:lang w:eastAsia="da-DK"/>
        </w:rPr>
        <w:t xml:space="preserve">Naphtha Splitter Reboiler (H-0405) will combust a blend of pipeline quality natural gas and RFU off gas. The heater will emit CO due to the incomplete oxidation of hydrocarbons present in natural gas and RFU </w:t>
      </w:r>
      <w:proofErr w:type="gramStart"/>
      <w:r w:rsidRPr="003E5040">
        <w:rPr>
          <w:szCs w:val="24"/>
          <w:lang w:eastAsia="da-DK"/>
        </w:rPr>
        <w:t>off</w:t>
      </w:r>
      <w:proofErr w:type="gramEnd"/>
      <w:r w:rsidRPr="003E5040">
        <w:rPr>
          <w:szCs w:val="24"/>
          <w:lang w:eastAsia="da-DK"/>
        </w:rPr>
        <w:t xml:space="preserve"> gas. However, natural gas and RFU off gas are both low-carbon fuels. This fuel characteristic will promote low levels of CO emissions from the heater.</w:t>
      </w:r>
    </w:p>
    <w:p w14:paraId="7F45471B" w14:textId="77777777" w:rsidR="003E5040" w:rsidRPr="003E5040" w:rsidRDefault="003E5040" w:rsidP="003E5040">
      <w:pPr>
        <w:spacing w:line="260" w:lineRule="atLeast"/>
        <w:rPr>
          <w:szCs w:val="24"/>
          <w:lang w:eastAsia="da-DK"/>
        </w:rPr>
      </w:pPr>
    </w:p>
    <w:p w14:paraId="3C3205A1" w14:textId="77777777" w:rsidR="003E5040" w:rsidRPr="003E5040" w:rsidRDefault="003E5040" w:rsidP="003E5040">
      <w:pPr>
        <w:spacing w:line="260" w:lineRule="atLeast"/>
        <w:rPr>
          <w:szCs w:val="24"/>
          <w:lang w:eastAsia="da-DK"/>
        </w:rPr>
      </w:pPr>
      <w:r w:rsidRPr="003E5040">
        <w:rPr>
          <w:szCs w:val="24"/>
          <w:lang w:eastAsia="da-DK"/>
        </w:rPr>
        <w:t>The heater is equipped with an oxygen monitoring system, which is a component of good combustion practices. The oxygen monitoring system is designed to allow MRL to make on-line optimization adjustments to its combustion process, as needed. This system greatly assists in minimizing the heater’s CO emissions by providing MRL with the capability to maintain good combustion practices at the heater.</w:t>
      </w:r>
    </w:p>
    <w:p w14:paraId="66C1EC57" w14:textId="77777777" w:rsidR="003E5040" w:rsidRDefault="003E5040" w:rsidP="003E5040">
      <w:pPr>
        <w:spacing w:line="260" w:lineRule="atLeast"/>
        <w:rPr>
          <w:szCs w:val="24"/>
          <w:lang w:eastAsia="da-DK"/>
        </w:rPr>
      </w:pPr>
    </w:p>
    <w:p w14:paraId="660ED691" w14:textId="51F95F18" w:rsidR="003E5040" w:rsidRDefault="003E5040" w:rsidP="003E5040">
      <w:pPr>
        <w:spacing w:line="260" w:lineRule="atLeast"/>
        <w:rPr>
          <w:szCs w:val="24"/>
          <w:lang w:eastAsia="da-DK"/>
        </w:rPr>
      </w:pPr>
      <w:r w:rsidRPr="003E5040">
        <w:rPr>
          <w:szCs w:val="24"/>
          <w:lang w:eastAsia="da-DK"/>
        </w:rPr>
        <w:t>The heater will continue to follow the work practice standards in 40 CFR, Part 63, Subpart DDDDD – National Emission Standards for Hazardous Air Pollutants (NESHAP) for Major Sources: Industrial, Commercial and Institutional Boilers and Process Heaters:</w:t>
      </w:r>
    </w:p>
    <w:p w14:paraId="043A7724" w14:textId="77777777" w:rsidR="003E5040" w:rsidRPr="003E5040" w:rsidRDefault="003E5040" w:rsidP="003E5040">
      <w:pPr>
        <w:spacing w:line="260" w:lineRule="atLeast"/>
        <w:rPr>
          <w:szCs w:val="24"/>
          <w:lang w:eastAsia="da-DK"/>
        </w:rPr>
      </w:pPr>
    </w:p>
    <w:p w14:paraId="624A53C9" w14:textId="41E43A60" w:rsidR="003E5040" w:rsidRPr="003E5040" w:rsidRDefault="003E5040" w:rsidP="003E5040">
      <w:pPr>
        <w:numPr>
          <w:ilvl w:val="0"/>
          <w:numId w:val="126"/>
        </w:numPr>
        <w:spacing w:after="40" w:line="260" w:lineRule="atLeast"/>
        <w:rPr>
          <w:szCs w:val="24"/>
          <w:lang w:eastAsia="da-DK"/>
        </w:rPr>
      </w:pPr>
      <w:r w:rsidRPr="003E5040">
        <w:rPr>
          <w:szCs w:val="24"/>
          <w:lang w:eastAsia="da-DK"/>
        </w:rPr>
        <w:t>Pursuant to 40 CFR 63.7540(a)(10)(i), MRL will inspect the heater’s burners and clean or replace any components of the burners as necessary.</w:t>
      </w:r>
    </w:p>
    <w:p w14:paraId="587D416D" w14:textId="000CB340" w:rsidR="003E5040" w:rsidRPr="003E5040" w:rsidRDefault="003E5040" w:rsidP="003E5040">
      <w:pPr>
        <w:numPr>
          <w:ilvl w:val="0"/>
          <w:numId w:val="126"/>
        </w:numPr>
        <w:spacing w:after="40" w:line="260" w:lineRule="atLeast"/>
        <w:rPr>
          <w:szCs w:val="24"/>
          <w:lang w:eastAsia="da-DK"/>
        </w:rPr>
      </w:pPr>
      <w:r w:rsidRPr="003E5040">
        <w:rPr>
          <w:szCs w:val="24"/>
          <w:lang w:eastAsia="da-DK"/>
        </w:rPr>
        <w:t>Pursuant to 40 CFR 63.7540(a)(10)(ii), MRL will inspect the flame pattern of the heater’s burners and adjust the burners as necessary to optimize the flame pattern, consistent with the manufacturer's specifications.</w:t>
      </w:r>
    </w:p>
    <w:p w14:paraId="5843D2A8" w14:textId="39BBCE77" w:rsidR="003E5040" w:rsidRPr="003E5040" w:rsidRDefault="003E5040" w:rsidP="003E5040">
      <w:pPr>
        <w:numPr>
          <w:ilvl w:val="0"/>
          <w:numId w:val="126"/>
        </w:numPr>
        <w:spacing w:after="40" w:line="260" w:lineRule="atLeast"/>
        <w:rPr>
          <w:szCs w:val="24"/>
          <w:lang w:eastAsia="da-DK"/>
        </w:rPr>
      </w:pPr>
      <w:r w:rsidRPr="003E5040">
        <w:rPr>
          <w:szCs w:val="24"/>
          <w:lang w:eastAsia="da-DK"/>
        </w:rPr>
        <w:t>Pursuant to 40 CFR 63.7540(a)(10)(iv), MRL will optimize total emissions of CO from the heater. This optimization will be consistent with the manufacturer's specifications and the nitrogen oxides (NOx) emission limitation to which the heater is subject.</w:t>
      </w:r>
    </w:p>
    <w:p w14:paraId="3CF54BA0" w14:textId="32193D62" w:rsidR="003E5040" w:rsidRDefault="003E5040" w:rsidP="003E5040">
      <w:pPr>
        <w:numPr>
          <w:ilvl w:val="0"/>
          <w:numId w:val="126"/>
        </w:numPr>
        <w:spacing w:after="40" w:line="260" w:lineRule="atLeast"/>
        <w:rPr>
          <w:szCs w:val="24"/>
          <w:lang w:eastAsia="da-DK"/>
        </w:rPr>
      </w:pPr>
      <w:r w:rsidRPr="003E5040">
        <w:rPr>
          <w:szCs w:val="24"/>
          <w:lang w:eastAsia="da-DK"/>
        </w:rPr>
        <w:t>Pursuant to 40 CFR 63.7540(a)(10)(v), MRL will measure the CO and oxygen concentrations in the heater’s exhaust stream before and after making the adjustments referenced above.</w:t>
      </w:r>
    </w:p>
    <w:p w14:paraId="3B450C9A" w14:textId="77777777" w:rsidR="003E5040" w:rsidRPr="003E5040" w:rsidRDefault="003E5040" w:rsidP="003E5040">
      <w:pPr>
        <w:spacing w:after="40" w:line="260" w:lineRule="atLeast"/>
        <w:ind w:left="720"/>
        <w:rPr>
          <w:szCs w:val="24"/>
          <w:lang w:eastAsia="da-DK"/>
        </w:rPr>
      </w:pPr>
    </w:p>
    <w:p w14:paraId="296315BD" w14:textId="77777777" w:rsidR="003E5040" w:rsidRDefault="003E5040" w:rsidP="003E5040">
      <w:pPr>
        <w:spacing w:line="260" w:lineRule="atLeast"/>
        <w:rPr>
          <w:szCs w:val="24"/>
          <w:lang w:eastAsia="da-DK"/>
        </w:rPr>
      </w:pPr>
      <w:r w:rsidRPr="003E5040">
        <w:rPr>
          <w:szCs w:val="24"/>
          <w:lang w:eastAsia="da-DK"/>
        </w:rPr>
        <w:t>Additionally, MRL proposes the following maximum air pollutant control capability CO emission standard pursuant to ARM 17.8.752:</w:t>
      </w:r>
    </w:p>
    <w:p w14:paraId="3E6F37A4" w14:textId="77777777" w:rsidR="003E5040" w:rsidRPr="003E5040" w:rsidRDefault="003E5040" w:rsidP="003E5040">
      <w:pPr>
        <w:spacing w:line="260" w:lineRule="atLeast"/>
        <w:rPr>
          <w:szCs w:val="24"/>
          <w:lang w:eastAsia="da-DK"/>
        </w:rPr>
      </w:pPr>
    </w:p>
    <w:p w14:paraId="5945BA9E" w14:textId="0419DF20" w:rsidR="003E5040" w:rsidRPr="003E5040" w:rsidRDefault="003E5040" w:rsidP="003E5040">
      <w:pPr>
        <w:numPr>
          <w:ilvl w:val="0"/>
          <w:numId w:val="126"/>
        </w:numPr>
        <w:spacing w:after="40" w:line="260" w:lineRule="atLeast"/>
        <w:rPr>
          <w:szCs w:val="24"/>
          <w:lang w:eastAsia="da-DK"/>
        </w:rPr>
      </w:pPr>
      <w:r w:rsidRPr="003E5040">
        <w:rPr>
          <w:szCs w:val="24"/>
          <w:lang w:eastAsia="da-DK"/>
        </w:rPr>
        <w:t xml:space="preserve">CO emissions from the heater shall not exceed 0.04 </w:t>
      </w:r>
      <w:proofErr w:type="spellStart"/>
      <w:r w:rsidRPr="003E5040">
        <w:rPr>
          <w:szCs w:val="24"/>
          <w:lang w:eastAsia="da-DK"/>
        </w:rPr>
        <w:t>lb</w:t>
      </w:r>
      <w:proofErr w:type="spellEnd"/>
      <w:r w:rsidRPr="003E5040">
        <w:rPr>
          <w:szCs w:val="24"/>
          <w:lang w:eastAsia="da-DK"/>
        </w:rPr>
        <w:t>/MMBtu on an average of three 1-hr runs.</w:t>
      </w:r>
    </w:p>
    <w:p w14:paraId="3E2FE990" w14:textId="77777777" w:rsidR="003E5040" w:rsidRDefault="003E5040" w:rsidP="003E5040">
      <w:pPr>
        <w:spacing w:line="260" w:lineRule="atLeast"/>
        <w:rPr>
          <w:b/>
          <w:bCs/>
          <w:szCs w:val="24"/>
          <w:lang w:eastAsia="da-DK"/>
        </w:rPr>
      </w:pPr>
    </w:p>
    <w:p w14:paraId="4B6F338F" w14:textId="4E0558E3" w:rsidR="003E5040" w:rsidRPr="009E55F7" w:rsidRDefault="003E5040" w:rsidP="003E5040">
      <w:pPr>
        <w:spacing w:line="260" w:lineRule="atLeast"/>
        <w:rPr>
          <w:b/>
          <w:bCs/>
          <w:szCs w:val="24"/>
          <w:lang w:eastAsia="da-DK"/>
        </w:rPr>
      </w:pPr>
      <w:r w:rsidRPr="009E55F7">
        <w:rPr>
          <w:b/>
          <w:bCs/>
          <w:szCs w:val="24"/>
          <w:lang w:eastAsia="da-DK"/>
        </w:rPr>
        <w:t>Step 1: Identify Control Technologies</w:t>
      </w:r>
    </w:p>
    <w:p w14:paraId="3B8A29ED" w14:textId="77777777" w:rsidR="003E5040" w:rsidRDefault="003E5040" w:rsidP="003E5040">
      <w:pPr>
        <w:spacing w:line="260" w:lineRule="atLeast"/>
        <w:rPr>
          <w:szCs w:val="24"/>
          <w:lang w:eastAsia="da-DK"/>
        </w:rPr>
      </w:pPr>
      <w:r w:rsidRPr="003E5040">
        <w:rPr>
          <w:szCs w:val="24"/>
          <w:lang w:eastAsia="da-DK"/>
        </w:rPr>
        <w:t>The following are available CO emission control technologies for the Naphtha Splitter Reboiler (H-0405).</w:t>
      </w:r>
    </w:p>
    <w:p w14:paraId="2ED3ADED" w14:textId="77777777" w:rsidR="003E5040" w:rsidRPr="003E5040" w:rsidRDefault="003E5040" w:rsidP="003E5040">
      <w:pPr>
        <w:spacing w:line="260" w:lineRule="atLeast"/>
        <w:rPr>
          <w:szCs w:val="24"/>
          <w:lang w:eastAsia="da-DK"/>
        </w:rPr>
      </w:pPr>
    </w:p>
    <w:p w14:paraId="3E774C01" w14:textId="688FF38A" w:rsidR="003E5040" w:rsidRPr="003E5040" w:rsidRDefault="003E5040" w:rsidP="00E67829">
      <w:pPr>
        <w:numPr>
          <w:ilvl w:val="0"/>
          <w:numId w:val="126"/>
        </w:numPr>
        <w:spacing w:line="260" w:lineRule="atLeast"/>
        <w:rPr>
          <w:szCs w:val="24"/>
          <w:lang w:eastAsia="da-DK"/>
        </w:rPr>
      </w:pPr>
      <w:r w:rsidRPr="003E5040">
        <w:rPr>
          <w:szCs w:val="24"/>
          <w:lang w:eastAsia="da-DK"/>
        </w:rPr>
        <w:lastRenderedPageBreak/>
        <w:t>Good Combustion Practices;</w:t>
      </w:r>
    </w:p>
    <w:p w14:paraId="01AB9337" w14:textId="757EEAC4" w:rsidR="003E5040" w:rsidRPr="003E5040" w:rsidRDefault="003E5040" w:rsidP="00E67829">
      <w:pPr>
        <w:numPr>
          <w:ilvl w:val="0"/>
          <w:numId w:val="126"/>
        </w:numPr>
        <w:spacing w:line="260" w:lineRule="atLeast"/>
        <w:rPr>
          <w:szCs w:val="24"/>
          <w:lang w:eastAsia="da-DK"/>
        </w:rPr>
      </w:pPr>
      <w:r w:rsidRPr="003E5040">
        <w:rPr>
          <w:szCs w:val="24"/>
          <w:lang w:eastAsia="da-DK"/>
        </w:rPr>
        <w:t>Thermal Oxidation; and</w:t>
      </w:r>
    </w:p>
    <w:p w14:paraId="2E3B5815" w14:textId="21016827" w:rsidR="003E5040" w:rsidRPr="003E5040" w:rsidRDefault="003E5040" w:rsidP="00E67829">
      <w:pPr>
        <w:numPr>
          <w:ilvl w:val="0"/>
          <w:numId w:val="126"/>
        </w:numPr>
        <w:spacing w:line="260" w:lineRule="atLeast"/>
        <w:rPr>
          <w:szCs w:val="24"/>
          <w:lang w:eastAsia="da-DK"/>
        </w:rPr>
      </w:pPr>
      <w:r w:rsidRPr="003E5040">
        <w:rPr>
          <w:szCs w:val="24"/>
          <w:lang w:eastAsia="da-DK"/>
        </w:rPr>
        <w:t>Catalytic Oxidation.</w:t>
      </w:r>
    </w:p>
    <w:p w14:paraId="107CAFE9" w14:textId="77777777" w:rsidR="00462768" w:rsidRDefault="00462768" w:rsidP="003E5040">
      <w:pPr>
        <w:spacing w:line="260" w:lineRule="atLeast"/>
        <w:rPr>
          <w:szCs w:val="24"/>
          <w:lang w:eastAsia="da-DK"/>
        </w:rPr>
      </w:pPr>
    </w:p>
    <w:p w14:paraId="35AEF2D3" w14:textId="6BED7A60" w:rsidR="003E5040" w:rsidRPr="003E5040" w:rsidRDefault="003E5040" w:rsidP="003E5040">
      <w:pPr>
        <w:spacing w:line="260" w:lineRule="atLeast"/>
        <w:rPr>
          <w:szCs w:val="24"/>
          <w:lang w:eastAsia="da-DK"/>
        </w:rPr>
      </w:pPr>
      <w:r w:rsidRPr="003E5040">
        <w:rPr>
          <w:szCs w:val="24"/>
          <w:lang w:eastAsia="da-DK"/>
        </w:rPr>
        <w:t>Below, these technologies are generally described.</w:t>
      </w:r>
    </w:p>
    <w:p w14:paraId="6A5398EC" w14:textId="77777777" w:rsidR="00AB0F4C" w:rsidRDefault="00AB0F4C" w:rsidP="003E5040">
      <w:pPr>
        <w:spacing w:line="260" w:lineRule="atLeast"/>
        <w:rPr>
          <w:szCs w:val="24"/>
          <w:lang w:eastAsia="da-DK"/>
        </w:rPr>
      </w:pPr>
    </w:p>
    <w:p w14:paraId="13A6674A" w14:textId="3B84A250" w:rsidR="003E5040" w:rsidRPr="003E5040" w:rsidRDefault="003E5040" w:rsidP="003E5040">
      <w:pPr>
        <w:spacing w:line="260" w:lineRule="atLeast"/>
        <w:rPr>
          <w:szCs w:val="24"/>
          <w:lang w:eastAsia="da-DK"/>
        </w:rPr>
      </w:pPr>
      <w:r w:rsidRPr="003E5040">
        <w:rPr>
          <w:szCs w:val="24"/>
          <w:lang w:eastAsia="da-DK"/>
        </w:rPr>
        <w:t>Good Combustion Practices</w:t>
      </w:r>
    </w:p>
    <w:p w14:paraId="71D5452A" w14:textId="3BDD90D3" w:rsidR="003E5040" w:rsidRPr="003E5040" w:rsidRDefault="003E5040" w:rsidP="003E5040">
      <w:pPr>
        <w:spacing w:line="260" w:lineRule="atLeast"/>
        <w:rPr>
          <w:szCs w:val="24"/>
          <w:lang w:eastAsia="da-DK"/>
        </w:rPr>
      </w:pPr>
      <w:r w:rsidRPr="003E5040">
        <w:rPr>
          <w:szCs w:val="24"/>
          <w:lang w:eastAsia="da-DK"/>
        </w:rPr>
        <w:t xml:space="preserve">Please see </w:t>
      </w:r>
      <w:r w:rsidR="00AB0F4C">
        <w:rPr>
          <w:szCs w:val="24"/>
          <w:lang w:eastAsia="da-DK"/>
        </w:rPr>
        <w:t>Definition Section I</w:t>
      </w:r>
      <w:r w:rsidRPr="003E5040">
        <w:rPr>
          <w:szCs w:val="24"/>
          <w:lang w:eastAsia="da-DK"/>
        </w:rPr>
        <w:t xml:space="preserve"> herein for a discussion of this technology.</w:t>
      </w:r>
    </w:p>
    <w:p w14:paraId="4279A03C" w14:textId="77777777" w:rsidR="00AB0F4C" w:rsidRDefault="00AB0F4C" w:rsidP="003E5040">
      <w:pPr>
        <w:spacing w:line="260" w:lineRule="atLeast"/>
        <w:rPr>
          <w:szCs w:val="24"/>
          <w:lang w:eastAsia="da-DK"/>
        </w:rPr>
      </w:pPr>
    </w:p>
    <w:p w14:paraId="1DCB60CF" w14:textId="241E88FA" w:rsidR="003E5040" w:rsidRPr="003E5040" w:rsidRDefault="003E5040" w:rsidP="003E5040">
      <w:pPr>
        <w:spacing w:line="260" w:lineRule="atLeast"/>
        <w:rPr>
          <w:szCs w:val="24"/>
          <w:lang w:eastAsia="da-DK"/>
        </w:rPr>
      </w:pPr>
      <w:r w:rsidRPr="003E5040">
        <w:rPr>
          <w:szCs w:val="24"/>
          <w:lang w:eastAsia="da-DK"/>
        </w:rPr>
        <w:t>Thermal Oxidation</w:t>
      </w:r>
    </w:p>
    <w:p w14:paraId="1E4DA51E" w14:textId="3653EE2F" w:rsidR="003E5040" w:rsidRPr="003E5040" w:rsidRDefault="003E5040" w:rsidP="003E5040">
      <w:pPr>
        <w:spacing w:line="260" w:lineRule="atLeast"/>
        <w:rPr>
          <w:szCs w:val="24"/>
          <w:lang w:eastAsia="da-DK"/>
        </w:rPr>
      </w:pPr>
      <w:r w:rsidRPr="003E5040">
        <w:rPr>
          <w:szCs w:val="24"/>
          <w:lang w:eastAsia="da-DK"/>
        </w:rPr>
        <w:t xml:space="preserve">Please see </w:t>
      </w:r>
      <w:r w:rsidR="00AB0F4C">
        <w:rPr>
          <w:szCs w:val="24"/>
          <w:lang w:eastAsia="da-DK"/>
        </w:rPr>
        <w:t>Definition Section II</w:t>
      </w:r>
      <w:r w:rsidRPr="003E5040">
        <w:rPr>
          <w:szCs w:val="24"/>
          <w:lang w:eastAsia="da-DK"/>
        </w:rPr>
        <w:t xml:space="preserve"> herein for a discussion of this technology.</w:t>
      </w:r>
    </w:p>
    <w:p w14:paraId="0A277636" w14:textId="77777777" w:rsidR="00AB0F4C" w:rsidRDefault="00AB0F4C" w:rsidP="003E5040">
      <w:pPr>
        <w:spacing w:line="260" w:lineRule="atLeast"/>
        <w:rPr>
          <w:szCs w:val="24"/>
          <w:lang w:eastAsia="da-DK"/>
        </w:rPr>
      </w:pPr>
    </w:p>
    <w:p w14:paraId="23C4210E" w14:textId="4F04E73A" w:rsidR="003E5040" w:rsidRPr="003E5040" w:rsidRDefault="003E5040" w:rsidP="003E5040">
      <w:pPr>
        <w:spacing w:line="260" w:lineRule="atLeast"/>
        <w:rPr>
          <w:szCs w:val="24"/>
          <w:lang w:eastAsia="da-DK"/>
        </w:rPr>
      </w:pPr>
      <w:r w:rsidRPr="003E5040">
        <w:rPr>
          <w:szCs w:val="24"/>
          <w:lang w:eastAsia="da-DK"/>
        </w:rPr>
        <w:t>Catalytic Oxidation</w:t>
      </w:r>
    </w:p>
    <w:p w14:paraId="3634CF8F" w14:textId="0198E357" w:rsidR="003E5040" w:rsidRPr="003E5040" w:rsidRDefault="003E5040" w:rsidP="003E5040">
      <w:pPr>
        <w:spacing w:line="260" w:lineRule="atLeast"/>
        <w:rPr>
          <w:szCs w:val="24"/>
          <w:lang w:eastAsia="da-DK"/>
        </w:rPr>
      </w:pPr>
      <w:r w:rsidRPr="003E5040">
        <w:rPr>
          <w:szCs w:val="24"/>
          <w:lang w:eastAsia="da-DK"/>
        </w:rPr>
        <w:t xml:space="preserve">Please see </w:t>
      </w:r>
      <w:r w:rsidR="00AB0F4C">
        <w:rPr>
          <w:szCs w:val="24"/>
          <w:lang w:eastAsia="da-DK"/>
        </w:rPr>
        <w:t>Definition Section III</w:t>
      </w:r>
      <w:r w:rsidRPr="003E5040">
        <w:rPr>
          <w:szCs w:val="24"/>
          <w:lang w:eastAsia="da-DK"/>
        </w:rPr>
        <w:t xml:space="preserve"> herein for a discussion of this technology.</w:t>
      </w:r>
    </w:p>
    <w:p w14:paraId="5C929929" w14:textId="77777777" w:rsidR="003E5040" w:rsidRDefault="003E5040" w:rsidP="003E5040">
      <w:pPr>
        <w:spacing w:line="260" w:lineRule="atLeast"/>
        <w:rPr>
          <w:szCs w:val="24"/>
          <w:lang w:eastAsia="da-DK"/>
        </w:rPr>
      </w:pPr>
    </w:p>
    <w:p w14:paraId="3203BB99" w14:textId="77777777" w:rsidR="00C01897" w:rsidRPr="009E55F7" w:rsidRDefault="00C01897" w:rsidP="00C01897">
      <w:pPr>
        <w:spacing w:line="260" w:lineRule="atLeast"/>
        <w:rPr>
          <w:b/>
          <w:bCs/>
          <w:szCs w:val="24"/>
          <w:lang w:eastAsia="da-DK"/>
        </w:rPr>
      </w:pPr>
      <w:r w:rsidRPr="009E55F7">
        <w:rPr>
          <w:b/>
          <w:bCs/>
          <w:szCs w:val="24"/>
          <w:lang w:eastAsia="da-DK"/>
        </w:rPr>
        <w:t>Step 2: Eliminate Technically Infeasible Options</w:t>
      </w:r>
    </w:p>
    <w:p w14:paraId="06873631" w14:textId="77777777" w:rsidR="003E5040" w:rsidRDefault="003E5040" w:rsidP="003E5040">
      <w:pPr>
        <w:spacing w:line="260" w:lineRule="atLeast"/>
        <w:rPr>
          <w:szCs w:val="24"/>
          <w:lang w:eastAsia="da-DK"/>
        </w:rPr>
      </w:pPr>
      <w:r w:rsidRPr="003E5040">
        <w:rPr>
          <w:szCs w:val="24"/>
          <w:lang w:eastAsia="da-DK"/>
        </w:rPr>
        <w:t>The technical feasibility of the CO emission control technologies determined to be available for Naphtha Splitter Reboiler (H-0405) is evaluated below.</w:t>
      </w:r>
    </w:p>
    <w:p w14:paraId="1E65B2DD" w14:textId="77777777" w:rsidR="00462768" w:rsidRPr="003E5040" w:rsidRDefault="00462768" w:rsidP="003E5040">
      <w:pPr>
        <w:spacing w:line="260" w:lineRule="atLeast"/>
        <w:rPr>
          <w:szCs w:val="24"/>
          <w:lang w:eastAsia="da-DK"/>
        </w:rPr>
      </w:pPr>
    </w:p>
    <w:p w14:paraId="0C36BBA3" w14:textId="36B3CE2C" w:rsidR="003E5040" w:rsidRPr="003E5040" w:rsidRDefault="003E5040" w:rsidP="003E5040">
      <w:pPr>
        <w:spacing w:line="260" w:lineRule="atLeast"/>
        <w:rPr>
          <w:szCs w:val="24"/>
          <w:lang w:eastAsia="da-DK"/>
        </w:rPr>
      </w:pPr>
      <w:r w:rsidRPr="003E5040">
        <w:rPr>
          <w:szCs w:val="24"/>
          <w:lang w:eastAsia="da-DK"/>
        </w:rPr>
        <w:t>Good Combustion Practices</w:t>
      </w:r>
    </w:p>
    <w:p w14:paraId="2AC91AC8" w14:textId="77777777" w:rsidR="003E5040" w:rsidRPr="003E5040" w:rsidRDefault="003E5040" w:rsidP="003E5040">
      <w:pPr>
        <w:spacing w:line="260" w:lineRule="atLeast"/>
        <w:rPr>
          <w:szCs w:val="24"/>
          <w:lang w:eastAsia="da-DK"/>
        </w:rPr>
      </w:pPr>
      <w:r w:rsidRPr="003E5040">
        <w:rPr>
          <w:szCs w:val="24"/>
          <w:lang w:eastAsia="da-DK"/>
        </w:rPr>
        <w:t>Good combustion practices, including an oxygen monitoring system, are an integral component of the design and operation of the unit. Therefore, this option is technically feasible for H-0405.</w:t>
      </w:r>
    </w:p>
    <w:p w14:paraId="0CBDC3F9" w14:textId="77777777" w:rsidR="00462768" w:rsidRDefault="00462768" w:rsidP="003E5040">
      <w:pPr>
        <w:spacing w:line="260" w:lineRule="atLeast"/>
        <w:rPr>
          <w:szCs w:val="24"/>
          <w:lang w:eastAsia="da-DK"/>
        </w:rPr>
      </w:pPr>
    </w:p>
    <w:p w14:paraId="001537D6" w14:textId="3E8B9AC8" w:rsidR="003E5040" w:rsidRPr="003E5040" w:rsidRDefault="003E5040" w:rsidP="003E5040">
      <w:pPr>
        <w:spacing w:line="260" w:lineRule="atLeast"/>
        <w:rPr>
          <w:szCs w:val="24"/>
          <w:lang w:eastAsia="da-DK"/>
        </w:rPr>
      </w:pPr>
      <w:r w:rsidRPr="003E5040">
        <w:rPr>
          <w:szCs w:val="24"/>
          <w:lang w:eastAsia="da-DK"/>
        </w:rPr>
        <w:t>Thermal Oxidation</w:t>
      </w:r>
    </w:p>
    <w:p w14:paraId="490BC3AA" w14:textId="77777777" w:rsidR="003E5040" w:rsidRPr="003E5040" w:rsidRDefault="003E5040" w:rsidP="003E5040">
      <w:pPr>
        <w:spacing w:line="260" w:lineRule="atLeast"/>
        <w:rPr>
          <w:szCs w:val="24"/>
          <w:lang w:eastAsia="da-DK"/>
        </w:rPr>
      </w:pPr>
      <w:r w:rsidRPr="003E5040">
        <w:rPr>
          <w:szCs w:val="24"/>
          <w:lang w:eastAsia="da-DK"/>
        </w:rPr>
        <w:t>Thermal oxidation is technically feasible for the control of CO emissions from H-0405.</w:t>
      </w:r>
    </w:p>
    <w:p w14:paraId="02B9B25C" w14:textId="77777777" w:rsidR="00462768" w:rsidRDefault="00462768" w:rsidP="003E5040">
      <w:pPr>
        <w:spacing w:line="260" w:lineRule="atLeast"/>
        <w:rPr>
          <w:szCs w:val="24"/>
          <w:lang w:eastAsia="da-DK"/>
        </w:rPr>
      </w:pPr>
    </w:p>
    <w:p w14:paraId="635E3011" w14:textId="6713EEB6" w:rsidR="003E5040" w:rsidRPr="003E5040" w:rsidRDefault="003E5040" w:rsidP="003E5040">
      <w:pPr>
        <w:spacing w:line="260" w:lineRule="atLeast"/>
        <w:rPr>
          <w:szCs w:val="24"/>
          <w:lang w:eastAsia="da-DK"/>
        </w:rPr>
      </w:pPr>
      <w:r w:rsidRPr="003E5040">
        <w:rPr>
          <w:szCs w:val="24"/>
          <w:lang w:eastAsia="da-DK"/>
        </w:rPr>
        <w:t>Catalytic Oxidation</w:t>
      </w:r>
    </w:p>
    <w:p w14:paraId="2F66E574" w14:textId="77777777" w:rsidR="003E5040" w:rsidRDefault="003E5040" w:rsidP="003E5040">
      <w:pPr>
        <w:spacing w:line="260" w:lineRule="atLeast"/>
        <w:rPr>
          <w:szCs w:val="24"/>
          <w:lang w:eastAsia="da-DK"/>
        </w:rPr>
      </w:pPr>
      <w:r w:rsidRPr="003E5040">
        <w:rPr>
          <w:szCs w:val="24"/>
          <w:lang w:eastAsia="da-DK"/>
        </w:rPr>
        <w:t xml:space="preserve">Catalytic oxidation is technically feasible for the control of CO emissions from H-0405. </w:t>
      </w:r>
    </w:p>
    <w:p w14:paraId="403A8EF1" w14:textId="77777777" w:rsidR="003E5040" w:rsidRPr="003E5040" w:rsidRDefault="003E5040" w:rsidP="003E5040">
      <w:pPr>
        <w:spacing w:line="260" w:lineRule="atLeast"/>
        <w:rPr>
          <w:szCs w:val="24"/>
          <w:lang w:eastAsia="da-DK"/>
        </w:rPr>
      </w:pPr>
    </w:p>
    <w:p w14:paraId="45C1D323" w14:textId="77777777" w:rsidR="00C01897" w:rsidRPr="009E55F7" w:rsidRDefault="00C01897" w:rsidP="00C01897">
      <w:pPr>
        <w:spacing w:line="260" w:lineRule="atLeast"/>
        <w:rPr>
          <w:b/>
          <w:bCs/>
          <w:szCs w:val="24"/>
          <w:lang w:eastAsia="da-DK"/>
        </w:rPr>
      </w:pPr>
      <w:r w:rsidRPr="009E55F7">
        <w:rPr>
          <w:b/>
          <w:bCs/>
          <w:szCs w:val="24"/>
          <w:lang w:eastAsia="da-DK"/>
        </w:rPr>
        <w:t>Step 3: Rank Remaining Control Technologies by Control Effectiveness</w:t>
      </w:r>
    </w:p>
    <w:p w14:paraId="7738BF7D" w14:textId="77777777" w:rsidR="003E5040" w:rsidRDefault="003E5040" w:rsidP="003E5040">
      <w:pPr>
        <w:spacing w:line="260" w:lineRule="atLeast"/>
        <w:rPr>
          <w:szCs w:val="24"/>
          <w:lang w:eastAsia="da-DK"/>
        </w:rPr>
      </w:pPr>
      <w:r w:rsidRPr="003E5040">
        <w:rPr>
          <w:szCs w:val="24"/>
          <w:lang w:eastAsia="da-DK"/>
        </w:rPr>
        <w:t>The remaining available CO emission control technologies for the Naphtha Splitter Reboiler (H-0405) are listed below from the highest to lowest potential emission control relative to the emissions unit’s baseline emissions:</w:t>
      </w:r>
    </w:p>
    <w:p w14:paraId="6A4AEFCC" w14:textId="77777777" w:rsidR="00462768" w:rsidRPr="003E5040" w:rsidRDefault="00462768" w:rsidP="003E5040">
      <w:pPr>
        <w:spacing w:line="260" w:lineRule="atLeast"/>
        <w:rPr>
          <w:szCs w:val="24"/>
          <w:lang w:eastAsia="da-DK"/>
        </w:rPr>
      </w:pPr>
    </w:p>
    <w:p w14:paraId="57171372" w14:textId="714FFFBF" w:rsidR="003E5040" w:rsidRPr="003E5040" w:rsidRDefault="003E5040" w:rsidP="00E67829">
      <w:pPr>
        <w:numPr>
          <w:ilvl w:val="0"/>
          <w:numId w:val="126"/>
        </w:numPr>
        <w:spacing w:line="260" w:lineRule="atLeast"/>
        <w:rPr>
          <w:szCs w:val="24"/>
          <w:lang w:eastAsia="da-DK"/>
        </w:rPr>
      </w:pPr>
      <w:r w:rsidRPr="003E5040">
        <w:rPr>
          <w:szCs w:val="24"/>
          <w:lang w:eastAsia="da-DK"/>
        </w:rPr>
        <w:t xml:space="preserve">Thermal oxidation; </w:t>
      </w:r>
    </w:p>
    <w:p w14:paraId="2B51F221" w14:textId="251323B8" w:rsidR="003E5040" w:rsidRPr="003E5040" w:rsidRDefault="003E5040" w:rsidP="00E67829">
      <w:pPr>
        <w:numPr>
          <w:ilvl w:val="0"/>
          <w:numId w:val="126"/>
        </w:numPr>
        <w:spacing w:line="260" w:lineRule="atLeast"/>
        <w:rPr>
          <w:szCs w:val="24"/>
          <w:lang w:eastAsia="da-DK"/>
        </w:rPr>
      </w:pPr>
      <w:r w:rsidRPr="003E5040">
        <w:rPr>
          <w:szCs w:val="24"/>
          <w:lang w:eastAsia="da-DK"/>
        </w:rPr>
        <w:t>Catalytic Oxidation; and</w:t>
      </w:r>
    </w:p>
    <w:p w14:paraId="01C29D2E" w14:textId="6A4E21E2" w:rsidR="003E5040" w:rsidRPr="003E5040" w:rsidRDefault="003E5040" w:rsidP="00E67829">
      <w:pPr>
        <w:numPr>
          <w:ilvl w:val="0"/>
          <w:numId w:val="126"/>
        </w:numPr>
        <w:spacing w:line="260" w:lineRule="atLeast"/>
        <w:rPr>
          <w:szCs w:val="24"/>
          <w:lang w:eastAsia="da-DK"/>
        </w:rPr>
      </w:pPr>
      <w:r w:rsidRPr="003E5040">
        <w:rPr>
          <w:szCs w:val="24"/>
          <w:lang w:eastAsia="da-DK"/>
        </w:rPr>
        <w:t>Good combustion practices.</w:t>
      </w:r>
    </w:p>
    <w:p w14:paraId="31A53596" w14:textId="77777777" w:rsidR="00C01897" w:rsidRDefault="00C01897" w:rsidP="00C01897">
      <w:pPr>
        <w:spacing w:line="260" w:lineRule="atLeast"/>
        <w:rPr>
          <w:b/>
          <w:bCs/>
          <w:szCs w:val="24"/>
          <w:lang w:eastAsia="da-DK"/>
        </w:rPr>
      </w:pPr>
    </w:p>
    <w:p w14:paraId="2678F903" w14:textId="09F5B173" w:rsidR="00C01897" w:rsidRPr="009E55F7" w:rsidRDefault="00C01897" w:rsidP="00C01897">
      <w:pPr>
        <w:spacing w:line="260" w:lineRule="atLeast"/>
        <w:rPr>
          <w:b/>
          <w:bCs/>
          <w:szCs w:val="24"/>
          <w:lang w:eastAsia="da-DK"/>
        </w:rPr>
      </w:pPr>
      <w:r>
        <w:rPr>
          <w:b/>
          <w:bCs/>
          <w:szCs w:val="24"/>
          <w:lang w:eastAsia="da-DK"/>
        </w:rPr>
        <w:t>S</w:t>
      </w:r>
      <w:r w:rsidRPr="009E55F7">
        <w:rPr>
          <w:b/>
          <w:bCs/>
          <w:szCs w:val="24"/>
          <w:lang w:eastAsia="da-DK"/>
        </w:rPr>
        <w:t>tep 4: Evaluate Most Effective Control Options and Document Results</w:t>
      </w:r>
    </w:p>
    <w:p w14:paraId="0CA0BE4E" w14:textId="77777777" w:rsidR="003E5040" w:rsidRDefault="003E5040" w:rsidP="003E5040">
      <w:pPr>
        <w:spacing w:line="260" w:lineRule="atLeast"/>
        <w:rPr>
          <w:szCs w:val="24"/>
          <w:lang w:eastAsia="da-DK"/>
        </w:rPr>
      </w:pPr>
      <w:r w:rsidRPr="003E5040">
        <w:rPr>
          <w:szCs w:val="24"/>
          <w:lang w:eastAsia="da-DK"/>
        </w:rPr>
        <w:t>Below, MRL evaluated the cost effectiveness of the installation and operation of the CO emission control technologies that were determined to be technically feasible for Naphtha Splitter Reboiler (H-0405).</w:t>
      </w:r>
    </w:p>
    <w:p w14:paraId="317DD6E7" w14:textId="77777777" w:rsidR="00462768" w:rsidRPr="003E5040" w:rsidRDefault="00462768" w:rsidP="003E5040">
      <w:pPr>
        <w:spacing w:line="260" w:lineRule="atLeast"/>
        <w:rPr>
          <w:szCs w:val="24"/>
          <w:lang w:eastAsia="da-DK"/>
        </w:rPr>
      </w:pPr>
    </w:p>
    <w:p w14:paraId="0DB16D09" w14:textId="43AA2127" w:rsidR="003E5040" w:rsidRPr="003E5040" w:rsidRDefault="003E5040" w:rsidP="003E5040">
      <w:pPr>
        <w:spacing w:line="260" w:lineRule="atLeast"/>
        <w:rPr>
          <w:szCs w:val="24"/>
          <w:lang w:eastAsia="da-DK"/>
        </w:rPr>
      </w:pPr>
      <w:r w:rsidRPr="003E5040">
        <w:rPr>
          <w:szCs w:val="24"/>
          <w:lang w:eastAsia="da-DK"/>
        </w:rPr>
        <w:t>Thermal Oxidation</w:t>
      </w:r>
    </w:p>
    <w:p w14:paraId="6AB0BCAC" w14:textId="77777777" w:rsidR="003E5040" w:rsidRPr="003E5040" w:rsidRDefault="003E5040" w:rsidP="003E5040">
      <w:pPr>
        <w:spacing w:line="260" w:lineRule="atLeast"/>
        <w:rPr>
          <w:szCs w:val="24"/>
          <w:lang w:eastAsia="da-DK"/>
        </w:rPr>
      </w:pPr>
      <w:r w:rsidRPr="003E5040">
        <w:rPr>
          <w:szCs w:val="24"/>
          <w:lang w:eastAsia="da-DK"/>
        </w:rPr>
        <w:t xml:space="preserve">The oxidation of CO to CO2 is a time-dependent chemical reaction. For a thermal oxidation system to effectively reduce CO, the process requires a wide combustion chamber specifically designed for increased residence time to allow the chemical reactions to complete. This design will increase the cost and require a large space to accommodate the device. Chamber residence time and temperature </w:t>
      </w:r>
      <w:r w:rsidRPr="003E5040">
        <w:rPr>
          <w:szCs w:val="24"/>
          <w:lang w:eastAsia="da-DK"/>
        </w:rPr>
        <w:lastRenderedPageBreak/>
        <w:t xml:space="preserve">are directly linked. Shorter residence times (smaller chambers) require higher temperatures to achieve the same destruction rate, which increases fuel costs and can risk equipment damage. </w:t>
      </w:r>
    </w:p>
    <w:p w14:paraId="1942FA7D" w14:textId="77777777" w:rsidR="003E5040" w:rsidRPr="003E5040" w:rsidRDefault="003E5040" w:rsidP="003E5040">
      <w:pPr>
        <w:spacing w:line="260" w:lineRule="atLeast"/>
        <w:rPr>
          <w:szCs w:val="24"/>
          <w:lang w:eastAsia="da-DK"/>
        </w:rPr>
      </w:pPr>
      <w:r w:rsidRPr="003E5040">
        <w:rPr>
          <w:szCs w:val="24"/>
          <w:lang w:eastAsia="da-DK"/>
        </w:rPr>
        <w:t xml:space="preserve">For H-0405, the very low CO concentration in the exhaust means a thermal oxidizer would need either a large combustion chamber to provide adequate reaction time or substantial auxiliary fuel to raise temperatures enough to oxidize the small CO mass. Either approach substantially increases capital and operating expense. </w:t>
      </w:r>
    </w:p>
    <w:p w14:paraId="10433C44" w14:textId="77777777" w:rsidR="00462768" w:rsidRDefault="00462768" w:rsidP="003E5040">
      <w:pPr>
        <w:spacing w:line="260" w:lineRule="atLeast"/>
        <w:rPr>
          <w:szCs w:val="24"/>
          <w:lang w:eastAsia="da-DK"/>
        </w:rPr>
      </w:pPr>
    </w:p>
    <w:p w14:paraId="39904562" w14:textId="70C6A8B6" w:rsidR="003E5040" w:rsidRPr="003E5040" w:rsidRDefault="003E5040" w:rsidP="003E5040">
      <w:pPr>
        <w:spacing w:line="260" w:lineRule="atLeast"/>
        <w:rPr>
          <w:szCs w:val="24"/>
          <w:lang w:eastAsia="da-DK"/>
        </w:rPr>
      </w:pPr>
      <w:r w:rsidRPr="003E5040">
        <w:rPr>
          <w:szCs w:val="24"/>
          <w:lang w:eastAsia="da-DK"/>
        </w:rPr>
        <w:t xml:space="preserve">Additionally, Combustion in the oxidizer also generates additional pollutants, including CO, which can offset the CO reduction achieved by oxidation. </w:t>
      </w:r>
    </w:p>
    <w:p w14:paraId="0469A55A" w14:textId="77777777" w:rsidR="00462768" w:rsidRDefault="00462768" w:rsidP="003E5040">
      <w:pPr>
        <w:spacing w:line="260" w:lineRule="atLeast"/>
        <w:rPr>
          <w:szCs w:val="24"/>
          <w:lang w:eastAsia="da-DK"/>
        </w:rPr>
      </w:pPr>
    </w:p>
    <w:p w14:paraId="6EC28E60" w14:textId="7E6BB0C6" w:rsidR="003E5040" w:rsidRPr="003E5040" w:rsidRDefault="003E5040" w:rsidP="003E5040">
      <w:pPr>
        <w:spacing w:line="260" w:lineRule="atLeast"/>
        <w:rPr>
          <w:szCs w:val="24"/>
          <w:lang w:eastAsia="da-DK"/>
        </w:rPr>
      </w:pPr>
      <w:r w:rsidRPr="003E5040">
        <w:rPr>
          <w:szCs w:val="24"/>
          <w:lang w:eastAsia="da-DK"/>
        </w:rPr>
        <w:t xml:space="preserve">In summary, the addition of a second thermal oxidation process to the reboiler may not reduce its CO emissions by any appreciable amount, if at all and this add-on control technology would considerably increase the energy requirements of the system while notably increasing the amount of combustion pollutants, such as NOx and CO2, emitted into the atmosphere. </w:t>
      </w:r>
    </w:p>
    <w:p w14:paraId="38DCE78B" w14:textId="77777777" w:rsidR="003E5040" w:rsidRPr="003E5040" w:rsidRDefault="003E5040" w:rsidP="003E5040">
      <w:pPr>
        <w:spacing w:line="260" w:lineRule="atLeast"/>
        <w:rPr>
          <w:szCs w:val="24"/>
          <w:lang w:eastAsia="da-DK"/>
        </w:rPr>
      </w:pPr>
      <w:r w:rsidRPr="003E5040">
        <w:rPr>
          <w:szCs w:val="24"/>
          <w:lang w:eastAsia="da-DK"/>
        </w:rPr>
        <w:t xml:space="preserve">MRL estimated a capital cost of approximately $2,500,000 – $3,000,000 to install piping, associated equipment (e.g., valves and instrumentation) and a thermal oxidizer to collect and control the reboiler’ s CO emissions. Furthermore, annual operating costs (e.g., fuel, electricity, maintenance labor and maintenance materials) </w:t>
      </w:r>
      <w:proofErr w:type="gramStart"/>
      <w:r w:rsidRPr="003E5040">
        <w:rPr>
          <w:szCs w:val="24"/>
          <w:lang w:eastAsia="da-DK"/>
        </w:rPr>
        <w:t>required</w:t>
      </w:r>
      <w:proofErr w:type="gramEnd"/>
      <w:r w:rsidRPr="003E5040">
        <w:rPr>
          <w:szCs w:val="24"/>
          <w:lang w:eastAsia="da-DK"/>
        </w:rPr>
        <w:t xml:space="preserve"> to operate and maintain the thermal oxidizer would make it even less cost-effective. </w:t>
      </w:r>
    </w:p>
    <w:p w14:paraId="683DDDDC" w14:textId="77777777" w:rsidR="00462768" w:rsidRDefault="00462768" w:rsidP="003E5040">
      <w:pPr>
        <w:spacing w:line="260" w:lineRule="atLeast"/>
        <w:rPr>
          <w:szCs w:val="24"/>
          <w:lang w:eastAsia="da-DK"/>
        </w:rPr>
      </w:pPr>
    </w:p>
    <w:p w14:paraId="0DABA447" w14:textId="63F92644" w:rsidR="003E5040" w:rsidRPr="003E5040" w:rsidRDefault="003E5040" w:rsidP="003E5040">
      <w:pPr>
        <w:spacing w:line="260" w:lineRule="atLeast"/>
        <w:rPr>
          <w:szCs w:val="24"/>
          <w:lang w:eastAsia="da-DK"/>
        </w:rPr>
      </w:pPr>
      <w:r w:rsidRPr="003E5040">
        <w:rPr>
          <w:szCs w:val="24"/>
          <w:lang w:eastAsia="da-DK"/>
        </w:rPr>
        <w:t xml:space="preserve">Research of emission control technology application data (i.e., EPA’s RBLC database) indicates that thermal oxidation has not been used to control CO emissions from a comparable heater. </w:t>
      </w:r>
    </w:p>
    <w:p w14:paraId="0CC9F709" w14:textId="77777777" w:rsidR="003E5040" w:rsidRPr="003E5040" w:rsidRDefault="003E5040" w:rsidP="003E5040">
      <w:pPr>
        <w:spacing w:line="260" w:lineRule="atLeast"/>
        <w:rPr>
          <w:szCs w:val="24"/>
          <w:lang w:eastAsia="da-DK"/>
        </w:rPr>
      </w:pPr>
      <w:r w:rsidRPr="003E5040">
        <w:rPr>
          <w:szCs w:val="24"/>
          <w:lang w:eastAsia="da-DK"/>
        </w:rPr>
        <w:t>Based on the above-described reasons, MRL concluded that it would not be cost effective to install a thermal oxidizer for H-0405. Therefore, MRL eliminated thermal oxidation from consideration as the maximum air pollution control capability for its CO emissions.</w:t>
      </w:r>
    </w:p>
    <w:p w14:paraId="337E8F40" w14:textId="77777777" w:rsidR="00462768" w:rsidRDefault="00462768" w:rsidP="003E5040">
      <w:pPr>
        <w:spacing w:line="260" w:lineRule="atLeast"/>
        <w:rPr>
          <w:szCs w:val="24"/>
          <w:lang w:eastAsia="da-DK"/>
        </w:rPr>
      </w:pPr>
    </w:p>
    <w:p w14:paraId="3B16D36F" w14:textId="194A4CB7" w:rsidR="003E5040" w:rsidRPr="003E5040" w:rsidRDefault="003E5040" w:rsidP="003E5040">
      <w:pPr>
        <w:spacing w:line="260" w:lineRule="atLeast"/>
        <w:rPr>
          <w:szCs w:val="24"/>
          <w:lang w:eastAsia="da-DK"/>
        </w:rPr>
      </w:pPr>
      <w:r w:rsidRPr="003E5040">
        <w:rPr>
          <w:szCs w:val="24"/>
          <w:lang w:eastAsia="da-DK"/>
        </w:rPr>
        <w:t>Catalytic Oxidation</w:t>
      </w:r>
    </w:p>
    <w:p w14:paraId="75BA27E1" w14:textId="77777777" w:rsidR="003E5040" w:rsidRPr="003E5040" w:rsidRDefault="003E5040" w:rsidP="003E5040">
      <w:pPr>
        <w:spacing w:line="260" w:lineRule="atLeast"/>
        <w:rPr>
          <w:szCs w:val="24"/>
          <w:lang w:eastAsia="da-DK"/>
        </w:rPr>
      </w:pPr>
      <w:r w:rsidRPr="003E5040">
        <w:rPr>
          <w:szCs w:val="24"/>
          <w:lang w:eastAsia="da-DK"/>
        </w:rPr>
        <w:t>Catalysts require a stable temperature window and minimum gas temperature to achieve and maintain CO oxidation activity. Heaters can experience variable inlet temperatures and transient operating conditions that may drop below the catalyst light off temperature, causing incomplete oxidation and CO slip. Exhaust gas temperatures for H-0405 (burning refinery off gas) currently range from about 450 - 550 °F and are expected to fall further when the unit switches to RFU off gas. These temperatures are generally below the optimal temperature range of catalytic oxidation (650 – 1000°F). Maintaining catalyst inlet temperature within the required window would therefore require substantial modification of the unit’s convective heat recovery system and addition of gas pre heating controls.</w:t>
      </w:r>
    </w:p>
    <w:p w14:paraId="577A100B" w14:textId="77777777" w:rsidR="00462768" w:rsidRDefault="00462768" w:rsidP="003E5040">
      <w:pPr>
        <w:spacing w:line="260" w:lineRule="atLeast"/>
        <w:rPr>
          <w:szCs w:val="24"/>
          <w:lang w:eastAsia="da-DK"/>
        </w:rPr>
      </w:pPr>
    </w:p>
    <w:p w14:paraId="0198EBC9" w14:textId="526DC060" w:rsidR="003E5040" w:rsidRPr="003E5040" w:rsidRDefault="003E5040" w:rsidP="003E5040">
      <w:pPr>
        <w:spacing w:line="260" w:lineRule="atLeast"/>
        <w:rPr>
          <w:szCs w:val="24"/>
          <w:lang w:eastAsia="da-DK"/>
        </w:rPr>
      </w:pPr>
      <w:r w:rsidRPr="003E5040">
        <w:rPr>
          <w:szCs w:val="24"/>
          <w:lang w:eastAsia="da-DK"/>
        </w:rPr>
        <w:t xml:space="preserve">In addition, fuel gas to the unit will contain hydrocarbons, sulfur species, particulates, which can poison or foul common oxidation catalysts, deactivating the catalyst and reducing both activity and service life. This makes it difficult to achieve and maintain the necessary CO oxidation rates. To avoid deactivation of catalysts would require gas pretreatment and/or use of specialized, poison tolerant catalysts. These mitigations add complexity, capital expense, and ongoing maintenance requirements, and may not fully eliminate the risk of frequent catalyst replacement or unexpected performance loss.    </w:t>
      </w:r>
    </w:p>
    <w:p w14:paraId="56AECB59" w14:textId="77777777" w:rsidR="00462768" w:rsidRDefault="00462768" w:rsidP="003E5040">
      <w:pPr>
        <w:spacing w:line="260" w:lineRule="atLeast"/>
        <w:rPr>
          <w:szCs w:val="24"/>
          <w:lang w:eastAsia="da-DK"/>
        </w:rPr>
      </w:pPr>
    </w:p>
    <w:p w14:paraId="629A3A09" w14:textId="00C668CA" w:rsidR="003E5040" w:rsidRPr="003E5040" w:rsidRDefault="003E5040" w:rsidP="003E5040">
      <w:pPr>
        <w:spacing w:line="260" w:lineRule="atLeast"/>
        <w:rPr>
          <w:szCs w:val="24"/>
          <w:lang w:eastAsia="da-DK"/>
        </w:rPr>
      </w:pPr>
      <w:r w:rsidRPr="003E5040">
        <w:rPr>
          <w:szCs w:val="24"/>
          <w:lang w:eastAsia="da-DK"/>
        </w:rPr>
        <w:t xml:space="preserve">Moreover, adding a catalytic bed will require installation of an ID fan, which will pull flue gases out of the combustion chamber, creating negative pressure within the system to ensure that flue gases are effectively directed through the catalytic oxidizer before being discharged. Moreover, the heat exchanger system will need to be designed with multiple, independently controlled sections or circuits to improve efficiency and operational flexibility. </w:t>
      </w:r>
    </w:p>
    <w:p w14:paraId="681259C3" w14:textId="77777777" w:rsidR="00462768" w:rsidRDefault="00462768" w:rsidP="003E5040">
      <w:pPr>
        <w:spacing w:line="260" w:lineRule="atLeast"/>
        <w:rPr>
          <w:szCs w:val="24"/>
          <w:lang w:eastAsia="da-DK"/>
        </w:rPr>
      </w:pPr>
    </w:p>
    <w:p w14:paraId="51B15811" w14:textId="0ABBF77E" w:rsidR="003E5040" w:rsidRPr="003E5040" w:rsidRDefault="003E5040" w:rsidP="003E5040">
      <w:pPr>
        <w:spacing w:line="260" w:lineRule="atLeast"/>
        <w:rPr>
          <w:szCs w:val="24"/>
          <w:lang w:eastAsia="da-DK"/>
        </w:rPr>
      </w:pPr>
      <w:r w:rsidRPr="003E5040">
        <w:rPr>
          <w:szCs w:val="24"/>
          <w:lang w:eastAsia="da-DK"/>
        </w:rPr>
        <w:t xml:space="preserve">MRL estimated a capital cost of approximately $2,000,000 to install piping, associated equipment (e.g., valves and instrumentation) and a catalytic oxidizer to collect and control the heater’s CO emissions. Furthermore, annual operating costs (e.g., periodic catalytic replacements, electricity, maintenance labor and maintenance materials) required to operate and maintain the catalytic oxidizer would make it even less cost-effective.  </w:t>
      </w:r>
    </w:p>
    <w:p w14:paraId="6623573C" w14:textId="77777777" w:rsidR="00462768" w:rsidRDefault="00462768" w:rsidP="003E5040">
      <w:pPr>
        <w:spacing w:line="260" w:lineRule="atLeast"/>
        <w:rPr>
          <w:szCs w:val="24"/>
          <w:lang w:eastAsia="da-DK"/>
        </w:rPr>
      </w:pPr>
    </w:p>
    <w:p w14:paraId="1B8C5F97" w14:textId="230A8880" w:rsidR="003E5040" w:rsidRPr="003E5040" w:rsidRDefault="003E5040" w:rsidP="003E5040">
      <w:pPr>
        <w:spacing w:line="260" w:lineRule="atLeast"/>
        <w:rPr>
          <w:szCs w:val="24"/>
          <w:lang w:eastAsia="da-DK"/>
        </w:rPr>
      </w:pPr>
      <w:r w:rsidRPr="003E5040">
        <w:rPr>
          <w:szCs w:val="24"/>
          <w:lang w:eastAsia="da-DK"/>
        </w:rPr>
        <w:t>Based on the above-described reasons, MRL concluded that it would not be cost effective to install a catalytic oxidizer for H-0405. Therefore, MRL eliminated catalytic oxidation from consideration as the maximum air pollution control capability for the heater’s CO emissions.</w:t>
      </w:r>
    </w:p>
    <w:p w14:paraId="675C6ACF" w14:textId="77777777" w:rsidR="00462768" w:rsidRDefault="00462768" w:rsidP="003E5040">
      <w:pPr>
        <w:spacing w:line="260" w:lineRule="atLeast"/>
        <w:rPr>
          <w:szCs w:val="24"/>
          <w:lang w:eastAsia="da-DK"/>
        </w:rPr>
      </w:pPr>
    </w:p>
    <w:p w14:paraId="733BEE68" w14:textId="5F7A7185" w:rsidR="003E5040" w:rsidRPr="003E5040" w:rsidRDefault="003E5040" w:rsidP="003E5040">
      <w:pPr>
        <w:spacing w:line="260" w:lineRule="atLeast"/>
        <w:rPr>
          <w:szCs w:val="24"/>
          <w:lang w:eastAsia="da-DK"/>
        </w:rPr>
      </w:pPr>
      <w:r w:rsidRPr="003E5040">
        <w:rPr>
          <w:szCs w:val="24"/>
          <w:lang w:eastAsia="da-DK"/>
        </w:rPr>
        <w:t>Good Combustion Practices</w:t>
      </w:r>
    </w:p>
    <w:p w14:paraId="5D3601B8" w14:textId="77777777" w:rsidR="003E5040" w:rsidRPr="003E5040" w:rsidRDefault="003E5040" w:rsidP="003E5040">
      <w:pPr>
        <w:spacing w:line="260" w:lineRule="atLeast"/>
        <w:rPr>
          <w:szCs w:val="24"/>
          <w:lang w:eastAsia="da-DK"/>
        </w:rPr>
      </w:pPr>
      <w:r w:rsidRPr="003E5040">
        <w:rPr>
          <w:szCs w:val="24"/>
          <w:lang w:eastAsia="da-DK"/>
        </w:rPr>
        <w:t>The only remaining available CO emission control technology for Naphtha Splitter Reboiler (H-0405) is good combustion practices.</w:t>
      </w:r>
    </w:p>
    <w:p w14:paraId="03881FAD" w14:textId="77777777" w:rsidR="00462768" w:rsidRDefault="00462768" w:rsidP="003E5040">
      <w:pPr>
        <w:spacing w:line="260" w:lineRule="atLeast"/>
        <w:rPr>
          <w:szCs w:val="24"/>
          <w:lang w:eastAsia="da-DK"/>
        </w:rPr>
      </w:pPr>
    </w:p>
    <w:p w14:paraId="7BECC615" w14:textId="1833DD7B" w:rsidR="003E5040" w:rsidRPr="00462768" w:rsidRDefault="003E5040" w:rsidP="003E5040">
      <w:pPr>
        <w:spacing w:line="260" w:lineRule="atLeast"/>
        <w:rPr>
          <w:b/>
          <w:bCs/>
          <w:szCs w:val="24"/>
          <w:lang w:eastAsia="da-DK"/>
        </w:rPr>
      </w:pPr>
      <w:r w:rsidRPr="00462768">
        <w:rPr>
          <w:b/>
          <w:bCs/>
          <w:szCs w:val="24"/>
          <w:lang w:eastAsia="da-DK"/>
        </w:rPr>
        <w:t>Step 5: Select Maximum Air Pollution Control Capability</w:t>
      </w:r>
    </w:p>
    <w:p w14:paraId="45781674" w14:textId="77777777" w:rsidR="003E5040" w:rsidRDefault="003E5040" w:rsidP="003E5040">
      <w:pPr>
        <w:spacing w:line="260" w:lineRule="atLeast"/>
        <w:rPr>
          <w:szCs w:val="24"/>
          <w:lang w:eastAsia="da-DK"/>
        </w:rPr>
      </w:pPr>
      <w:r w:rsidRPr="003E5040">
        <w:rPr>
          <w:szCs w:val="24"/>
          <w:lang w:eastAsia="da-DK"/>
        </w:rPr>
        <w:t xml:space="preserve">MRL determined that good combustion practices, including an oxygen monitoring system, represent the maximum air pollution control capability for CO emissions from Naphtha Splitter Reboiler (H-0405). Therefore, MRL will control CO emissions from the heater by using good combustion practices and complying with the following emission limitation: </w:t>
      </w:r>
    </w:p>
    <w:p w14:paraId="2E6FCA81" w14:textId="77777777" w:rsidR="00462768" w:rsidRPr="003E5040" w:rsidRDefault="00462768" w:rsidP="003E5040">
      <w:pPr>
        <w:spacing w:line="260" w:lineRule="atLeast"/>
        <w:rPr>
          <w:szCs w:val="24"/>
          <w:lang w:eastAsia="da-DK"/>
        </w:rPr>
      </w:pPr>
    </w:p>
    <w:p w14:paraId="2B023FAD" w14:textId="6226BB33" w:rsidR="003E5040" w:rsidRPr="003E5040" w:rsidRDefault="003E5040" w:rsidP="00462768">
      <w:pPr>
        <w:numPr>
          <w:ilvl w:val="0"/>
          <w:numId w:val="126"/>
        </w:numPr>
        <w:spacing w:after="40" w:line="260" w:lineRule="atLeast"/>
        <w:rPr>
          <w:szCs w:val="24"/>
          <w:lang w:eastAsia="da-DK"/>
        </w:rPr>
      </w:pPr>
      <w:r w:rsidRPr="003E5040">
        <w:rPr>
          <w:szCs w:val="24"/>
          <w:lang w:eastAsia="da-DK"/>
        </w:rPr>
        <w:t xml:space="preserve">CO emissions from Naphtha Splitter Reboiler (H-0405) shall not exceed 0.04 </w:t>
      </w:r>
      <w:proofErr w:type="spellStart"/>
      <w:r w:rsidRPr="003E5040">
        <w:rPr>
          <w:szCs w:val="24"/>
          <w:lang w:eastAsia="da-DK"/>
        </w:rPr>
        <w:t>lb</w:t>
      </w:r>
      <w:proofErr w:type="spellEnd"/>
      <w:r w:rsidRPr="003E5040">
        <w:rPr>
          <w:szCs w:val="24"/>
          <w:lang w:eastAsia="da-DK"/>
        </w:rPr>
        <w:t>/MMBtu higher heating value (HHV) on an average of three 1-hr runs.</w:t>
      </w:r>
    </w:p>
    <w:p w14:paraId="45DF0C92" w14:textId="77777777" w:rsidR="00462768" w:rsidRDefault="00462768" w:rsidP="003E5040">
      <w:pPr>
        <w:spacing w:line="260" w:lineRule="atLeast"/>
        <w:rPr>
          <w:szCs w:val="24"/>
          <w:lang w:eastAsia="da-DK"/>
        </w:rPr>
      </w:pPr>
    </w:p>
    <w:p w14:paraId="10519A08" w14:textId="18F21468" w:rsidR="003E5040" w:rsidRPr="00462768" w:rsidRDefault="003E5040" w:rsidP="003E5040">
      <w:pPr>
        <w:spacing w:line="260" w:lineRule="atLeast"/>
        <w:rPr>
          <w:b/>
          <w:bCs/>
          <w:szCs w:val="24"/>
          <w:lang w:eastAsia="da-DK"/>
        </w:rPr>
      </w:pPr>
      <w:r w:rsidRPr="00462768">
        <w:rPr>
          <w:b/>
          <w:bCs/>
          <w:szCs w:val="24"/>
          <w:lang w:eastAsia="da-DK"/>
        </w:rPr>
        <w:t>Nitrogen Oxides</w:t>
      </w:r>
    </w:p>
    <w:p w14:paraId="43F0719A" w14:textId="77777777" w:rsidR="00AB0F4C" w:rsidRDefault="00AB0F4C" w:rsidP="003E5040">
      <w:pPr>
        <w:spacing w:line="260" w:lineRule="atLeast"/>
        <w:rPr>
          <w:szCs w:val="24"/>
          <w:lang w:eastAsia="da-DK"/>
        </w:rPr>
      </w:pPr>
    </w:p>
    <w:p w14:paraId="258ED1A4" w14:textId="615639B3" w:rsidR="003E5040" w:rsidRPr="003E5040" w:rsidRDefault="003E5040" w:rsidP="003E5040">
      <w:pPr>
        <w:spacing w:line="260" w:lineRule="atLeast"/>
        <w:rPr>
          <w:szCs w:val="24"/>
          <w:lang w:eastAsia="da-DK"/>
        </w:rPr>
      </w:pPr>
      <w:r w:rsidRPr="003E5040">
        <w:rPr>
          <w:szCs w:val="24"/>
          <w:lang w:eastAsia="da-DK"/>
        </w:rPr>
        <w:t>Naphtha Splitter Reboiler (H-0405) will emit NOx, primarily due to the thermal and prompt NOx generation mechanisms because the fuel will not contain appreciable amounts of organo-nitrogen compounds that result in fuel NOx emissions. Thermal NOx results from the high temperature thermal dissociation and subsequent reaction of combustion air molecular nitrogen and oxygen and it tends to be generated in the high temperature zone near the burner of an external combustion device. The rate of thermal NOx generation is affected by the following three factors: oxygen concentration, peak flame temperature and duration at peak flame temperature. As these three factors increase in value, the rate of thermal NOx generation increases.</w:t>
      </w:r>
    </w:p>
    <w:p w14:paraId="6FD67A99" w14:textId="77777777" w:rsidR="00462768" w:rsidRDefault="00462768" w:rsidP="003E5040">
      <w:pPr>
        <w:spacing w:line="260" w:lineRule="atLeast"/>
        <w:rPr>
          <w:szCs w:val="24"/>
          <w:lang w:eastAsia="da-DK"/>
        </w:rPr>
      </w:pPr>
    </w:p>
    <w:p w14:paraId="730D44E9" w14:textId="11B88BC3" w:rsidR="003E5040" w:rsidRPr="003E5040" w:rsidRDefault="003E5040" w:rsidP="003E5040">
      <w:pPr>
        <w:spacing w:line="260" w:lineRule="atLeast"/>
        <w:rPr>
          <w:szCs w:val="24"/>
          <w:lang w:eastAsia="da-DK"/>
        </w:rPr>
      </w:pPr>
      <w:r w:rsidRPr="003E5040">
        <w:rPr>
          <w:szCs w:val="24"/>
          <w:lang w:eastAsia="da-DK"/>
        </w:rPr>
        <w:t xml:space="preserve">Prompt NOx occurs at the flame front through the relatively fast reaction between nitrogen and oxygen molecules in combustion air and fuel hydrocarbon radicals, which are intermediate species formed during the combustion process. Prompt NOx may represent a meaningful portion of the NOx emissions resulting from LNBs and ULNBs due to the relatively low levels of thermal NOx generated by these burners. </w:t>
      </w:r>
    </w:p>
    <w:p w14:paraId="78F4FE50" w14:textId="77777777" w:rsidR="00462768" w:rsidRDefault="00462768" w:rsidP="003E5040">
      <w:pPr>
        <w:spacing w:line="260" w:lineRule="atLeast"/>
        <w:rPr>
          <w:szCs w:val="24"/>
          <w:lang w:eastAsia="da-DK"/>
        </w:rPr>
      </w:pPr>
    </w:p>
    <w:p w14:paraId="5F1991A8" w14:textId="122A39B8" w:rsidR="003E5040" w:rsidRPr="003E5040" w:rsidRDefault="003E5040" w:rsidP="003E5040">
      <w:pPr>
        <w:spacing w:line="260" w:lineRule="atLeast"/>
        <w:rPr>
          <w:szCs w:val="24"/>
          <w:lang w:eastAsia="da-DK"/>
        </w:rPr>
      </w:pPr>
      <w:r w:rsidRPr="003E5040">
        <w:rPr>
          <w:szCs w:val="24"/>
          <w:lang w:eastAsia="da-DK"/>
        </w:rPr>
        <w:t>The heater is currently not subject to the NOx emission standard in NSPS Subpart Ja as its rated capacity is less than 40 MMBtu/hr. After the unit is taken offline at CMR and recommissioned at MRL, it will not be subject to any NOx emission standards in the NSPS or NESHAP rules.</w:t>
      </w:r>
    </w:p>
    <w:p w14:paraId="02E7F609" w14:textId="77777777" w:rsidR="00462768" w:rsidRDefault="00462768" w:rsidP="003E5040">
      <w:pPr>
        <w:spacing w:line="260" w:lineRule="atLeast"/>
        <w:rPr>
          <w:szCs w:val="24"/>
          <w:lang w:eastAsia="da-DK"/>
        </w:rPr>
      </w:pPr>
    </w:p>
    <w:p w14:paraId="72F5D356" w14:textId="69C7FB89" w:rsidR="003E5040" w:rsidRPr="00462768" w:rsidRDefault="003E5040" w:rsidP="003E5040">
      <w:pPr>
        <w:spacing w:line="260" w:lineRule="atLeast"/>
        <w:rPr>
          <w:b/>
          <w:bCs/>
          <w:szCs w:val="24"/>
          <w:lang w:eastAsia="da-DK"/>
        </w:rPr>
      </w:pPr>
      <w:r w:rsidRPr="00462768">
        <w:rPr>
          <w:b/>
          <w:bCs/>
          <w:szCs w:val="24"/>
          <w:lang w:eastAsia="da-DK"/>
        </w:rPr>
        <w:t>Step 1: Identify Control Technologies</w:t>
      </w:r>
    </w:p>
    <w:p w14:paraId="5BB98D5E" w14:textId="77777777" w:rsidR="003E5040" w:rsidRDefault="003E5040" w:rsidP="003E5040">
      <w:pPr>
        <w:spacing w:line="260" w:lineRule="atLeast"/>
        <w:rPr>
          <w:szCs w:val="24"/>
          <w:lang w:eastAsia="da-DK"/>
        </w:rPr>
      </w:pPr>
      <w:r w:rsidRPr="003E5040">
        <w:rPr>
          <w:szCs w:val="24"/>
          <w:lang w:eastAsia="da-DK"/>
        </w:rPr>
        <w:t>The following are available NOx emission control technologies for Naphtha Splitter Reboiler (H-0405).</w:t>
      </w:r>
    </w:p>
    <w:p w14:paraId="1A61F530" w14:textId="77777777" w:rsidR="00462768" w:rsidRPr="003E5040" w:rsidRDefault="00462768" w:rsidP="003E5040">
      <w:pPr>
        <w:spacing w:line="260" w:lineRule="atLeast"/>
        <w:rPr>
          <w:szCs w:val="24"/>
          <w:lang w:eastAsia="da-DK"/>
        </w:rPr>
      </w:pPr>
    </w:p>
    <w:p w14:paraId="78712430" w14:textId="36DEB931" w:rsidR="003E5040" w:rsidRPr="003E5040" w:rsidRDefault="003E5040" w:rsidP="00E67829">
      <w:pPr>
        <w:numPr>
          <w:ilvl w:val="0"/>
          <w:numId w:val="126"/>
        </w:numPr>
        <w:spacing w:line="260" w:lineRule="atLeast"/>
        <w:rPr>
          <w:szCs w:val="24"/>
          <w:lang w:eastAsia="da-DK"/>
        </w:rPr>
      </w:pPr>
      <w:r w:rsidRPr="003E5040">
        <w:rPr>
          <w:szCs w:val="24"/>
          <w:lang w:eastAsia="da-DK"/>
        </w:rPr>
        <w:t>ULNBs (Good Combustion Practices);</w:t>
      </w:r>
    </w:p>
    <w:p w14:paraId="27864BDC" w14:textId="19736BBD" w:rsidR="003E5040" w:rsidRPr="003E5040" w:rsidRDefault="003E5040" w:rsidP="00E67829">
      <w:pPr>
        <w:numPr>
          <w:ilvl w:val="0"/>
          <w:numId w:val="126"/>
        </w:numPr>
        <w:spacing w:line="260" w:lineRule="atLeast"/>
        <w:rPr>
          <w:szCs w:val="24"/>
          <w:lang w:eastAsia="da-DK"/>
        </w:rPr>
      </w:pPr>
      <w:r w:rsidRPr="003E5040">
        <w:rPr>
          <w:szCs w:val="24"/>
          <w:lang w:eastAsia="da-DK"/>
        </w:rPr>
        <w:lastRenderedPageBreak/>
        <w:t>SCR;</w:t>
      </w:r>
    </w:p>
    <w:p w14:paraId="66190BAA" w14:textId="7BF8EA74" w:rsidR="003E5040" w:rsidRPr="003E5040" w:rsidRDefault="003E5040" w:rsidP="00E67829">
      <w:pPr>
        <w:numPr>
          <w:ilvl w:val="0"/>
          <w:numId w:val="126"/>
        </w:numPr>
        <w:spacing w:line="260" w:lineRule="atLeast"/>
        <w:rPr>
          <w:szCs w:val="24"/>
          <w:lang w:eastAsia="da-DK"/>
        </w:rPr>
      </w:pPr>
      <w:r w:rsidRPr="003E5040">
        <w:rPr>
          <w:szCs w:val="24"/>
          <w:lang w:eastAsia="da-DK"/>
        </w:rPr>
        <w:t>SNCR; and</w:t>
      </w:r>
    </w:p>
    <w:p w14:paraId="69E1634E" w14:textId="17475835" w:rsidR="003E5040" w:rsidRPr="003E5040" w:rsidRDefault="003E5040" w:rsidP="00E67829">
      <w:pPr>
        <w:numPr>
          <w:ilvl w:val="0"/>
          <w:numId w:val="126"/>
        </w:numPr>
        <w:spacing w:line="260" w:lineRule="atLeast"/>
        <w:rPr>
          <w:szCs w:val="24"/>
          <w:lang w:eastAsia="da-DK"/>
        </w:rPr>
      </w:pPr>
      <w:r w:rsidRPr="003E5040">
        <w:rPr>
          <w:szCs w:val="24"/>
          <w:lang w:eastAsia="da-DK"/>
        </w:rPr>
        <w:t>NSCR.</w:t>
      </w:r>
    </w:p>
    <w:p w14:paraId="3D7E6078" w14:textId="77777777" w:rsidR="00462768" w:rsidRDefault="00462768" w:rsidP="003E5040">
      <w:pPr>
        <w:spacing w:line="260" w:lineRule="atLeast"/>
        <w:rPr>
          <w:szCs w:val="24"/>
          <w:lang w:eastAsia="da-DK"/>
        </w:rPr>
      </w:pPr>
    </w:p>
    <w:p w14:paraId="06AB8C6B" w14:textId="3B080396" w:rsidR="003E5040" w:rsidRPr="003E5040" w:rsidRDefault="003E5040" w:rsidP="003E5040">
      <w:pPr>
        <w:spacing w:line="260" w:lineRule="atLeast"/>
        <w:rPr>
          <w:szCs w:val="24"/>
          <w:lang w:eastAsia="da-DK"/>
        </w:rPr>
      </w:pPr>
      <w:r w:rsidRPr="003E5040">
        <w:rPr>
          <w:szCs w:val="24"/>
          <w:lang w:eastAsia="da-DK"/>
        </w:rPr>
        <w:t>These technologies are generally described in the following sections.</w:t>
      </w:r>
    </w:p>
    <w:p w14:paraId="28C24108" w14:textId="77777777" w:rsidR="00AB0F4C" w:rsidRDefault="00AB0F4C" w:rsidP="003E5040">
      <w:pPr>
        <w:spacing w:line="260" w:lineRule="atLeast"/>
        <w:rPr>
          <w:szCs w:val="24"/>
          <w:lang w:eastAsia="da-DK"/>
        </w:rPr>
      </w:pPr>
    </w:p>
    <w:p w14:paraId="57401E96" w14:textId="6E074A82" w:rsidR="00AB0F4C" w:rsidRDefault="003E5040" w:rsidP="003E5040">
      <w:pPr>
        <w:spacing w:line="260" w:lineRule="atLeast"/>
        <w:rPr>
          <w:szCs w:val="24"/>
          <w:lang w:eastAsia="da-DK"/>
        </w:rPr>
      </w:pPr>
      <w:r w:rsidRPr="003E5040">
        <w:rPr>
          <w:szCs w:val="24"/>
          <w:lang w:eastAsia="da-DK"/>
        </w:rPr>
        <w:t>Good Combustion Practices</w:t>
      </w:r>
    </w:p>
    <w:p w14:paraId="0FB03DCF" w14:textId="1D86CBAB" w:rsidR="003E5040" w:rsidRPr="003E5040" w:rsidRDefault="003E5040" w:rsidP="003E5040">
      <w:pPr>
        <w:spacing w:line="260" w:lineRule="atLeast"/>
        <w:rPr>
          <w:szCs w:val="24"/>
          <w:lang w:eastAsia="da-DK"/>
        </w:rPr>
      </w:pPr>
      <w:r w:rsidRPr="003E5040">
        <w:rPr>
          <w:szCs w:val="24"/>
          <w:lang w:eastAsia="da-DK"/>
        </w:rPr>
        <w:t xml:space="preserve">Please see </w:t>
      </w:r>
      <w:r w:rsidR="00AB0F4C">
        <w:rPr>
          <w:szCs w:val="24"/>
          <w:lang w:eastAsia="da-DK"/>
        </w:rPr>
        <w:t>Definition Section I</w:t>
      </w:r>
      <w:r w:rsidRPr="003E5040">
        <w:rPr>
          <w:szCs w:val="24"/>
          <w:lang w:eastAsia="da-DK"/>
        </w:rPr>
        <w:t xml:space="preserve"> herein for a discussion of this technology.</w:t>
      </w:r>
    </w:p>
    <w:p w14:paraId="340DFA4B" w14:textId="77777777" w:rsidR="00AB0F4C" w:rsidRDefault="00AB0F4C" w:rsidP="003E5040">
      <w:pPr>
        <w:spacing w:line="260" w:lineRule="atLeast"/>
        <w:rPr>
          <w:szCs w:val="24"/>
          <w:lang w:eastAsia="da-DK"/>
        </w:rPr>
      </w:pPr>
    </w:p>
    <w:p w14:paraId="773FE7F7" w14:textId="3EBEAD5F" w:rsidR="003E5040" w:rsidRPr="003E5040" w:rsidRDefault="003E5040" w:rsidP="003E5040">
      <w:pPr>
        <w:spacing w:line="260" w:lineRule="atLeast"/>
        <w:rPr>
          <w:szCs w:val="24"/>
          <w:lang w:eastAsia="da-DK"/>
        </w:rPr>
      </w:pPr>
      <w:r w:rsidRPr="003E5040">
        <w:rPr>
          <w:szCs w:val="24"/>
          <w:lang w:eastAsia="da-DK"/>
        </w:rPr>
        <w:t>SCR</w:t>
      </w:r>
    </w:p>
    <w:p w14:paraId="69B2F0A7" w14:textId="5291ABA6" w:rsidR="003E5040" w:rsidRPr="003E5040" w:rsidRDefault="003E5040" w:rsidP="003E5040">
      <w:pPr>
        <w:spacing w:line="260" w:lineRule="atLeast"/>
        <w:rPr>
          <w:szCs w:val="24"/>
          <w:lang w:eastAsia="da-DK"/>
        </w:rPr>
      </w:pPr>
      <w:r w:rsidRPr="003E5040">
        <w:rPr>
          <w:szCs w:val="24"/>
          <w:lang w:eastAsia="da-DK"/>
        </w:rPr>
        <w:t xml:space="preserve">Please see </w:t>
      </w:r>
      <w:r w:rsidR="00AB0F4C">
        <w:rPr>
          <w:szCs w:val="24"/>
          <w:lang w:eastAsia="da-DK"/>
        </w:rPr>
        <w:t>Definition Section V</w:t>
      </w:r>
      <w:r w:rsidRPr="003E5040">
        <w:rPr>
          <w:szCs w:val="24"/>
          <w:lang w:eastAsia="da-DK"/>
        </w:rPr>
        <w:t xml:space="preserve"> herein for a discussion of this technology.</w:t>
      </w:r>
    </w:p>
    <w:p w14:paraId="38C95093" w14:textId="77777777" w:rsidR="00AB0F4C" w:rsidRDefault="00AB0F4C" w:rsidP="003E5040">
      <w:pPr>
        <w:spacing w:line="260" w:lineRule="atLeast"/>
        <w:rPr>
          <w:szCs w:val="24"/>
          <w:lang w:eastAsia="da-DK"/>
        </w:rPr>
      </w:pPr>
    </w:p>
    <w:p w14:paraId="10C735AD" w14:textId="1747CE7D" w:rsidR="003E5040" w:rsidRPr="003E5040" w:rsidRDefault="003E5040" w:rsidP="003E5040">
      <w:pPr>
        <w:spacing w:line="260" w:lineRule="atLeast"/>
        <w:rPr>
          <w:szCs w:val="24"/>
          <w:lang w:eastAsia="da-DK"/>
        </w:rPr>
      </w:pPr>
      <w:r w:rsidRPr="003E5040">
        <w:rPr>
          <w:szCs w:val="24"/>
          <w:lang w:eastAsia="da-DK"/>
        </w:rPr>
        <w:t>SNCR</w:t>
      </w:r>
    </w:p>
    <w:p w14:paraId="4562DCC1" w14:textId="3E9D2846" w:rsidR="003E5040" w:rsidRPr="003E5040" w:rsidRDefault="003E5040" w:rsidP="003E5040">
      <w:pPr>
        <w:spacing w:line="260" w:lineRule="atLeast"/>
        <w:rPr>
          <w:szCs w:val="24"/>
          <w:lang w:eastAsia="da-DK"/>
        </w:rPr>
      </w:pPr>
      <w:r w:rsidRPr="003E5040">
        <w:rPr>
          <w:szCs w:val="24"/>
          <w:lang w:eastAsia="da-DK"/>
        </w:rPr>
        <w:t xml:space="preserve">Please see </w:t>
      </w:r>
      <w:r w:rsidR="00AB0F4C">
        <w:rPr>
          <w:szCs w:val="24"/>
          <w:lang w:eastAsia="da-DK"/>
        </w:rPr>
        <w:t>Definition Section IV</w:t>
      </w:r>
      <w:r w:rsidRPr="003E5040">
        <w:rPr>
          <w:szCs w:val="24"/>
          <w:lang w:eastAsia="da-DK"/>
        </w:rPr>
        <w:t xml:space="preserve"> herein for a discussion of this technology.</w:t>
      </w:r>
    </w:p>
    <w:p w14:paraId="0AFCC10D" w14:textId="77777777" w:rsidR="00AB0F4C" w:rsidRDefault="00AB0F4C" w:rsidP="003E5040">
      <w:pPr>
        <w:spacing w:line="260" w:lineRule="atLeast"/>
        <w:rPr>
          <w:szCs w:val="24"/>
          <w:lang w:eastAsia="da-DK"/>
        </w:rPr>
      </w:pPr>
    </w:p>
    <w:p w14:paraId="7CBBA6B6" w14:textId="1E24F5F7" w:rsidR="003E5040" w:rsidRPr="003E5040" w:rsidRDefault="003E5040" w:rsidP="003E5040">
      <w:pPr>
        <w:spacing w:line="260" w:lineRule="atLeast"/>
        <w:rPr>
          <w:szCs w:val="24"/>
          <w:lang w:eastAsia="da-DK"/>
        </w:rPr>
      </w:pPr>
      <w:r w:rsidRPr="003E5040">
        <w:rPr>
          <w:szCs w:val="24"/>
          <w:lang w:eastAsia="da-DK"/>
        </w:rPr>
        <w:t>NSCR</w:t>
      </w:r>
    </w:p>
    <w:p w14:paraId="45F782B6" w14:textId="2B5D04B2" w:rsidR="003E5040" w:rsidRPr="003E5040" w:rsidRDefault="003E5040" w:rsidP="003E5040">
      <w:pPr>
        <w:spacing w:line="260" w:lineRule="atLeast"/>
        <w:rPr>
          <w:szCs w:val="24"/>
          <w:lang w:eastAsia="da-DK"/>
        </w:rPr>
      </w:pPr>
      <w:r w:rsidRPr="003E5040">
        <w:rPr>
          <w:szCs w:val="24"/>
          <w:lang w:eastAsia="da-DK"/>
        </w:rPr>
        <w:t xml:space="preserve">Please see </w:t>
      </w:r>
      <w:r w:rsidR="00AB0F4C">
        <w:rPr>
          <w:szCs w:val="24"/>
          <w:lang w:eastAsia="da-DK"/>
        </w:rPr>
        <w:t>Definition Section VII</w:t>
      </w:r>
      <w:r w:rsidRPr="003E5040">
        <w:rPr>
          <w:szCs w:val="24"/>
          <w:lang w:eastAsia="da-DK"/>
        </w:rPr>
        <w:t xml:space="preserve"> herein for a discussion of this technology.</w:t>
      </w:r>
    </w:p>
    <w:p w14:paraId="3ADD9977" w14:textId="77777777" w:rsidR="00462768" w:rsidRDefault="00462768" w:rsidP="003E5040">
      <w:pPr>
        <w:spacing w:line="260" w:lineRule="atLeast"/>
        <w:rPr>
          <w:szCs w:val="24"/>
          <w:lang w:eastAsia="da-DK"/>
        </w:rPr>
      </w:pPr>
    </w:p>
    <w:p w14:paraId="435E5DDA" w14:textId="2911D944" w:rsidR="003E5040" w:rsidRPr="003C5A8B" w:rsidRDefault="003E5040" w:rsidP="003E5040">
      <w:pPr>
        <w:spacing w:line="260" w:lineRule="atLeast"/>
        <w:rPr>
          <w:b/>
          <w:bCs/>
          <w:szCs w:val="24"/>
          <w:lang w:eastAsia="da-DK"/>
        </w:rPr>
      </w:pPr>
      <w:r w:rsidRPr="003C5A8B">
        <w:rPr>
          <w:b/>
          <w:bCs/>
          <w:szCs w:val="24"/>
          <w:lang w:eastAsia="da-DK"/>
        </w:rPr>
        <w:t>Step 2: Eliminate Technically Infeasible Options</w:t>
      </w:r>
    </w:p>
    <w:p w14:paraId="164356F4" w14:textId="77777777" w:rsidR="003E5040" w:rsidRPr="003E5040" w:rsidRDefault="003E5040" w:rsidP="003E5040">
      <w:pPr>
        <w:spacing w:line="260" w:lineRule="atLeast"/>
        <w:rPr>
          <w:szCs w:val="24"/>
          <w:lang w:eastAsia="da-DK"/>
        </w:rPr>
      </w:pPr>
      <w:r w:rsidRPr="003E5040">
        <w:rPr>
          <w:szCs w:val="24"/>
          <w:lang w:eastAsia="da-DK"/>
        </w:rPr>
        <w:t>The technical feasibility of the NOx emission control technologies determined to be available for Naphtha Splitter Reboiler (H-0405) is evaluated below.</w:t>
      </w:r>
    </w:p>
    <w:p w14:paraId="7DBF2596" w14:textId="77777777" w:rsidR="00462768" w:rsidRDefault="00462768" w:rsidP="003E5040">
      <w:pPr>
        <w:spacing w:line="260" w:lineRule="atLeast"/>
        <w:rPr>
          <w:szCs w:val="24"/>
          <w:lang w:eastAsia="da-DK"/>
        </w:rPr>
      </w:pPr>
    </w:p>
    <w:p w14:paraId="306B918E" w14:textId="2CC8BD3A" w:rsidR="003E5040" w:rsidRPr="003E5040" w:rsidRDefault="003E5040" w:rsidP="003E5040">
      <w:pPr>
        <w:spacing w:line="260" w:lineRule="atLeast"/>
        <w:rPr>
          <w:szCs w:val="24"/>
          <w:lang w:eastAsia="da-DK"/>
        </w:rPr>
      </w:pPr>
      <w:r w:rsidRPr="003E5040">
        <w:rPr>
          <w:szCs w:val="24"/>
          <w:lang w:eastAsia="da-DK"/>
        </w:rPr>
        <w:t>Good Combustion Practices</w:t>
      </w:r>
    </w:p>
    <w:p w14:paraId="29BBAFEE" w14:textId="77777777" w:rsidR="003E5040" w:rsidRPr="003E5040" w:rsidRDefault="003E5040" w:rsidP="003E5040">
      <w:pPr>
        <w:spacing w:line="260" w:lineRule="atLeast"/>
        <w:rPr>
          <w:szCs w:val="24"/>
          <w:lang w:eastAsia="da-DK"/>
        </w:rPr>
      </w:pPr>
      <w:r w:rsidRPr="003E5040">
        <w:rPr>
          <w:szCs w:val="24"/>
          <w:lang w:eastAsia="da-DK"/>
        </w:rPr>
        <w:t>The heater implements good combustion practices, including minimizing excess air, ensuring proper fuel and air mixing, maintaining low flame temperatures, and controlling residence times, etc. This option is technically feasible.</w:t>
      </w:r>
    </w:p>
    <w:p w14:paraId="0FB2907D" w14:textId="77777777" w:rsidR="003C5A8B" w:rsidRDefault="003C5A8B" w:rsidP="003E5040">
      <w:pPr>
        <w:spacing w:line="260" w:lineRule="atLeast"/>
        <w:rPr>
          <w:szCs w:val="24"/>
          <w:lang w:eastAsia="da-DK"/>
        </w:rPr>
      </w:pPr>
    </w:p>
    <w:p w14:paraId="205911E8" w14:textId="53200D7F" w:rsidR="003E5040" w:rsidRPr="003E5040" w:rsidRDefault="003E5040" w:rsidP="003E5040">
      <w:pPr>
        <w:spacing w:line="260" w:lineRule="atLeast"/>
        <w:rPr>
          <w:szCs w:val="24"/>
          <w:lang w:eastAsia="da-DK"/>
        </w:rPr>
      </w:pPr>
      <w:r w:rsidRPr="003E5040">
        <w:rPr>
          <w:szCs w:val="24"/>
          <w:lang w:eastAsia="da-DK"/>
        </w:rPr>
        <w:t>SCR</w:t>
      </w:r>
    </w:p>
    <w:p w14:paraId="1410BFF5" w14:textId="77777777" w:rsidR="003E5040" w:rsidRPr="003E5040" w:rsidRDefault="003E5040" w:rsidP="003E5040">
      <w:pPr>
        <w:spacing w:line="260" w:lineRule="atLeast"/>
        <w:rPr>
          <w:szCs w:val="24"/>
          <w:lang w:eastAsia="da-DK"/>
        </w:rPr>
      </w:pPr>
      <w:r w:rsidRPr="003E5040">
        <w:rPr>
          <w:szCs w:val="24"/>
          <w:lang w:eastAsia="da-DK"/>
        </w:rPr>
        <w:t>This option is technically feasible for the heater.</w:t>
      </w:r>
    </w:p>
    <w:p w14:paraId="65626D2E" w14:textId="77777777" w:rsidR="00462768" w:rsidRDefault="00462768" w:rsidP="003E5040">
      <w:pPr>
        <w:spacing w:line="260" w:lineRule="atLeast"/>
        <w:rPr>
          <w:szCs w:val="24"/>
          <w:lang w:eastAsia="da-DK"/>
        </w:rPr>
      </w:pPr>
    </w:p>
    <w:p w14:paraId="61A0E934" w14:textId="01C7B474" w:rsidR="003E5040" w:rsidRPr="003E5040" w:rsidRDefault="003E5040" w:rsidP="003E5040">
      <w:pPr>
        <w:spacing w:line="260" w:lineRule="atLeast"/>
        <w:rPr>
          <w:szCs w:val="24"/>
          <w:lang w:eastAsia="da-DK"/>
        </w:rPr>
      </w:pPr>
      <w:r w:rsidRPr="003E5040">
        <w:rPr>
          <w:szCs w:val="24"/>
          <w:lang w:eastAsia="da-DK"/>
        </w:rPr>
        <w:t>SNCR</w:t>
      </w:r>
    </w:p>
    <w:p w14:paraId="751F4980" w14:textId="77777777" w:rsidR="003E5040" w:rsidRPr="003E5040" w:rsidRDefault="003E5040" w:rsidP="003E5040">
      <w:pPr>
        <w:spacing w:line="260" w:lineRule="atLeast"/>
        <w:rPr>
          <w:szCs w:val="24"/>
          <w:lang w:eastAsia="da-DK"/>
        </w:rPr>
      </w:pPr>
      <w:r w:rsidRPr="003E5040">
        <w:rPr>
          <w:szCs w:val="24"/>
          <w:lang w:eastAsia="da-DK"/>
        </w:rPr>
        <w:t>SNCR is not technically feasible for NOx control for H-0405 because the process conditions (temperature window, residence time, flue gas composition and flow pattern), operational transients, and integration constraints prevent reliable reagent reaction and acceptable NOx removal efficiency without unacceptable impacts on process operations or requiring impractical auxiliary systems.</w:t>
      </w:r>
    </w:p>
    <w:p w14:paraId="4C53BCFE" w14:textId="6D7EEDE2" w:rsidR="003E5040" w:rsidRPr="003E5040" w:rsidRDefault="003E5040" w:rsidP="00AB0F4C">
      <w:pPr>
        <w:numPr>
          <w:ilvl w:val="0"/>
          <w:numId w:val="126"/>
        </w:numPr>
        <w:spacing w:after="40" w:line="260" w:lineRule="atLeast"/>
        <w:rPr>
          <w:szCs w:val="24"/>
          <w:lang w:eastAsia="da-DK"/>
        </w:rPr>
      </w:pPr>
      <w:r w:rsidRPr="003E5040">
        <w:rPr>
          <w:szCs w:val="24"/>
          <w:lang w:eastAsia="da-DK"/>
        </w:rPr>
        <w:t xml:space="preserve">Narrow and high temperature window: SNCR relies on homogeneous </w:t>
      </w:r>
      <w:proofErr w:type="gramStart"/>
      <w:r w:rsidRPr="003E5040">
        <w:rPr>
          <w:szCs w:val="24"/>
          <w:lang w:eastAsia="da-DK"/>
        </w:rPr>
        <w:t>gas phase</w:t>
      </w:r>
      <w:proofErr w:type="gramEnd"/>
      <w:r w:rsidRPr="003E5040">
        <w:rPr>
          <w:szCs w:val="24"/>
          <w:lang w:eastAsia="da-DK"/>
        </w:rPr>
        <w:t xml:space="preserve"> reactions between injected reagent (typically ammonia or urea) and NOx to form N2 and H2O. These reactions are effective only within a relatively narrow, elevated temperature range (generally 1600–2100 °F). Based on the current operating records, exhaust gas temperatures for H-0405 (burning refinery off gas) range from about 450 to 550 °F and are expected to fall further when the unit switches to RFU off gas. These temperatures are generally below the SNCR optimal temperature range.</w:t>
      </w:r>
    </w:p>
    <w:p w14:paraId="4386421A" w14:textId="07D32663" w:rsidR="003E5040" w:rsidRPr="003E5040" w:rsidRDefault="003E5040" w:rsidP="00AB0F4C">
      <w:pPr>
        <w:numPr>
          <w:ilvl w:val="0"/>
          <w:numId w:val="126"/>
        </w:numPr>
        <w:spacing w:after="40" w:line="260" w:lineRule="atLeast"/>
        <w:rPr>
          <w:szCs w:val="24"/>
          <w:lang w:eastAsia="da-DK"/>
        </w:rPr>
      </w:pPr>
      <w:r w:rsidRPr="003E5040">
        <w:rPr>
          <w:szCs w:val="24"/>
          <w:lang w:eastAsia="da-DK"/>
        </w:rPr>
        <w:t>Insufficient residence time and gas mixing: Effective SNCR requires sufficient residence time at the proper reaction temperature and good mixing between reagent and flue gas. The heater and its downstream ductwork cannot provide the long residence times or well controlled turbulent mixing necessary for SNCR to reach meaningful NOx reductions. Short residence time and poor mixing lead to low NOx conversion and elevated ammonia slip.</w:t>
      </w:r>
    </w:p>
    <w:p w14:paraId="10A2B385" w14:textId="71F12D73" w:rsidR="003E5040" w:rsidRPr="003E5040" w:rsidRDefault="003E5040" w:rsidP="00AB0F4C">
      <w:pPr>
        <w:numPr>
          <w:ilvl w:val="0"/>
          <w:numId w:val="126"/>
        </w:numPr>
        <w:spacing w:after="40" w:line="260" w:lineRule="atLeast"/>
        <w:rPr>
          <w:szCs w:val="24"/>
          <w:lang w:eastAsia="da-DK"/>
        </w:rPr>
      </w:pPr>
      <w:r w:rsidRPr="003E5040">
        <w:rPr>
          <w:szCs w:val="24"/>
          <w:lang w:eastAsia="da-DK"/>
        </w:rPr>
        <w:t xml:space="preserve">For H-0405, the relatively low NOx concentrations in combustion flue gas make SNCR inefficient because it requires substantial reagent flow to obtain acceptable percentage </w:t>
      </w:r>
      <w:r w:rsidRPr="003E5040">
        <w:rPr>
          <w:szCs w:val="24"/>
          <w:lang w:eastAsia="da-DK"/>
        </w:rPr>
        <w:lastRenderedPageBreak/>
        <w:t xml:space="preserve">reductions. To achieve modest NOx reduction, reagent dosing must be elevated, which increases risk of ammonia slip. Unreacted </w:t>
      </w:r>
      <w:proofErr w:type="gramStart"/>
      <w:r w:rsidRPr="003E5040">
        <w:rPr>
          <w:szCs w:val="24"/>
          <w:lang w:eastAsia="da-DK"/>
        </w:rPr>
        <w:t>reagent</w:t>
      </w:r>
      <w:proofErr w:type="gramEnd"/>
      <w:r w:rsidRPr="003E5040">
        <w:rPr>
          <w:szCs w:val="24"/>
          <w:lang w:eastAsia="da-DK"/>
        </w:rPr>
        <w:t xml:space="preserve"> (ammonia slip) can form ammonium salts with sulfur or acidic species in the flue gas, leading to deposition and corrosion on heat transfer surfaces, ductwork, and pollution control equipment. </w:t>
      </w:r>
    </w:p>
    <w:p w14:paraId="4CCDA126" w14:textId="6A268BCC" w:rsidR="003E5040" w:rsidRPr="003E5040" w:rsidRDefault="003E5040" w:rsidP="00AB0F4C">
      <w:pPr>
        <w:numPr>
          <w:ilvl w:val="0"/>
          <w:numId w:val="126"/>
        </w:numPr>
        <w:spacing w:after="40" w:line="260" w:lineRule="atLeast"/>
        <w:rPr>
          <w:szCs w:val="24"/>
          <w:lang w:eastAsia="da-DK"/>
        </w:rPr>
      </w:pPr>
      <w:r w:rsidRPr="003E5040">
        <w:rPr>
          <w:szCs w:val="24"/>
          <w:lang w:eastAsia="da-DK"/>
        </w:rPr>
        <w:t>Furthermore, H-0405 combustion flue gas may contain sulfur compounds, particulates, and other contaminants that foul injectors, poison reaction pathways, or create corrosive byproducts when combined with injected reagent. Injector nozzles exposed to these conditions require frequent cleaning/replacement, reducing availability and raising lifecycle costs.</w:t>
      </w:r>
    </w:p>
    <w:p w14:paraId="07AC129D" w14:textId="77777777" w:rsidR="003E5040" w:rsidRPr="003E5040" w:rsidRDefault="003E5040" w:rsidP="003E5040">
      <w:pPr>
        <w:spacing w:line="260" w:lineRule="atLeast"/>
        <w:rPr>
          <w:szCs w:val="24"/>
          <w:lang w:eastAsia="da-DK"/>
        </w:rPr>
      </w:pPr>
      <w:r w:rsidRPr="003E5040">
        <w:rPr>
          <w:szCs w:val="24"/>
          <w:lang w:eastAsia="da-DK"/>
        </w:rPr>
        <w:t xml:space="preserve">Given these factors, SNCR is not technically feasible for controlling NOx from Naphtha Splitter Reboiler H-0405. </w:t>
      </w:r>
    </w:p>
    <w:p w14:paraId="6DCBBE80" w14:textId="77777777" w:rsidR="00AB0F4C" w:rsidRDefault="00AB0F4C" w:rsidP="003E5040">
      <w:pPr>
        <w:spacing w:line="260" w:lineRule="atLeast"/>
        <w:rPr>
          <w:szCs w:val="24"/>
          <w:lang w:eastAsia="da-DK"/>
        </w:rPr>
      </w:pPr>
    </w:p>
    <w:p w14:paraId="6F52C269" w14:textId="7DAB21EA" w:rsidR="003E5040" w:rsidRPr="003E5040" w:rsidRDefault="003E5040" w:rsidP="003E5040">
      <w:pPr>
        <w:spacing w:line="260" w:lineRule="atLeast"/>
        <w:rPr>
          <w:szCs w:val="24"/>
          <w:lang w:eastAsia="da-DK"/>
        </w:rPr>
      </w:pPr>
      <w:r w:rsidRPr="003E5040">
        <w:rPr>
          <w:szCs w:val="24"/>
          <w:lang w:eastAsia="da-DK"/>
        </w:rPr>
        <w:t>NSCR</w:t>
      </w:r>
    </w:p>
    <w:p w14:paraId="54F92AE2" w14:textId="77777777" w:rsidR="003E5040" w:rsidRPr="003E5040" w:rsidRDefault="003E5040" w:rsidP="003E5040">
      <w:pPr>
        <w:spacing w:line="260" w:lineRule="atLeast"/>
        <w:rPr>
          <w:szCs w:val="24"/>
          <w:lang w:eastAsia="da-DK"/>
        </w:rPr>
      </w:pPr>
      <w:r w:rsidRPr="003E5040">
        <w:rPr>
          <w:szCs w:val="24"/>
          <w:lang w:eastAsia="da-DK"/>
        </w:rPr>
        <w:t>NSCR technology is not technically feasible for the control of NOx emissions from the unit because it will not operate at the 0.5% or less excess oxygen concentration necessary to ensure NOx reduction with NSCR. Instead, the heater will operate with an excess oxygen concentration of approximately 2 - 3%. This amount of excess oxygen will promote both low levels of CO and high combustion (thermal) efficiency, while also providing for safe heater operations during variations in fuel gas operating conditions (e.g., fuel gas composition changes, fuel gas supply pressure variations). Furthermore, research of EPA’s RBLC database indicates NSCR has not been used to control NOx emissions from a comparable heater. These factors indicate that it is not technically feasible to use NSCR to control NOx emissions from H-0405.</w:t>
      </w:r>
    </w:p>
    <w:p w14:paraId="052181AD" w14:textId="77777777" w:rsidR="003C5A8B" w:rsidRDefault="003C5A8B" w:rsidP="003C5A8B">
      <w:pPr>
        <w:spacing w:line="260" w:lineRule="atLeast"/>
        <w:rPr>
          <w:b/>
          <w:bCs/>
          <w:szCs w:val="24"/>
          <w:lang w:eastAsia="da-DK"/>
        </w:rPr>
      </w:pPr>
    </w:p>
    <w:p w14:paraId="6A7BE30A" w14:textId="2DC1F6B0" w:rsidR="003C5A8B" w:rsidRPr="009E55F7" w:rsidRDefault="003C5A8B" w:rsidP="003C5A8B">
      <w:pPr>
        <w:spacing w:line="260" w:lineRule="atLeast"/>
        <w:rPr>
          <w:b/>
          <w:bCs/>
          <w:szCs w:val="24"/>
          <w:lang w:eastAsia="da-DK"/>
        </w:rPr>
      </w:pPr>
      <w:r w:rsidRPr="009E55F7">
        <w:rPr>
          <w:b/>
          <w:bCs/>
          <w:szCs w:val="24"/>
          <w:lang w:eastAsia="da-DK"/>
        </w:rPr>
        <w:t>Step 3: Rank Remaining Control Technologies by Control Effectiveness</w:t>
      </w:r>
    </w:p>
    <w:p w14:paraId="6BF76438" w14:textId="77777777" w:rsidR="003E5040" w:rsidRDefault="003E5040" w:rsidP="003E5040">
      <w:pPr>
        <w:spacing w:line="260" w:lineRule="atLeast"/>
        <w:rPr>
          <w:szCs w:val="24"/>
          <w:lang w:eastAsia="da-DK"/>
        </w:rPr>
      </w:pPr>
      <w:r w:rsidRPr="003E5040">
        <w:rPr>
          <w:szCs w:val="24"/>
          <w:lang w:eastAsia="da-DK"/>
        </w:rPr>
        <w:t>The remaining available NOx emission control technologies for Naphtha Splitter Reboiler (H-0405) are listed below from the highest to lowest potential emission control relative to the emissions unit’s baseline emissions.</w:t>
      </w:r>
    </w:p>
    <w:p w14:paraId="12A79118" w14:textId="77777777" w:rsidR="00AB0F4C" w:rsidRPr="003E5040" w:rsidRDefault="00AB0F4C" w:rsidP="003E5040">
      <w:pPr>
        <w:spacing w:line="260" w:lineRule="atLeast"/>
        <w:rPr>
          <w:szCs w:val="24"/>
          <w:lang w:eastAsia="da-DK"/>
        </w:rPr>
      </w:pPr>
    </w:p>
    <w:p w14:paraId="0CCCB840" w14:textId="674FF48A" w:rsidR="003E5040" w:rsidRPr="003E5040" w:rsidRDefault="003E5040" w:rsidP="00AB0F4C">
      <w:pPr>
        <w:numPr>
          <w:ilvl w:val="0"/>
          <w:numId w:val="126"/>
        </w:numPr>
        <w:spacing w:after="40" w:line="260" w:lineRule="atLeast"/>
        <w:rPr>
          <w:szCs w:val="24"/>
          <w:lang w:eastAsia="da-DK"/>
        </w:rPr>
      </w:pPr>
      <w:r w:rsidRPr="003E5040">
        <w:rPr>
          <w:szCs w:val="24"/>
          <w:lang w:eastAsia="da-DK"/>
        </w:rPr>
        <w:t>SCR; and</w:t>
      </w:r>
    </w:p>
    <w:p w14:paraId="24C52520" w14:textId="23EFA321" w:rsidR="003E5040" w:rsidRPr="003E5040" w:rsidRDefault="003E5040" w:rsidP="00AB0F4C">
      <w:pPr>
        <w:numPr>
          <w:ilvl w:val="0"/>
          <w:numId w:val="126"/>
        </w:numPr>
        <w:spacing w:after="40" w:line="260" w:lineRule="atLeast"/>
        <w:rPr>
          <w:szCs w:val="24"/>
          <w:lang w:eastAsia="da-DK"/>
        </w:rPr>
      </w:pPr>
      <w:r w:rsidRPr="003E5040">
        <w:rPr>
          <w:szCs w:val="24"/>
          <w:lang w:eastAsia="da-DK"/>
        </w:rPr>
        <w:t>Good Combustion Practices.</w:t>
      </w:r>
    </w:p>
    <w:p w14:paraId="4EE55A02" w14:textId="77777777" w:rsidR="00AB0F4C" w:rsidRDefault="00AB0F4C" w:rsidP="003C5A8B">
      <w:pPr>
        <w:spacing w:line="260" w:lineRule="atLeast"/>
        <w:rPr>
          <w:b/>
          <w:bCs/>
          <w:szCs w:val="24"/>
          <w:lang w:eastAsia="da-DK"/>
        </w:rPr>
      </w:pPr>
    </w:p>
    <w:p w14:paraId="3A4A88EE" w14:textId="3B51DF03" w:rsidR="003C5A8B" w:rsidRPr="009E55F7" w:rsidRDefault="003C5A8B" w:rsidP="003C5A8B">
      <w:pPr>
        <w:spacing w:line="260" w:lineRule="atLeast"/>
        <w:rPr>
          <w:b/>
          <w:bCs/>
          <w:szCs w:val="24"/>
          <w:lang w:eastAsia="da-DK"/>
        </w:rPr>
      </w:pPr>
      <w:r>
        <w:rPr>
          <w:b/>
          <w:bCs/>
          <w:szCs w:val="24"/>
          <w:lang w:eastAsia="da-DK"/>
        </w:rPr>
        <w:t>S</w:t>
      </w:r>
      <w:r w:rsidRPr="009E55F7">
        <w:rPr>
          <w:b/>
          <w:bCs/>
          <w:szCs w:val="24"/>
          <w:lang w:eastAsia="da-DK"/>
        </w:rPr>
        <w:t>tep 4: Evaluate Most Effective Control Options and Document Results</w:t>
      </w:r>
    </w:p>
    <w:p w14:paraId="12D35F6B" w14:textId="77777777" w:rsidR="003E5040" w:rsidRPr="003E5040" w:rsidRDefault="003E5040" w:rsidP="003E5040">
      <w:pPr>
        <w:spacing w:line="260" w:lineRule="atLeast"/>
        <w:rPr>
          <w:szCs w:val="24"/>
          <w:lang w:eastAsia="da-DK"/>
        </w:rPr>
      </w:pPr>
      <w:r w:rsidRPr="003E5040">
        <w:rPr>
          <w:szCs w:val="24"/>
          <w:lang w:eastAsia="da-DK"/>
        </w:rPr>
        <w:t>Below, MRL evaluated the cost effectiveness of the installation and operation of the NOx emission control technologies that were determined to be technically feasible for Naphtha Splitter Reboiler H-0405.</w:t>
      </w:r>
    </w:p>
    <w:p w14:paraId="4C723719" w14:textId="77777777" w:rsidR="00AB0F4C" w:rsidRDefault="00AB0F4C" w:rsidP="003E5040">
      <w:pPr>
        <w:spacing w:line="260" w:lineRule="atLeast"/>
        <w:rPr>
          <w:szCs w:val="24"/>
          <w:lang w:eastAsia="da-DK"/>
        </w:rPr>
      </w:pPr>
    </w:p>
    <w:p w14:paraId="52003FB8" w14:textId="7758844D" w:rsidR="003E5040" w:rsidRPr="003E5040" w:rsidRDefault="003E5040" w:rsidP="003E5040">
      <w:pPr>
        <w:spacing w:line="260" w:lineRule="atLeast"/>
        <w:rPr>
          <w:szCs w:val="24"/>
          <w:lang w:eastAsia="da-DK"/>
        </w:rPr>
      </w:pPr>
      <w:r w:rsidRPr="003E5040">
        <w:rPr>
          <w:szCs w:val="24"/>
          <w:lang w:eastAsia="da-DK"/>
        </w:rPr>
        <w:t>SCR</w:t>
      </w:r>
    </w:p>
    <w:p w14:paraId="6E996A5B" w14:textId="7B8E0DC9" w:rsidR="003E5040" w:rsidRPr="003E5040" w:rsidRDefault="003E5040" w:rsidP="003E5040">
      <w:pPr>
        <w:spacing w:line="260" w:lineRule="atLeast"/>
        <w:rPr>
          <w:szCs w:val="24"/>
          <w:lang w:eastAsia="da-DK"/>
        </w:rPr>
      </w:pPr>
      <w:r w:rsidRPr="003E5040">
        <w:rPr>
          <w:szCs w:val="24"/>
          <w:lang w:eastAsia="da-DK"/>
        </w:rPr>
        <w:t xml:space="preserve">As indicated in </w:t>
      </w:r>
      <w:r w:rsidR="00AB0F4C">
        <w:rPr>
          <w:szCs w:val="24"/>
          <w:lang w:eastAsia="da-DK"/>
        </w:rPr>
        <w:t>the application</w:t>
      </w:r>
      <w:r w:rsidRPr="003E5040">
        <w:rPr>
          <w:szCs w:val="24"/>
          <w:lang w:eastAsia="da-DK"/>
        </w:rPr>
        <w:t xml:space="preserve">, MRL estimated that the installation and operation of an SCR system on the heater would result in </w:t>
      </w:r>
      <w:proofErr w:type="gramStart"/>
      <w:r w:rsidRPr="003E5040">
        <w:rPr>
          <w:szCs w:val="24"/>
          <w:lang w:eastAsia="da-DK"/>
        </w:rPr>
        <w:t>a cost</w:t>
      </w:r>
      <w:proofErr w:type="gramEnd"/>
      <w:r w:rsidRPr="003E5040">
        <w:rPr>
          <w:szCs w:val="24"/>
          <w:lang w:eastAsia="da-DK"/>
        </w:rPr>
        <w:t xml:space="preserve"> effectiveness equal to approximately $106,582 per ton of NOx emission reduction, which is not cost effective. The cost for the installation and operation of an SCR system on the heater was estimated using the SCR cost estimating spreadsheet that EPA developed and published in June of 2019. The installation of an SCR system on the heater would require additional energy to operate the SCR system’s electrical equipment (e.g., pumps, heaters/vaporizers, instrumentation) and provide fan power to overcome the pressure drop across the SCR catalyst bed(s). This increase in electricity usage at the plant would likely result in increased GHG and non-GHG emission rates at one or more power generating stations, reducing the net environmental benefit of the SCR system. Furthermore, the SCR catalyst would require periodic replacement, which would result in a spent catalyst waste stream. This waste stream may represent hazardous waste depending on the composition of the catalyst and the heater’s combustion products collected </w:t>
      </w:r>
      <w:r w:rsidRPr="003E5040">
        <w:rPr>
          <w:szCs w:val="24"/>
          <w:lang w:eastAsia="da-DK"/>
        </w:rPr>
        <w:lastRenderedPageBreak/>
        <w:t>on the catalyst. Lastly, an SCR system would experience ammonia slip during operation, resulting in ammonia emissions from the heater’s stack, which may negatively impact regional haze due to an increase in the amount of atmospheric ammonia available to generate visibility impairing ammonium nitrates and ammonium sulfates.</w:t>
      </w:r>
    </w:p>
    <w:p w14:paraId="721C7B40" w14:textId="77777777" w:rsidR="00AB0F4C" w:rsidRDefault="00AB0F4C" w:rsidP="003E5040">
      <w:pPr>
        <w:spacing w:line="260" w:lineRule="atLeast"/>
        <w:rPr>
          <w:szCs w:val="24"/>
          <w:lang w:eastAsia="da-DK"/>
        </w:rPr>
      </w:pPr>
    </w:p>
    <w:p w14:paraId="0E921036" w14:textId="13B3C1BF" w:rsidR="003E5040" w:rsidRPr="003E5040" w:rsidRDefault="003E5040" w:rsidP="003E5040">
      <w:pPr>
        <w:spacing w:line="260" w:lineRule="atLeast"/>
        <w:rPr>
          <w:szCs w:val="24"/>
          <w:lang w:eastAsia="da-DK"/>
        </w:rPr>
      </w:pPr>
      <w:r w:rsidRPr="003E5040">
        <w:rPr>
          <w:szCs w:val="24"/>
          <w:lang w:eastAsia="da-DK"/>
        </w:rPr>
        <w:t>In summary, MRL determined that it would not be cost effective to equip the reboiler with an SCR system and the operation of an SCR system on the reboiler would likely result in collateral emissions of GHG and non-GHG pollutants, as well as the generation of an additional solid waste stream at the site. For these reasons, MRL eliminated an SCR system from consideration as the maximum air pollution control capability for the reboiler’ s NOx emissions.</w:t>
      </w:r>
    </w:p>
    <w:p w14:paraId="2D7069ED" w14:textId="77777777" w:rsidR="00AB0F4C" w:rsidRDefault="00AB0F4C" w:rsidP="003E5040">
      <w:pPr>
        <w:spacing w:line="260" w:lineRule="atLeast"/>
        <w:rPr>
          <w:szCs w:val="24"/>
          <w:lang w:eastAsia="da-DK"/>
        </w:rPr>
      </w:pPr>
    </w:p>
    <w:p w14:paraId="14849181" w14:textId="05ED77E3" w:rsidR="003E5040" w:rsidRPr="00AB0F4C" w:rsidRDefault="003E5040" w:rsidP="003E5040">
      <w:pPr>
        <w:spacing w:line="260" w:lineRule="atLeast"/>
        <w:rPr>
          <w:b/>
          <w:bCs/>
          <w:szCs w:val="24"/>
          <w:lang w:eastAsia="da-DK"/>
        </w:rPr>
      </w:pPr>
      <w:r w:rsidRPr="00AB0F4C">
        <w:rPr>
          <w:b/>
          <w:bCs/>
          <w:szCs w:val="24"/>
          <w:lang w:eastAsia="da-DK"/>
        </w:rPr>
        <w:t>Step 5: Select Maximum Air Pollution Control Capability</w:t>
      </w:r>
    </w:p>
    <w:p w14:paraId="3CCEC9F2" w14:textId="77777777" w:rsidR="003E5040" w:rsidRDefault="003E5040" w:rsidP="003E5040">
      <w:pPr>
        <w:spacing w:line="260" w:lineRule="atLeast"/>
        <w:rPr>
          <w:szCs w:val="24"/>
          <w:lang w:eastAsia="da-DK"/>
        </w:rPr>
      </w:pPr>
      <w:r w:rsidRPr="003E5040">
        <w:rPr>
          <w:szCs w:val="24"/>
          <w:lang w:eastAsia="da-DK"/>
        </w:rPr>
        <w:t xml:space="preserve">MRL determined that good combustion practices following NESHAP DDDDD requirements represent the maximum air pollution control capability for the NOx emissions from Naphtha Splitter Reboiler (H-0405). The unit will comply with the following emission limitations to reflect the performance of the maximum air pollution control capability for this unit: </w:t>
      </w:r>
    </w:p>
    <w:p w14:paraId="28D7F94C" w14:textId="77777777" w:rsidR="00AB0F4C" w:rsidRPr="003E5040" w:rsidRDefault="00AB0F4C" w:rsidP="003E5040">
      <w:pPr>
        <w:spacing w:line="260" w:lineRule="atLeast"/>
        <w:rPr>
          <w:szCs w:val="24"/>
          <w:lang w:eastAsia="da-DK"/>
        </w:rPr>
      </w:pPr>
    </w:p>
    <w:p w14:paraId="642618B6" w14:textId="553FA706" w:rsidR="003E5040" w:rsidRPr="003E5040" w:rsidRDefault="003E5040" w:rsidP="00AB0F4C">
      <w:pPr>
        <w:numPr>
          <w:ilvl w:val="0"/>
          <w:numId w:val="126"/>
        </w:numPr>
        <w:spacing w:after="40" w:line="260" w:lineRule="atLeast"/>
        <w:rPr>
          <w:szCs w:val="24"/>
          <w:lang w:eastAsia="da-DK"/>
        </w:rPr>
      </w:pPr>
      <w:r w:rsidRPr="003E5040">
        <w:rPr>
          <w:szCs w:val="24"/>
          <w:lang w:eastAsia="da-DK"/>
        </w:rPr>
        <w:t xml:space="preserve">NOx emissions from Naphtha Splitter Reboiler (H-0405) shall not exceed 0.035 </w:t>
      </w:r>
      <w:proofErr w:type="spellStart"/>
      <w:r w:rsidRPr="003E5040">
        <w:rPr>
          <w:szCs w:val="24"/>
          <w:lang w:eastAsia="da-DK"/>
        </w:rPr>
        <w:t>lb</w:t>
      </w:r>
      <w:proofErr w:type="spellEnd"/>
      <w:r w:rsidRPr="003E5040">
        <w:rPr>
          <w:szCs w:val="24"/>
          <w:lang w:eastAsia="da-DK"/>
        </w:rPr>
        <w:t>/MMBtu (HHV) on an average of three 1-hr runs.</w:t>
      </w:r>
    </w:p>
    <w:p w14:paraId="5EDA5716" w14:textId="77777777" w:rsidR="00AB0F4C" w:rsidRDefault="00AB0F4C" w:rsidP="003E5040">
      <w:pPr>
        <w:spacing w:line="260" w:lineRule="atLeast"/>
        <w:rPr>
          <w:szCs w:val="24"/>
          <w:lang w:eastAsia="da-DK"/>
        </w:rPr>
      </w:pPr>
    </w:p>
    <w:p w14:paraId="248EE91E" w14:textId="72771E82" w:rsidR="003E5040" w:rsidRPr="00AB0F4C" w:rsidRDefault="003E5040" w:rsidP="003E5040">
      <w:pPr>
        <w:spacing w:line="260" w:lineRule="atLeast"/>
        <w:rPr>
          <w:b/>
          <w:bCs/>
          <w:szCs w:val="24"/>
          <w:lang w:eastAsia="da-DK"/>
        </w:rPr>
      </w:pPr>
      <w:r w:rsidRPr="00AB0F4C">
        <w:rPr>
          <w:b/>
          <w:bCs/>
          <w:szCs w:val="24"/>
          <w:lang w:eastAsia="da-DK"/>
        </w:rPr>
        <w:t>Particulate Matter PM/PM10/PM2.5</w:t>
      </w:r>
    </w:p>
    <w:p w14:paraId="1991E610" w14:textId="77777777" w:rsidR="003E5040" w:rsidRPr="003E5040" w:rsidRDefault="003E5040" w:rsidP="003E5040">
      <w:pPr>
        <w:spacing w:line="260" w:lineRule="atLeast"/>
        <w:rPr>
          <w:szCs w:val="24"/>
          <w:lang w:eastAsia="da-DK"/>
        </w:rPr>
      </w:pPr>
      <w:r w:rsidRPr="003E5040">
        <w:rPr>
          <w:szCs w:val="24"/>
          <w:lang w:eastAsia="da-DK"/>
        </w:rPr>
        <w:t>The Naphtha Splitter Reboiler (H-0405) will emit PM, PM10 and PM2.5 comprising both filterable and condensable fractions. A gaseous fuel combustion device can emit condensable PM10 and PM2.5 due to the incomplete combustion of higher molecular weight hydrocarbons present in the device’s gaseous fuel. However, the heater will combust pipeline quality natural gas and RFU off gas, which contain relatively low levels of high molecular weight hydrocarbons; therefore, elevated particulate emissions from incomplete combustion of heavy hydrocarbons are not expected. Additionally, the proposed fuels contain low levels of sulfur, further minimizing the generation of PM10 and PM2.5 when they are combusted.</w:t>
      </w:r>
    </w:p>
    <w:p w14:paraId="6E590D33" w14:textId="77777777" w:rsidR="00AB0F4C" w:rsidRDefault="00AB0F4C" w:rsidP="003E5040">
      <w:pPr>
        <w:spacing w:line="260" w:lineRule="atLeast"/>
        <w:rPr>
          <w:szCs w:val="24"/>
          <w:lang w:eastAsia="da-DK"/>
        </w:rPr>
      </w:pPr>
    </w:p>
    <w:p w14:paraId="0D33B634" w14:textId="794BDC8D" w:rsidR="003E5040" w:rsidRDefault="003E5040" w:rsidP="003E5040">
      <w:pPr>
        <w:spacing w:line="260" w:lineRule="atLeast"/>
        <w:rPr>
          <w:szCs w:val="24"/>
          <w:lang w:eastAsia="da-DK"/>
        </w:rPr>
      </w:pPr>
      <w:r w:rsidRPr="003E5040">
        <w:rPr>
          <w:szCs w:val="24"/>
          <w:lang w:eastAsia="da-DK"/>
        </w:rPr>
        <w:t>The heater will not be subject to an NSPS or NESHAP emission standard. MRL proposes the following opacity and maximum air pollution control capability for PM, PM10 and PM2.5:</w:t>
      </w:r>
    </w:p>
    <w:p w14:paraId="0A9B766B" w14:textId="77777777" w:rsidR="003E092C" w:rsidRPr="003E5040" w:rsidRDefault="003E092C" w:rsidP="003E5040">
      <w:pPr>
        <w:spacing w:line="260" w:lineRule="atLeast"/>
        <w:rPr>
          <w:szCs w:val="24"/>
          <w:lang w:eastAsia="da-DK"/>
        </w:rPr>
      </w:pPr>
    </w:p>
    <w:p w14:paraId="13E199D2" w14:textId="5F0A1E32" w:rsidR="003E5040" w:rsidRPr="003E5040" w:rsidRDefault="003E5040" w:rsidP="003E092C">
      <w:pPr>
        <w:numPr>
          <w:ilvl w:val="0"/>
          <w:numId w:val="126"/>
        </w:numPr>
        <w:spacing w:after="40" w:line="260" w:lineRule="atLeast"/>
        <w:rPr>
          <w:szCs w:val="24"/>
          <w:lang w:eastAsia="da-DK"/>
        </w:rPr>
      </w:pPr>
      <w:r w:rsidRPr="003E5040">
        <w:rPr>
          <w:szCs w:val="24"/>
          <w:lang w:eastAsia="da-DK"/>
        </w:rPr>
        <w:t>Pursuant to ARM 17.8.304(2), emissions from the heater shall not exceed an opacity of 20% or greater averaged over six consecutive minutes;</w:t>
      </w:r>
    </w:p>
    <w:p w14:paraId="50D6D837" w14:textId="74BA22EE" w:rsidR="003E5040" w:rsidRPr="003E5040" w:rsidRDefault="003E5040" w:rsidP="003E092C">
      <w:pPr>
        <w:numPr>
          <w:ilvl w:val="0"/>
          <w:numId w:val="126"/>
        </w:numPr>
        <w:spacing w:after="40" w:line="260" w:lineRule="atLeast"/>
        <w:rPr>
          <w:szCs w:val="24"/>
          <w:lang w:eastAsia="da-DK"/>
        </w:rPr>
      </w:pPr>
      <w:r w:rsidRPr="003E5040">
        <w:rPr>
          <w:szCs w:val="24"/>
          <w:lang w:eastAsia="da-DK"/>
        </w:rPr>
        <w:t xml:space="preserve">PM (filterable) emissions from the heater shall not exceed 0.0019 </w:t>
      </w:r>
      <w:proofErr w:type="spellStart"/>
      <w:r w:rsidRPr="003E5040">
        <w:rPr>
          <w:szCs w:val="24"/>
          <w:lang w:eastAsia="da-DK"/>
        </w:rPr>
        <w:t>lb</w:t>
      </w:r>
      <w:proofErr w:type="spellEnd"/>
      <w:r w:rsidRPr="003E5040">
        <w:rPr>
          <w:szCs w:val="24"/>
          <w:lang w:eastAsia="da-DK"/>
        </w:rPr>
        <w:t>/MMBtu;</w:t>
      </w:r>
    </w:p>
    <w:p w14:paraId="5D31A865" w14:textId="23B66670" w:rsidR="003E5040" w:rsidRPr="003E5040" w:rsidRDefault="003E5040" w:rsidP="003E092C">
      <w:pPr>
        <w:numPr>
          <w:ilvl w:val="0"/>
          <w:numId w:val="126"/>
        </w:numPr>
        <w:spacing w:after="40" w:line="260" w:lineRule="atLeast"/>
        <w:rPr>
          <w:szCs w:val="24"/>
          <w:lang w:eastAsia="da-DK"/>
        </w:rPr>
      </w:pPr>
      <w:r w:rsidRPr="003E5040">
        <w:rPr>
          <w:szCs w:val="24"/>
          <w:lang w:eastAsia="da-DK"/>
        </w:rPr>
        <w:t xml:space="preserve">PM10 emissions from the heater shall not exceed 0.0075 </w:t>
      </w:r>
      <w:proofErr w:type="spellStart"/>
      <w:r w:rsidRPr="003E5040">
        <w:rPr>
          <w:szCs w:val="24"/>
          <w:lang w:eastAsia="da-DK"/>
        </w:rPr>
        <w:t>lb</w:t>
      </w:r>
      <w:proofErr w:type="spellEnd"/>
      <w:r w:rsidRPr="003E5040">
        <w:rPr>
          <w:szCs w:val="24"/>
          <w:lang w:eastAsia="da-DK"/>
        </w:rPr>
        <w:t>/MMBtu; and</w:t>
      </w:r>
    </w:p>
    <w:p w14:paraId="5516128B" w14:textId="22F75BF5" w:rsidR="003E5040" w:rsidRPr="003E5040" w:rsidRDefault="003E5040" w:rsidP="003E092C">
      <w:pPr>
        <w:numPr>
          <w:ilvl w:val="0"/>
          <w:numId w:val="126"/>
        </w:numPr>
        <w:spacing w:after="40" w:line="260" w:lineRule="atLeast"/>
        <w:rPr>
          <w:szCs w:val="24"/>
          <w:lang w:eastAsia="da-DK"/>
        </w:rPr>
      </w:pPr>
      <w:r w:rsidRPr="003E5040">
        <w:rPr>
          <w:szCs w:val="24"/>
          <w:lang w:eastAsia="da-DK"/>
        </w:rPr>
        <w:t xml:space="preserve">PM2.5 emissions from the heater shall not exceed 0.0075 </w:t>
      </w:r>
      <w:proofErr w:type="spellStart"/>
      <w:r w:rsidRPr="003E5040">
        <w:rPr>
          <w:szCs w:val="24"/>
          <w:lang w:eastAsia="da-DK"/>
        </w:rPr>
        <w:t>lb</w:t>
      </w:r>
      <w:proofErr w:type="spellEnd"/>
      <w:r w:rsidRPr="003E5040">
        <w:rPr>
          <w:szCs w:val="24"/>
          <w:lang w:eastAsia="da-DK"/>
        </w:rPr>
        <w:t>/MMBtu.</w:t>
      </w:r>
    </w:p>
    <w:p w14:paraId="4B454776" w14:textId="77777777" w:rsidR="008C1B09" w:rsidRDefault="008C1B09" w:rsidP="003E5040">
      <w:pPr>
        <w:spacing w:line="260" w:lineRule="atLeast"/>
        <w:rPr>
          <w:szCs w:val="24"/>
          <w:lang w:eastAsia="da-DK"/>
        </w:rPr>
      </w:pPr>
    </w:p>
    <w:p w14:paraId="4AD22EE5" w14:textId="572BED8E" w:rsidR="003E5040" w:rsidRPr="008C1B09" w:rsidRDefault="003E5040" w:rsidP="003E5040">
      <w:pPr>
        <w:spacing w:line="260" w:lineRule="atLeast"/>
        <w:rPr>
          <w:b/>
          <w:bCs/>
          <w:szCs w:val="24"/>
          <w:lang w:eastAsia="da-DK"/>
        </w:rPr>
      </w:pPr>
      <w:r w:rsidRPr="008C1B09">
        <w:rPr>
          <w:b/>
          <w:bCs/>
          <w:szCs w:val="24"/>
          <w:lang w:eastAsia="da-DK"/>
        </w:rPr>
        <w:t>Step 1: Identify Control Technologies</w:t>
      </w:r>
    </w:p>
    <w:p w14:paraId="7C5DDD35" w14:textId="77777777" w:rsidR="003E5040" w:rsidRPr="003E5040" w:rsidRDefault="003E5040" w:rsidP="003E5040">
      <w:pPr>
        <w:spacing w:line="260" w:lineRule="atLeast"/>
        <w:rPr>
          <w:szCs w:val="24"/>
          <w:lang w:eastAsia="da-DK"/>
        </w:rPr>
      </w:pPr>
      <w:r w:rsidRPr="003E5040">
        <w:rPr>
          <w:szCs w:val="24"/>
          <w:lang w:eastAsia="da-DK"/>
        </w:rPr>
        <w:t>The following are available PM emission control technologies for the Naphtha Splitter Reboiler (H-0405).</w:t>
      </w:r>
    </w:p>
    <w:p w14:paraId="37FC282D" w14:textId="4C2DF315" w:rsidR="003E5040" w:rsidRPr="003E5040" w:rsidRDefault="003E5040" w:rsidP="00E67829">
      <w:pPr>
        <w:numPr>
          <w:ilvl w:val="0"/>
          <w:numId w:val="126"/>
        </w:numPr>
        <w:spacing w:line="260" w:lineRule="atLeast"/>
        <w:rPr>
          <w:szCs w:val="24"/>
          <w:lang w:eastAsia="da-DK"/>
        </w:rPr>
      </w:pPr>
      <w:r w:rsidRPr="003E5040">
        <w:rPr>
          <w:szCs w:val="24"/>
          <w:lang w:eastAsia="da-DK"/>
        </w:rPr>
        <w:t>Good Combustion Practices;</w:t>
      </w:r>
    </w:p>
    <w:p w14:paraId="5F9E0BCE" w14:textId="5C42B8BC" w:rsidR="003E5040" w:rsidRPr="003E5040" w:rsidRDefault="003E5040" w:rsidP="00E67829">
      <w:pPr>
        <w:numPr>
          <w:ilvl w:val="0"/>
          <w:numId w:val="126"/>
        </w:numPr>
        <w:spacing w:line="260" w:lineRule="atLeast"/>
        <w:rPr>
          <w:szCs w:val="24"/>
          <w:lang w:eastAsia="da-DK"/>
        </w:rPr>
      </w:pPr>
      <w:r w:rsidRPr="003E5040">
        <w:rPr>
          <w:szCs w:val="24"/>
          <w:lang w:eastAsia="da-DK"/>
        </w:rPr>
        <w:t>ESP;</w:t>
      </w:r>
    </w:p>
    <w:p w14:paraId="4D37C649" w14:textId="0BDB0216" w:rsidR="003E5040" w:rsidRPr="003E5040" w:rsidRDefault="003E5040" w:rsidP="00E67829">
      <w:pPr>
        <w:numPr>
          <w:ilvl w:val="0"/>
          <w:numId w:val="126"/>
        </w:numPr>
        <w:spacing w:line="260" w:lineRule="atLeast"/>
        <w:rPr>
          <w:szCs w:val="24"/>
          <w:lang w:eastAsia="da-DK"/>
        </w:rPr>
      </w:pPr>
      <w:r w:rsidRPr="003E5040">
        <w:rPr>
          <w:szCs w:val="24"/>
          <w:lang w:eastAsia="da-DK"/>
        </w:rPr>
        <w:t>Filter;</w:t>
      </w:r>
    </w:p>
    <w:p w14:paraId="6FBEC04C" w14:textId="4DEC1A1E" w:rsidR="003E5040" w:rsidRPr="003E5040" w:rsidRDefault="003E5040" w:rsidP="00E67829">
      <w:pPr>
        <w:numPr>
          <w:ilvl w:val="0"/>
          <w:numId w:val="126"/>
        </w:numPr>
        <w:spacing w:line="260" w:lineRule="atLeast"/>
        <w:rPr>
          <w:szCs w:val="24"/>
          <w:lang w:eastAsia="da-DK"/>
        </w:rPr>
      </w:pPr>
      <w:r w:rsidRPr="003E5040">
        <w:rPr>
          <w:szCs w:val="24"/>
          <w:lang w:eastAsia="da-DK"/>
        </w:rPr>
        <w:t>Wet Scrubber; and</w:t>
      </w:r>
    </w:p>
    <w:p w14:paraId="03E42564" w14:textId="68603796" w:rsidR="003E5040" w:rsidRPr="003E5040" w:rsidRDefault="003E5040" w:rsidP="00E67829">
      <w:pPr>
        <w:numPr>
          <w:ilvl w:val="0"/>
          <w:numId w:val="126"/>
        </w:numPr>
        <w:spacing w:line="260" w:lineRule="atLeast"/>
        <w:rPr>
          <w:szCs w:val="24"/>
          <w:lang w:eastAsia="da-DK"/>
        </w:rPr>
      </w:pPr>
      <w:r w:rsidRPr="003E5040">
        <w:rPr>
          <w:szCs w:val="24"/>
          <w:lang w:eastAsia="da-DK"/>
        </w:rPr>
        <w:t>Cyclone.</w:t>
      </w:r>
    </w:p>
    <w:p w14:paraId="627B1184" w14:textId="77777777" w:rsidR="003E5040" w:rsidRPr="003E5040" w:rsidRDefault="003E5040" w:rsidP="003E5040">
      <w:pPr>
        <w:spacing w:line="260" w:lineRule="atLeast"/>
        <w:rPr>
          <w:szCs w:val="24"/>
          <w:lang w:eastAsia="da-DK"/>
        </w:rPr>
      </w:pPr>
      <w:r w:rsidRPr="003E5040">
        <w:rPr>
          <w:szCs w:val="24"/>
          <w:lang w:eastAsia="da-DK"/>
        </w:rPr>
        <w:t>These technologies are generally described below.</w:t>
      </w:r>
    </w:p>
    <w:p w14:paraId="1F4523EF" w14:textId="77777777" w:rsidR="003E092C" w:rsidRDefault="003E092C" w:rsidP="003E5040">
      <w:pPr>
        <w:spacing w:line="260" w:lineRule="atLeast"/>
        <w:rPr>
          <w:szCs w:val="24"/>
          <w:lang w:eastAsia="da-DK"/>
        </w:rPr>
      </w:pPr>
    </w:p>
    <w:p w14:paraId="265BEAE4" w14:textId="5ECDFBE3" w:rsidR="003E5040" w:rsidRPr="003E5040" w:rsidRDefault="003E5040" w:rsidP="003E5040">
      <w:pPr>
        <w:spacing w:line="260" w:lineRule="atLeast"/>
        <w:rPr>
          <w:szCs w:val="24"/>
          <w:lang w:eastAsia="da-DK"/>
        </w:rPr>
      </w:pPr>
      <w:r w:rsidRPr="003E5040">
        <w:rPr>
          <w:szCs w:val="24"/>
          <w:lang w:eastAsia="da-DK"/>
        </w:rPr>
        <w:t>Good Combustion Practices</w:t>
      </w:r>
    </w:p>
    <w:p w14:paraId="2F4F02EC" w14:textId="63195047" w:rsidR="003E5040" w:rsidRPr="003E5040" w:rsidRDefault="003E5040" w:rsidP="003E5040">
      <w:pPr>
        <w:spacing w:line="260" w:lineRule="atLeast"/>
        <w:rPr>
          <w:szCs w:val="24"/>
          <w:lang w:eastAsia="da-DK"/>
        </w:rPr>
      </w:pPr>
      <w:r w:rsidRPr="003E5040">
        <w:rPr>
          <w:szCs w:val="24"/>
          <w:lang w:eastAsia="da-DK"/>
        </w:rPr>
        <w:t xml:space="preserve">Please see </w:t>
      </w:r>
      <w:r w:rsidR="003E092C">
        <w:rPr>
          <w:szCs w:val="24"/>
          <w:lang w:eastAsia="da-DK"/>
        </w:rPr>
        <w:t>Definition Section I</w:t>
      </w:r>
      <w:r w:rsidRPr="003E5040">
        <w:rPr>
          <w:szCs w:val="24"/>
          <w:lang w:eastAsia="da-DK"/>
        </w:rPr>
        <w:t xml:space="preserve"> herein for a discussion of this technology.</w:t>
      </w:r>
    </w:p>
    <w:p w14:paraId="68218018" w14:textId="77777777" w:rsidR="003E092C" w:rsidRDefault="003E092C" w:rsidP="003E5040">
      <w:pPr>
        <w:spacing w:line="260" w:lineRule="atLeast"/>
        <w:rPr>
          <w:szCs w:val="24"/>
          <w:lang w:eastAsia="da-DK"/>
        </w:rPr>
      </w:pPr>
    </w:p>
    <w:p w14:paraId="052FE643" w14:textId="3A8053F4" w:rsidR="003E5040" w:rsidRPr="003E5040" w:rsidRDefault="003E5040" w:rsidP="003E5040">
      <w:pPr>
        <w:spacing w:line="260" w:lineRule="atLeast"/>
        <w:rPr>
          <w:szCs w:val="24"/>
          <w:lang w:eastAsia="da-DK"/>
        </w:rPr>
      </w:pPr>
      <w:r w:rsidRPr="003E5040">
        <w:rPr>
          <w:szCs w:val="24"/>
          <w:lang w:eastAsia="da-DK"/>
        </w:rPr>
        <w:t>ESP</w:t>
      </w:r>
    </w:p>
    <w:p w14:paraId="19A1599B" w14:textId="4562DA7F" w:rsidR="003E5040" w:rsidRPr="003E5040" w:rsidRDefault="003E5040" w:rsidP="003E5040">
      <w:pPr>
        <w:spacing w:line="260" w:lineRule="atLeast"/>
        <w:rPr>
          <w:szCs w:val="24"/>
          <w:lang w:eastAsia="da-DK"/>
        </w:rPr>
      </w:pPr>
      <w:r w:rsidRPr="003E5040">
        <w:rPr>
          <w:szCs w:val="24"/>
          <w:lang w:eastAsia="da-DK"/>
        </w:rPr>
        <w:t xml:space="preserve">Please see </w:t>
      </w:r>
      <w:r w:rsidR="003E092C">
        <w:rPr>
          <w:szCs w:val="24"/>
          <w:lang w:eastAsia="da-DK"/>
        </w:rPr>
        <w:t>Definition Section VIII</w:t>
      </w:r>
      <w:r w:rsidRPr="003E5040">
        <w:rPr>
          <w:szCs w:val="24"/>
          <w:lang w:eastAsia="da-DK"/>
        </w:rPr>
        <w:t xml:space="preserve"> herein for a discussion of this technology.</w:t>
      </w:r>
    </w:p>
    <w:p w14:paraId="4E06C09F" w14:textId="77777777" w:rsidR="003E092C" w:rsidRDefault="003E092C" w:rsidP="003E5040">
      <w:pPr>
        <w:spacing w:line="260" w:lineRule="atLeast"/>
        <w:rPr>
          <w:szCs w:val="24"/>
          <w:lang w:eastAsia="da-DK"/>
        </w:rPr>
      </w:pPr>
    </w:p>
    <w:p w14:paraId="628C9ED0" w14:textId="74185FA9" w:rsidR="003E092C" w:rsidRDefault="003E5040" w:rsidP="003E5040">
      <w:pPr>
        <w:spacing w:line="260" w:lineRule="atLeast"/>
        <w:rPr>
          <w:szCs w:val="24"/>
          <w:lang w:eastAsia="da-DK"/>
        </w:rPr>
      </w:pPr>
      <w:r w:rsidRPr="003E5040">
        <w:rPr>
          <w:szCs w:val="24"/>
          <w:lang w:eastAsia="da-DK"/>
        </w:rPr>
        <w:t>Filter</w:t>
      </w:r>
    </w:p>
    <w:p w14:paraId="72FD7CDA" w14:textId="4C957D58" w:rsidR="003E5040" w:rsidRPr="003E5040" w:rsidRDefault="003E5040" w:rsidP="003E5040">
      <w:pPr>
        <w:spacing w:line="260" w:lineRule="atLeast"/>
        <w:rPr>
          <w:szCs w:val="24"/>
          <w:lang w:eastAsia="da-DK"/>
        </w:rPr>
      </w:pPr>
      <w:r w:rsidRPr="003E5040">
        <w:rPr>
          <w:szCs w:val="24"/>
          <w:lang w:eastAsia="da-DK"/>
        </w:rPr>
        <w:t xml:space="preserve">Please see </w:t>
      </w:r>
      <w:r w:rsidR="003E092C">
        <w:rPr>
          <w:szCs w:val="24"/>
          <w:lang w:eastAsia="da-DK"/>
        </w:rPr>
        <w:t>Definition Section IX</w:t>
      </w:r>
      <w:r w:rsidRPr="003E5040">
        <w:rPr>
          <w:szCs w:val="24"/>
          <w:lang w:eastAsia="da-DK"/>
        </w:rPr>
        <w:t xml:space="preserve"> herein for a discussion of this technology.</w:t>
      </w:r>
    </w:p>
    <w:p w14:paraId="18616383" w14:textId="77777777" w:rsidR="003E092C" w:rsidRDefault="003E092C" w:rsidP="003E5040">
      <w:pPr>
        <w:spacing w:line="260" w:lineRule="atLeast"/>
        <w:rPr>
          <w:szCs w:val="24"/>
          <w:lang w:eastAsia="da-DK"/>
        </w:rPr>
      </w:pPr>
    </w:p>
    <w:p w14:paraId="01ABA3FF" w14:textId="47B57BF6" w:rsidR="003E5040" w:rsidRPr="003E5040" w:rsidRDefault="003E5040" w:rsidP="003E5040">
      <w:pPr>
        <w:spacing w:line="260" w:lineRule="atLeast"/>
        <w:rPr>
          <w:szCs w:val="24"/>
          <w:lang w:eastAsia="da-DK"/>
        </w:rPr>
      </w:pPr>
      <w:r w:rsidRPr="003E5040">
        <w:rPr>
          <w:szCs w:val="24"/>
          <w:lang w:eastAsia="da-DK"/>
        </w:rPr>
        <w:t>Wet Scrubber</w:t>
      </w:r>
    </w:p>
    <w:p w14:paraId="30BF1739" w14:textId="27CC3B25" w:rsidR="003E5040" w:rsidRPr="003E5040" w:rsidRDefault="003E5040" w:rsidP="003E5040">
      <w:pPr>
        <w:spacing w:line="260" w:lineRule="atLeast"/>
        <w:rPr>
          <w:szCs w:val="24"/>
          <w:lang w:eastAsia="da-DK"/>
        </w:rPr>
      </w:pPr>
      <w:r w:rsidRPr="003E5040">
        <w:rPr>
          <w:szCs w:val="24"/>
          <w:lang w:eastAsia="da-DK"/>
        </w:rPr>
        <w:t xml:space="preserve">Please see </w:t>
      </w:r>
      <w:r w:rsidR="003E092C">
        <w:rPr>
          <w:szCs w:val="24"/>
          <w:lang w:eastAsia="da-DK"/>
        </w:rPr>
        <w:t>Definition Section X</w:t>
      </w:r>
      <w:r w:rsidRPr="003E5040">
        <w:rPr>
          <w:szCs w:val="24"/>
          <w:lang w:eastAsia="da-DK"/>
        </w:rPr>
        <w:t xml:space="preserve"> herein for a discussion of this technology.</w:t>
      </w:r>
    </w:p>
    <w:p w14:paraId="2B67096D" w14:textId="77777777" w:rsidR="003E092C" w:rsidRDefault="003E092C" w:rsidP="003E5040">
      <w:pPr>
        <w:spacing w:line="260" w:lineRule="atLeast"/>
        <w:rPr>
          <w:szCs w:val="24"/>
          <w:lang w:eastAsia="da-DK"/>
        </w:rPr>
      </w:pPr>
    </w:p>
    <w:p w14:paraId="2DEAB848" w14:textId="6B335594" w:rsidR="003E5040" w:rsidRPr="003E5040" w:rsidRDefault="003E5040" w:rsidP="003E5040">
      <w:pPr>
        <w:spacing w:line="260" w:lineRule="atLeast"/>
        <w:rPr>
          <w:szCs w:val="24"/>
          <w:lang w:eastAsia="da-DK"/>
        </w:rPr>
      </w:pPr>
      <w:r w:rsidRPr="003E5040">
        <w:rPr>
          <w:szCs w:val="24"/>
          <w:lang w:eastAsia="da-DK"/>
        </w:rPr>
        <w:t>Cyclone</w:t>
      </w:r>
    </w:p>
    <w:p w14:paraId="20AC7315" w14:textId="094EB7EC" w:rsidR="003E5040" w:rsidRPr="003E5040" w:rsidRDefault="003E5040" w:rsidP="003E5040">
      <w:pPr>
        <w:spacing w:line="260" w:lineRule="atLeast"/>
        <w:rPr>
          <w:szCs w:val="24"/>
          <w:lang w:eastAsia="da-DK"/>
        </w:rPr>
      </w:pPr>
      <w:r w:rsidRPr="003E5040">
        <w:rPr>
          <w:szCs w:val="24"/>
          <w:lang w:eastAsia="da-DK"/>
        </w:rPr>
        <w:t xml:space="preserve">Please see </w:t>
      </w:r>
      <w:r w:rsidR="003E092C">
        <w:rPr>
          <w:szCs w:val="24"/>
          <w:lang w:eastAsia="da-DK"/>
        </w:rPr>
        <w:t>Definition Section XI</w:t>
      </w:r>
      <w:r w:rsidRPr="003E5040">
        <w:rPr>
          <w:szCs w:val="24"/>
          <w:lang w:eastAsia="da-DK"/>
        </w:rPr>
        <w:t xml:space="preserve"> herein for a discussion of this technology.</w:t>
      </w:r>
    </w:p>
    <w:p w14:paraId="571BC128" w14:textId="77777777" w:rsidR="003E092C" w:rsidRDefault="003E092C" w:rsidP="003E5040">
      <w:pPr>
        <w:spacing w:line="260" w:lineRule="atLeast"/>
        <w:rPr>
          <w:szCs w:val="24"/>
          <w:lang w:eastAsia="da-DK"/>
        </w:rPr>
      </w:pPr>
    </w:p>
    <w:p w14:paraId="12C7A6B4" w14:textId="3226F43A" w:rsidR="003E5040" w:rsidRPr="00BA5171" w:rsidRDefault="003E5040" w:rsidP="003E5040">
      <w:pPr>
        <w:spacing w:line="260" w:lineRule="atLeast"/>
        <w:rPr>
          <w:b/>
          <w:bCs/>
          <w:szCs w:val="24"/>
          <w:lang w:eastAsia="da-DK"/>
        </w:rPr>
      </w:pPr>
      <w:r w:rsidRPr="00BA5171">
        <w:rPr>
          <w:b/>
          <w:bCs/>
          <w:szCs w:val="24"/>
          <w:lang w:eastAsia="da-DK"/>
        </w:rPr>
        <w:t>Step 2: Eliminate Technically Infeasible Options</w:t>
      </w:r>
    </w:p>
    <w:p w14:paraId="1052F21A" w14:textId="77777777" w:rsidR="003E5040" w:rsidRPr="003E5040" w:rsidRDefault="003E5040" w:rsidP="003E5040">
      <w:pPr>
        <w:spacing w:line="260" w:lineRule="atLeast"/>
        <w:rPr>
          <w:szCs w:val="24"/>
          <w:lang w:eastAsia="da-DK"/>
        </w:rPr>
      </w:pPr>
      <w:r w:rsidRPr="003E5040">
        <w:rPr>
          <w:szCs w:val="24"/>
          <w:lang w:eastAsia="da-DK"/>
        </w:rPr>
        <w:t>The technical feasibility of the PM emission control technologies determined to be available for the Naphtha Splitter Reboiler (H-0405) is evaluated below.</w:t>
      </w:r>
    </w:p>
    <w:p w14:paraId="1E48A1F9" w14:textId="77777777" w:rsidR="00BA5171" w:rsidRDefault="00BA5171" w:rsidP="003E5040">
      <w:pPr>
        <w:spacing w:line="260" w:lineRule="atLeast"/>
        <w:rPr>
          <w:szCs w:val="24"/>
          <w:lang w:eastAsia="da-DK"/>
        </w:rPr>
      </w:pPr>
    </w:p>
    <w:p w14:paraId="591E9773" w14:textId="1E82E2EF" w:rsidR="003E5040" w:rsidRPr="003E5040" w:rsidRDefault="003E5040" w:rsidP="003E5040">
      <w:pPr>
        <w:spacing w:line="260" w:lineRule="atLeast"/>
        <w:rPr>
          <w:szCs w:val="24"/>
          <w:lang w:eastAsia="da-DK"/>
        </w:rPr>
      </w:pPr>
      <w:r w:rsidRPr="003E5040">
        <w:rPr>
          <w:szCs w:val="24"/>
          <w:lang w:eastAsia="da-DK"/>
        </w:rPr>
        <w:t>Good Combustion Practices</w:t>
      </w:r>
    </w:p>
    <w:p w14:paraId="05A505FA" w14:textId="77777777" w:rsidR="003E5040" w:rsidRPr="003E5040" w:rsidRDefault="003E5040" w:rsidP="003E5040">
      <w:pPr>
        <w:spacing w:line="260" w:lineRule="atLeast"/>
        <w:rPr>
          <w:szCs w:val="24"/>
          <w:lang w:eastAsia="da-DK"/>
        </w:rPr>
      </w:pPr>
      <w:r w:rsidRPr="003E5040">
        <w:rPr>
          <w:szCs w:val="24"/>
          <w:lang w:eastAsia="da-DK"/>
        </w:rPr>
        <w:t>Good combustion practices will be an integral component of the design and operation of the unit. Therefore, this option is technically feasible for H-0405.</w:t>
      </w:r>
    </w:p>
    <w:p w14:paraId="45C1E0B8" w14:textId="77777777" w:rsidR="002A26D8" w:rsidRDefault="002A26D8" w:rsidP="003E5040">
      <w:pPr>
        <w:spacing w:line="260" w:lineRule="atLeast"/>
        <w:rPr>
          <w:szCs w:val="24"/>
          <w:lang w:eastAsia="da-DK"/>
        </w:rPr>
      </w:pPr>
    </w:p>
    <w:p w14:paraId="26E2EA37" w14:textId="1C2B5754" w:rsidR="003E5040" w:rsidRPr="003E5040" w:rsidRDefault="003E5040" w:rsidP="003E5040">
      <w:pPr>
        <w:spacing w:line="260" w:lineRule="atLeast"/>
        <w:rPr>
          <w:szCs w:val="24"/>
          <w:lang w:eastAsia="da-DK"/>
        </w:rPr>
      </w:pPr>
      <w:r w:rsidRPr="003E5040">
        <w:rPr>
          <w:szCs w:val="24"/>
          <w:lang w:eastAsia="da-DK"/>
        </w:rPr>
        <w:t>ESP</w:t>
      </w:r>
    </w:p>
    <w:p w14:paraId="6A4001C4" w14:textId="77777777" w:rsidR="003E5040" w:rsidRPr="003E5040" w:rsidRDefault="003E5040" w:rsidP="003E5040">
      <w:pPr>
        <w:spacing w:line="260" w:lineRule="atLeast"/>
        <w:rPr>
          <w:szCs w:val="24"/>
          <w:lang w:eastAsia="da-DK"/>
        </w:rPr>
      </w:pPr>
      <w:r w:rsidRPr="003E5040">
        <w:rPr>
          <w:szCs w:val="24"/>
          <w:lang w:eastAsia="da-DK"/>
        </w:rPr>
        <w:t>MRL estimated that the PM emitted by the heater will be PM10, which is a characteristic that would limit the control effectiveness of an ESP. Additionally, the PM10 concentration in the heater’s exhaust stream is below the concentration typically required for effective performance of the ESP. Thus, an ESP would not lower the heater’s PM10 emissions by any appreciable amount. Furthermore, research of EPA’s RBLC database indicates that ESP has not been used to control PM emissions from a comparable heater. These factors indicate it would not be technically feasible to use an ESP to control PM emissions from the unit.</w:t>
      </w:r>
    </w:p>
    <w:p w14:paraId="71A4F4F8" w14:textId="77777777" w:rsidR="00BA5171" w:rsidRDefault="00BA5171" w:rsidP="003E5040">
      <w:pPr>
        <w:spacing w:line="260" w:lineRule="atLeast"/>
        <w:rPr>
          <w:szCs w:val="24"/>
          <w:lang w:eastAsia="da-DK"/>
        </w:rPr>
      </w:pPr>
    </w:p>
    <w:p w14:paraId="3490A87A" w14:textId="78E4F85E" w:rsidR="003E5040" w:rsidRPr="003E5040" w:rsidRDefault="003E5040" w:rsidP="00E73F22">
      <w:pPr>
        <w:keepNext/>
        <w:keepLines/>
        <w:spacing w:line="260" w:lineRule="atLeast"/>
        <w:rPr>
          <w:szCs w:val="24"/>
          <w:lang w:eastAsia="da-DK"/>
        </w:rPr>
      </w:pPr>
      <w:r w:rsidRPr="003E5040">
        <w:rPr>
          <w:szCs w:val="24"/>
          <w:lang w:eastAsia="da-DK"/>
        </w:rPr>
        <w:t>Fabric Filter / Baghouse</w:t>
      </w:r>
    </w:p>
    <w:p w14:paraId="2C9C15DB" w14:textId="77777777" w:rsidR="003E5040" w:rsidRDefault="003E5040" w:rsidP="00E73F22">
      <w:pPr>
        <w:keepNext/>
        <w:keepLines/>
        <w:widowControl w:val="0"/>
        <w:spacing w:line="260" w:lineRule="atLeast"/>
        <w:rPr>
          <w:szCs w:val="24"/>
          <w:lang w:eastAsia="da-DK"/>
        </w:rPr>
      </w:pPr>
      <w:r w:rsidRPr="003E5040">
        <w:rPr>
          <w:szCs w:val="24"/>
          <w:lang w:eastAsia="da-DK"/>
        </w:rPr>
        <w:t xml:space="preserve">Baghouses/fabric filters are not used on natural gas-fired combustion units due to the inherently low filterable PM content of natural gas. Uncontrolled PM emissions from natural gas combustion are already on the order of ~0.001 to 0.003 </w:t>
      </w:r>
      <w:proofErr w:type="spellStart"/>
      <w:r w:rsidRPr="003E5040">
        <w:rPr>
          <w:szCs w:val="24"/>
          <w:lang w:eastAsia="da-DK"/>
        </w:rPr>
        <w:t>lb</w:t>
      </w:r>
      <w:proofErr w:type="spellEnd"/>
      <w:r w:rsidRPr="003E5040">
        <w:rPr>
          <w:szCs w:val="24"/>
          <w:lang w:eastAsia="da-DK"/>
        </w:rPr>
        <w:t xml:space="preserve">/MMBtu, which is comparable to or below typical fabric filter outlet concentrations. Therefore, the installation of a baghouse would provide negligible emission reduction at disproportionate capital and operating cost. </w:t>
      </w:r>
    </w:p>
    <w:p w14:paraId="48381F08" w14:textId="77777777" w:rsidR="00E73F22" w:rsidRPr="003E5040" w:rsidRDefault="00E73F22" w:rsidP="00E73F22">
      <w:pPr>
        <w:keepNext/>
        <w:keepLines/>
        <w:widowControl w:val="0"/>
        <w:spacing w:line="260" w:lineRule="atLeast"/>
        <w:rPr>
          <w:szCs w:val="24"/>
          <w:lang w:eastAsia="da-DK"/>
        </w:rPr>
      </w:pPr>
    </w:p>
    <w:p w14:paraId="7AFF3B9C" w14:textId="77777777" w:rsidR="003E5040" w:rsidRDefault="003E5040" w:rsidP="003E5040">
      <w:pPr>
        <w:spacing w:line="260" w:lineRule="atLeast"/>
        <w:rPr>
          <w:szCs w:val="24"/>
          <w:lang w:eastAsia="da-DK"/>
        </w:rPr>
      </w:pPr>
      <w:r w:rsidRPr="003E5040">
        <w:rPr>
          <w:szCs w:val="24"/>
          <w:lang w:eastAsia="da-DK"/>
        </w:rPr>
        <w:t xml:space="preserve">Secondly, conventional filter bags have temperature limits, typically ranging from 275°F (e.g., standard polyester bags) to 500°F (e.g., fiberglass, Nomex, Teflon). Flue gas from fuel gas combustion of the heater could melt or damage the filter material. </w:t>
      </w:r>
    </w:p>
    <w:p w14:paraId="492A421E" w14:textId="77777777" w:rsidR="00E73F22" w:rsidRPr="003E5040" w:rsidRDefault="00E73F22" w:rsidP="003E5040">
      <w:pPr>
        <w:spacing w:line="260" w:lineRule="atLeast"/>
        <w:rPr>
          <w:szCs w:val="24"/>
          <w:lang w:eastAsia="da-DK"/>
        </w:rPr>
      </w:pPr>
    </w:p>
    <w:p w14:paraId="2C9ED3B2" w14:textId="77777777" w:rsidR="003E5040" w:rsidRPr="003E5040" w:rsidRDefault="003E5040" w:rsidP="003E5040">
      <w:pPr>
        <w:spacing w:line="260" w:lineRule="atLeast"/>
        <w:rPr>
          <w:szCs w:val="24"/>
          <w:lang w:eastAsia="da-DK"/>
        </w:rPr>
      </w:pPr>
      <w:r w:rsidRPr="003E5040">
        <w:rPr>
          <w:szCs w:val="24"/>
          <w:lang w:eastAsia="da-DK"/>
        </w:rPr>
        <w:t xml:space="preserve">Thirdly, fuel gas combustion produces a high volume of moisture in the flue gas. When the flue gas drops below its dew point, moisture can condense on the filter bags, which will cause the bags to become clogged as the fine condensable PM sticks to the wet fabric and thus will not lower the condensable PM emissions by any appreciable amount. Additionally, condensation can also cause corrosion to the baghouse's metal components, leading to material degradation and equipment failure.   </w:t>
      </w:r>
    </w:p>
    <w:p w14:paraId="7661F7E4" w14:textId="77777777" w:rsidR="00BA5171" w:rsidRDefault="00BA5171" w:rsidP="003E5040">
      <w:pPr>
        <w:spacing w:line="260" w:lineRule="atLeast"/>
        <w:rPr>
          <w:szCs w:val="24"/>
          <w:lang w:eastAsia="da-DK"/>
        </w:rPr>
      </w:pPr>
    </w:p>
    <w:p w14:paraId="642C2F99" w14:textId="0319230A" w:rsidR="003E5040" w:rsidRPr="003E5040" w:rsidRDefault="003E5040" w:rsidP="003E5040">
      <w:pPr>
        <w:spacing w:line="260" w:lineRule="atLeast"/>
        <w:rPr>
          <w:szCs w:val="24"/>
          <w:lang w:eastAsia="da-DK"/>
        </w:rPr>
      </w:pPr>
      <w:r w:rsidRPr="003E5040">
        <w:rPr>
          <w:szCs w:val="24"/>
          <w:lang w:eastAsia="da-DK"/>
        </w:rPr>
        <w:t xml:space="preserve">Furthermore, research of emission control technology application data sets indicates a filter has not been used to control PM emissions from a comparable gas-fired heater. </w:t>
      </w:r>
    </w:p>
    <w:p w14:paraId="0E2AFBEB" w14:textId="77777777" w:rsidR="003E5040" w:rsidRPr="003E5040" w:rsidRDefault="003E5040" w:rsidP="003E5040">
      <w:pPr>
        <w:spacing w:line="260" w:lineRule="atLeast"/>
        <w:rPr>
          <w:szCs w:val="24"/>
          <w:lang w:eastAsia="da-DK"/>
        </w:rPr>
      </w:pPr>
      <w:r w:rsidRPr="003E5040">
        <w:rPr>
          <w:szCs w:val="24"/>
          <w:lang w:eastAsia="da-DK"/>
        </w:rPr>
        <w:t xml:space="preserve">These factors indicate it would not be technically feasible to use a filter to control PM emissions from the unit. </w:t>
      </w:r>
    </w:p>
    <w:p w14:paraId="0C0C3BD2" w14:textId="77777777" w:rsidR="00BA5171" w:rsidRDefault="00BA5171" w:rsidP="003E5040">
      <w:pPr>
        <w:spacing w:line="260" w:lineRule="atLeast"/>
        <w:rPr>
          <w:szCs w:val="24"/>
          <w:lang w:eastAsia="da-DK"/>
        </w:rPr>
      </w:pPr>
    </w:p>
    <w:p w14:paraId="220F191A" w14:textId="1E4BFD59" w:rsidR="003E5040" w:rsidRPr="003E5040" w:rsidRDefault="003E5040" w:rsidP="003E5040">
      <w:pPr>
        <w:spacing w:line="260" w:lineRule="atLeast"/>
        <w:rPr>
          <w:szCs w:val="24"/>
          <w:lang w:eastAsia="da-DK"/>
        </w:rPr>
      </w:pPr>
      <w:r w:rsidRPr="003E5040">
        <w:rPr>
          <w:szCs w:val="24"/>
          <w:lang w:eastAsia="da-DK"/>
        </w:rPr>
        <w:t>Wet Scrubber</w:t>
      </w:r>
    </w:p>
    <w:p w14:paraId="3842ACCC" w14:textId="77777777" w:rsidR="003E5040" w:rsidRPr="003E5040" w:rsidRDefault="003E5040" w:rsidP="003E5040">
      <w:pPr>
        <w:spacing w:line="260" w:lineRule="atLeast"/>
        <w:rPr>
          <w:szCs w:val="24"/>
          <w:lang w:eastAsia="da-DK"/>
        </w:rPr>
      </w:pPr>
      <w:r w:rsidRPr="003E5040">
        <w:rPr>
          <w:szCs w:val="24"/>
          <w:lang w:eastAsia="da-DK"/>
        </w:rPr>
        <w:t>The PM10-only profile of the heater’s PM emissions indicates a wet scrubber would require a considerable pressure drop to effectively reduce the heater’s PM emissions. Additionally, the PM10 concentration in the heater’s exhaust stream is below the concentration typically seen in a wet scrubber’s exhaust stream. Furthermore, the liquid carryover in the exhaust stream from a wet scrubber contains dissolved and suspended solids, which would result in a new PM emission mechanism, reducing any negligible PM10 control effectiveness of the wet scrubber in this application. Moreover, research of EPA’s RBLC database indicates a wet scrubber has not been used to control PM emissions from a comparable heater. These factors indicate it would not be technically feasible to use a wet scrubber to control PM emissions from the unit.</w:t>
      </w:r>
    </w:p>
    <w:p w14:paraId="7B213610" w14:textId="77777777" w:rsidR="00BA5171" w:rsidRDefault="00BA5171" w:rsidP="003E5040">
      <w:pPr>
        <w:spacing w:line="260" w:lineRule="atLeast"/>
        <w:rPr>
          <w:szCs w:val="24"/>
          <w:lang w:eastAsia="da-DK"/>
        </w:rPr>
      </w:pPr>
    </w:p>
    <w:p w14:paraId="70EBEA58" w14:textId="266C1C28" w:rsidR="003E5040" w:rsidRPr="003E5040" w:rsidRDefault="003E5040" w:rsidP="003E5040">
      <w:pPr>
        <w:spacing w:line="260" w:lineRule="atLeast"/>
        <w:rPr>
          <w:szCs w:val="24"/>
          <w:lang w:eastAsia="da-DK"/>
        </w:rPr>
      </w:pPr>
      <w:r w:rsidRPr="003E5040">
        <w:rPr>
          <w:szCs w:val="24"/>
          <w:lang w:eastAsia="da-DK"/>
        </w:rPr>
        <w:t>Cyclone</w:t>
      </w:r>
    </w:p>
    <w:p w14:paraId="258A22D0" w14:textId="77777777" w:rsidR="003E5040" w:rsidRPr="003E5040" w:rsidRDefault="003E5040" w:rsidP="003E5040">
      <w:pPr>
        <w:spacing w:line="260" w:lineRule="atLeast"/>
        <w:rPr>
          <w:szCs w:val="24"/>
          <w:lang w:eastAsia="da-DK"/>
        </w:rPr>
      </w:pPr>
      <w:r w:rsidRPr="003E5040">
        <w:rPr>
          <w:szCs w:val="24"/>
          <w:lang w:eastAsia="da-DK"/>
        </w:rPr>
        <w:t>The PM10-only profile of the heater’s PM emissions would limit the control effectiveness of a cyclone. Additionally, the PM10 concentration in the heater’s exhaust stream is below the concentration typically seen in a cyclone’s exhaust stream. Thus, a cyclone would not lower the heater’s PM10 emissions by any appreciable amount. Furthermore, research of EPA’s RBLC database indicates a cyclone has not been used to control PM emissions from a comparable heater. These factors indicate it would not be technically feasible to use a cyclone to control PM emissions from the unit.</w:t>
      </w:r>
    </w:p>
    <w:p w14:paraId="3780DE6F" w14:textId="77777777" w:rsidR="008C1B09" w:rsidRDefault="008C1B09" w:rsidP="003E5040">
      <w:pPr>
        <w:spacing w:line="260" w:lineRule="atLeast"/>
        <w:rPr>
          <w:b/>
          <w:bCs/>
          <w:szCs w:val="24"/>
          <w:lang w:eastAsia="da-DK"/>
        </w:rPr>
      </w:pPr>
    </w:p>
    <w:p w14:paraId="3F664E51" w14:textId="3BD362C4" w:rsidR="003E5040" w:rsidRPr="00BA5171" w:rsidRDefault="003E5040" w:rsidP="003E5040">
      <w:pPr>
        <w:spacing w:line="260" w:lineRule="atLeast"/>
        <w:rPr>
          <w:b/>
          <w:bCs/>
          <w:szCs w:val="24"/>
          <w:lang w:eastAsia="da-DK"/>
        </w:rPr>
      </w:pPr>
      <w:r w:rsidRPr="00BA5171">
        <w:rPr>
          <w:b/>
          <w:bCs/>
          <w:szCs w:val="24"/>
          <w:lang w:eastAsia="da-DK"/>
        </w:rPr>
        <w:t>Step 3: Rank Remaining Control Technologies by Control Effectiveness</w:t>
      </w:r>
    </w:p>
    <w:p w14:paraId="52D76193" w14:textId="77777777" w:rsidR="003E5040" w:rsidRPr="003E5040" w:rsidRDefault="003E5040" w:rsidP="003E5040">
      <w:pPr>
        <w:spacing w:line="260" w:lineRule="atLeast"/>
        <w:rPr>
          <w:szCs w:val="24"/>
          <w:lang w:eastAsia="da-DK"/>
        </w:rPr>
      </w:pPr>
      <w:r w:rsidRPr="003E5040">
        <w:rPr>
          <w:szCs w:val="24"/>
          <w:lang w:eastAsia="da-DK"/>
        </w:rPr>
        <w:t xml:space="preserve">The only remaining available PM, PM10 and PM2.5 emission control technology for the Naphtha Splitter Reboiler (H-0405) </w:t>
      </w:r>
      <w:proofErr w:type="gramStart"/>
      <w:r w:rsidRPr="003E5040">
        <w:rPr>
          <w:szCs w:val="24"/>
          <w:lang w:eastAsia="da-DK"/>
        </w:rPr>
        <w:t>is</w:t>
      </w:r>
      <w:proofErr w:type="gramEnd"/>
      <w:r w:rsidRPr="003E5040">
        <w:rPr>
          <w:szCs w:val="24"/>
          <w:lang w:eastAsia="da-DK"/>
        </w:rPr>
        <w:t xml:space="preserve"> good combustion practices.</w:t>
      </w:r>
    </w:p>
    <w:p w14:paraId="2667DA9B" w14:textId="77777777" w:rsidR="00BA5171" w:rsidRDefault="00BA5171" w:rsidP="003E5040">
      <w:pPr>
        <w:spacing w:line="260" w:lineRule="atLeast"/>
        <w:rPr>
          <w:szCs w:val="24"/>
          <w:lang w:eastAsia="da-DK"/>
        </w:rPr>
      </w:pPr>
    </w:p>
    <w:p w14:paraId="2BC730AD" w14:textId="45D54749" w:rsidR="003E5040" w:rsidRPr="00BA5171" w:rsidRDefault="003E5040" w:rsidP="003E5040">
      <w:pPr>
        <w:spacing w:line="260" w:lineRule="atLeast"/>
        <w:rPr>
          <w:b/>
          <w:bCs/>
          <w:szCs w:val="24"/>
          <w:lang w:eastAsia="da-DK"/>
        </w:rPr>
      </w:pPr>
      <w:r w:rsidRPr="00BA5171">
        <w:rPr>
          <w:b/>
          <w:bCs/>
          <w:szCs w:val="24"/>
          <w:lang w:eastAsia="da-DK"/>
        </w:rPr>
        <w:t>Step 4: Evaluate Most Effective Control Options and Document Results</w:t>
      </w:r>
    </w:p>
    <w:p w14:paraId="13A32262" w14:textId="77777777" w:rsidR="003E5040" w:rsidRPr="003E5040" w:rsidRDefault="003E5040" w:rsidP="003E5040">
      <w:pPr>
        <w:spacing w:line="260" w:lineRule="atLeast"/>
        <w:rPr>
          <w:szCs w:val="24"/>
          <w:lang w:eastAsia="da-DK"/>
        </w:rPr>
      </w:pPr>
      <w:r w:rsidRPr="003E5040">
        <w:rPr>
          <w:szCs w:val="24"/>
          <w:lang w:eastAsia="da-DK"/>
        </w:rPr>
        <w:t xml:space="preserve">The only remaining available PM, PM10 and PM2.5 emission control technology for the Naphtha Splitter Reboiler (H-0405) </w:t>
      </w:r>
      <w:proofErr w:type="gramStart"/>
      <w:r w:rsidRPr="003E5040">
        <w:rPr>
          <w:szCs w:val="24"/>
          <w:lang w:eastAsia="da-DK"/>
        </w:rPr>
        <w:t>is</w:t>
      </w:r>
      <w:proofErr w:type="gramEnd"/>
      <w:r w:rsidRPr="003E5040">
        <w:rPr>
          <w:szCs w:val="24"/>
          <w:lang w:eastAsia="da-DK"/>
        </w:rPr>
        <w:t xml:space="preserve"> good combustion practices.</w:t>
      </w:r>
    </w:p>
    <w:p w14:paraId="3D897CDF" w14:textId="77777777" w:rsidR="00BA5171" w:rsidRDefault="00BA5171" w:rsidP="003E5040">
      <w:pPr>
        <w:spacing w:line="260" w:lineRule="atLeast"/>
        <w:rPr>
          <w:szCs w:val="24"/>
          <w:lang w:eastAsia="da-DK"/>
        </w:rPr>
      </w:pPr>
    </w:p>
    <w:p w14:paraId="746AD2A7" w14:textId="638F17BE" w:rsidR="003E5040" w:rsidRPr="00BA5171" w:rsidRDefault="003E5040" w:rsidP="003E5040">
      <w:pPr>
        <w:spacing w:line="260" w:lineRule="atLeast"/>
        <w:rPr>
          <w:b/>
          <w:bCs/>
          <w:szCs w:val="24"/>
          <w:lang w:eastAsia="da-DK"/>
        </w:rPr>
      </w:pPr>
      <w:r w:rsidRPr="00BA5171">
        <w:rPr>
          <w:b/>
          <w:bCs/>
          <w:szCs w:val="24"/>
          <w:lang w:eastAsia="da-DK"/>
        </w:rPr>
        <w:t>Step 5: Select Maximum Air Pollution Control Capability</w:t>
      </w:r>
    </w:p>
    <w:p w14:paraId="412054B1" w14:textId="77777777" w:rsidR="003E5040" w:rsidRDefault="003E5040" w:rsidP="003E5040">
      <w:pPr>
        <w:spacing w:line="260" w:lineRule="atLeast"/>
        <w:rPr>
          <w:szCs w:val="24"/>
          <w:lang w:eastAsia="da-DK"/>
        </w:rPr>
      </w:pPr>
      <w:r w:rsidRPr="003E5040">
        <w:rPr>
          <w:szCs w:val="24"/>
          <w:lang w:eastAsia="da-DK"/>
        </w:rPr>
        <w:t>MRL determined that good combustion practices represent the maximum air pollution control capability for the PM, PM10 and PM2.5 emissions from the Naphtha Splitter Reboiler (H-0405). Therefore, MRL will control PM, PM10 and PM2.5 emissions from the heater by using good combustion practices and comply with the following emission limitations to reflect the performance of the maximum air pollution control capability for this unit:</w:t>
      </w:r>
    </w:p>
    <w:p w14:paraId="26EDEA71" w14:textId="77777777" w:rsidR="00BA5171" w:rsidRPr="003E5040" w:rsidRDefault="00BA5171" w:rsidP="003E5040">
      <w:pPr>
        <w:spacing w:line="260" w:lineRule="atLeast"/>
        <w:rPr>
          <w:szCs w:val="24"/>
          <w:lang w:eastAsia="da-DK"/>
        </w:rPr>
      </w:pPr>
    </w:p>
    <w:p w14:paraId="105DE63E" w14:textId="1BA76965" w:rsidR="003E5040" w:rsidRPr="003E5040" w:rsidRDefault="003E5040" w:rsidP="00BA5171">
      <w:pPr>
        <w:numPr>
          <w:ilvl w:val="0"/>
          <w:numId w:val="126"/>
        </w:numPr>
        <w:spacing w:after="40" w:line="260" w:lineRule="atLeast"/>
        <w:rPr>
          <w:szCs w:val="24"/>
          <w:lang w:eastAsia="da-DK"/>
        </w:rPr>
      </w:pPr>
      <w:r w:rsidRPr="003E5040">
        <w:rPr>
          <w:szCs w:val="24"/>
          <w:lang w:eastAsia="da-DK"/>
        </w:rPr>
        <w:t xml:space="preserve">PM (filterable) emissions from the heater shall not exceed 0.0019 </w:t>
      </w:r>
      <w:proofErr w:type="spellStart"/>
      <w:r w:rsidRPr="003E5040">
        <w:rPr>
          <w:szCs w:val="24"/>
          <w:lang w:eastAsia="da-DK"/>
        </w:rPr>
        <w:t>lb</w:t>
      </w:r>
      <w:proofErr w:type="spellEnd"/>
      <w:r w:rsidRPr="003E5040">
        <w:rPr>
          <w:szCs w:val="24"/>
          <w:lang w:eastAsia="da-DK"/>
        </w:rPr>
        <w:t>/MMBtu (HHV) on an average of three 1-hr runs;</w:t>
      </w:r>
    </w:p>
    <w:p w14:paraId="7D568720" w14:textId="3CF8A623" w:rsidR="003E5040" w:rsidRPr="003E5040" w:rsidRDefault="003E5040" w:rsidP="00BA5171">
      <w:pPr>
        <w:numPr>
          <w:ilvl w:val="0"/>
          <w:numId w:val="126"/>
        </w:numPr>
        <w:spacing w:after="40" w:line="260" w:lineRule="atLeast"/>
        <w:rPr>
          <w:szCs w:val="24"/>
          <w:lang w:eastAsia="da-DK"/>
        </w:rPr>
      </w:pPr>
      <w:r w:rsidRPr="003E5040">
        <w:rPr>
          <w:szCs w:val="24"/>
          <w:lang w:eastAsia="da-DK"/>
        </w:rPr>
        <w:t xml:space="preserve">PM10 emissions from the heater shall not exceed 0.0075 </w:t>
      </w:r>
      <w:proofErr w:type="spellStart"/>
      <w:r w:rsidRPr="003E5040">
        <w:rPr>
          <w:szCs w:val="24"/>
          <w:lang w:eastAsia="da-DK"/>
        </w:rPr>
        <w:t>lb</w:t>
      </w:r>
      <w:proofErr w:type="spellEnd"/>
      <w:r w:rsidRPr="003E5040">
        <w:rPr>
          <w:szCs w:val="24"/>
          <w:lang w:eastAsia="da-DK"/>
        </w:rPr>
        <w:t>/MMBtu (HHV) on an average of three 1-hr runs; and</w:t>
      </w:r>
    </w:p>
    <w:p w14:paraId="7B8AD613" w14:textId="6B6C39F6" w:rsidR="003E5040" w:rsidRPr="003E5040" w:rsidRDefault="003E5040" w:rsidP="00BA5171">
      <w:pPr>
        <w:numPr>
          <w:ilvl w:val="0"/>
          <w:numId w:val="126"/>
        </w:numPr>
        <w:spacing w:after="40" w:line="260" w:lineRule="atLeast"/>
        <w:rPr>
          <w:szCs w:val="24"/>
          <w:lang w:eastAsia="da-DK"/>
        </w:rPr>
      </w:pPr>
      <w:r w:rsidRPr="003E5040">
        <w:rPr>
          <w:szCs w:val="24"/>
          <w:lang w:eastAsia="da-DK"/>
        </w:rPr>
        <w:t xml:space="preserve">PM2.5 emissions from the heater shall not exceed 0.0075 </w:t>
      </w:r>
      <w:proofErr w:type="spellStart"/>
      <w:r w:rsidRPr="003E5040">
        <w:rPr>
          <w:szCs w:val="24"/>
          <w:lang w:eastAsia="da-DK"/>
        </w:rPr>
        <w:t>lb</w:t>
      </w:r>
      <w:proofErr w:type="spellEnd"/>
      <w:r w:rsidRPr="003E5040">
        <w:rPr>
          <w:szCs w:val="24"/>
          <w:lang w:eastAsia="da-DK"/>
        </w:rPr>
        <w:t>/MMBtu (HHV) on an average of three 1-hr runs.</w:t>
      </w:r>
    </w:p>
    <w:p w14:paraId="62DD83A4" w14:textId="77777777" w:rsidR="00BA5171" w:rsidRPr="00BA5171" w:rsidRDefault="00BA5171" w:rsidP="003E5040">
      <w:pPr>
        <w:spacing w:line="260" w:lineRule="atLeast"/>
        <w:rPr>
          <w:b/>
          <w:bCs/>
          <w:szCs w:val="24"/>
          <w:lang w:eastAsia="da-DK"/>
        </w:rPr>
      </w:pPr>
    </w:p>
    <w:p w14:paraId="1843960F" w14:textId="51D13B51" w:rsidR="003E5040" w:rsidRPr="00BA5171" w:rsidRDefault="003E5040" w:rsidP="003E5040">
      <w:pPr>
        <w:spacing w:line="260" w:lineRule="atLeast"/>
        <w:rPr>
          <w:b/>
          <w:bCs/>
          <w:szCs w:val="24"/>
          <w:lang w:eastAsia="da-DK"/>
        </w:rPr>
      </w:pPr>
      <w:r w:rsidRPr="00BA5171">
        <w:rPr>
          <w:b/>
          <w:bCs/>
          <w:szCs w:val="24"/>
          <w:lang w:eastAsia="da-DK"/>
        </w:rPr>
        <w:t>Sulfur Dioxide</w:t>
      </w:r>
    </w:p>
    <w:p w14:paraId="73E07A5D" w14:textId="77777777" w:rsidR="003E5040" w:rsidRPr="003E5040" w:rsidRDefault="003E5040" w:rsidP="003E5040">
      <w:pPr>
        <w:spacing w:line="260" w:lineRule="atLeast"/>
        <w:rPr>
          <w:szCs w:val="24"/>
          <w:lang w:eastAsia="da-DK"/>
        </w:rPr>
      </w:pPr>
      <w:r w:rsidRPr="003E5040">
        <w:rPr>
          <w:szCs w:val="24"/>
          <w:lang w:eastAsia="da-DK"/>
        </w:rPr>
        <w:lastRenderedPageBreak/>
        <w:t>Naphtha Splitter Reboiler (H-0405) will combust pipeline quality natural gas and RFU off gas. The natural gas will contain a negligible amount of H2S. The RFU off gas will pass through de-sulfurization to minimize its H2S content. Therefore, the heater will emit only a small amount of SO2.</w:t>
      </w:r>
    </w:p>
    <w:p w14:paraId="7B5588AB" w14:textId="77777777" w:rsidR="00BA5171" w:rsidRDefault="00BA5171" w:rsidP="003E5040">
      <w:pPr>
        <w:spacing w:line="260" w:lineRule="atLeast"/>
        <w:rPr>
          <w:szCs w:val="24"/>
          <w:lang w:eastAsia="da-DK"/>
        </w:rPr>
      </w:pPr>
    </w:p>
    <w:p w14:paraId="7151B751" w14:textId="5EF515E3" w:rsidR="00BA5171" w:rsidRDefault="003E5040" w:rsidP="003E5040">
      <w:pPr>
        <w:spacing w:line="260" w:lineRule="atLeast"/>
        <w:rPr>
          <w:szCs w:val="24"/>
          <w:lang w:eastAsia="da-DK"/>
        </w:rPr>
      </w:pPr>
      <w:r w:rsidRPr="003E5040">
        <w:rPr>
          <w:szCs w:val="24"/>
          <w:lang w:eastAsia="da-DK"/>
        </w:rPr>
        <w:t>The heater is currently subject to the SO2 standard in NSPS Subpart Ja. However, after the unit is taken offline at CMR and recommissioned to serve MRL, it will not be an affected facility under NSPS Subpart Ja as MRL is not a “petroleum refinery”.</w:t>
      </w:r>
    </w:p>
    <w:p w14:paraId="05C3357A" w14:textId="67102469" w:rsidR="003E5040" w:rsidRPr="003E5040" w:rsidRDefault="003E5040" w:rsidP="003E5040">
      <w:pPr>
        <w:spacing w:line="260" w:lineRule="atLeast"/>
        <w:rPr>
          <w:szCs w:val="24"/>
          <w:lang w:eastAsia="da-DK"/>
        </w:rPr>
      </w:pPr>
      <w:r w:rsidRPr="003E5040">
        <w:rPr>
          <w:szCs w:val="24"/>
          <w:lang w:eastAsia="da-DK"/>
        </w:rPr>
        <w:t xml:space="preserve"> </w:t>
      </w:r>
    </w:p>
    <w:p w14:paraId="2CE74E2E" w14:textId="77777777" w:rsidR="003E5040" w:rsidRPr="003E5040" w:rsidRDefault="003E5040" w:rsidP="003E5040">
      <w:pPr>
        <w:spacing w:line="260" w:lineRule="atLeast"/>
        <w:rPr>
          <w:szCs w:val="24"/>
          <w:lang w:eastAsia="da-DK"/>
        </w:rPr>
      </w:pPr>
      <w:r w:rsidRPr="003E5040">
        <w:rPr>
          <w:szCs w:val="24"/>
          <w:lang w:eastAsia="da-DK"/>
        </w:rPr>
        <w:t>The heater is subject to the following state SO2 emission standard:</w:t>
      </w:r>
    </w:p>
    <w:p w14:paraId="40AF11C7" w14:textId="056BB046" w:rsidR="003E5040" w:rsidRPr="003E5040" w:rsidRDefault="003E5040" w:rsidP="00BA5171">
      <w:pPr>
        <w:numPr>
          <w:ilvl w:val="0"/>
          <w:numId w:val="126"/>
        </w:numPr>
        <w:spacing w:after="40" w:line="260" w:lineRule="atLeast"/>
        <w:rPr>
          <w:szCs w:val="24"/>
          <w:lang w:eastAsia="da-DK"/>
        </w:rPr>
      </w:pPr>
      <w:r w:rsidRPr="003E5040">
        <w:rPr>
          <w:szCs w:val="24"/>
          <w:lang w:eastAsia="da-DK"/>
        </w:rPr>
        <w:t xml:space="preserve">Pursuant to ARM 17.8.322(5), the heater shall not burn any gaseous fuel containing sulfur compounds </w:t>
      </w:r>
      <w:proofErr w:type="gramStart"/>
      <w:r w:rsidRPr="003E5040">
        <w:rPr>
          <w:szCs w:val="24"/>
          <w:lang w:eastAsia="da-DK"/>
        </w:rPr>
        <w:t>in excess of</w:t>
      </w:r>
      <w:proofErr w:type="gramEnd"/>
      <w:r w:rsidRPr="003E5040">
        <w:rPr>
          <w:szCs w:val="24"/>
          <w:lang w:eastAsia="da-DK"/>
        </w:rPr>
        <w:t xml:space="preserve"> 50 grains per 100 ft3 of gaseous fuel, calculated as H2S at standard conditions (or approximately 808 </w:t>
      </w:r>
      <w:proofErr w:type="spellStart"/>
      <w:r w:rsidRPr="003E5040">
        <w:rPr>
          <w:szCs w:val="24"/>
          <w:lang w:eastAsia="da-DK"/>
        </w:rPr>
        <w:t>ppmv</w:t>
      </w:r>
      <w:proofErr w:type="spellEnd"/>
      <w:r w:rsidRPr="003E5040">
        <w:rPr>
          <w:szCs w:val="24"/>
          <w:lang w:eastAsia="da-DK"/>
        </w:rPr>
        <w:t xml:space="preserve"> H2S).</w:t>
      </w:r>
    </w:p>
    <w:p w14:paraId="47FA0DED" w14:textId="77777777" w:rsidR="00BA5171" w:rsidRDefault="00BA5171" w:rsidP="003E5040">
      <w:pPr>
        <w:spacing w:line="260" w:lineRule="atLeast"/>
        <w:rPr>
          <w:b/>
          <w:bCs/>
          <w:szCs w:val="24"/>
          <w:lang w:eastAsia="da-DK"/>
        </w:rPr>
      </w:pPr>
    </w:p>
    <w:p w14:paraId="1749DBAF" w14:textId="3AE03FBD" w:rsidR="003E5040" w:rsidRPr="00BA5171" w:rsidRDefault="003E5040" w:rsidP="003E5040">
      <w:pPr>
        <w:spacing w:line="260" w:lineRule="atLeast"/>
        <w:rPr>
          <w:b/>
          <w:bCs/>
          <w:szCs w:val="24"/>
          <w:lang w:eastAsia="da-DK"/>
        </w:rPr>
      </w:pPr>
      <w:r w:rsidRPr="00BA5171">
        <w:rPr>
          <w:b/>
          <w:bCs/>
          <w:szCs w:val="24"/>
          <w:lang w:eastAsia="da-DK"/>
        </w:rPr>
        <w:t>Step 1: Identify Control Technologies</w:t>
      </w:r>
    </w:p>
    <w:p w14:paraId="077D7AA1" w14:textId="77777777" w:rsidR="003E5040" w:rsidRPr="003E5040" w:rsidRDefault="003E5040" w:rsidP="003E5040">
      <w:pPr>
        <w:spacing w:line="260" w:lineRule="atLeast"/>
        <w:rPr>
          <w:szCs w:val="24"/>
          <w:lang w:eastAsia="da-DK"/>
        </w:rPr>
      </w:pPr>
      <w:r w:rsidRPr="003E5040">
        <w:rPr>
          <w:szCs w:val="24"/>
          <w:lang w:eastAsia="da-DK"/>
        </w:rPr>
        <w:t>The following are available SO2 emission control technologies for Naphtha Splitter Reboiler (H-0405).</w:t>
      </w:r>
    </w:p>
    <w:p w14:paraId="73D632D9" w14:textId="15CAD038" w:rsidR="003E5040" w:rsidRPr="003E5040" w:rsidRDefault="003E5040" w:rsidP="00E67829">
      <w:pPr>
        <w:numPr>
          <w:ilvl w:val="0"/>
          <w:numId w:val="126"/>
        </w:numPr>
        <w:spacing w:line="260" w:lineRule="atLeast"/>
        <w:rPr>
          <w:szCs w:val="24"/>
          <w:lang w:eastAsia="da-DK"/>
        </w:rPr>
      </w:pPr>
      <w:r w:rsidRPr="003E5040">
        <w:rPr>
          <w:szCs w:val="24"/>
          <w:lang w:eastAsia="da-DK"/>
        </w:rPr>
        <w:t>Low Sulfur Fuel; and</w:t>
      </w:r>
    </w:p>
    <w:p w14:paraId="7B69B028" w14:textId="1A497DC2" w:rsidR="003E5040" w:rsidRPr="003E5040" w:rsidRDefault="003E5040" w:rsidP="00E67829">
      <w:pPr>
        <w:numPr>
          <w:ilvl w:val="0"/>
          <w:numId w:val="126"/>
        </w:numPr>
        <w:spacing w:line="260" w:lineRule="atLeast"/>
        <w:rPr>
          <w:szCs w:val="24"/>
          <w:lang w:eastAsia="da-DK"/>
        </w:rPr>
      </w:pPr>
      <w:r w:rsidRPr="003E5040">
        <w:rPr>
          <w:szCs w:val="24"/>
          <w:lang w:eastAsia="da-DK"/>
        </w:rPr>
        <w:t>Flue Gas Desulfurization.</w:t>
      </w:r>
    </w:p>
    <w:p w14:paraId="2097DC27" w14:textId="77777777" w:rsidR="003E5040" w:rsidRPr="003E5040" w:rsidRDefault="003E5040" w:rsidP="003E5040">
      <w:pPr>
        <w:spacing w:line="260" w:lineRule="atLeast"/>
        <w:rPr>
          <w:szCs w:val="24"/>
          <w:lang w:eastAsia="da-DK"/>
        </w:rPr>
      </w:pPr>
      <w:r w:rsidRPr="003E5040">
        <w:rPr>
          <w:szCs w:val="24"/>
          <w:lang w:eastAsia="da-DK"/>
        </w:rPr>
        <w:t>These technologies are generally described in the following subsections.</w:t>
      </w:r>
    </w:p>
    <w:p w14:paraId="564744EA" w14:textId="77777777" w:rsidR="0097525D" w:rsidRDefault="0097525D" w:rsidP="003E5040">
      <w:pPr>
        <w:spacing w:line="260" w:lineRule="atLeast"/>
        <w:rPr>
          <w:szCs w:val="24"/>
          <w:lang w:eastAsia="da-DK"/>
        </w:rPr>
      </w:pPr>
    </w:p>
    <w:p w14:paraId="7CE5941D" w14:textId="6D9C25C7" w:rsidR="003E5040" w:rsidRPr="003E5040" w:rsidRDefault="003E5040" w:rsidP="003E5040">
      <w:pPr>
        <w:spacing w:line="260" w:lineRule="atLeast"/>
        <w:rPr>
          <w:szCs w:val="24"/>
          <w:lang w:eastAsia="da-DK"/>
        </w:rPr>
      </w:pPr>
      <w:r w:rsidRPr="003E5040">
        <w:rPr>
          <w:szCs w:val="24"/>
          <w:lang w:eastAsia="da-DK"/>
        </w:rPr>
        <w:t>Low Sulfur Fuel</w:t>
      </w:r>
    </w:p>
    <w:p w14:paraId="0E701579" w14:textId="77777777" w:rsidR="003E5040" w:rsidRPr="003E5040" w:rsidRDefault="003E5040" w:rsidP="003E5040">
      <w:pPr>
        <w:spacing w:line="260" w:lineRule="atLeast"/>
        <w:rPr>
          <w:szCs w:val="24"/>
          <w:lang w:eastAsia="da-DK"/>
        </w:rPr>
      </w:pPr>
      <w:r w:rsidRPr="003E5040">
        <w:rPr>
          <w:szCs w:val="24"/>
          <w:lang w:eastAsia="da-DK"/>
        </w:rPr>
        <w:t xml:space="preserve">A gaseous fuel may inherently contain low levels of sulfur </w:t>
      </w:r>
      <w:proofErr w:type="gramStart"/>
      <w:r w:rsidRPr="003E5040">
        <w:rPr>
          <w:szCs w:val="24"/>
          <w:lang w:eastAsia="da-DK"/>
        </w:rPr>
        <w:t>compounds</w:t>
      </w:r>
      <w:proofErr w:type="gramEnd"/>
      <w:r w:rsidRPr="003E5040">
        <w:rPr>
          <w:szCs w:val="24"/>
          <w:lang w:eastAsia="da-DK"/>
        </w:rPr>
        <w:t xml:space="preserve"> or it may be treated to remove sulfur compounds using absorption or adsorption technologies. For example, pipeline quality natural gas may be from a well that produces inherently low sulfur gas or it may be treated using absorption or adsorption technology to lower its sulfur content. Low sulfur gaseous fuels result in low levels of SO2 emissions when they are combusted.</w:t>
      </w:r>
    </w:p>
    <w:p w14:paraId="472BAC3A" w14:textId="77777777" w:rsidR="0097525D" w:rsidRDefault="0097525D" w:rsidP="003E5040">
      <w:pPr>
        <w:spacing w:line="260" w:lineRule="atLeast"/>
        <w:rPr>
          <w:szCs w:val="24"/>
          <w:lang w:eastAsia="da-DK"/>
        </w:rPr>
      </w:pPr>
    </w:p>
    <w:p w14:paraId="7CF47D06" w14:textId="6E78F0F2" w:rsidR="003E5040" w:rsidRPr="003E5040" w:rsidRDefault="003E5040" w:rsidP="003E5040">
      <w:pPr>
        <w:spacing w:line="260" w:lineRule="atLeast"/>
        <w:rPr>
          <w:szCs w:val="24"/>
          <w:lang w:eastAsia="da-DK"/>
        </w:rPr>
      </w:pPr>
      <w:r w:rsidRPr="003E5040">
        <w:rPr>
          <w:szCs w:val="24"/>
          <w:lang w:eastAsia="da-DK"/>
        </w:rPr>
        <w:t>Flue Gas Desulfurization</w:t>
      </w:r>
    </w:p>
    <w:p w14:paraId="4A6D469D" w14:textId="77777777" w:rsidR="003E5040" w:rsidRDefault="003E5040" w:rsidP="003E5040">
      <w:pPr>
        <w:spacing w:line="260" w:lineRule="atLeast"/>
        <w:rPr>
          <w:szCs w:val="24"/>
          <w:lang w:eastAsia="da-DK"/>
        </w:rPr>
      </w:pPr>
      <w:r w:rsidRPr="003E5040">
        <w:rPr>
          <w:szCs w:val="24"/>
          <w:lang w:eastAsia="da-DK"/>
        </w:rPr>
        <w:t xml:space="preserve">Flue gas desulfurization is commonly used to reduce SO2 emissions from coal-fired and oil- fired combustion sources due to the relatively high concentration of SO2 (thousands of </w:t>
      </w:r>
      <w:proofErr w:type="spellStart"/>
      <w:r w:rsidRPr="003E5040">
        <w:rPr>
          <w:szCs w:val="24"/>
          <w:lang w:eastAsia="da-DK"/>
        </w:rPr>
        <w:t>ppmv</w:t>
      </w:r>
      <w:proofErr w:type="spellEnd"/>
      <w:r w:rsidRPr="003E5040">
        <w:rPr>
          <w:szCs w:val="24"/>
          <w:lang w:eastAsia="da-DK"/>
        </w:rPr>
        <w:t xml:space="preserve">) contained in the flue gas generated by these sources. Flue gas desulfurization can be accomplished using the following technologies: </w:t>
      </w:r>
    </w:p>
    <w:p w14:paraId="20EFA15F" w14:textId="77777777" w:rsidR="0097525D" w:rsidRPr="003E5040" w:rsidRDefault="0097525D" w:rsidP="003E5040">
      <w:pPr>
        <w:spacing w:line="260" w:lineRule="atLeast"/>
        <w:rPr>
          <w:szCs w:val="24"/>
          <w:lang w:eastAsia="da-DK"/>
        </w:rPr>
      </w:pPr>
    </w:p>
    <w:p w14:paraId="5D3AE38E" w14:textId="60000DFE" w:rsidR="003E5040" w:rsidRPr="003E5040" w:rsidRDefault="003E5040" w:rsidP="00CE7794">
      <w:pPr>
        <w:numPr>
          <w:ilvl w:val="0"/>
          <w:numId w:val="126"/>
        </w:numPr>
        <w:spacing w:line="260" w:lineRule="atLeast"/>
        <w:rPr>
          <w:szCs w:val="24"/>
          <w:lang w:eastAsia="da-DK"/>
        </w:rPr>
      </w:pPr>
      <w:r w:rsidRPr="003E5040">
        <w:rPr>
          <w:szCs w:val="24"/>
          <w:lang w:eastAsia="da-DK"/>
        </w:rPr>
        <w:t xml:space="preserve">Wet scrubbers, </w:t>
      </w:r>
    </w:p>
    <w:p w14:paraId="3738955B" w14:textId="2939F256" w:rsidR="003E5040" w:rsidRPr="003E5040" w:rsidRDefault="003E5040" w:rsidP="00CE7794">
      <w:pPr>
        <w:numPr>
          <w:ilvl w:val="0"/>
          <w:numId w:val="126"/>
        </w:numPr>
        <w:spacing w:line="260" w:lineRule="atLeast"/>
        <w:rPr>
          <w:szCs w:val="24"/>
          <w:lang w:eastAsia="da-DK"/>
        </w:rPr>
      </w:pPr>
      <w:r w:rsidRPr="003E5040">
        <w:rPr>
          <w:szCs w:val="24"/>
          <w:lang w:eastAsia="da-DK"/>
        </w:rPr>
        <w:t xml:space="preserve">Semi-dry scrubbers, and </w:t>
      </w:r>
    </w:p>
    <w:p w14:paraId="10C68493" w14:textId="7789FA5A" w:rsidR="003E5040" w:rsidRPr="003E5040" w:rsidRDefault="003E5040" w:rsidP="00CE7794">
      <w:pPr>
        <w:numPr>
          <w:ilvl w:val="0"/>
          <w:numId w:val="126"/>
        </w:numPr>
        <w:spacing w:line="260" w:lineRule="atLeast"/>
        <w:rPr>
          <w:szCs w:val="24"/>
          <w:lang w:eastAsia="da-DK"/>
        </w:rPr>
      </w:pPr>
      <w:r w:rsidRPr="003E5040">
        <w:rPr>
          <w:szCs w:val="24"/>
          <w:lang w:eastAsia="da-DK"/>
        </w:rPr>
        <w:t xml:space="preserve">Dry scrubbers, although wet scrubbers are normally capable of higher SO2 removal efficiencies than semi-dry and dry scrubbers. </w:t>
      </w:r>
    </w:p>
    <w:p w14:paraId="5D93DCBD" w14:textId="77777777" w:rsidR="0097525D" w:rsidRDefault="0097525D" w:rsidP="003E5040">
      <w:pPr>
        <w:spacing w:line="260" w:lineRule="atLeast"/>
        <w:rPr>
          <w:szCs w:val="24"/>
          <w:lang w:eastAsia="da-DK"/>
        </w:rPr>
      </w:pPr>
    </w:p>
    <w:p w14:paraId="2AD8BDF1" w14:textId="240E8F15" w:rsidR="003E5040" w:rsidRPr="003E5040" w:rsidRDefault="003E5040" w:rsidP="003E5040">
      <w:pPr>
        <w:spacing w:line="260" w:lineRule="atLeast"/>
        <w:rPr>
          <w:szCs w:val="24"/>
          <w:lang w:eastAsia="da-DK"/>
        </w:rPr>
      </w:pPr>
      <w:r w:rsidRPr="003E5040">
        <w:rPr>
          <w:szCs w:val="24"/>
          <w:lang w:eastAsia="da-DK"/>
        </w:rPr>
        <w:t>In a wet scrubber, an aqueous slurry of sorbent is injected into a source’s flue gas and the SO2 contained in the gas dissolves into the slurry droplets where it reacts with an alkaline compound present in the slurry. The treated flue gas is then emitted to the atmosphere after passing through a mist eliminator that is designed to remove any entrained slurry droplets, while the falling slurry droplets make their way to the bottom of the scrubber where they are collected and either regenerated and recycled or removed as a waste or byproduct.</w:t>
      </w:r>
    </w:p>
    <w:p w14:paraId="5CC490CD" w14:textId="77777777" w:rsidR="0097525D" w:rsidRDefault="0097525D" w:rsidP="003E5040">
      <w:pPr>
        <w:spacing w:line="260" w:lineRule="atLeast"/>
        <w:rPr>
          <w:szCs w:val="24"/>
          <w:lang w:eastAsia="da-DK"/>
        </w:rPr>
      </w:pPr>
    </w:p>
    <w:p w14:paraId="57FB856A" w14:textId="0C881CC6" w:rsidR="003E5040" w:rsidRPr="003E5040" w:rsidRDefault="003E5040" w:rsidP="003E5040">
      <w:pPr>
        <w:spacing w:line="260" w:lineRule="atLeast"/>
        <w:rPr>
          <w:szCs w:val="24"/>
          <w:lang w:eastAsia="da-DK"/>
        </w:rPr>
      </w:pPr>
      <w:r w:rsidRPr="003E5040">
        <w:rPr>
          <w:szCs w:val="24"/>
          <w:lang w:eastAsia="da-DK"/>
        </w:rPr>
        <w:t xml:space="preserve">Semi-dry scrubbers are like wet scrubbers, but the slurry used in a semi-dry scrubber has a higher sorbent concentration, which results in the complete evaporation of the slurry water and the </w:t>
      </w:r>
      <w:r w:rsidRPr="003E5040">
        <w:rPr>
          <w:szCs w:val="24"/>
          <w:lang w:eastAsia="da-DK"/>
        </w:rPr>
        <w:lastRenderedPageBreak/>
        <w:t xml:space="preserve">formation of a dry spent sorbent material that is entrained in the treated flue gas. This dry spent sorbent is removed from the flue gas using a baghouse or ESP. </w:t>
      </w:r>
    </w:p>
    <w:p w14:paraId="673A1C8E" w14:textId="77777777" w:rsidR="003E5040" w:rsidRPr="003E5040" w:rsidRDefault="003E5040" w:rsidP="003E5040">
      <w:pPr>
        <w:spacing w:line="260" w:lineRule="atLeast"/>
        <w:rPr>
          <w:szCs w:val="24"/>
          <w:lang w:eastAsia="da-DK"/>
        </w:rPr>
      </w:pPr>
      <w:r w:rsidRPr="003E5040">
        <w:rPr>
          <w:szCs w:val="24"/>
          <w:lang w:eastAsia="da-DK"/>
        </w:rPr>
        <w:t>In a dry scrubber, a dry sorbent material is pneumatically injected into a source’s flue gas and the dry spent sorbent material entrained in the treated flue gas is removed using a baghouse or ESP.</w:t>
      </w:r>
    </w:p>
    <w:p w14:paraId="557791A8" w14:textId="77777777" w:rsidR="0097525D" w:rsidRDefault="0097525D" w:rsidP="003E5040">
      <w:pPr>
        <w:spacing w:line="260" w:lineRule="atLeast"/>
        <w:rPr>
          <w:szCs w:val="24"/>
          <w:lang w:eastAsia="da-DK"/>
        </w:rPr>
      </w:pPr>
    </w:p>
    <w:p w14:paraId="3B6666C0" w14:textId="68D4E5DB" w:rsidR="003E5040" w:rsidRPr="008648B5" w:rsidRDefault="003E5040" w:rsidP="003E5040">
      <w:pPr>
        <w:spacing w:line="260" w:lineRule="atLeast"/>
        <w:rPr>
          <w:b/>
          <w:bCs/>
          <w:szCs w:val="24"/>
          <w:lang w:eastAsia="da-DK"/>
        </w:rPr>
      </w:pPr>
      <w:r w:rsidRPr="008648B5">
        <w:rPr>
          <w:b/>
          <w:bCs/>
          <w:szCs w:val="24"/>
          <w:lang w:eastAsia="da-DK"/>
        </w:rPr>
        <w:t>Step 2: Eliminate Technically Infeasible Options</w:t>
      </w:r>
    </w:p>
    <w:p w14:paraId="6280B48E" w14:textId="77777777" w:rsidR="003E5040" w:rsidRPr="003E5040" w:rsidRDefault="003E5040" w:rsidP="003E5040">
      <w:pPr>
        <w:spacing w:line="260" w:lineRule="atLeast"/>
        <w:rPr>
          <w:szCs w:val="24"/>
          <w:lang w:eastAsia="da-DK"/>
        </w:rPr>
      </w:pPr>
      <w:r w:rsidRPr="003E5040">
        <w:rPr>
          <w:szCs w:val="24"/>
          <w:lang w:eastAsia="da-DK"/>
        </w:rPr>
        <w:t>The technical feasibility of the SO2 emission control technologies determined to be available for the Naphtha Splitter Reboiler (H-0405) is evaluated below.</w:t>
      </w:r>
    </w:p>
    <w:p w14:paraId="4452C0F1" w14:textId="77777777" w:rsidR="008648B5" w:rsidRDefault="008648B5" w:rsidP="003E5040">
      <w:pPr>
        <w:spacing w:line="260" w:lineRule="atLeast"/>
        <w:rPr>
          <w:szCs w:val="24"/>
          <w:lang w:eastAsia="da-DK"/>
        </w:rPr>
      </w:pPr>
    </w:p>
    <w:p w14:paraId="7E9B9F7F" w14:textId="01E83555" w:rsidR="003E5040" w:rsidRPr="003E5040" w:rsidRDefault="003E5040" w:rsidP="003E5040">
      <w:pPr>
        <w:spacing w:line="260" w:lineRule="atLeast"/>
        <w:rPr>
          <w:szCs w:val="24"/>
          <w:lang w:eastAsia="da-DK"/>
        </w:rPr>
      </w:pPr>
      <w:r w:rsidRPr="003E5040">
        <w:rPr>
          <w:szCs w:val="24"/>
          <w:lang w:eastAsia="da-DK"/>
        </w:rPr>
        <w:t>Low Sulfur Fuel</w:t>
      </w:r>
    </w:p>
    <w:p w14:paraId="3342CB44" w14:textId="77777777" w:rsidR="003E5040" w:rsidRPr="003E5040" w:rsidRDefault="003E5040" w:rsidP="003E5040">
      <w:pPr>
        <w:spacing w:line="260" w:lineRule="atLeast"/>
        <w:rPr>
          <w:szCs w:val="24"/>
          <w:lang w:eastAsia="da-DK"/>
        </w:rPr>
      </w:pPr>
      <w:r w:rsidRPr="003E5040">
        <w:rPr>
          <w:szCs w:val="24"/>
          <w:lang w:eastAsia="da-DK"/>
        </w:rPr>
        <w:t>Use of low sulfur fuel is technically feasible for H-0405.</w:t>
      </w:r>
    </w:p>
    <w:p w14:paraId="3ACD1C96" w14:textId="77777777" w:rsidR="008648B5" w:rsidRDefault="008648B5" w:rsidP="003E5040">
      <w:pPr>
        <w:spacing w:line="260" w:lineRule="atLeast"/>
        <w:rPr>
          <w:szCs w:val="24"/>
          <w:lang w:eastAsia="da-DK"/>
        </w:rPr>
      </w:pPr>
    </w:p>
    <w:p w14:paraId="247CBA8F" w14:textId="35C0A6D5" w:rsidR="003E5040" w:rsidRPr="003E5040" w:rsidRDefault="003E5040" w:rsidP="003E5040">
      <w:pPr>
        <w:spacing w:line="260" w:lineRule="atLeast"/>
        <w:rPr>
          <w:szCs w:val="24"/>
          <w:lang w:eastAsia="da-DK"/>
        </w:rPr>
      </w:pPr>
      <w:r w:rsidRPr="003E5040">
        <w:rPr>
          <w:szCs w:val="24"/>
          <w:lang w:eastAsia="da-DK"/>
        </w:rPr>
        <w:t>Flue Gas Desulfurization</w:t>
      </w:r>
    </w:p>
    <w:p w14:paraId="600DC508" w14:textId="77777777" w:rsidR="003E5040" w:rsidRPr="003E5040" w:rsidRDefault="003E5040" w:rsidP="003E5040">
      <w:pPr>
        <w:spacing w:line="260" w:lineRule="atLeast"/>
        <w:rPr>
          <w:szCs w:val="24"/>
          <w:lang w:eastAsia="da-DK"/>
        </w:rPr>
      </w:pPr>
      <w:r w:rsidRPr="003E5040">
        <w:rPr>
          <w:szCs w:val="24"/>
          <w:lang w:eastAsia="da-DK"/>
        </w:rPr>
        <w:t xml:space="preserve">As noted previously, flue gas desulfurization consists of three main types of scrubbers – wet, dry and semi-dry. The heater will emit SO2 at concentrations less than 15 </w:t>
      </w:r>
      <w:proofErr w:type="spellStart"/>
      <w:r w:rsidRPr="003E5040">
        <w:rPr>
          <w:szCs w:val="24"/>
          <w:lang w:eastAsia="da-DK"/>
        </w:rPr>
        <w:t>ppmv</w:t>
      </w:r>
      <w:proofErr w:type="spellEnd"/>
      <w:r w:rsidRPr="003E5040">
        <w:rPr>
          <w:szCs w:val="24"/>
          <w:lang w:eastAsia="da-DK"/>
        </w:rPr>
        <w:t xml:space="preserve">, which are below the concentrations oftentimes seen in a wet scrubber’s exhaust stream. Flue gas desulfurization systems rely on efficient mass transfer of SO2 from the gas stream into a liquid or solid absorbent. Due to the very low concentration of SO2 in the exhaust gas stream, the “driving force” for this mass transfer would be extremely inefficient, which makes it difficult for the absorbent to capture the sulfur molecules in flue gas effectively. </w:t>
      </w:r>
    </w:p>
    <w:p w14:paraId="2658FA2A" w14:textId="77777777" w:rsidR="00B9789A" w:rsidRDefault="00B9789A" w:rsidP="003E5040">
      <w:pPr>
        <w:spacing w:line="260" w:lineRule="atLeast"/>
        <w:rPr>
          <w:szCs w:val="24"/>
          <w:lang w:eastAsia="da-DK"/>
        </w:rPr>
      </w:pPr>
    </w:p>
    <w:p w14:paraId="0B4CAFE2" w14:textId="7CF6E26A" w:rsidR="003E5040" w:rsidRPr="003E5040" w:rsidRDefault="003E5040" w:rsidP="003E5040">
      <w:pPr>
        <w:spacing w:line="260" w:lineRule="atLeast"/>
        <w:rPr>
          <w:szCs w:val="24"/>
          <w:lang w:eastAsia="da-DK"/>
        </w:rPr>
      </w:pPr>
      <w:r w:rsidRPr="003E5040">
        <w:rPr>
          <w:szCs w:val="24"/>
          <w:lang w:eastAsia="da-DK"/>
        </w:rPr>
        <w:t xml:space="preserve">Additionally, with low inlet SO2 concentrations in flue gas, it is very challenging to control the system’s chemistry and maintain the ideal pH for the scrubbing liquid, which further reduces removal efficiency. </w:t>
      </w:r>
    </w:p>
    <w:p w14:paraId="18041AC4" w14:textId="77777777" w:rsidR="003E5040" w:rsidRPr="003E5040" w:rsidRDefault="003E5040" w:rsidP="003E5040">
      <w:pPr>
        <w:spacing w:line="260" w:lineRule="atLeast"/>
        <w:rPr>
          <w:szCs w:val="24"/>
          <w:lang w:eastAsia="da-DK"/>
        </w:rPr>
      </w:pPr>
      <w:r w:rsidRPr="003E5040">
        <w:rPr>
          <w:szCs w:val="24"/>
          <w:lang w:eastAsia="da-DK"/>
        </w:rPr>
        <w:t xml:space="preserve">Furthermore, the liquid carryover in the exhaust stream from a wet scrubber or the solid carryover in the exhaust stream from a semi-dry or dry scrubber would result in a new PM emission mechanism for the heater. </w:t>
      </w:r>
    </w:p>
    <w:p w14:paraId="18B8255D" w14:textId="77777777" w:rsidR="00B9789A" w:rsidRDefault="00B9789A" w:rsidP="003E5040">
      <w:pPr>
        <w:spacing w:line="260" w:lineRule="atLeast"/>
        <w:rPr>
          <w:szCs w:val="24"/>
          <w:lang w:eastAsia="da-DK"/>
        </w:rPr>
      </w:pPr>
    </w:p>
    <w:p w14:paraId="70838460" w14:textId="3E81E843" w:rsidR="003E5040" w:rsidRDefault="003E5040" w:rsidP="003E5040">
      <w:pPr>
        <w:spacing w:line="260" w:lineRule="atLeast"/>
        <w:rPr>
          <w:szCs w:val="24"/>
          <w:lang w:eastAsia="da-DK"/>
        </w:rPr>
      </w:pPr>
      <w:r w:rsidRPr="003E5040">
        <w:rPr>
          <w:szCs w:val="24"/>
          <w:lang w:eastAsia="da-DK"/>
        </w:rPr>
        <w:t xml:space="preserve">Lastly, research of emission control technology application data sets indicate that wet, semi-dry and dry scrubbers have not been used to control SO2 emissions from a comparable natural gas-fired heater. </w:t>
      </w:r>
    </w:p>
    <w:p w14:paraId="6898B55F" w14:textId="77777777" w:rsidR="00E73F22" w:rsidRPr="003E5040" w:rsidRDefault="00E73F22" w:rsidP="003E5040">
      <w:pPr>
        <w:spacing w:line="260" w:lineRule="atLeast"/>
        <w:rPr>
          <w:szCs w:val="24"/>
          <w:lang w:eastAsia="da-DK"/>
        </w:rPr>
      </w:pPr>
    </w:p>
    <w:p w14:paraId="007A5968" w14:textId="77777777" w:rsidR="003E5040" w:rsidRPr="003E5040" w:rsidRDefault="003E5040" w:rsidP="003E5040">
      <w:pPr>
        <w:spacing w:line="260" w:lineRule="atLeast"/>
        <w:rPr>
          <w:szCs w:val="24"/>
          <w:lang w:eastAsia="da-DK"/>
        </w:rPr>
      </w:pPr>
      <w:r w:rsidRPr="003E5040">
        <w:rPr>
          <w:szCs w:val="24"/>
          <w:lang w:eastAsia="da-DK"/>
        </w:rPr>
        <w:t>These factors indicate it would not be technically feasible to use flue gas desulfurization technologies to control SO2 emissions from the heater.</w:t>
      </w:r>
    </w:p>
    <w:p w14:paraId="60578EF0" w14:textId="77777777" w:rsidR="00B9789A" w:rsidRDefault="00B9789A" w:rsidP="003E5040">
      <w:pPr>
        <w:spacing w:line="260" w:lineRule="atLeast"/>
        <w:rPr>
          <w:szCs w:val="24"/>
          <w:lang w:eastAsia="da-DK"/>
        </w:rPr>
      </w:pPr>
    </w:p>
    <w:p w14:paraId="70C48813" w14:textId="20E11203" w:rsidR="003E5040" w:rsidRPr="00B9789A" w:rsidRDefault="003E5040" w:rsidP="003E5040">
      <w:pPr>
        <w:spacing w:line="260" w:lineRule="atLeast"/>
        <w:rPr>
          <w:b/>
          <w:bCs/>
          <w:szCs w:val="24"/>
          <w:lang w:eastAsia="da-DK"/>
        </w:rPr>
      </w:pPr>
      <w:r w:rsidRPr="00B9789A">
        <w:rPr>
          <w:b/>
          <w:bCs/>
          <w:szCs w:val="24"/>
          <w:lang w:eastAsia="da-DK"/>
        </w:rPr>
        <w:t>Step 3: Rank Remaining Control Technologies by Control Effectiveness</w:t>
      </w:r>
    </w:p>
    <w:p w14:paraId="3EA541EE" w14:textId="77777777" w:rsidR="003E5040" w:rsidRPr="003E5040" w:rsidRDefault="003E5040" w:rsidP="003E5040">
      <w:pPr>
        <w:spacing w:line="260" w:lineRule="atLeast"/>
        <w:rPr>
          <w:szCs w:val="24"/>
          <w:lang w:eastAsia="da-DK"/>
        </w:rPr>
      </w:pPr>
      <w:r w:rsidRPr="003E5040">
        <w:rPr>
          <w:szCs w:val="24"/>
          <w:lang w:eastAsia="da-DK"/>
        </w:rPr>
        <w:t>The only remaining available SO2 emission control technology for H-0405 is low sulfur fuel.</w:t>
      </w:r>
    </w:p>
    <w:p w14:paraId="7A101369" w14:textId="77777777" w:rsidR="00B9789A" w:rsidRDefault="00B9789A" w:rsidP="003E5040">
      <w:pPr>
        <w:spacing w:line="260" w:lineRule="atLeast"/>
        <w:rPr>
          <w:szCs w:val="24"/>
          <w:lang w:eastAsia="da-DK"/>
        </w:rPr>
      </w:pPr>
    </w:p>
    <w:p w14:paraId="64DF2498" w14:textId="707C81D0" w:rsidR="003E5040" w:rsidRPr="00B9789A" w:rsidRDefault="003E5040" w:rsidP="003E5040">
      <w:pPr>
        <w:spacing w:line="260" w:lineRule="atLeast"/>
        <w:rPr>
          <w:b/>
          <w:bCs/>
          <w:szCs w:val="24"/>
          <w:lang w:eastAsia="da-DK"/>
        </w:rPr>
      </w:pPr>
      <w:r w:rsidRPr="00B9789A">
        <w:rPr>
          <w:b/>
          <w:bCs/>
          <w:szCs w:val="24"/>
          <w:lang w:eastAsia="da-DK"/>
        </w:rPr>
        <w:t>Step 4: Evaluate Most Effective Control Options and Document Results</w:t>
      </w:r>
    </w:p>
    <w:p w14:paraId="5F8BD2F4" w14:textId="77777777" w:rsidR="003E5040" w:rsidRPr="003E5040" w:rsidRDefault="003E5040" w:rsidP="003E5040">
      <w:pPr>
        <w:spacing w:line="260" w:lineRule="atLeast"/>
        <w:rPr>
          <w:szCs w:val="24"/>
          <w:lang w:eastAsia="da-DK"/>
        </w:rPr>
      </w:pPr>
      <w:r w:rsidRPr="003E5040">
        <w:rPr>
          <w:szCs w:val="24"/>
          <w:lang w:eastAsia="da-DK"/>
        </w:rPr>
        <w:t xml:space="preserve">The only remaining available SO2 emission control technology for </w:t>
      </w:r>
      <w:proofErr w:type="gramStart"/>
      <w:r w:rsidRPr="003E5040">
        <w:rPr>
          <w:szCs w:val="24"/>
          <w:lang w:eastAsia="da-DK"/>
        </w:rPr>
        <w:t>Naphtha Splitter</w:t>
      </w:r>
      <w:proofErr w:type="gramEnd"/>
      <w:r w:rsidRPr="003E5040">
        <w:rPr>
          <w:szCs w:val="24"/>
          <w:lang w:eastAsia="da-DK"/>
        </w:rPr>
        <w:t xml:space="preserve"> Reboiler (H-0405) is low sulfur fuel.</w:t>
      </w:r>
    </w:p>
    <w:p w14:paraId="1BD30B2A" w14:textId="77777777" w:rsidR="00B9789A" w:rsidRDefault="00B9789A" w:rsidP="003E5040">
      <w:pPr>
        <w:spacing w:line="260" w:lineRule="atLeast"/>
        <w:rPr>
          <w:szCs w:val="24"/>
          <w:lang w:eastAsia="da-DK"/>
        </w:rPr>
      </w:pPr>
    </w:p>
    <w:p w14:paraId="1228BE86" w14:textId="60529088" w:rsidR="003E5040" w:rsidRPr="00B9789A" w:rsidRDefault="003E5040" w:rsidP="003E5040">
      <w:pPr>
        <w:spacing w:line="260" w:lineRule="atLeast"/>
        <w:rPr>
          <w:b/>
          <w:bCs/>
          <w:szCs w:val="24"/>
          <w:lang w:eastAsia="da-DK"/>
        </w:rPr>
      </w:pPr>
      <w:r w:rsidRPr="00B9789A">
        <w:rPr>
          <w:b/>
          <w:bCs/>
          <w:szCs w:val="24"/>
          <w:lang w:eastAsia="da-DK"/>
        </w:rPr>
        <w:t>Step 5: Select Maximum Air Pollution Control Capability</w:t>
      </w:r>
    </w:p>
    <w:p w14:paraId="4021D307" w14:textId="77777777" w:rsidR="003E5040" w:rsidRPr="003E5040" w:rsidRDefault="003E5040" w:rsidP="003E5040">
      <w:pPr>
        <w:spacing w:line="260" w:lineRule="atLeast"/>
        <w:rPr>
          <w:szCs w:val="24"/>
          <w:lang w:eastAsia="da-DK"/>
        </w:rPr>
      </w:pPr>
      <w:r w:rsidRPr="003E5040">
        <w:rPr>
          <w:szCs w:val="24"/>
          <w:lang w:eastAsia="da-DK"/>
        </w:rPr>
        <w:t xml:space="preserve">MRL determined that combusting low sulfur gaseous fuel represents the maximum air pollution control capability for the SO2 emissions from Naphtha Splitter Reboiler (H-0405). Specifically, MRL will control SO2 emissions from H-0405 by combusting gaseous fuel containing no more than 30 </w:t>
      </w:r>
      <w:proofErr w:type="spellStart"/>
      <w:r w:rsidRPr="003E5040">
        <w:rPr>
          <w:szCs w:val="24"/>
          <w:lang w:eastAsia="da-DK"/>
        </w:rPr>
        <w:t>ppmv</w:t>
      </w:r>
      <w:proofErr w:type="spellEnd"/>
      <w:r w:rsidRPr="003E5040">
        <w:rPr>
          <w:szCs w:val="24"/>
          <w:lang w:eastAsia="da-DK"/>
        </w:rPr>
        <w:t xml:space="preserve"> H2S, with an annual average of no more than 10 </w:t>
      </w:r>
      <w:proofErr w:type="spellStart"/>
      <w:r w:rsidRPr="003E5040">
        <w:rPr>
          <w:szCs w:val="24"/>
          <w:lang w:eastAsia="da-DK"/>
        </w:rPr>
        <w:t>ppmv</w:t>
      </w:r>
      <w:proofErr w:type="spellEnd"/>
      <w:r w:rsidRPr="003E5040">
        <w:rPr>
          <w:szCs w:val="24"/>
          <w:lang w:eastAsia="da-DK"/>
        </w:rPr>
        <w:t xml:space="preserve"> H2S.</w:t>
      </w:r>
    </w:p>
    <w:p w14:paraId="23309D75" w14:textId="77777777" w:rsidR="00B9789A" w:rsidRDefault="00B9789A" w:rsidP="003E5040">
      <w:pPr>
        <w:spacing w:line="260" w:lineRule="atLeast"/>
        <w:rPr>
          <w:szCs w:val="24"/>
          <w:lang w:eastAsia="da-DK"/>
        </w:rPr>
      </w:pPr>
    </w:p>
    <w:p w14:paraId="6CA97DCB" w14:textId="1B815C76" w:rsidR="003E5040" w:rsidRPr="00B9789A" w:rsidRDefault="003E5040" w:rsidP="003E5040">
      <w:pPr>
        <w:spacing w:line="260" w:lineRule="atLeast"/>
        <w:rPr>
          <w:b/>
          <w:bCs/>
          <w:szCs w:val="24"/>
          <w:lang w:eastAsia="da-DK"/>
        </w:rPr>
      </w:pPr>
      <w:r w:rsidRPr="00B9789A">
        <w:rPr>
          <w:b/>
          <w:bCs/>
          <w:szCs w:val="24"/>
          <w:lang w:eastAsia="da-DK"/>
        </w:rPr>
        <w:t>Volatile Organic Compounds</w:t>
      </w:r>
    </w:p>
    <w:p w14:paraId="3D4BD52C" w14:textId="77777777" w:rsidR="003E5040" w:rsidRPr="003E5040" w:rsidRDefault="003E5040" w:rsidP="003E5040">
      <w:pPr>
        <w:spacing w:line="260" w:lineRule="atLeast"/>
        <w:rPr>
          <w:szCs w:val="24"/>
          <w:lang w:eastAsia="da-DK"/>
        </w:rPr>
      </w:pPr>
      <w:r w:rsidRPr="003E5040">
        <w:rPr>
          <w:szCs w:val="24"/>
          <w:lang w:eastAsia="da-DK"/>
        </w:rPr>
        <w:lastRenderedPageBreak/>
        <w:t>Naphtha Splitter Reboiler (H-0405) will emit VOCs due to the incomplete oxidation of hydrocarbons present in gaseous fuel. However, the low molecular weight characteristic of the hydrocarbons in the fuel will promote low levels of VOC emissions from the unit.</w:t>
      </w:r>
    </w:p>
    <w:p w14:paraId="36188D09" w14:textId="77777777" w:rsidR="00B9789A" w:rsidRDefault="00B9789A" w:rsidP="003E5040">
      <w:pPr>
        <w:spacing w:line="260" w:lineRule="atLeast"/>
        <w:rPr>
          <w:szCs w:val="24"/>
          <w:lang w:eastAsia="da-DK"/>
        </w:rPr>
      </w:pPr>
    </w:p>
    <w:p w14:paraId="213DDFB7" w14:textId="4CC4D47D" w:rsidR="003E5040" w:rsidRPr="003E5040" w:rsidRDefault="003E5040" w:rsidP="003E5040">
      <w:pPr>
        <w:spacing w:line="260" w:lineRule="atLeast"/>
        <w:rPr>
          <w:szCs w:val="24"/>
          <w:lang w:eastAsia="da-DK"/>
        </w:rPr>
      </w:pPr>
      <w:r w:rsidRPr="003E5040">
        <w:rPr>
          <w:szCs w:val="24"/>
          <w:lang w:eastAsia="da-DK"/>
        </w:rPr>
        <w:t xml:space="preserve">Furthermore, the reboiler is equipped with an oxygen monitoring system, which allows the plant to make on-line optimization adjustments to the reboiler’ s combustion process, as needed. This system will greatly assist in minimizing the heater’s VOC emissions by providing the plant with the capability to maintain good combustion practices at the reboiler. </w:t>
      </w:r>
    </w:p>
    <w:p w14:paraId="5833B3F2" w14:textId="77777777" w:rsidR="00B9789A" w:rsidRDefault="00B9789A" w:rsidP="003E5040">
      <w:pPr>
        <w:spacing w:line="260" w:lineRule="atLeast"/>
        <w:rPr>
          <w:szCs w:val="24"/>
          <w:lang w:eastAsia="da-DK"/>
        </w:rPr>
      </w:pPr>
    </w:p>
    <w:p w14:paraId="5DBC2414" w14:textId="66E77300" w:rsidR="003E5040" w:rsidRPr="003E5040" w:rsidRDefault="003E5040" w:rsidP="003E5040">
      <w:pPr>
        <w:spacing w:line="260" w:lineRule="atLeast"/>
        <w:rPr>
          <w:szCs w:val="24"/>
          <w:lang w:eastAsia="da-DK"/>
        </w:rPr>
      </w:pPr>
      <w:r w:rsidRPr="003E5040">
        <w:rPr>
          <w:szCs w:val="24"/>
          <w:lang w:eastAsia="da-DK"/>
        </w:rPr>
        <w:t>No NSPS or NESHAP VOC emission standard applies to the unit. However, it will be subject to the following NESHAP Subpart DDDDD work practice standards that will minimize its VOC emissions.</w:t>
      </w:r>
    </w:p>
    <w:p w14:paraId="15C100BD" w14:textId="3FA90ACD" w:rsidR="003E5040" w:rsidRPr="003E5040" w:rsidRDefault="003E5040" w:rsidP="00BA5171">
      <w:pPr>
        <w:numPr>
          <w:ilvl w:val="0"/>
          <w:numId w:val="126"/>
        </w:numPr>
        <w:spacing w:after="40" w:line="260" w:lineRule="atLeast"/>
        <w:rPr>
          <w:szCs w:val="24"/>
          <w:lang w:eastAsia="da-DK"/>
        </w:rPr>
      </w:pPr>
      <w:r w:rsidRPr="003E5040">
        <w:rPr>
          <w:szCs w:val="24"/>
          <w:lang w:eastAsia="da-DK"/>
        </w:rPr>
        <w:t>Pursuant to 40 CFR 63.7540(a)(10)(i), MRL will inspect the burners of the reboiler and clean or replace any components of the burners as necessary; and</w:t>
      </w:r>
    </w:p>
    <w:p w14:paraId="28461499" w14:textId="30C7A652" w:rsidR="003E5040" w:rsidRPr="003E5040" w:rsidRDefault="003E5040" w:rsidP="00BA5171">
      <w:pPr>
        <w:numPr>
          <w:ilvl w:val="0"/>
          <w:numId w:val="126"/>
        </w:numPr>
        <w:spacing w:after="40" w:line="260" w:lineRule="atLeast"/>
        <w:rPr>
          <w:szCs w:val="24"/>
          <w:lang w:eastAsia="da-DK"/>
        </w:rPr>
      </w:pPr>
      <w:r w:rsidRPr="003E5040">
        <w:rPr>
          <w:szCs w:val="24"/>
          <w:lang w:eastAsia="da-DK"/>
        </w:rPr>
        <w:t>Pursuant to 40 CFR 63.7540(a)(10)(ii), MRL will inspect the flame pattern of the reboiler’ s burners and adjust the burners as necessary to optimize the flame pattern, consistent with the manufacturer's specifications.</w:t>
      </w:r>
    </w:p>
    <w:p w14:paraId="4425D15F" w14:textId="77777777" w:rsidR="00B9789A" w:rsidRDefault="00B9789A" w:rsidP="003E5040">
      <w:pPr>
        <w:spacing w:line="260" w:lineRule="atLeast"/>
        <w:rPr>
          <w:szCs w:val="24"/>
          <w:lang w:eastAsia="da-DK"/>
        </w:rPr>
      </w:pPr>
    </w:p>
    <w:p w14:paraId="2391056E" w14:textId="42B2103D" w:rsidR="003E5040" w:rsidRPr="00B9789A" w:rsidRDefault="003E5040" w:rsidP="003E5040">
      <w:pPr>
        <w:spacing w:line="260" w:lineRule="atLeast"/>
        <w:rPr>
          <w:b/>
          <w:bCs/>
          <w:szCs w:val="24"/>
          <w:lang w:eastAsia="da-DK"/>
        </w:rPr>
      </w:pPr>
      <w:r w:rsidRPr="00B9789A">
        <w:rPr>
          <w:b/>
          <w:bCs/>
          <w:szCs w:val="24"/>
          <w:lang w:eastAsia="da-DK"/>
        </w:rPr>
        <w:t>Step 1: Identify Control Technologies</w:t>
      </w:r>
    </w:p>
    <w:p w14:paraId="0D8A0A41" w14:textId="77777777" w:rsidR="003E5040" w:rsidRPr="003E5040" w:rsidRDefault="003E5040" w:rsidP="003E5040">
      <w:pPr>
        <w:spacing w:line="260" w:lineRule="atLeast"/>
        <w:rPr>
          <w:szCs w:val="24"/>
          <w:lang w:eastAsia="da-DK"/>
        </w:rPr>
      </w:pPr>
      <w:r w:rsidRPr="003E5040">
        <w:rPr>
          <w:szCs w:val="24"/>
          <w:lang w:eastAsia="da-DK"/>
        </w:rPr>
        <w:t>The following are available VOC emission control technologies for H-0405.</w:t>
      </w:r>
    </w:p>
    <w:p w14:paraId="03B8296C" w14:textId="0BCD39DB" w:rsidR="003E5040" w:rsidRPr="003E5040" w:rsidRDefault="003E5040" w:rsidP="00E67829">
      <w:pPr>
        <w:numPr>
          <w:ilvl w:val="0"/>
          <w:numId w:val="126"/>
        </w:numPr>
        <w:spacing w:line="260" w:lineRule="atLeast"/>
        <w:rPr>
          <w:szCs w:val="24"/>
          <w:lang w:eastAsia="da-DK"/>
        </w:rPr>
      </w:pPr>
      <w:r w:rsidRPr="003E5040">
        <w:rPr>
          <w:szCs w:val="24"/>
          <w:lang w:eastAsia="da-DK"/>
        </w:rPr>
        <w:t>Good Combustion Practices;</w:t>
      </w:r>
    </w:p>
    <w:p w14:paraId="4B19C47D" w14:textId="0B8371D3" w:rsidR="003E5040" w:rsidRPr="003E5040" w:rsidRDefault="003E5040" w:rsidP="00E67829">
      <w:pPr>
        <w:numPr>
          <w:ilvl w:val="0"/>
          <w:numId w:val="126"/>
        </w:numPr>
        <w:spacing w:line="260" w:lineRule="atLeast"/>
        <w:rPr>
          <w:szCs w:val="24"/>
          <w:lang w:eastAsia="da-DK"/>
        </w:rPr>
      </w:pPr>
      <w:r w:rsidRPr="003E5040">
        <w:rPr>
          <w:szCs w:val="24"/>
          <w:lang w:eastAsia="da-DK"/>
        </w:rPr>
        <w:t>Thermal Oxidation; and</w:t>
      </w:r>
    </w:p>
    <w:p w14:paraId="3693C85A" w14:textId="70885736" w:rsidR="003E5040" w:rsidRPr="003E5040" w:rsidRDefault="003E5040" w:rsidP="00E67829">
      <w:pPr>
        <w:numPr>
          <w:ilvl w:val="0"/>
          <w:numId w:val="126"/>
        </w:numPr>
        <w:spacing w:line="260" w:lineRule="atLeast"/>
        <w:rPr>
          <w:szCs w:val="24"/>
          <w:lang w:eastAsia="da-DK"/>
        </w:rPr>
      </w:pPr>
      <w:r w:rsidRPr="003E5040">
        <w:rPr>
          <w:szCs w:val="24"/>
          <w:lang w:eastAsia="da-DK"/>
        </w:rPr>
        <w:t>Catalytic Oxidation.</w:t>
      </w:r>
    </w:p>
    <w:p w14:paraId="6337D84B" w14:textId="77777777" w:rsidR="00E73F22" w:rsidRDefault="00E73F22" w:rsidP="003E5040">
      <w:pPr>
        <w:spacing w:line="260" w:lineRule="atLeast"/>
        <w:rPr>
          <w:szCs w:val="24"/>
          <w:lang w:eastAsia="da-DK"/>
        </w:rPr>
      </w:pPr>
    </w:p>
    <w:p w14:paraId="5E79EF79" w14:textId="4572E13E" w:rsidR="003E5040" w:rsidRPr="003E5040" w:rsidRDefault="003E5040" w:rsidP="003E5040">
      <w:pPr>
        <w:spacing w:line="260" w:lineRule="atLeast"/>
        <w:rPr>
          <w:szCs w:val="24"/>
          <w:lang w:eastAsia="da-DK"/>
        </w:rPr>
      </w:pPr>
      <w:r w:rsidRPr="003E5040">
        <w:rPr>
          <w:szCs w:val="24"/>
          <w:lang w:eastAsia="da-DK"/>
        </w:rPr>
        <w:t xml:space="preserve">Below, these technologies are generally described. </w:t>
      </w:r>
    </w:p>
    <w:p w14:paraId="54311B1F" w14:textId="77777777" w:rsidR="00E73F22" w:rsidRDefault="00E73F22" w:rsidP="003E5040">
      <w:pPr>
        <w:spacing w:line="260" w:lineRule="atLeast"/>
        <w:rPr>
          <w:szCs w:val="24"/>
          <w:lang w:eastAsia="da-DK"/>
        </w:rPr>
      </w:pPr>
    </w:p>
    <w:p w14:paraId="06E4D971" w14:textId="7071AE1A" w:rsidR="003E5040" w:rsidRPr="003E5040" w:rsidRDefault="003E5040" w:rsidP="003E5040">
      <w:pPr>
        <w:spacing w:line="260" w:lineRule="atLeast"/>
        <w:rPr>
          <w:szCs w:val="24"/>
          <w:lang w:eastAsia="da-DK"/>
        </w:rPr>
      </w:pPr>
      <w:r w:rsidRPr="003E5040">
        <w:rPr>
          <w:szCs w:val="24"/>
          <w:lang w:eastAsia="da-DK"/>
        </w:rPr>
        <w:t>Good Combustion Practices</w:t>
      </w:r>
    </w:p>
    <w:p w14:paraId="1476676C" w14:textId="03384314" w:rsidR="003E5040" w:rsidRPr="003E5040" w:rsidRDefault="003E5040" w:rsidP="003E5040">
      <w:pPr>
        <w:spacing w:line="260" w:lineRule="atLeast"/>
        <w:rPr>
          <w:szCs w:val="24"/>
          <w:lang w:eastAsia="da-DK"/>
        </w:rPr>
      </w:pPr>
      <w:r w:rsidRPr="003E5040">
        <w:rPr>
          <w:szCs w:val="24"/>
          <w:lang w:eastAsia="da-DK"/>
        </w:rPr>
        <w:t xml:space="preserve">Please see </w:t>
      </w:r>
      <w:r w:rsidR="00A84558">
        <w:rPr>
          <w:szCs w:val="24"/>
          <w:lang w:eastAsia="da-DK"/>
        </w:rPr>
        <w:t>Definition Section I</w:t>
      </w:r>
      <w:r w:rsidRPr="003E5040">
        <w:rPr>
          <w:szCs w:val="24"/>
          <w:lang w:eastAsia="da-DK"/>
        </w:rPr>
        <w:t xml:space="preserve"> herein for a discussion of this technology.</w:t>
      </w:r>
    </w:p>
    <w:p w14:paraId="0ED9EA25" w14:textId="77777777" w:rsidR="00A84558" w:rsidRDefault="00A84558" w:rsidP="003E5040">
      <w:pPr>
        <w:spacing w:line="260" w:lineRule="atLeast"/>
        <w:rPr>
          <w:szCs w:val="24"/>
          <w:lang w:eastAsia="da-DK"/>
        </w:rPr>
      </w:pPr>
    </w:p>
    <w:p w14:paraId="1D6A4386" w14:textId="5A83D6F2" w:rsidR="003E5040" w:rsidRPr="003E5040" w:rsidRDefault="003E5040" w:rsidP="003E5040">
      <w:pPr>
        <w:spacing w:line="260" w:lineRule="atLeast"/>
        <w:rPr>
          <w:szCs w:val="24"/>
          <w:lang w:eastAsia="da-DK"/>
        </w:rPr>
      </w:pPr>
      <w:r w:rsidRPr="003E5040">
        <w:rPr>
          <w:szCs w:val="24"/>
          <w:lang w:eastAsia="da-DK"/>
        </w:rPr>
        <w:t>Thermal Oxidation</w:t>
      </w:r>
    </w:p>
    <w:p w14:paraId="10AD2261" w14:textId="594ED913" w:rsidR="003E5040" w:rsidRPr="003E5040" w:rsidRDefault="003E5040" w:rsidP="003E5040">
      <w:pPr>
        <w:spacing w:line="260" w:lineRule="atLeast"/>
        <w:rPr>
          <w:szCs w:val="24"/>
          <w:lang w:eastAsia="da-DK"/>
        </w:rPr>
      </w:pPr>
      <w:r w:rsidRPr="003E5040">
        <w:rPr>
          <w:szCs w:val="24"/>
          <w:lang w:eastAsia="da-DK"/>
        </w:rPr>
        <w:t xml:space="preserve">Please see </w:t>
      </w:r>
      <w:r w:rsidR="00A84558">
        <w:rPr>
          <w:szCs w:val="24"/>
          <w:lang w:eastAsia="da-DK"/>
        </w:rPr>
        <w:t>Definition Section II</w:t>
      </w:r>
      <w:r w:rsidRPr="003E5040">
        <w:rPr>
          <w:szCs w:val="24"/>
          <w:lang w:eastAsia="da-DK"/>
        </w:rPr>
        <w:t xml:space="preserve"> herein for a discussion of this technology.</w:t>
      </w:r>
    </w:p>
    <w:p w14:paraId="44EDFF6B" w14:textId="77777777" w:rsidR="00A84558" w:rsidRDefault="00A84558" w:rsidP="003E5040">
      <w:pPr>
        <w:spacing w:line="260" w:lineRule="atLeast"/>
        <w:rPr>
          <w:szCs w:val="24"/>
          <w:lang w:eastAsia="da-DK"/>
        </w:rPr>
      </w:pPr>
    </w:p>
    <w:p w14:paraId="5D0CADA4" w14:textId="58F833F4" w:rsidR="003E5040" w:rsidRPr="003E5040" w:rsidRDefault="003E5040" w:rsidP="003E5040">
      <w:pPr>
        <w:spacing w:line="260" w:lineRule="atLeast"/>
        <w:rPr>
          <w:szCs w:val="24"/>
          <w:lang w:eastAsia="da-DK"/>
        </w:rPr>
      </w:pPr>
      <w:r w:rsidRPr="003E5040">
        <w:rPr>
          <w:szCs w:val="24"/>
          <w:lang w:eastAsia="da-DK"/>
        </w:rPr>
        <w:t>Catalytic Oxidation</w:t>
      </w:r>
    </w:p>
    <w:p w14:paraId="4A6E5494" w14:textId="01432D4D" w:rsidR="003E5040" w:rsidRPr="003E5040" w:rsidRDefault="003E5040" w:rsidP="003E5040">
      <w:pPr>
        <w:spacing w:line="260" w:lineRule="atLeast"/>
        <w:rPr>
          <w:szCs w:val="24"/>
          <w:lang w:eastAsia="da-DK"/>
        </w:rPr>
      </w:pPr>
      <w:r w:rsidRPr="003E5040">
        <w:rPr>
          <w:szCs w:val="24"/>
          <w:lang w:eastAsia="da-DK"/>
        </w:rPr>
        <w:t xml:space="preserve">Please see </w:t>
      </w:r>
      <w:r w:rsidR="00A84558">
        <w:rPr>
          <w:szCs w:val="24"/>
          <w:lang w:eastAsia="da-DK"/>
        </w:rPr>
        <w:t>Definition Section III</w:t>
      </w:r>
      <w:r w:rsidRPr="003E5040">
        <w:rPr>
          <w:szCs w:val="24"/>
          <w:lang w:eastAsia="da-DK"/>
        </w:rPr>
        <w:t xml:space="preserve"> herein for a discussion of this technology.</w:t>
      </w:r>
    </w:p>
    <w:p w14:paraId="50DCE51C" w14:textId="77777777" w:rsidR="00A84558" w:rsidRDefault="00A84558" w:rsidP="003E5040">
      <w:pPr>
        <w:spacing w:line="260" w:lineRule="atLeast"/>
        <w:rPr>
          <w:szCs w:val="24"/>
          <w:lang w:eastAsia="da-DK"/>
        </w:rPr>
      </w:pPr>
    </w:p>
    <w:p w14:paraId="05AF901B" w14:textId="796C754C" w:rsidR="003E5040" w:rsidRPr="00A84558" w:rsidRDefault="003E5040" w:rsidP="003E5040">
      <w:pPr>
        <w:spacing w:line="260" w:lineRule="atLeast"/>
        <w:rPr>
          <w:b/>
          <w:bCs/>
          <w:szCs w:val="24"/>
          <w:lang w:eastAsia="da-DK"/>
        </w:rPr>
      </w:pPr>
      <w:r w:rsidRPr="00A84558">
        <w:rPr>
          <w:b/>
          <w:bCs/>
          <w:szCs w:val="24"/>
          <w:lang w:eastAsia="da-DK"/>
        </w:rPr>
        <w:t>Step 2: Eliminate Technically Infeasible Options</w:t>
      </w:r>
    </w:p>
    <w:p w14:paraId="3B380339" w14:textId="77777777" w:rsidR="003E5040" w:rsidRPr="003E5040" w:rsidRDefault="003E5040" w:rsidP="003E5040">
      <w:pPr>
        <w:spacing w:line="260" w:lineRule="atLeast"/>
        <w:rPr>
          <w:szCs w:val="24"/>
          <w:lang w:eastAsia="da-DK"/>
        </w:rPr>
      </w:pPr>
      <w:r w:rsidRPr="003E5040">
        <w:rPr>
          <w:szCs w:val="24"/>
          <w:lang w:eastAsia="da-DK"/>
        </w:rPr>
        <w:t>The technical feasibility of the VOC emission control technologies determined to be available for H-0405 is evaluated below.</w:t>
      </w:r>
    </w:p>
    <w:p w14:paraId="331460EB" w14:textId="77777777" w:rsidR="00A84558" w:rsidRDefault="00A84558" w:rsidP="003E5040">
      <w:pPr>
        <w:spacing w:line="260" w:lineRule="atLeast"/>
        <w:rPr>
          <w:szCs w:val="24"/>
          <w:lang w:eastAsia="da-DK"/>
        </w:rPr>
      </w:pPr>
    </w:p>
    <w:p w14:paraId="6EE06A03" w14:textId="092D8A04" w:rsidR="003E5040" w:rsidRPr="003E5040" w:rsidRDefault="003E5040" w:rsidP="003E5040">
      <w:pPr>
        <w:spacing w:line="260" w:lineRule="atLeast"/>
        <w:rPr>
          <w:szCs w:val="24"/>
          <w:lang w:eastAsia="da-DK"/>
        </w:rPr>
      </w:pPr>
      <w:r w:rsidRPr="003E5040">
        <w:rPr>
          <w:szCs w:val="24"/>
          <w:lang w:eastAsia="da-DK"/>
        </w:rPr>
        <w:t>Good Combustion Practices</w:t>
      </w:r>
    </w:p>
    <w:p w14:paraId="324FD9CB" w14:textId="77777777" w:rsidR="003E5040" w:rsidRPr="003E5040" w:rsidRDefault="003E5040" w:rsidP="003E5040">
      <w:pPr>
        <w:spacing w:line="260" w:lineRule="atLeast"/>
        <w:rPr>
          <w:szCs w:val="24"/>
          <w:lang w:eastAsia="da-DK"/>
        </w:rPr>
      </w:pPr>
      <w:r w:rsidRPr="003E5040">
        <w:rPr>
          <w:szCs w:val="24"/>
          <w:lang w:eastAsia="da-DK"/>
        </w:rPr>
        <w:t>Good combustion practices are an integral component of the design and operation of the heater. Therefore, this option is technically feasible for the reboiler.</w:t>
      </w:r>
    </w:p>
    <w:p w14:paraId="64A13E55" w14:textId="77777777" w:rsidR="00A84558" w:rsidRDefault="00A84558" w:rsidP="003E5040">
      <w:pPr>
        <w:spacing w:line="260" w:lineRule="atLeast"/>
        <w:rPr>
          <w:szCs w:val="24"/>
          <w:lang w:eastAsia="da-DK"/>
        </w:rPr>
      </w:pPr>
    </w:p>
    <w:p w14:paraId="3C631F62" w14:textId="2FD6F5D2" w:rsidR="003E5040" w:rsidRPr="003E5040" w:rsidRDefault="003E5040" w:rsidP="003E5040">
      <w:pPr>
        <w:spacing w:line="260" w:lineRule="atLeast"/>
        <w:rPr>
          <w:szCs w:val="24"/>
          <w:lang w:eastAsia="da-DK"/>
        </w:rPr>
      </w:pPr>
      <w:r w:rsidRPr="003E5040">
        <w:rPr>
          <w:szCs w:val="24"/>
          <w:lang w:eastAsia="da-DK"/>
        </w:rPr>
        <w:t>Thermal Oxidation</w:t>
      </w:r>
    </w:p>
    <w:p w14:paraId="41B7B5E3" w14:textId="77777777" w:rsidR="003E5040" w:rsidRPr="003E5040" w:rsidRDefault="003E5040" w:rsidP="003E5040">
      <w:pPr>
        <w:spacing w:line="260" w:lineRule="atLeast"/>
        <w:rPr>
          <w:szCs w:val="24"/>
          <w:lang w:eastAsia="da-DK"/>
        </w:rPr>
      </w:pPr>
      <w:r w:rsidRPr="003E5040">
        <w:rPr>
          <w:szCs w:val="24"/>
          <w:lang w:eastAsia="da-DK"/>
        </w:rPr>
        <w:t xml:space="preserve">Thermal oxidation is technically feasible for the control of VOC emissions from the reboiler. </w:t>
      </w:r>
    </w:p>
    <w:p w14:paraId="1429662A" w14:textId="77777777" w:rsidR="00A84558" w:rsidRDefault="00A84558" w:rsidP="003E5040">
      <w:pPr>
        <w:spacing w:line="260" w:lineRule="atLeast"/>
        <w:rPr>
          <w:szCs w:val="24"/>
          <w:lang w:eastAsia="da-DK"/>
        </w:rPr>
      </w:pPr>
    </w:p>
    <w:p w14:paraId="3FC9A3A6" w14:textId="18E13E8D" w:rsidR="003E5040" w:rsidRPr="003E5040" w:rsidRDefault="003E5040" w:rsidP="003E5040">
      <w:pPr>
        <w:spacing w:line="260" w:lineRule="atLeast"/>
        <w:rPr>
          <w:szCs w:val="24"/>
          <w:lang w:eastAsia="da-DK"/>
        </w:rPr>
      </w:pPr>
      <w:r w:rsidRPr="003E5040">
        <w:rPr>
          <w:szCs w:val="24"/>
          <w:lang w:eastAsia="da-DK"/>
        </w:rPr>
        <w:t>Catalytic Oxidation</w:t>
      </w:r>
    </w:p>
    <w:p w14:paraId="3597FD82" w14:textId="77777777" w:rsidR="003E5040" w:rsidRPr="003E5040" w:rsidRDefault="003E5040" w:rsidP="003E5040">
      <w:pPr>
        <w:spacing w:line="260" w:lineRule="atLeast"/>
        <w:rPr>
          <w:szCs w:val="24"/>
          <w:lang w:eastAsia="da-DK"/>
        </w:rPr>
      </w:pPr>
      <w:r w:rsidRPr="003E5040">
        <w:rPr>
          <w:szCs w:val="24"/>
          <w:lang w:eastAsia="da-DK"/>
        </w:rPr>
        <w:lastRenderedPageBreak/>
        <w:t>Catalytic oxidation is technically feasible for the control of VOC emissions from the reboiler, although due to the considerably low concentration of VOC in the exhaust stream, the potential effectiveness of a catalytic oxidation system in this case would be limited.</w:t>
      </w:r>
    </w:p>
    <w:p w14:paraId="44E533B0" w14:textId="77777777" w:rsidR="00A84558" w:rsidRDefault="00A84558" w:rsidP="003E5040">
      <w:pPr>
        <w:spacing w:line="260" w:lineRule="atLeast"/>
        <w:rPr>
          <w:szCs w:val="24"/>
          <w:lang w:eastAsia="da-DK"/>
        </w:rPr>
      </w:pPr>
    </w:p>
    <w:p w14:paraId="22E534C7" w14:textId="1FA99932" w:rsidR="003E5040" w:rsidRPr="00A84558" w:rsidRDefault="003E5040" w:rsidP="003E5040">
      <w:pPr>
        <w:spacing w:line="260" w:lineRule="atLeast"/>
        <w:rPr>
          <w:b/>
          <w:bCs/>
          <w:szCs w:val="24"/>
          <w:lang w:eastAsia="da-DK"/>
        </w:rPr>
      </w:pPr>
      <w:r w:rsidRPr="00A84558">
        <w:rPr>
          <w:b/>
          <w:bCs/>
          <w:szCs w:val="24"/>
          <w:lang w:eastAsia="da-DK"/>
        </w:rPr>
        <w:t>Step 3: Rank Remaining Control Technologies by Control Effectiveness</w:t>
      </w:r>
    </w:p>
    <w:p w14:paraId="4E2673E2" w14:textId="77777777" w:rsidR="003E5040" w:rsidRDefault="003E5040" w:rsidP="003E5040">
      <w:pPr>
        <w:spacing w:line="260" w:lineRule="atLeast"/>
        <w:rPr>
          <w:szCs w:val="24"/>
          <w:lang w:eastAsia="da-DK"/>
        </w:rPr>
      </w:pPr>
      <w:r w:rsidRPr="003E5040">
        <w:rPr>
          <w:szCs w:val="24"/>
          <w:lang w:eastAsia="da-DK"/>
        </w:rPr>
        <w:t>The remaining available VOC emission control technologies for H-0405 are listed below from the highest to lowest potential emission control relative to the emissions unit’s baseline emissions:</w:t>
      </w:r>
    </w:p>
    <w:p w14:paraId="2DEFE46F" w14:textId="77777777" w:rsidR="00A84558" w:rsidRPr="003E5040" w:rsidRDefault="00A84558" w:rsidP="003E5040">
      <w:pPr>
        <w:spacing w:line="260" w:lineRule="atLeast"/>
        <w:rPr>
          <w:szCs w:val="24"/>
          <w:lang w:eastAsia="da-DK"/>
        </w:rPr>
      </w:pPr>
    </w:p>
    <w:p w14:paraId="34388AC8" w14:textId="7B98D562" w:rsidR="003E5040" w:rsidRPr="003E5040" w:rsidRDefault="003E5040" w:rsidP="00CE7794">
      <w:pPr>
        <w:numPr>
          <w:ilvl w:val="0"/>
          <w:numId w:val="126"/>
        </w:numPr>
        <w:spacing w:line="260" w:lineRule="atLeast"/>
        <w:rPr>
          <w:szCs w:val="24"/>
          <w:lang w:eastAsia="da-DK"/>
        </w:rPr>
      </w:pPr>
      <w:r w:rsidRPr="003E5040">
        <w:rPr>
          <w:szCs w:val="24"/>
          <w:lang w:eastAsia="da-DK"/>
        </w:rPr>
        <w:t xml:space="preserve">Thermal oxidation; </w:t>
      </w:r>
    </w:p>
    <w:p w14:paraId="7830E0C9" w14:textId="5BDBFBED" w:rsidR="003E5040" w:rsidRPr="003E5040" w:rsidRDefault="003E5040" w:rsidP="00CE7794">
      <w:pPr>
        <w:numPr>
          <w:ilvl w:val="0"/>
          <w:numId w:val="126"/>
        </w:numPr>
        <w:spacing w:line="260" w:lineRule="atLeast"/>
        <w:rPr>
          <w:szCs w:val="24"/>
          <w:lang w:eastAsia="da-DK"/>
        </w:rPr>
      </w:pPr>
      <w:r w:rsidRPr="003E5040">
        <w:rPr>
          <w:szCs w:val="24"/>
          <w:lang w:eastAsia="da-DK"/>
        </w:rPr>
        <w:t>Catalytic oxidation; and</w:t>
      </w:r>
    </w:p>
    <w:p w14:paraId="062C7FD3" w14:textId="785530D0" w:rsidR="003E5040" w:rsidRPr="003E5040" w:rsidRDefault="003E5040" w:rsidP="00CE7794">
      <w:pPr>
        <w:numPr>
          <w:ilvl w:val="0"/>
          <w:numId w:val="126"/>
        </w:numPr>
        <w:spacing w:line="260" w:lineRule="atLeast"/>
        <w:rPr>
          <w:szCs w:val="24"/>
          <w:lang w:eastAsia="da-DK"/>
        </w:rPr>
      </w:pPr>
      <w:r w:rsidRPr="003E5040">
        <w:rPr>
          <w:szCs w:val="24"/>
          <w:lang w:eastAsia="da-DK"/>
        </w:rPr>
        <w:t>Good combustion practices.</w:t>
      </w:r>
    </w:p>
    <w:p w14:paraId="7200F1E7" w14:textId="77777777" w:rsidR="00A84558" w:rsidRDefault="00A84558" w:rsidP="003E5040">
      <w:pPr>
        <w:spacing w:line="260" w:lineRule="atLeast"/>
        <w:rPr>
          <w:b/>
          <w:bCs/>
          <w:szCs w:val="24"/>
          <w:lang w:eastAsia="da-DK"/>
        </w:rPr>
      </w:pPr>
    </w:p>
    <w:p w14:paraId="74307E6B" w14:textId="39544C54" w:rsidR="003E5040" w:rsidRPr="00A84558" w:rsidRDefault="003E5040" w:rsidP="003E5040">
      <w:pPr>
        <w:spacing w:line="260" w:lineRule="atLeast"/>
        <w:rPr>
          <w:b/>
          <w:bCs/>
          <w:szCs w:val="24"/>
          <w:lang w:eastAsia="da-DK"/>
        </w:rPr>
      </w:pPr>
      <w:r w:rsidRPr="00A84558">
        <w:rPr>
          <w:b/>
          <w:bCs/>
          <w:szCs w:val="24"/>
          <w:lang w:eastAsia="da-DK"/>
        </w:rPr>
        <w:t>Step 4: Evaluate Most Effective Control Options and Document Results</w:t>
      </w:r>
    </w:p>
    <w:p w14:paraId="036EB4A1" w14:textId="77777777" w:rsidR="003E5040" w:rsidRPr="003E5040" w:rsidRDefault="003E5040" w:rsidP="003E5040">
      <w:pPr>
        <w:spacing w:line="260" w:lineRule="atLeast"/>
        <w:rPr>
          <w:szCs w:val="24"/>
          <w:lang w:eastAsia="da-DK"/>
        </w:rPr>
      </w:pPr>
      <w:r w:rsidRPr="003E5040">
        <w:rPr>
          <w:szCs w:val="24"/>
          <w:lang w:eastAsia="da-DK"/>
        </w:rPr>
        <w:t>Below, MRL evaluated the cost effectiveness of the installation and operation of the VOC emission control technologies that were determined to be technically feasible for Naphtha Splitter Reboiler (H-0405).</w:t>
      </w:r>
    </w:p>
    <w:p w14:paraId="0E936BFF" w14:textId="77777777" w:rsidR="00A84558" w:rsidRDefault="00A84558" w:rsidP="003E5040">
      <w:pPr>
        <w:spacing w:line="260" w:lineRule="atLeast"/>
        <w:rPr>
          <w:szCs w:val="24"/>
          <w:lang w:eastAsia="da-DK"/>
        </w:rPr>
      </w:pPr>
    </w:p>
    <w:p w14:paraId="49142B60" w14:textId="30C244E7" w:rsidR="003E5040" w:rsidRPr="003E5040" w:rsidRDefault="003E5040" w:rsidP="003E5040">
      <w:pPr>
        <w:spacing w:line="260" w:lineRule="atLeast"/>
        <w:rPr>
          <w:szCs w:val="24"/>
          <w:lang w:eastAsia="da-DK"/>
        </w:rPr>
      </w:pPr>
      <w:r w:rsidRPr="003E5040">
        <w:rPr>
          <w:szCs w:val="24"/>
          <w:lang w:eastAsia="da-DK"/>
        </w:rPr>
        <w:t>Thermal Oxidation</w:t>
      </w:r>
    </w:p>
    <w:p w14:paraId="25D0E622" w14:textId="77777777" w:rsidR="003E5040" w:rsidRPr="003E5040" w:rsidRDefault="003E5040" w:rsidP="003E5040">
      <w:pPr>
        <w:spacing w:line="260" w:lineRule="atLeast"/>
        <w:rPr>
          <w:szCs w:val="24"/>
          <w:lang w:eastAsia="da-DK"/>
        </w:rPr>
      </w:pPr>
      <w:r w:rsidRPr="003E5040">
        <w:rPr>
          <w:szCs w:val="24"/>
          <w:lang w:eastAsia="da-DK"/>
        </w:rPr>
        <w:t>Due to the very low concentration of VOC in its exhaust stream, the application of thermal oxidation to reduce the heater’s VOC emission rate would require the combustion of a considerable amount of fuel to achieve the elevated temperature necessary to promote the oxidation of the small amount of VOC that will be present in the exhaust stream. This fuel combustion would generate additional combustion pollutants, including VOC. Thus, the VOC emission reduction effectiveness of the thermal oxidation system would be reduced, if not negated, because of the VOC generated by the thermal oxidation process.</w:t>
      </w:r>
    </w:p>
    <w:p w14:paraId="76D08E87" w14:textId="77777777" w:rsidR="00A84558" w:rsidRDefault="00A84558" w:rsidP="003E5040">
      <w:pPr>
        <w:spacing w:line="260" w:lineRule="atLeast"/>
        <w:rPr>
          <w:szCs w:val="24"/>
          <w:lang w:eastAsia="da-DK"/>
        </w:rPr>
      </w:pPr>
    </w:p>
    <w:p w14:paraId="5A195B2D" w14:textId="27DA252A" w:rsidR="003E5040" w:rsidRPr="003E5040" w:rsidRDefault="003E5040" w:rsidP="003E5040">
      <w:pPr>
        <w:spacing w:line="260" w:lineRule="atLeast"/>
        <w:rPr>
          <w:szCs w:val="24"/>
          <w:lang w:eastAsia="da-DK"/>
        </w:rPr>
      </w:pPr>
      <w:r w:rsidRPr="003E5040">
        <w:rPr>
          <w:szCs w:val="24"/>
          <w:lang w:eastAsia="da-DK"/>
        </w:rPr>
        <w:t>In summary, the addition of a second thermal oxidation process to the heater system may not reduce VOC emissions from the reboiler by any appreciable amount, if at all and this add-on control technology would considerably increase the energy requirements of the system while notably increasing the amount of combustion pollutants, such as NOx and CO2, emitted into the atmosphere. Furthermore, research of EPA’s RBLC database indicates thermal oxidation has not been used to control VOC emissions from a comparable heater. These factors indicate it is not technically feasible to use thermal oxidation to control VOC emissions from the reboiler.</w:t>
      </w:r>
    </w:p>
    <w:p w14:paraId="54E58757" w14:textId="77777777" w:rsidR="00A84558" w:rsidRDefault="00A84558" w:rsidP="003E5040">
      <w:pPr>
        <w:spacing w:line="260" w:lineRule="atLeast"/>
        <w:rPr>
          <w:szCs w:val="24"/>
          <w:lang w:eastAsia="da-DK"/>
        </w:rPr>
      </w:pPr>
    </w:p>
    <w:p w14:paraId="19CBA95D" w14:textId="64A97B21" w:rsidR="003E5040" w:rsidRPr="003E5040" w:rsidRDefault="003E5040" w:rsidP="003E5040">
      <w:pPr>
        <w:spacing w:line="260" w:lineRule="atLeast"/>
        <w:rPr>
          <w:szCs w:val="24"/>
          <w:lang w:eastAsia="da-DK"/>
        </w:rPr>
      </w:pPr>
      <w:r w:rsidRPr="003E5040">
        <w:rPr>
          <w:szCs w:val="24"/>
          <w:lang w:eastAsia="da-DK"/>
        </w:rPr>
        <w:t xml:space="preserve">Lastly, MRL estimated a capital cost of approximately $2,500,000 – $3,000,000 to install piping, associated equipment (e.g., valves and instrumentation) and a thermal oxidizer to collect and control the reboiler’ s VOC emissions of 0.23 </w:t>
      </w:r>
      <w:proofErr w:type="spellStart"/>
      <w:r w:rsidRPr="003E5040">
        <w:rPr>
          <w:szCs w:val="24"/>
          <w:lang w:eastAsia="da-DK"/>
        </w:rPr>
        <w:t>tpy</w:t>
      </w:r>
      <w:proofErr w:type="spellEnd"/>
      <w:r w:rsidRPr="003E5040">
        <w:rPr>
          <w:szCs w:val="24"/>
          <w:lang w:eastAsia="da-DK"/>
        </w:rPr>
        <w:t xml:space="preserve">. Furthermore, annual operating costs (e.g., fuel, electricity, maintenance labor and maintenance materials) </w:t>
      </w:r>
      <w:proofErr w:type="gramStart"/>
      <w:r w:rsidRPr="003E5040">
        <w:rPr>
          <w:szCs w:val="24"/>
          <w:lang w:eastAsia="da-DK"/>
        </w:rPr>
        <w:t>required</w:t>
      </w:r>
      <w:proofErr w:type="gramEnd"/>
      <w:r w:rsidRPr="003E5040">
        <w:rPr>
          <w:szCs w:val="24"/>
          <w:lang w:eastAsia="da-DK"/>
        </w:rPr>
        <w:t xml:space="preserve"> to operate and maintain the thermal oxidizer would make it even less cost-effective. </w:t>
      </w:r>
    </w:p>
    <w:p w14:paraId="164A14A0" w14:textId="77777777" w:rsidR="00A84558" w:rsidRDefault="00A84558" w:rsidP="003E5040">
      <w:pPr>
        <w:spacing w:line="260" w:lineRule="atLeast"/>
        <w:rPr>
          <w:szCs w:val="24"/>
          <w:lang w:eastAsia="da-DK"/>
        </w:rPr>
      </w:pPr>
    </w:p>
    <w:p w14:paraId="352D0A5C" w14:textId="39F8BBD1" w:rsidR="003E5040" w:rsidRPr="003E5040" w:rsidRDefault="003E5040" w:rsidP="003E5040">
      <w:pPr>
        <w:spacing w:line="260" w:lineRule="atLeast"/>
        <w:rPr>
          <w:szCs w:val="24"/>
          <w:lang w:eastAsia="da-DK"/>
        </w:rPr>
      </w:pPr>
      <w:r w:rsidRPr="003E5040">
        <w:rPr>
          <w:szCs w:val="24"/>
          <w:lang w:eastAsia="da-DK"/>
        </w:rPr>
        <w:t>Based on the above-described reasons, MRL concluded that it would not be cost effective to install a thermal oxidizer for H-0405. Therefore, MRL eliminated thermal oxidation from consideration as the maximum air pollution control capability for the heater’s VOC emissions.</w:t>
      </w:r>
    </w:p>
    <w:p w14:paraId="057459BC" w14:textId="77777777" w:rsidR="00A84558" w:rsidRDefault="00A84558" w:rsidP="003E5040">
      <w:pPr>
        <w:spacing w:line="260" w:lineRule="atLeast"/>
        <w:rPr>
          <w:szCs w:val="24"/>
          <w:lang w:eastAsia="da-DK"/>
        </w:rPr>
      </w:pPr>
    </w:p>
    <w:p w14:paraId="1BF34065" w14:textId="56A83407" w:rsidR="003E5040" w:rsidRPr="003E5040" w:rsidRDefault="003E5040" w:rsidP="003E5040">
      <w:pPr>
        <w:spacing w:line="260" w:lineRule="atLeast"/>
        <w:rPr>
          <w:szCs w:val="24"/>
          <w:lang w:eastAsia="da-DK"/>
        </w:rPr>
      </w:pPr>
      <w:r w:rsidRPr="003E5040">
        <w:rPr>
          <w:szCs w:val="24"/>
          <w:lang w:eastAsia="da-DK"/>
        </w:rPr>
        <w:t>Catalytic Oxidation</w:t>
      </w:r>
    </w:p>
    <w:p w14:paraId="5DFA156B" w14:textId="6B357503" w:rsidR="003E5040" w:rsidRPr="003E5040" w:rsidRDefault="00D4160B" w:rsidP="003E5040">
      <w:pPr>
        <w:spacing w:line="260" w:lineRule="atLeast"/>
        <w:rPr>
          <w:szCs w:val="24"/>
          <w:lang w:eastAsia="da-DK"/>
        </w:rPr>
      </w:pPr>
      <w:r>
        <w:rPr>
          <w:szCs w:val="24"/>
          <w:lang w:eastAsia="da-DK"/>
        </w:rPr>
        <w:t>C</w:t>
      </w:r>
      <w:r w:rsidR="003E5040" w:rsidRPr="003E5040">
        <w:rPr>
          <w:szCs w:val="24"/>
          <w:lang w:eastAsia="da-DK"/>
        </w:rPr>
        <w:t xml:space="preserve">atalysts require a stable temperature window and minimum gas temperature to achieve and maintain VOC oxidation activity. Heaters can experience variable inlet temperatures and transient operating conditions that may drop below the catalyst light off temperature, causing incomplete oxidation. Exhaust gas temperatures for H-0405 (burning refinery off gas) currently range from about 450 - 550 °F and are expected to fall further when the unit switches to RFU off gas. These </w:t>
      </w:r>
      <w:r w:rsidR="003E5040" w:rsidRPr="003E5040">
        <w:rPr>
          <w:szCs w:val="24"/>
          <w:lang w:eastAsia="da-DK"/>
        </w:rPr>
        <w:lastRenderedPageBreak/>
        <w:t>temperatures are generally below the optimal temperature range of catalytic oxidation (650 – 1000°F). Maintaining catalyst inlet temperature within the required window would therefore require substantial modification of the unit’s convective heat recovery system and addition of gas pre heating controls.</w:t>
      </w:r>
    </w:p>
    <w:p w14:paraId="06C9005C" w14:textId="77777777" w:rsidR="00A84558" w:rsidRDefault="00A84558" w:rsidP="003E5040">
      <w:pPr>
        <w:spacing w:line="260" w:lineRule="atLeast"/>
        <w:rPr>
          <w:szCs w:val="24"/>
          <w:lang w:eastAsia="da-DK"/>
        </w:rPr>
      </w:pPr>
    </w:p>
    <w:p w14:paraId="5E148296" w14:textId="0DE0DE9E" w:rsidR="003E5040" w:rsidRPr="003E5040" w:rsidRDefault="003E5040" w:rsidP="003E5040">
      <w:pPr>
        <w:spacing w:line="260" w:lineRule="atLeast"/>
        <w:rPr>
          <w:szCs w:val="24"/>
          <w:lang w:eastAsia="da-DK"/>
        </w:rPr>
      </w:pPr>
      <w:r w:rsidRPr="003E5040">
        <w:rPr>
          <w:szCs w:val="24"/>
          <w:lang w:eastAsia="da-DK"/>
        </w:rPr>
        <w:t xml:space="preserve">In addition, fuel gas to the heater will contain hydrocarbons, sulfur species, particulates, which can poison or foul common oxidation catalysts, deactivating the catalyst and reducing both activity and service life. This makes it difficult to achieve and maintain the necessary VOC oxidation rates. To avoid deactivation of catalysts would require gas pretreatment and/or use of specialized, poison tolerant catalysts. These mitigations add complexity, capital expense, and ongoing maintenance requirements, and may not fully eliminate the risk of frequent catalyst replacement or unexpected performance loss.    </w:t>
      </w:r>
    </w:p>
    <w:p w14:paraId="1AF05644" w14:textId="77777777" w:rsidR="00A84558" w:rsidRDefault="00A84558" w:rsidP="003E5040">
      <w:pPr>
        <w:spacing w:line="260" w:lineRule="atLeast"/>
        <w:rPr>
          <w:szCs w:val="24"/>
          <w:lang w:eastAsia="da-DK"/>
        </w:rPr>
      </w:pPr>
    </w:p>
    <w:p w14:paraId="53E290BA" w14:textId="681F7C4C" w:rsidR="003E5040" w:rsidRPr="003E5040" w:rsidRDefault="003E5040" w:rsidP="003E5040">
      <w:pPr>
        <w:spacing w:line="260" w:lineRule="atLeast"/>
        <w:rPr>
          <w:szCs w:val="24"/>
          <w:lang w:eastAsia="da-DK"/>
        </w:rPr>
      </w:pPr>
      <w:r w:rsidRPr="003E5040">
        <w:rPr>
          <w:szCs w:val="24"/>
          <w:lang w:eastAsia="da-DK"/>
        </w:rPr>
        <w:t xml:space="preserve">Moreover, adding a catalytic bed will require installation of an ID fan, which will pull flue gases out of the combustion chamber, creating negative pressure within the system to ensure that flue gases are effectively directed through the catalytic oxidizer before being discharged. Moreover, the heat exchanger system will need to be designed with multiple, independently controlled sections or circuits to improve efficiency and operational flexibility. </w:t>
      </w:r>
    </w:p>
    <w:p w14:paraId="178DDA79" w14:textId="77777777" w:rsidR="00A84558" w:rsidRDefault="00A84558" w:rsidP="003E5040">
      <w:pPr>
        <w:spacing w:line="260" w:lineRule="atLeast"/>
        <w:rPr>
          <w:szCs w:val="24"/>
          <w:lang w:eastAsia="da-DK"/>
        </w:rPr>
      </w:pPr>
    </w:p>
    <w:p w14:paraId="35D7206A" w14:textId="112A1C56" w:rsidR="003E5040" w:rsidRPr="003E5040" w:rsidRDefault="003E5040" w:rsidP="003E5040">
      <w:pPr>
        <w:spacing w:line="260" w:lineRule="atLeast"/>
        <w:rPr>
          <w:szCs w:val="24"/>
          <w:lang w:eastAsia="da-DK"/>
        </w:rPr>
      </w:pPr>
      <w:r w:rsidRPr="003E5040">
        <w:rPr>
          <w:szCs w:val="24"/>
          <w:lang w:eastAsia="da-DK"/>
        </w:rPr>
        <w:t xml:space="preserve">MRL estimated a capital cost of approximately $2,000,000 to install piping, associated equipment (e.g., valves and instrumentation) and a catalytic oxidizer to collect and control the reboiler’ s VOC emissions. Furthermore, annual operating costs (e.g., periodic catalytic replacements, electricity, maintenance labor and maintenance materials) required to operate and maintain the catalytic oxidizer would make it even less cost-effective.  </w:t>
      </w:r>
    </w:p>
    <w:p w14:paraId="695D66AE" w14:textId="77777777" w:rsidR="00A84558" w:rsidRDefault="00A84558" w:rsidP="003E5040">
      <w:pPr>
        <w:spacing w:line="260" w:lineRule="atLeast"/>
        <w:rPr>
          <w:szCs w:val="24"/>
          <w:lang w:eastAsia="da-DK"/>
        </w:rPr>
      </w:pPr>
    </w:p>
    <w:p w14:paraId="19034B1E" w14:textId="38031585" w:rsidR="003E5040" w:rsidRPr="003E5040" w:rsidRDefault="003E5040" w:rsidP="003E5040">
      <w:pPr>
        <w:spacing w:line="260" w:lineRule="atLeast"/>
        <w:rPr>
          <w:szCs w:val="24"/>
          <w:lang w:eastAsia="da-DK"/>
        </w:rPr>
      </w:pPr>
      <w:r w:rsidRPr="003E5040">
        <w:rPr>
          <w:szCs w:val="24"/>
          <w:lang w:eastAsia="da-DK"/>
        </w:rPr>
        <w:t>Based on the above-described reasons, MRL concluded that it would not be cost effective to install a catalytic oxidizer for H-0405. Therefore, MRL eliminated catalytic oxidation from consideration as the maximum air pollution control capability for the heater’s VOC emissions.</w:t>
      </w:r>
    </w:p>
    <w:p w14:paraId="42C88D99" w14:textId="77777777" w:rsidR="004527D5" w:rsidRDefault="004527D5" w:rsidP="003E5040">
      <w:pPr>
        <w:spacing w:line="260" w:lineRule="atLeast"/>
        <w:rPr>
          <w:szCs w:val="24"/>
          <w:lang w:eastAsia="da-DK"/>
        </w:rPr>
      </w:pPr>
    </w:p>
    <w:p w14:paraId="2E6571C0" w14:textId="1D7F96CA" w:rsidR="003E5040" w:rsidRPr="003E5040" w:rsidRDefault="003E5040" w:rsidP="003E5040">
      <w:pPr>
        <w:spacing w:line="260" w:lineRule="atLeast"/>
        <w:rPr>
          <w:szCs w:val="24"/>
          <w:lang w:eastAsia="da-DK"/>
        </w:rPr>
      </w:pPr>
      <w:r w:rsidRPr="003E5040">
        <w:rPr>
          <w:szCs w:val="24"/>
          <w:lang w:eastAsia="da-DK"/>
        </w:rPr>
        <w:t>Good Combustion Practices</w:t>
      </w:r>
    </w:p>
    <w:p w14:paraId="04C9A0E7" w14:textId="77777777" w:rsidR="003E5040" w:rsidRPr="003E5040" w:rsidRDefault="003E5040" w:rsidP="003E5040">
      <w:pPr>
        <w:spacing w:line="260" w:lineRule="atLeast"/>
        <w:rPr>
          <w:szCs w:val="24"/>
          <w:lang w:eastAsia="da-DK"/>
        </w:rPr>
      </w:pPr>
      <w:r w:rsidRPr="003E5040">
        <w:rPr>
          <w:szCs w:val="24"/>
          <w:lang w:eastAsia="da-DK"/>
        </w:rPr>
        <w:t>The only remaining available VOC emission control technology for the Naphtha Splitter Reboiler (H-0405) is good combustion practices, which will be an integral component of the design and operation of the heater.</w:t>
      </w:r>
    </w:p>
    <w:p w14:paraId="763A20A4" w14:textId="77777777" w:rsidR="00A84558" w:rsidRDefault="00A84558" w:rsidP="003E5040">
      <w:pPr>
        <w:spacing w:line="260" w:lineRule="atLeast"/>
        <w:rPr>
          <w:szCs w:val="24"/>
          <w:lang w:eastAsia="da-DK"/>
        </w:rPr>
      </w:pPr>
    </w:p>
    <w:p w14:paraId="462E82B4" w14:textId="03A89A75" w:rsidR="003E5040" w:rsidRPr="00A84558" w:rsidRDefault="003E5040" w:rsidP="003E5040">
      <w:pPr>
        <w:spacing w:line="260" w:lineRule="atLeast"/>
        <w:rPr>
          <w:b/>
          <w:bCs/>
          <w:szCs w:val="24"/>
          <w:lang w:eastAsia="da-DK"/>
        </w:rPr>
      </w:pPr>
      <w:r w:rsidRPr="00A84558">
        <w:rPr>
          <w:b/>
          <w:bCs/>
          <w:szCs w:val="24"/>
          <w:lang w:eastAsia="da-DK"/>
        </w:rPr>
        <w:t>Step 5: Select Maximum Air Pollution Control Capability</w:t>
      </w:r>
    </w:p>
    <w:p w14:paraId="0159037E" w14:textId="77777777" w:rsidR="003E5040" w:rsidRDefault="003E5040" w:rsidP="003E5040">
      <w:pPr>
        <w:spacing w:line="260" w:lineRule="atLeast"/>
        <w:rPr>
          <w:szCs w:val="24"/>
          <w:lang w:eastAsia="da-DK"/>
        </w:rPr>
      </w:pPr>
      <w:r w:rsidRPr="003E5040">
        <w:rPr>
          <w:szCs w:val="24"/>
          <w:lang w:eastAsia="da-DK"/>
        </w:rPr>
        <w:t>MRL determined that good combustion practices represent the maximum air pollution control capability for the VOC emissions from Naphtha Splitter Reboiler (H-0405). Therefore, MRL will control VOC emissions from the heater by using good combustion practices and comply with the following emission limitation to reflect the performance of the maximum air pollution control capability for this unit:</w:t>
      </w:r>
    </w:p>
    <w:p w14:paraId="14B276AD" w14:textId="77777777" w:rsidR="004527D5" w:rsidRPr="003E5040" w:rsidRDefault="004527D5" w:rsidP="003E5040">
      <w:pPr>
        <w:spacing w:line="260" w:lineRule="atLeast"/>
        <w:rPr>
          <w:szCs w:val="24"/>
          <w:lang w:eastAsia="da-DK"/>
        </w:rPr>
      </w:pPr>
    </w:p>
    <w:p w14:paraId="33079873" w14:textId="26BC2C04" w:rsidR="003E5040" w:rsidRPr="003E5040" w:rsidRDefault="003E5040" w:rsidP="004527D5">
      <w:pPr>
        <w:numPr>
          <w:ilvl w:val="0"/>
          <w:numId w:val="126"/>
        </w:numPr>
        <w:spacing w:after="40" w:line="260" w:lineRule="atLeast"/>
        <w:rPr>
          <w:szCs w:val="24"/>
          <w:lang w:eastAsia="da-DK"/>
        </w:rPr>
      </w:pPr>
      <w:r w:rsidRPr="003E5040">
        <w:rPr>
          <w:szCs w:val="24"/>
          <w:lang w:eastAsia="da-DK"/>
        </w:rPr>
        <w:t xml:space="preserve">VOC emissions from the heater shall not exceed 0.0054 </w:t>
      </w:r>
      <w:proofErr w:type="spellStart"/>
      <w:r w:rsidRPr="003E5040">
        <w:rPr>
          <w:szCs w:val="24"/>
          <w:lang w:eastAsia="da-DK"/>
        </w:rPr>
        <w:t>lb</w:t>
      </w:r>
      <w:proofErr w:type="spellEnd"/>
      <w:r w:rsidRPr="003E5040">
        <w:rPr>
          <w:szCs w:val="24"/>
          <w:lang w:eastAsia="da-DK"/>
        </w:rPr>
        <w:t>/MMBtu (HHV) on an average of three 1-hr runs.</w:t>
      </w:r>
    </w:p>
    <w:p w14:paraId="0055D876" w14:textId="77777777" w:rsidR="003E5040" w:rsidRDefault="003E5040" w:rsidP="009E55F7">
      <w:pPr>
        <w:spacing w:line="260" w:lineRule="atLeast"/>
        <w:rPr>
          <w:b/>
          <w:bCs/>
          <w:szCs w:val="24"/>
          <w:lang w:eastAsia="da-DK"/>
        </w:rPr>
      </w:pPr>
    </w:p>
    <w:p w14:paraId="37979D60" w14:textId="7AEA42F1" w:rsidR="003C5A8B" w:rsidRDefault="003C5A8B" w:rsidP="009E55F7">
      <w:pPr>
        <w:spacing w:line="260" w:lineRule="atLeast"/>
        <w:rPr>
          <w:b/>
          <w:bCs/>
          <w:szCs w:val="24"/>
          <w:lang w:eastAsia="da-DK"/>
        </w:rPr>
      </w:pPr>
      <w:r>
        <w:rPr>
          <w:b/>
          <w:bCs/>
          <w:szCs w:val="24"/>
          <w:lang w:eastAsia="da-DK"/>
        </w:rPr>
        <w:t xml:space="preserve">CMR to MRL </w:t>
      </w:r>
      <w:proofErr w:type="spellStart"/>
      <w:r>
        <w:rPr>
          <w:b/>
          <w:bCs/>
          <w:szCs w:val="24"/>
          <w:lang w:eastAsia="da-DK"/>
        </w:rPr>
        <w:t>Deisobutanizer</w:t>
      </w:r>
      <w:proofErr w:type="spellEnd"/>
      <w:r>
        <w:rPr>
          <w:b/>
          <w:bCs/>
          <w:szCs w:val="24"/>
          <w:lang w:eastAsia="da-DK"/>
        </w:rPr>
        <w:t xml:space="preserve"> (DIB) Reboiler Heater</w:t>
      </w:r>
      <w:r w:rsidR="004527D5">
        <w:rPr>
          <w:b/>
          <w:bCs/>
          <w:szCs w:val="24"/>
          <w:lang w:eastAsia="da-DK"/>
        </w:rPr>
        <w:t xml:space="preserve"> H-1501</w:t>
      </w:r>
    </w:p>
    <w:p w14:paraId="341C0BB8" w14:textId="77777777" w:rsidR="004527D5" w:rsidRDefault="004527D5" w:rsidP="009E55F7">
      <w:pPr>
        <w:spacing w:line="260" w:lineRule="atLeast"/>
        <w:rPr>
          <w:szCs w:val="24"/>
          <w:lang w:eastAsia="da-DK"/>
        </w:rPr>
      </w:pPr>
    </w:p>
    <w:p w14:paraId="6E8F55FD" w14:textId="012C58B0" w:rsidR="003C5A8B" w:rsidRPr="003C5A8B" w:rsidRDefault="003C5A8B" w:rsidP="009E55F7">
      <w:pPr>
        <w:spacing w:line="260" w:lineRule="atLeast"/>
        <w:rPr>
          <w:szCs w:val="24"/>
          <w:lang w:eastAsia="da-DK"/>
        </w:rPr>
      </w:pPr>
      <w:r w:rsidRPr="003C5A8B">
        <w:rPr>
          <w:szCs w:val="24"/>
          <w:lang w:eastAsia="da-DK"/>
        </w:rPr>
        <w:t>The existing 28 MMBtu/</w:t>
      </w:r>
      <w:proofErr w:type="spellStart"/>
      <w:r w:rsidRPr="003C5A8B">
        <w:rPr>
          <w:szCs w:val="24"/>
          <w:lang w:eastAsia="da-DK"/>
        </w:rPr>
        <w:t>hr</w:t>
      </w:r>
      <w:proofErr w:type="spellEnd"/>
      <w:r w:rsidRPr="003C5A8B">
        <w:rPr>
          <w:szCs w:val="24"/>
          <w:lang w:eastAsia="da-DK"/>
        </w:rPr>
        <w:t xml:space="preserve"> DIB Reboiler Heater H-1501, currently permitted in CMR’s Title V Operating Permit #OP2161-24, will be taken offline at CMR and </w:t>
      </w:r>
      <w:proofErr w:type="gramStart"/>
      <w:r w:rsidRPr="003C5A8B">
        <w:rPr>
          <w:szCs w:val="24"/>
          <w:lang w:eastAsia="da-DK"/>
        </w:rPr>
        <w:t>recommissioned</w:t>
      </w:r>
      <w:proofErr w:type="gramEnd"/>
      <w:r w:rsidRPr="003C5A8B">
        <w:rPr>
          <w:szCs w:val="24"/>
          <w:lang w:eastAsia="da-DK"/>
        </w:rPr>
        <w:t xml:space="preserve"> to serve MRL’s operation. The maximum air pollution control capability determinations made for H-1501 pursuant to ARM 17.8.752 are presented </w:t>
      </w:r>
      <w:r w:rsidR="00D350D2">
        <w:rPr>
          <w:szCs w:val="24"/>
          <w:lang w:eastAsia="da-DK"/>
        </w:rPr>
        <w:t>in Table III-6</w:t>
      </w:r>
      <w:r w:rsidRPr="003C5A8B">
        <w:rPr>
          <w:szCs w:val="24"/>
          <w:lang w:eastAsia="da-DK"/>
        </w:rPr>
        <w:t xml:space="preserve">, by </w:t>
      </w:r>
      <w:proofErr w:type="gramStart"/>
      <w:r w:rsidRPr="003C5A8B">
        <w:rPr>
          <w:szCs w:val="24"/>
          <w:lang w:eastAsia="da-DK"/>
        </w:rPr>
        <w:t>pollutant</w:t>
      </w:r>
      <w:proofErr w:type="gramEnd"/>
      <w:r w:rsidRPr="003C5A8B">
        <w:rPr>
          <w:szCs w:val="24"/>
          <w:lang w:eastAsia="da-DK"/>
        </w:rPr>
        <w:t>.</w:t>
      </w:r>
    </w:p>
    <w:p w14:paraId="35DFDB0D" w14:textId="77777777" w:rsidR="003C5A8B" w:rsidRDefault="003C5A8B" w:rsidP="009E55F7">
      <w:pPr>
        <w:spacing w:line="260" w:lineRule="atLeast"/>
        <w:rPr>
          <w:b/>
          <w:bCs/>
          <w:szCs w:val="24"/>
          <w:highlight w:val="yellow"/>
          <w:lang w:eastAsia="da-DK"/>
        </w:rPr>
      </w:pPr>
    </w:p>
    <w:p w14:paraId="5986F534" w14:textId="15C734BC" w:rsidR="00A11920" w:rsidRPr="009E55F7" w:rsidRDefault="00A11920" w:rsidP="00A11920">
      <w:pPr>
        <w:tabs>
          <w:tab w:val="left" w:pos="720"/>
        </w:tabs>
        <w:spacing w:line="260" w:lineRule="atLeast"/>
        <w:jc w:val="center"/>
        <w:rPr>
          <w:b/>
          <w:bCs/>
          <w:color w:val="000000"/>
          <w:szCs w:val="24"/>
          <w:lang w:eastAsia="da-DK"/>
        </w:rPr>
      </w:pPr>
      <w:r w:rsidRPr="009E55F7">
        <w:rPr>
          <w:b/>
          <w:bCs/>
          <w:color w:val="000000"/>
          <w:szCs w:val="24"/>
          <w:lang w:eastAsia="da-DK"/>
        </w:rPr>
        <w:t>Table III-</w:t>
      </w:r>
      <w:r w:rsidR="00D350D2">
        <w:rPr>
          <w:b/>
          <w:bCs/>
          <w:color w:val="000000"/>
          <w:szCs w:val="24"/>
          <w:lang w:eastAsia="da-DK"/>
        </w:rPr>
        <w:t>6</w:t>
      </w:r>
    </w:p>
    <w:p w14:paraId="2979A3EF" w14:textId="4E16F906" w:rsidR="00A11920" w:rsidRPr="009E55F7" w:rsidRDefault="00A11920" w:rsidP="00A11920">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DIB Reboiler Heater H-1501</w:t>
      </w:r>
    </w:p>
    <w:p w14:paraId="48981190" w14:textId="77777777" w:rsidR="004527D5" w:rsidRDefault="004527D5" w:rsidP="009E55F7">
      <w:pPr>
        <w:spacing w:line="260" w:lineRule="atLeast"/>
        <w:rPr>
          <w:b/>
          <w:bCs/>
          <w:szCs w:val="24"/>
          <w:highlight w:val="yellow"/>
          <w:lang w:eastAsia="da-DK"/>
        </w:rPr>
      </w:pPr>
    </w:p>
    <w:tbl>
      <w:tblPr>
        <w:tblpPr w:leftFromText="180" w:rightFromText="180" w:vertAnchor="text" w:tblpY="1"/>
        <w:tblOverlap w:val="never"/>
        <w:tblW w:w="9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2"/>
        <w:gridCol w:w="2070"/>
        <w:gridCol w:w="2790"/>
        <w:gridCol w:w="2610"/>
      </w:tblGrid>
      <w:tr w:rsidR="003C5A8B" w:rsidRPr="009E55F7" w14:paraId="08FCBB87" w14:textId="77777777" w:rsidTr="00A9008F">
        <w:trPr>
          <w:trHeight w:val="579"/>
          <w:tblHeader/>
        </w:trPr>
        <w:tc>
          <w:tcPr>
            <w:tcW w:w="188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544D1C12" w14:textId="77777777" w:rsidR="003C5A8B" w:rsidRPr="00A9008F" w:rsidRDefault="003C5A8B" w:rsidP="00424AB8">
            <w:pPr>
              <w:spacing w:line="260" w:lineRule="atLeast"/>
              <w:jc w:val="center"/>
              <w:rPr>
                <w:szCs w:val="24"/>
                <w:lang w:eastAsia="da-DK"/>
              </w:rPr>
            </w:pPr>
            <w:r w:rsidRPr="00A9008F">
              <w:rPr>
                <w:b/>
                <w:bCs/>
                <w:szCs w:val="24"/>
                <w:lang w:eastAsia="da-DK"/>
              </w:rPr>
              <w:t>Emissions Unit</w:t>
            </w:r>
          </w:p>
        </w:tc>
        <w:tc>
          <w:tcPr>
            <w:tcW w:w="207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2D3AC963" w14:textId="77777777" w:rsidR="003C5A8B" w:rsidRPr="00A9008F" w:rsidRDefault="003C5A8B" w:rsidP="00424AB8">
            <w:pPr>
              <w:spacing w:line="260" w:lineRule="atLeast"/>
              <w:jc w:val="center"/>
              <w:rPr>
                <w:szCs w:val="24"/>
                <w:lang w:eastAsia="da-DK"/>
              </w:rPr>
            </w:pPr>
            <w:r w:rsidRPr="00A9008F">
              <w:rPr>
                <w:b/>
                <w:bCs/>
                <w:szCs w:val="24"/>
                <w:lang w:eastAsia="da-DK"/>
              </w:rPr>
              <w:t>Pollutant</w:t>
            </w:r>
          </w:p>
        </w:tc>
        <w:tc>
          <w:tcPr>
            <w:tcW w:w="279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434CB58E" w14:textId="77777777" w:rsidR="003C5A8B" w:rsidRPr="00A9008F" w:rsidRDefault="003C5A8B" w:rsidP="00424AB8">
            <w:pPr>
              <w:spacing w:line="260" w:lineRule="atLeast"/>
              <w:jc w:val="center"/>
              <w:rPr>
                <w:szCs w:val="24"/>
                <w:lang w:eastAsia="da-DK"/>
              </w:rPr>
            </w:pPr>
            <w:r w:rsidRPr="00A9008F">
              <w:rPr>
                <w:b/>
                <w:bCs/>
                <w:szCs w:val="24"/>
                <w:lang w:eastAsia="da-DK"/>
              </w:rPr>
              <w:t>Control Technology/Practice</w:t>
            </w:r>
          </w:p>
        </w:tc>
        <w:tc>
          <w:tcPr>
            <w:tcW w:w="2610" w:type="dxa"/>
            <w:tcBorders>
              <w:top w:val="single" w:sz="6" w:space="0" w:color="000000"/>
              <w:left w:val="single" w:sz="4" w:space="0" w:color="auto"/>
              <w:bottom w:val="single" w:sz="6" w:space="0" w:color="000000"/>
              <w:right w:val="single" w:sz="6" w:space="0" w:color="000000"/>
            </w:tcBorders>
            <w:shd w:val="clear" w:color="auto" w:fill="D9D9D9" w:themeFill="background1" w:themeFillShade="D9"/>
            <w:vAlign w:val="center"/>
            <w:hideMark/>
          </w:tcPr>
          <w:p w14:paraId="70DDD336" w14:textId="77777777" w:rsidR="003C5A8B" w:rsidRPr="00A9008F" w:rsidRDefault="003C5A8B" w:rsidP="00424AB8">
            <w:pPr>
              <w:spacing w:line="260" w:lineRule="atLeast"/>
              <w:jc w:val="center"/>
              <w:rPr>
                <w:szCs w:val="24"/>
                <w:lang w:eastAsia="da-DK"/>
              </w:rPr>
            </w:pPr>
            <w:r w:rsidRPr="00A9008F">
              <w:rPr>
                <w:b/>
                <w:bCs/>
                <w:szCs w:val="24"/>
                <w:lang w:eastAsia="da-DK"/>
              </w:rPr>
              <w:t>Emissions Level</w:t>
            </w:r>
          </w:p>
        </w:tc>
      </w:tr>
      <w:tr w:rsidR="003C5A8B" w:rsidRPr="009E55F7" w14:paraId="654443FB" w14:textId="77777777" w:rsidTr="00424AB8">
        <w:trPr>
          <w:trHeight w:val="588"/>
        </w:trPr>
        <w:tc>
          <w:tcPr>
            <w:tcW w:w="1882" w:type="dxa"/>
            <w:vMerge w:val="restart"/>
            <w:tcBorders>
              <w:top w:val="single" w:sz="6" w:space="0" w:color="000000"/>
              <w:left w:val="single" w:sz="6" w:space="0" w:color="000000"/>
              <w:bottom w:val="single" w:sz="6" w:space="0" w:color="000000"/>
              <w:right w:val="single" w:sz="4" w:space="0" w:color="auto"/>
            </w:tcBorders>
            <w:vAlign w:val="center"/>
          </w:tcPr>
          <w:p w14:paraId="62B2D5B9" w14:textId="24F788DB" w:rsidR="003C5A8B" w:rsidRPr="009E55F7" w:rsidRDefault="003C5A8B" w:rsidP="00424AB8">
            <w:pPr>
              <w:spacing w:line="260" w:lineRule="atLeast"/>
              <w:rPr>
                <w:szCs w:val="24"/>
                <w:lang w:eastAsia="da-DK"/>
              </w:rPr>
            </w:pPr>
            <w:r>
              <w:rPr>
                <w:szCs w:val="24"/>
                <w:lang w:eastAsia="da-DK"/>
              </w:rPr>
              <w:t>H-1501 Fired with Natural Gas and RFU Off-gas</w:t>
            </w:r>
            <w:r w:rsidRPr="009E55F7">
              <w:rPr>
                <w:szCs w:val="24"/>
                <w:lang w:eastAsia="da-DK"/>
              </w:rPr>
              <w:t xml:space="preserve"> </w:t>
            </w:r>
          </w:p>
        </w:tc>
        <w:tc>
          <w:tcPr>
            <w:tcW w:w="2070" w:type="dxa"/>
            <w:tcBorders>
              <w:top w:val="single" w:sz="6" w:space="0" w:color="000000"/>
              <w:left w:val="single" w:sz="4" w:space="0" w:color="auto"/>
              <w:bottom w:val="single" w:sz="4" w:space="0" w:color="auto"/>
              <w:right w:val="single" w:sz="4" w:space="0" w:color="auto"/>
            </w:tcBorders>
            <w:vAlign w:val="center"/>
            <w:hideMark/>
          </w:tcPr>
          <w:p w14:paraId="01BE1671" w14:textId="77777777" w:rsidR="003C5A8B" w:rsidRPr="009E55F7" w:rsidRDefault="003C5A8B" w:rsidP="00424AB8">
            <w:pPr>
              <w:spacing w:line="260" w:lineRule="atLeast"/>
              <w:jc w:val="center"/>
              <w:rPr>
                <w:szCs w:val="24"/>
                <w:lang w:eastAsia="da-DK"/>
              </w:rPr>
            </w:pPr>
            <w:r w:rsidRPr="009E55F7">
              <w:rPr>
                <w:szCs w:val="24"/>
                <w:lang w:eastAsia="da-DK"/>
              </w:rPr>
              <w:t>CO</w:t>
            </w:r>
          </w:p>
        </w:tc>
        <w:tc>
          <w:tcPr>
            <w:tcW w:w="2790" w:type="dxa"/>
            <w:tcBorders>
              <w:top w:val="single" w:sz="4" w:space="0" w:color="auto"/>
              <w:left w:val="single" w:sz="4" w:space="0" w:color="auto"/>
              <w:bottom w:val="single" w:sz="4" w:space="0" w:color="auto"/>
              <w:right w:val="single" w:sz="4" w:space="0" w:color="auto"/>
            </w:tcBorders>
            <w:vAlign w:val="center"/>
          </w:tcPr>
          <w:p w14:paraId="746FA6AB" w14:textId="77777777" w:rsidR="003C5A8B" w:rsidRPr="009E55F7" w:rsidRDefault="003C5A8B" w:rsidP="00424AB8">
            <w:pPr>
              <w:spacing w:line="260" w:lineRule="atLeast"/>
              <w:jc w:val="center"/>
              <w:rPr>
                <w:color w:val="FF0000"/>
                <w:szCs w:val="24"/>
                <w:lang w:eastAsia="da-DK"/>
              </w:rPr>
            </w:pPr>
            <w:r>
              <w:rPr>
                <w:szCs w:val="24"/>
                <w:lang w:eastAsia="da-DK"/>
              </w:rPr>
              <w:t>Good Combustion Practices</w:t>
            </w:r>
          </w:p>
        </w:tc>
        <w:tc>
          <w:tcPr>
            <w:tcW w:w="2610" w:type="dxa"/>
            <w:tcBorders>
              <w:top w:val="single" w:sz="6" w:space="0" w:color="000000"/>
              <w:left w:val="single" w:sz="4" w:space="0" w:color="auto"/>
              <w:bottom w:val="single" w:sz="4" w:space="0" w:color="auto"/>
              <w:right w:val="single" w:sz="6" w:space="0" w:color="000000"/>
            </w:tcBorders>
            <w:vAlign w:val="center"/>
            <w:hideMark/>
          </w:tcPr>
          <w:p w14:paraId="7A59E21C" w14:textId="773AFC60" w:rsidR="003C5A8B" w:rsidRPr="009E55F7" w:rsidRDefault="003C5A8B" w:rsidP="00424AB8">
            <w:pPr>
              <w:spacing w:line="260" w:lineRule="atLeast"/>
              <w:jc w:val="center"/>
              <w:rPr>
                <w:szCs w:val="24"/>
                <w:lang w:eastAsia="da-DK"/>
              </w:rPr>
            </w:pPr>
            <w:r w:rsidRPr="009E55F7">
              <w:rPr>
                <w:szCs w:val="24"/>
                <w:lang w:eastAsia="da-DK"/>
              </w:rPr>
              <w:t>0.0</w:t>
            </w:r>
            <w:r>
              <w:rPr>
                <w:szCs w:val="24"/>
                <w:lang w:eastAsia="da-DK"/>
              </w:rPr>
              <w:t>8</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 (</w:t>
            </w:r>
            <w:r>
              <w:rPr>
                <w:szCs w:val="24"/>
                <w:lang w:eastAsia="da-DK"/>
              </w:rPr>
              <w:t>A</w:t>
            </w:r>
            <w:r w:rsidRPr="009E55F7">
              <w:rPr>
                <w:szCs w:val="24"/>
                <w:lang w:eastAsia="da-DK"/>
              </w:rPr>
              <w:t>verage</w:t>
            </w:r>
            <w:r>
              <w:rPr>
                <w:szCs w:val="24"/>
                <w:lang w:eastAsia="da-DK"/>
              </w:rPr>
              <w:t xml:space="preserve"> of three 1-hour runs</w:t>
            </w:r>
            <w:r w:rsidRPr="009E55F7">
              <w:rPr>
                <w:szCs w:val="24"/>
                <w:lang w:eastAsia="da-DK"/>
              </w:rPr>
              <w:t>)</w:t>
            </w:r>
          </w:p>
        </w:tc>
      </w:tr>
      <w:tr w:rsidR="003C5A8B" w:rsidRPr="009E55F7" w14:paraId="2ABEAF3B" w14:textId="77777777" w:rsidTr="00424AB8">
        <w:trPr>
          <w:trHeight w:val="669"/>
        </w:trPr>
        <w:tc>
          <w:tcPr>
            <w:tcW w:w="1882" w:type="dxa"/>
            <w:vMerge/>
            <w:tcBorders>
              <w:top w:val="single" w:sz="6" w:space="0" w:color="000000"/>
              <w:left w:val="single" w:sz="6" w:space="0" w:color="000000"/>
              <w:bottom w:val="single" w:sz="6" w:space="0" w:color="000000"/>
              <w:right w:val="single" w:sz="4" w:space="0" w:color="auto"/>
            </w:tcBorders>
            <w:vAlign w:val="center"/>
          </w:tcPr>
          <w:p w14:paraId="06F0DF1C" w14:textId="77777777" w:rsidR="003C5A8B" w:rsidRPr="009E55F7" w:rsidRDefault="003C5A8B"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tcPr>
          <w:p w14:paraId="61ABF05D" w14:textId="77777777" w:rsidR="003C5A8B" w:rsidRPr="001858A8" w:rsidRDefault="003C5A8B" w:rsidP="00424AB8">
            <w:pPr>
              <w:spacing w:line="260" w:lineRule="atLeast"/>
              <w:jc w:val="center"/>
              <w:rPr>
                <w:szCs w:val="24"/>
                <w:lang w:eastAsia="da-DK"/>
              </w:rPr>
            </w:pPr>
            <w:r w:rsidRPr="001858A8">
              <w:rPr>
                <w:szCs w:val="24"/>
                <w:lang w:eastAsia="da-DK"/>
              </w:rPr>
              <w:t>NO</w:t>
            </w:r>
            <w:r w:rsidRPr="001858A8">
              <w:rPr>
                <w:szCs w:val="24"/>
                <w:vertAlign w:val="subscript"/>
                <w:lang w:eastAsia="da-DK"/>
              </w:rPr>
              <w:t xml:space="preserve">X </w:t>
            </w:r>
            <w:r w:rsidRPr="001858A8">
              <w:rPr>
                <w:szCs w:val="24"/>
                <w:lang w:eastAsia="da-DK"/>
              </w:rPr>
              <w:t>– Steady State Operations</w:t>
            </w:r>
          </w:p>
        </w:tc>
        <w:tc>
          <w:tcPr>
            <w:tcW w:w="2790" w:type="dxa"/>
            <w:tcBorders>
              <w:top w:val="single" w:sz="4" w:space="0" w:color="auto"/>
              <w:left w:val="single" w:sz="4" w:space="0" w:color="auto"/>
              <w:bottom w:val="single" w:sz="4" w:space="0" w:color="auto"/>
              <w:right w:val="single" w:sz="4" w:space="0" w:color="auto"/>
            </w:tcBorders>
            <w:vAlign w:val="center"/>
          </w:tcPr>
          <w:p w14:paraId="1C310CA9" w14:textId="796DB5EA" w:rsidR="003C5A8B" w:rsidRPr="001858A8" w:rsidRDefault="003C5A8B" w:rsidP="00424AB8">
            <w:pPr>
              <w:spacing w:line="260" w:lineRule="atLeast"/>
              <w:jc w:val="center"/>
              <w:rPr>
                <w:szCs w:val="24"/>
                <w:lang w:eastAsia="da-DK"/>
              </w:rPr>
            </w:pPr>
            <w:r w:rsidRPr="001858A8">
              <w:rPr>
                <w:szCs w:val="24"/>
                <w:lang w:eastAsia="da-DK"/>
              </w:rPr>
              <w:t>Good Combustion Practices</w:t>
            </w:r>
          </w:p>
        </w:tc>
        <w:tc>
          <w:tcPr>
            <w:tcW w:w="2610" w:type="dxa"/>
            <w:tcBorders>
              <w:top w:val="single" w:sz="4" w:space="0" w:color="auto"/>
              <w:left w:val="single" w:sz="4" w:space="0" w:color="auto"/>
              <w:bottom w:val="single" w:sz="4" w:space="0" w:color="auto"/>
              <w:right w:val="single" w:sz="6" w:space="0" w:color="000000"/>
            </w:tcBorders>
            <w:vAlign w:val="center"/>
          </w:tcPr>
          <w:p w14:paraId="20BF5FF3" w14:textId="58A9981C" w:rsidR="003C5A8B" w:rsidRPr="001858A8" w:rsidRDefault="003C5A8B" w:rsidP="00424AB8">
            <w:pPr>
              <w:spacing w:line="260" w:lineRule="atLeast"/>
              <w:jc w:val="center"/>
              <w:rPr>
                <w:szCs w:val="24"/>
                <w:lang w:eastAsia="da-DK"/>
              </w:rPr>
            </w:pPr>
            <w:r w:rsidRPr="001858A8">
              <w:rPr>
                <w:szCs w:val="24"/>
                <w:lang w:eastAsia="da-DK"/>
              </w:rPr>
              <w:t xml:space="preserve">0.10 </w:t>
            </w:r>
            <w:proofErr w:type="spellStart"/>
            <w:r w:rsidRPr="001858A8">
              <w:rPr>
                <w:szCs w:val="24"/>
                <w:lang w:eastAsia="da-DK"/>
              </w:rPr>
              <w:t>lb</w:t>
            </w:r>
            <w:proofErr w:type="spellEnd"/>
            <w:r w:rsidRPr="001858A8">
              <w:rPr>
                <w:szCs w:val="24"/>
                <w:lang w:eastAsia="da-DK"/>
              </w:rPr>
              <w:t>/MMBtu (HHV)</w:t>
            </w:r>
          </w:p>
          <w:p w14:paraId="68D0BBBA" w14:textId="77777777" w:rsidR="003C5A8B" w:rsidRPr="001858A8" w:rsidRDefault="003C5A8B" w:rsidP="00424AB8">
            <w:pPr>
              <w:spacing w:line="260" w:lineRule="atLeast"/>
              <w:jc w:val="center"/>
              <w:rPr>
                <w:szCs w:val="24"/>
                <w:lang w:eastAsia="da-DK"/>
              </w:rPr>
            </w:pPr>
            <w:r w:rsidRPr="001858A8">
              <w:rPr>
                <w:szCs w:val="24"/>
                <w:lang w:eastAsia="da-DK"/>
              </w:rPr>
              <w:t>(Average of three 1-hour runs)</w:t>
            </w:r>
          </w:p>
        </w:tc>
      </w:tr>
      <w:tr w:rsidR="003C5A8B" w:rsidRPr="009E55F7" w14:paraId="659EDD05" w14:textId="77777777" w:rsidTr="00424AB8">
        <w:trPr>
          <w:trHeight w:val="615"/>
        </w:trPr>
        <w:tc>
          <w:tcPr>
            <w:tcW w:w="1882" w:type="dxa"/>
            <w:vMerge/>
            <w:tcBorders>
              <w:top w:val="single" w:sz="6" w:space="0" w:color="000000"/>
              <w:left w:val="single" w:sz="6" w:space="0" w:color="000000"/>
              <w:bottom w:val="single" w:sz="6" w:space="0" w:color="000000"/>
              <w:right w:val="single" w:sz="4" w:space="0" w:color="auto"/>
            </w:tcBorders>
            <w:vAlign w:val="center"/>
          </w:tcPr>
          <w:p w14:paraId="70552A0C" w14:textId="77777777" w:rsidR="003C5A8B" w:rsidRPr="009E55F7" w:rsidRDefault="003C5A8B"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0E3AF05E" w14:textId="77777777" w:rsidR="003C5A8B" w:rsidRPr="009E55F7" w:rsidRDefault="003C5A8B" w:rsidP="00424AB8">
            <w:pPr>
              <w:spacing w:line="260" w:lineRule="atLeast"/>
              <w:jc w:val="center"/>
              <w:rPr>
                <w:szCs w:val="24"/>
                <w:lang w:eastAsia="da-DK"/>
              </w:rPr>
            </w:pPr>
            <w:r w:rsidRPr="009E55F7">
              <w:rPr>
                <w:szCs w:val="24"/>
                <w:lang w:eastAsia="da-DK"/>
              </w:rPr>
              <w:t>PM</w:t>
            </w:r>
          </w:p>
          <w:p w14:paraId="0624101B" w14:textId="77777777" w:rsidR="003C5A8B" w:rsidRPr="009E55F7" w:rsidRDefault="003C5A8B" w:rsidP="00424AB8">
            <w:pPr>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w:t>
            </w:r>
          </w:p>
        </w:tc>
        <w:tc>
          <w:tcPr>
            <w:tcW w:w="2790" w:type="dxa"/>
            <w:tcBorders>
              <w:top w:val="single" w:sz="4" w:space="0" w:color="auto"/>
              <w:left w:val="single" w:sz="4" w:space="0" w:color="auto"/>
              <w:bottom w:val="single" w:sz="4" w:space="0" w:color="auto"/>
              <w:right w:val="single" w:sz="4" w:space="0" w:color="auto"/>
            </w:tcBorders>
            <w:vAlign w:val="center"/>
            <w:hideMark/>
          </w:tcPr>
          <w:p w14:paraId="308A9A00" w14:textId="77777777" w:rsidR="003C5A8B" w:rsidRPr="009E55F7" w:rsidRDefault="003C5A8B" w:rsidP="00424AB8">
            <w:pPr>
              <w:spacing w:line="260" w:lineRule="atLeast"/>
              <w:jc w:val="center"/>
              <w:rPr>
                <w:szCs w:val="24"/>
                <w:lang w:eastAsia="da-DK"/>
              </w:rPr>
            </w:pPr>
            <w:r w:rsidRPr="009E55F7">
              <w:rPr>
                <w:szCs w:val="24"/>
                <w:lang w:eastAsia="da-DK"/>
              </w:rPr>
              <w:t>Good Combustion Practices</w:t>
            </w:r>
            <w:r>
              <w:rPr>
                <w:szCs w:val="24"/>
                <w:lang w:eastAsia="da-DK"/>
              </w:rPr>
              <w:t xml:space="preserve"> and use of low ash content fuels</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5042C2B2" w14:textId="77777777" w:rsidR="003C5A8B" w:rsidRPr="009E55F7" w:rsidRDefault="003C5A8B" w:rsidP="00424AB8">
            <w:pPr>
              <w:spacing w:line="260" w:lineRule="atLeast"/>
              <w:jc w:val="center"/>
              <w:rPr>
                <w:szCs w:val="24"/>
                <w:lang w:eastAsia="da-DK"/>
              </w:rPr>
            </w:pPr>
            <w:r w:rsidRPr="009E55F7">
              <w:rPr>
                <w:szCs w:val="24"/>
                <w:lang w:eastAsia="da-DK"/>
              </w:rPr>
              <w:t xml:space="preserve">0.0019 </w:t>
            </w:r>
            <w:proofErr w:type="spellStart"/>
            <w:r w:rsidRPr="009E55F7">
              <w:rPr>
                <w:szCs w:val="24"/>
                <w:lang w:eastAsia="da-DK"/>
              </w:rPr>
              <w:t>lb</w:t>
            </w:r>
            <w:proofErr w:type="spellEnd"/>
            <w:r w:rsidRPr="009E55F7">
              <w:rPr>
                <w:szCs w:val="24"/>
                <w:lang w:eastAsia="da-DK"/>
              </w:rPr>
              <w:t>/MMBtu (HHV)</w:t>
            </w:r>
          </w:p>
          <w:p w14:paraId="2C34188E" w14:textId="77777777" w:rsidR="003C5A8B" w:rsidRPr="009E55F7" w:rsidRDefault="003C5A8B" w:rsidP="00424AB8">
            <w:pPr>
              <w:spacing w:line="260" w:lineRule="atLeast"/>
              <w:jc w:val="center"/>
              <w:rPr>
                <w:szCs w:val="24"/>
                <w:lang w:eastAsia="da-DK"/>
              </w:rPr>
            </w:pPr>
            <w:r w:rsidRPr="009E55F7">
              <w:rPr>
                <w:szCs w:val="24"/>
                <w:lang w:eastAsia="da-DK"/>
              </w:rPr>
              <w:t>(</w:t>
            </w:r>
            <w:r>
              <w:rPr>
                <w:szCs w:val="24"/>
                <w:lang w:eastAsia="da-DK"/>
              </w:rPr>
              <w:t>Average of three 1-hour runs</w:t>
            </w:r>
            <w:r w:rsidRPr="009E55F7">
              <w:rPr>
                <w:szCs w:val="24"/>
                <w:lang w:eastAsia="da-DK"/>
              </w:rPr>
              <w:t>)</w:t>
            </w:r>
          </w:p>
        </w:tc>
      </w:tr>
      <w:tr w:rsidR="003C5A8B" w:rsidRPr="009E55F7" w14:paraId="738112A7" w14:textId="77777777" w:rsidTr="00424AB8">
        <w:trPr>
          <w:trHeight w:val="615"/>
        </w:trPr>
        <w:tc>
          <w:tcPr>
            <w:tcW w:w="1882" w:type="dxa"/>
            <w:vMerge/>
            <w:tcBorders>
              <w:top w:val="single" w:sz="6" w:space="0" w:color="000000"/>
              <w:left w:val="single" w:sz="6" w:space="0" w:color="000000"/>
              <w:bottom w:val="single" w:sz="6" w:space="0" w:color="000000"/>
              <w:right w:val="single" w:sz="4" w:space="0" w:color="auto"/>
            </w:tcBorders>
            <w:vAlign w:val="center"/>
          </w:tcPr>
          <w:p w14:paraId="1A91F611" w14:textId="77777777" w:rsidR="003C5A8B" w:rsidRPr="009E55F7" w:rsidRDefault="003C5A8B"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6C999735" w14:textId="77777777" w:rsidR="003C5A8B" w:rsidRPr="009E55F7" w:rsidRDefault="003C5A8B" w:rsidP="00424AB8">
            <w:pPr>
              <w:spacing w:line="260" w:lineRule="atLeast"/>
              <w:jc w:val="center"/>
              <w:rPr>
                <w:szCs w:val="24"/>
                <w:lang w:eastAsia="da-DK"/>
              </w:rPr>
            </w:pPr>
            <w:r w:rsidRPr="009E55F7">
              <w:rPr>
                <w:szCs w:val="24"/>
                <w:lang w:eastAsia="da-DK"/>
              </w:rPr>
              <w:t>PM</w:t>
            </w:r>
            <w:r w:rsidRPr="009E55F7">
              <w:rPr>
                <w:szCs w:val="24"/>
                <w:vertAlign w:val="subscript"/>
                <w:lang w:eastAsia="da-DK"/>
              </w:rPr>
              <w:t>10</w:t>
            </w:r>
          </w:p>
          <w:p w14:paraId="5B4AAC76" w14:textId="77777777" w:rsidR="003C5A8B" w:rsidRPr="009E55F7" w:rsidRDefault="003C5A8B" w:rsidP="00424AB8">
            <w:pPr>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 + cond.)</w:t>
            </w:r>
          </w:p>
        </w:tc>
        <w:tc>
          <w:tcPr>
            <w:tcW w:w="2790" w:type="dxa"/>
            <w:tcBorders>
              <w:top w:val="single" w:sz="4" w:space="0" w:color="auto"/>
              <w:left w:val="single" w:sz="4" w:space="0" w:color="auto"/>
              <w:bottom w:val="single" w:sz="4" w:space="0" w:color="auto"/>
              <w:right w:val="single" w:sz="4" w:space="0" w:color="auto"/>
            </w:tcBorders>
            <w:vAlign w:val="center"/>
            <w:hideMark/>
          </w:tcPr>
          <w:p w14:paraId="5AC70D66" w14:textId="77777777" w:rsidR="003C5A8B" w:rsidRPr="009E55F7" w:rsidRDefault="003C5A8B" w:rsidP="00424AB8">
            <w:pPr>
              <w:spacing w:line="260" w:lineRule="atLeast"/>
              <w:jc w:val="center"/>
              <w:rPr>
                <w:szCs w:val="24"/>
                <w:lang w:eastAsia="da-DK"/>
              </w:rPr>
            </w:pPr>
            <w:r w:rsidRPr="009E55F7">
              <w:rPr>
                <w:szCs w:val="24"/>
                <w:lang w:eastAsia="da-DK"/>
              </w:rPr>
              <w:t>Good Combustion Practices</w:t>
            </w:r>
            <w:r>
              <w:rPr>
                <w:szCs w:val="24"/>
                <w:lang w:eastAsia="da-DK"/>
              </w:rPr>
              <w:t xml:space="preserve"> and use of low ash content fuels</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2159D66D" w14:textId="77777777" w:rsidR="003C5A8B" w:rsidRPr="009E55F7" w:rsidRDefault="003C5A8B" w:rsidP="00424AB8">
            <w:pPr>
              <w:spacing w:line="260" w:lineRule="atLeast"/>
              <w:jc w:val="center"/>
              <w:rPr>
                <w:szCs w:val="24"/>
                <w:lang w:eastAsia="da-DK"/>
              </w:rPr>
            </w:pPr>
            <w:r w:rsidRPr="009E55F7">
              <w:rPr>
                <w:szCs w:val="24"/>
                <w:lang w:eastAsia="da-DK"/>
              </w:rPr>
              <w:t>0.00</w:t>
            </w:r>
            <w:r>
              <w:rPr>
                <w:szCs w:val="24"/>
                <w:lang w:eastAsia="da-DK"/>
              </w:rPr>
              <w:t>75</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0E83DB4F" w14:textId="77777777" w:rsidR="003C5A8B" w:rsidRPr="009E55F7" w:rsidRDefault="003C5A8B" w:rsidP="00424AB8">
            <w:pPr>
              <w:spacing w:line="260" w:lineRule="atLeast"/>
              <w:jc w:val="center"/>
              <w:rPr>
                <w:szCs w:val="24"/>
                <w:lang w:eastAsia="da-DK"/>
              </w:rPr>
            </w:pPr>
            <w:r w:rsidRPr="009E55F7">
              <w:rPr>
                <w:szCs w:val="24"/>
                <w:lang w:eastAsia="da-DK"/>
              </w:rPr>
              <w:t>(</w:t>
            </w:r>
            <w:r>
              <w:rPr>
                <w:szCs w:val="24"/>
                <w:lang w:eastAsia="da-DK"/>
              </w:rPr>
              <w:t>Average of three 1-hour runs</w:t>
            </w:r>
            <w:r w:rsidRPr="009E55F7">
              <w:rPr>
                <w:szCs w:val="24"/>
                <w:lang w:eastAsia="da-DK"/>
              </w:rPr>
              <w:t>)</w:t>
            </w:r>
          </w:p>
        </w:tc>
      </w:tr>
      <w:tr w:rsidR="003C5A8B" w:rsidRPr="009E55F7" w14:paraId="3BDE9FB2" w14:textId="77777777" w:rsidTr="00424AB8">
        <w:trPr>
          <w:trHeight w:val="300"/>
        </w:trPr>
        <w:tc>
          <w:tcPr>
            <w:tcW w:w="1882" w:type="dxa"/>
            <w:vMerge/>
            <w:tcBorders>
              <w:top w:val="single" w:sz="6" w:space="0" w:color="000000"/>
              <w:left w:val="single" w:sz="6" w:space="0" w:color="000000"/>
              <w:bottom w:val="single" w:sz="6" w:space="0" w:color="000000"/>
              <w:right w:val="single" w:sz="4" w:space="0" w:color="auto"/>
            </w:tcBorders>
            <w:vAlign w:val="center"/>
          </w:tcPr>
          <w:p w14:paraId="39B59046" w14:textId="77777777" w:rsidR="003C5A8B" w:rsidRPr="009E55F7" w:rsidRDefault="003C5A8B"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056C8DCC" w14:textId="77777777" w:rsidR="003C5A8B" w:rsidRPr="009E55F7" w:rsidRDefault="003C5A8B" w:rsidP="00424AB8">
            <w:pPr>
              <w:spacing w:line="260" w:lineRule="atLeast"/>
              <w:jc w:val="center"/>
              <w:rPr>
                <w:szCs w:val="24"/>
                <w:lang w:eastAsia="da-DK"/>
              </w:rPr>
            </w:pPr>
            <w:r w:rsidRPr="009E55F7">
              <w:rPr>
                <w:szCs w:val="24"/>
                <w:lang w:eastAsia="da-DK"/>
              </w:rPr>
              <w:t>PM</w:t>
            </w:r>
            <w:r w:rsidRPr="009E55F7">
              <w:rPr>
                <w:szCs w:val="24"/>
                <w:vertAlign w:val="subscript"/>
                <w:lang w:eastAsia="da-DK"/>
              </w:rPr>
              <w:t>2.5</w:t>
            </w:r>
          </w:p>
          <w:p w14:paraId="30887FB6" w14:textId="77777777" w:rsidR="003C5A8B" w:rsidRPr="009E55F7" w:rsidRDefault="003C5A8B" w:rsidP="00424AB8">
            <w:pPr>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 + cond.)</w:t>
            </w:r>
          </w:p>
        </w:tc>
        <w:tc>
          <w:tcPr>
            <w:tcW w:w="2790" w:type="dxa"/>
            <w:tcBorders>
              <w:top w:val="single" w:sz="4" w:space="0" w:color="auto"/>
              <w:left w:val="single" w:sz="4" w:space="0" w:color="auto"/>
              <w:bottom w:val="single" w:sz="4" w:space="0" w:color="auto"/>
              <w:right w:val="single" w:sz="4" w:space="0" w:color="auto"/>
            </w:tcBorders>
            <w:vAlign w:val="center"/>
            <w:hideMark/>
          </w:tcPr>
          <w:p w14:paraId="7F983038" w14:textId="77777777" w:rsidR="003C5A8B" w:rsidRPr="009E55F7" w:rsidRDefault="003C5A8B" w:rsidP="00424AB8">
            <w:pPr>
              <w:spacing w:line="260" w:lineRule="atLeast"/>
              <w:jc w:val="center"/>
              <w:rPr>
                <w:szCs w:val="24"/>
                <w:lang w:eastAsia="da-DK"/>
              </w:rPr>
            </w:pPr>
            <w:r w:rsidRPr="009E55F7">
              <w:rPr>
                <w:szCs w:val="24"/>
                <w:lang w:eastAsia="da-DK"/>
              </w:rPr>
              <w:t>Good Combustion Practices</w:t>
            </w:r>
            <w:r>
              <w:rPr>
                <w:szCs w:val="24"/>
                <w:lang w:eastAsia="da-DK"/>
              </w:rPr>
              <w:t xml:space="preserve"> and use of low ash content fuels</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0C7EE303" w14:textId="77777777" w:rsidR="003C5A8B" w:rsidRPr="009E55F7" w:rsidRDefault="003C5A8B" w:rsidP="00424AB8">
            <w:pPr>
              <w:spacing w:line="260" w:lineRule="atLeast"/>
              <w:jc w:val="center"/>
              <w:rPr>
                <w:szCs w:val="24"/>
                <w:lang w:eastAsia="da-DK"/>
              </w:rPr>
            </w:pPr>
            <w:r w:rsidRPr="009E55F7">
              <w:rPr>
                <w:szCs w:val="24"/>
                <w:lang w:eastAsia="da-DK"/>
              </w:rPr>
              <w:t>0.00</w:t>
            </w:r>
            <w:r>
              <w:rPr>
                <w:szCs w:val="24"/>
                <w:lang w:eastAsia="da-DK"/>
              </w:rPr>
              <w:t>75</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7AD79791" w14:textId="77777777" w:rsidR="003C5A8B" w:rsidRPr="009E55F7" w:rsidRDefault="003C5A8B" w:rsidP="00424AB8">
            <w:pPr>
              <w:spacing w:line="260" w:lineRule="atLeast"/>
              <w:jc w:val="center"/>
              <w:rPr>
                <w:szCs w:val="24"/>
                <w:lang w:eastAsia="da-DK"/>
              </w:rPr>
            </w:pPr>
            <w:r w:rsidRPr="009E55F7">
              <w:rPr>
                <w:szCs w:val="24"/>
                <w:lang w:eastAsia="da-DK"/>
              </w:rPr>
              <w:t>(</w:t>
            </w:r>
            <w:r>
              <w:rPr>
                <w:szCs w:val="24"/>
                <w:lang w:eastAsia="da-DK"/>
              </w:rPr>
              <w:t>Average of three 1-hour runs</w:t>
            </w:r>
            <w:r w:rsidRPr="009E55F7">
              <w:rPr>
                <w:szCs w:val="24"/>
                <w:lang w:eastAsia="da-DK"/>
              </w:rPr>
              <w:t>)</w:t>
            </w:r>
          </w:p>
        </w:tc>
      </w:tr>
      <w:tr w:rsidR="003C5A8B" w:rsidRPr="009E55F7" w14:paraId="4C21E519" w14:textId="77777777" w:rsidTr="00424AB8">
        <w:trPr>
          <w:trHeight w:val="624"/>
        </w:trPr>
        <w:tc>
          <w:tcPr>
            <w:tcW w:w="1882" w:type="dxa"/>
            <w:vMerge/>
            <w:tcBorders>
              <w:top w:val="single" w:sz="6" w:space="0" w:color="000000"/>
              <w:left w:val="single" w:sz="6" w:space="0" w:color="000000"/>
              <w:bottom w:val="single" w:sz="6" w:space="0" w:color="000000"/>
              <w:right w:val="single" w:sz="4" w:space="0" w:color="auto"/>
            </w:tcBorders>
            <w:vAlign w:val="center"/>
          </w:tcPr>
          <w:p w14:paraId="66A1399E" w14:textId="77777777" w:rsidR="003C5A8B" w:rsidRPr="009E55F7" w:rsidRDefault="003C5A8B"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522C46F4" w14:textId="77777777" w:rsidR="003C5A8B" w:rsidRPr="009E55F7" w:rsidRDefault="003C5A8B" w:rsidP="00424AB8">
            <w:pPr>
              <w:spacing w:line="260" w:lineRule="atLeast"/>
              <w:jc w:val="center"/>
              <w:rPr>
                <w:szCs w:val="24"/>
                <w:lang w:eastAsia="da-DK"/>
              </w:rPr>
            </w:pPr>
            <w:r w:rsidRPr="009E55F7">
              <w:rPr>
                <w:szCs w:val="24"/>
                <w:lang w:eastAsia="da-DK"/>
              </w:rPr>
              <w:t>SO</w:t>
            </w:r>
            <w:r w:rsidRPr="009E55F7">
              <w:rPr>
                <w:szCs w:val="24"/>
                <w:vertAlign w:val="subscript"/>
                <w:lang w:eastAsia="da-DK"/>
              </w:rPr>
              <w:t>2</w:t>
            </w:r>
          </w:p>
        </w:tc>
        <w:tc>
          <w:tcPr>
            <w:tcW w:w="2790" w:type="dxa"/>
            <w:tcBorders>
              <w:top w:val="single" w:sz="4" w:space="0" w:color="auto"/>
              <w:left w:val="single" w:sz="4" w:space="0" w:color="auto"/>
              <w:bottom w:val="single" w:sz="4" w:space="0" w:color="auto"/>
              <w:right w:val="single" w:sz="4" w:space="0" w:color="auto"/>
            </w:tcBorders>
            <w:vAlign w:val="center"/>
            <w:hideMark/>
          </w:tcPr>
          <w:p w14:paraId="07AACF58" w14:textId="77777777" w:rsidR="003C5A8B" w:rsidRPr="009E55F7" w:rsidRDefault="003C5A8B" w:rsidP="00424AB8">
            <w:pPr>
              <w:spacing w:line="260" w:lineRule="atLeast"/>
              <w:jc w:val="center"/>
              <w:rPr>
                <w:szCs w:val="24"/>
                <w:lang w:eastAsia="da-DK"/>
              </w:rPr>
            </w:pPr>
            <w:r w:rsidRPr="009E55F7">
              <w:rPr>
                <w:szCs w:val="24"/>
                <w:lang w:eastAsia="da-DK"/>
              </w:rPr>
              <w:t xml:space="preserve">Low Sulfur Gaseous Fuel </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3EE10822" w14:textId="77777777" w:rsidR="003C5A8B" w:rsidRPr="009E55F7" w:rsidRDefault="003C5A8B" w:rsidP="00424AB8">
            <w:pPr>
              <w:spacing w:line="260" w:lineRule="atLeast"/>
              <w:jc w:val="center"/>
              <w:rPr>
                <w:szCs w:val="24"/>
                <w:lang w:eastAsia="da-DK"/>
              </w:rPr>
            </w:pPr>
            <w:r w:rsidRPr="009E55F7">
              <w:rPr>
                <w:szCs w:val="24"/>
                <w:lang w:eastAsia="da-DK"/>
              </w:rPr>
              <w:t>Fuel gas containing</w:t>
            </w:r>
          </w:p>
          <w:p w14:paraId="5A01DDC9" w14:textId="77777777" w:rsidR="003C5A8B" w:rsidRPr="009E55F7" w:rsidRDefault="003C5A8B" w:rsidP="00424AB8">
            <w:pPr>
              <w:spacing w:line="260" w:lineRule="atLeast"/>
              <w:jc w:val="center"/>
              <w:rPr>
                <w:szCs w:val="24"/>
                <w:lang w:eastAsia="da-DK"/>
              </w:rPr>
            </w:pPr>
            <w:r w:rsidRPr="009E55F7">
              <w:rPr>
                <w:szCs w:val="24"/>
                <w:lang w:eastAsia="da-DK"/>
              </w:rPr>
              <w:t xml:space="preserve">≤30 </w:t>
            </w:r>
            <w:proofErr w:type="spellStart"/>
            <w:r w:rsidRPr="009E55F7">
              <w:rPr>
                <w:szCs w:val="24"/>
                <w:lang w:eastAsia="da-DK"/>
              </w:rPr>
              <w:t>ppmv</w:t>
            </w:r>
            <w:proofErr w:type="spellEnd"/>
            <w:r w:rsidRPr="009E55F7">
              <w:rPr>
                <w:szCs w:val="24"/>
                <w:lang w:eastAsia="da-DK"/>
              </w:rPr>
              <w:t xml:space="preserve"> H</w:t>
            </w:r>
            <w:r w:rsidRPr="009E55F7">
              <w:rPr>
                <w:szCs w:val="24"/>
                <w:vertAlign w:val="subscript"/>
                <w:lang w:eastAsia="da-DK"/>
              </w:rPr>
              <w:t>2</w:t>
            </w:r>
            <w:r w:rsidRPr="009E55F7">
              <w:rPr>
                <w:szCs w:val="24"/>
                <w:lang w:eastAsia="da-DK"/>
              </w:rPr>
              <w:t>S maximum and</w:t>
            </w:r>
          </w:p>
          <w:p w14:paraId="14A65545" w14:textId="77777777" w:rsidR="003C5A8B" w:rsidRPr="009E55F7" w:rsidRDefault="003C5A8B" w:rsidP="00424AB8">
            <w:pPr>
              <w:spacing w:line="260" w:lineRule="atLeast"/>
              <w:jc w:val="center"/>
              <w:rPr>
                <w:color w:val="000000"/>
                <w:szCs w:val="24"/>
                <w:lang w:eastAsia="da-DK"/>
              </w:rPr>
            </w:pPr>
            <w:r w:rsidRPr="009E55F7">
              <w:rPr>
                <w:szCs w:val="24"/>
                <w:lang w:eastAsia="da-DK"/>
              </w:rPr>
              <w:t xml:space="preserve">≤10 </w:t>
            </w:r>
            <w:proofErr w:type="spellStart"/>
            <w:r w:rsidRPr="009E55F7">
              <w:rPr>
                <w:szCs w:val="24"/>
                <w:lang w:eastAsia="da-DK"/>
              </w:rPr>
              <w:t>ppmv</w:t>
            </w:r>
            <w:proofErr w:type="spellEnd"/>
            <w:r w:rsidRPr="009E55F7">
              <w:rPr>
                <w:szCs w:val="24"/>
                <w:lang w:eastAsia="da-DK"/>
              </w:rPr>
              <w:t xml:space="preserve"> H</w:t>
            </w:r>
            <w:r w:rsidRPr="009E55F7">
              <w:rPr>
                <w:szCs w:val="24"/>
                <w:vertAlign w:val="subscript"/>
                <w:lang w:eastAsia="da-DK"/>
              </w:rPr>
              <w:t>2</w:t>
            </w:r>
            <w:r w:rsidRPr="009E55F7">
              <w:rPr>
                <w:szCs w:val="24"/>
                <w:lang w:eastAsia="da-DK"/>
              </w:rPr>
              <w:t>S on an annual average basis</w:t>
            </w:r>
          </w:p>
        </w:tc>
      </w:tr>
      <w:tr w:rsidR="003C5A8B" w:rsidRPr="009E55F7" w14:paraId="74C26B89" w14:textId="77777777" w:rsidTr="00424AB8">
        <w:trPr>
          <w:trHeight w:val="606"/>
        </w:trPr>
        <w:tc>
          <w:tcPr>
            <w:tcW w:w="1882" w:type="dxa"/>
            <w:vMerge/>
            <w:tcBorders>
              <w:top w:val="single" w:sz="6" w:space="0" w:color="000000"/>
              <w:left w:val="single" w:sz="6" w:space="0" w:color="000000"/>
              <w:bottom w:val="single" w:sz="6" w:space="0" w:color="000000"/>
              <w:right w:val="single" w:sz="4" w:space="0" w:color="auto"/>
            </w:tcBorders>
            <w:vAlign w:val="center"/>
          </w:tcPr>
          <w:p w14:paraId="4B5ED04A" w14:textId="77777777" w:rsidR="003C5A8B" w:rsidRPr="009E55F7" w:rsidRDefault="003C5A8B" w:rsidP="00424AB8">
            <w:pPr>
              <w:spacing w:line="260" w:lineRule="atLeast"/>
              <w:rPr>
                <w:szCs w:val="24"/>
                <w:lang w:eastAsia="da-DK"/>
              </w:rPr>
            </w:pPr>
          </w:p>
        </w:tc>
        <w:tc>
          <w:tcPr>
            <w:tcW w:w="2070" w:type="dxa"/>
            <w:tcBorders>
              <w:top w:val="single" w:sz="4" w:space="0" w:color="auto"/>
              <w:left w:val="single" w:sz="4" w:space="0" w:color="auto"/>
              <w:bottom w:val="single" w:sz="6" w:space="0" w:color="000000"/>
              <w:right w:val="single" w:sz="4" w:space="0" w:color="auto"/>
            </w:tcBorders>
            <w:vAlign w:val="center"/>
            <w:hideMark/>
          </w:tcPr>
          <w:p w14:paraId="0F69896B" w14:textId="77777777" w:rsidR="003C5A8B" w:rsidRPr="009E55F7" w:rsidRDefault="003C5A8B" w:rsidP="00424AB8">
            <w:pPr>
              <w:spacing w:line="260" w:lineRule="atLeast"/>
              <w:jc w:val="center"/>
              <w:rPr>
                <w:szCs w:val="24"/>
                <w:lang w:eastAsia="da-DK"/>
              </w:rPr>
            </w:pPr>
            <w:r w:rsidRPr="009E55F7">
              <w:rPr>
                <w:szCs w:val="24"/>
                <w:lang w:eastAsia="da-DK"/>
              </w:rPr>
              <w:t>VOC</w:t>
            </w:r>
          </w:p>
        </w:tc>
        <w:tc>
          <w:tcPr>
            <w:tcW w:w="2790" w:type="dxa"/>
            <w:tcBorders>
              <w:top w:val="single" w:sz="4" w:space="0" w:color="auto"/>
              <w:left w:val="single" w:sz="4" w:space="0" w:color="auto"/>
              <w:bottom w:val="single" w:sz="6" w:space="0" w:color="auto"/>
              <w:right w:val="single" w:sz="4" w:space="0" w:color="auto"/>
            </w:tcBorders>
            <w:vAlign w:val="center"/>
            <w:hideMark/>
          </w:tcPr>
          <w:p w14:paraId="5EC97BE0" w14:textId="77777777" w:rsidR="003C5A8B" w:rsidRPr="009E55F7" w:rsidRDefault="003C5A8B" w:rsidP="00424AB8">
            <w:pPr>
              <w:spacing w:line="260" w:lineRule="atLeast"/>
              <w:jc w:val="center"/>
              <w:rPr>
                <w:szCs w:val="24"/>
                <w:lang w:eastAsia="da-DK"/>
              </w:rPr>
            </w:pPr>
            <w:r>
              <w:rPr>
                <w:szCs w:val="24"/>
                <w:lang w:eastAsia="da-DK"/>
              </w:rPr>
              <w:t>Good Combustion Practices</w:t>
            </w:r>
          </w:p>
        </w:tc>
        <w:tc>
          <w:tcPr>
            <w:tcW w:w="2610" w:type="dxa"/>
            <w:tcBorders>
              <w:top w:val="single" w:sz="4" w:space="0" w:color="auto"/>
              <w:left w:val="single" w:sz="4" w:space="0" w:color="auto"/>
              <w:bottom w:val="single" w:sz="6" w:space="0" w:color="000000"/>
              <w:right w:val="single" w:sz="6" w:space="0" w:color="000000"/>
            </w:tcBorders>
            <w:vAlign w:val="center"/>
            <w:hideMark/>
          </w:tcPr>
          <w:p w14:paraId="72A22E71" w14:textId="77777777" w:rsidR="003C5A8B" w:rsidRPr="009E55F7" w:rsidRDefault="003C5A8B" w:rsidP="00424AB8">
            <w:pPr>
              <w:spacing w:line="260" w:lineRule="atLeast"/>
              <w:jc w:val="center"/>
              <w:rPr>
                <w:szCs w:val="24"/>
                <w:lang w:eastAsia="da-DK"/>
              </w:rPr>
            </w:pPr>
            <w:r w:rsidRPr="009E55F7">
              <w:rPr>
                <w:szCs w:val="24"/>
                <w:lang w:eastAsia="da-DK"/>
              </w:rPr>
              <w:t>0.00</w:t>
            </w:r>
            <w:r>
              <w:rPr>
                <w:szCs w:val="24"/>
                <w:lang w:eastAsia="da-DK"/>
              </w:rPr>
              <w:t>54</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52DC9EBC" w14:textId="77777777" w:rsidR="003C5A8B" w:rsidRPr="009E55F7" w:rsidRDefault="003C5A8B" w:rsidP="00424AB8">
            <w:pPr>
              <w:spacing w:line="260" w:lineRule="atLeast"/>
              <w:jc w:val="center"/>
              <w:rPr>
                <w:szCs w:val="24"/>
                <w:lang w:eastAsia="da-DK"/>
              </w:rPr>
            </w:pPr>
            <w:r w:rsidRPr="009E55F7">
              <w:rPr>
                <w:szCs w:val="24"/>
                <w:lang w:eastAsia="da-DK"/>
              </w:rPr>
              <w:t>(</w:t>
            </w:r>
            <w:r>
              <w:rPr>
                <w:szCs w:val="24"/>
                <w:lang w:eastAsia="da-DK"/>
              </w:rPr>
              <w:t>Average of three 1-hour runs</w:t>
            </w:r>
            <w:r w:rsidRPr="009E55F7">
              <w:rPr>
                <w:szCs w:val="24"/>
                <w:lang w:eastAsia="da-DK"/>
              </w:rPr>
              <w:t>)</w:t>
            </w:r>
          </w:p>
        </w:tc>
      </w:tr>
    </w:tbl>
    <w:p w14:paraId="467474E6" w14:textId="77777777" w:rsidR="003C5A8B" w:rsidRDefault="003C5A8B" w:rsidP="009E55F7">
      <w:pPr>
        <w:spacing w:line="260" w:lineRule="atLeast"/>
        <w:rPr>
          <w:b/>
          <w:bCs/>
          <w:szCs w:val="24"/>
          <w:highlight w:val="yellow"/>
          <w:lang w:eastAsia="da-DK"/>
        </w:rPr>
      </w:pPr>
    </w:p>
    <w:p w14:paraId="65E0B03E" w14:textId="7814B91C" w:rsidR="00E61C07" w:rsidRPr="00BA0783" w:rsidRDefault="00E61C07" w:rsidP="00E61C07">
      <w:pPr>
        <w:spacing w:line="260" w:lineRule="atLeast"/>
        <w:rPr>
          <w:b/>
          <w:bCs/>
          <w:szCs w:val="24"/>
          <w:lang w:eastAsia="da-DK"/>
        </w:rPr>
      </w:pPr>
      <w:r w:rsidRPr="00BA0783">
        <w:rPr>
          <w:b/>
          <w:bCs/>
          <w:szCs w:val="24"/>
          <w:lang w:eastAsia="da-DK"/>
        </w:rPr>
        <w:t>Carbon Monoxide</w:t>
      </w:r>
    </w:p>
    <w:p w14:paraId="77D627C4" w14:textId="77777777" w:rsidR="00E61C07" w:rsidRPr="00BA0783" w:rsidRDefault="00E61C07" w:rsidP="00E61C07">
      <w:pPr>
        <w:spacing w:line="260" w:lineRule="atLeast"/>
        <w:rPr>
          <w:szCs w:val="24"/>
          <w:lang w:eastAsia="da-DK"/>
        </w:rPr>
      </w:pPr>
      <w:r w:rsidRPr="00BA0783">
        <w:rPr>
          <w:szCs w:val="24"/>
          <w:lang w:eastAsia="da-DK"/>
        </w:rPr>
        <w:t xml:space="preserve">DIB Reboiler Heater (H-1501) will combust a blend of pipeline quality natural gas and RFU off gas. The heater will emit CO due to the incomplete oxidation of hydrocarbons present in natural gas and RFU </w:t>
      </w:r>
      <w:proofErr w:type="gramStart"/>
      <w:r w:rsidRPr="00BA0783">
        <w:rPr>
          <w:szCs w:val="24"/>
          <w:lang w:eastAsia="da-DK"/>
        </w:rPr>
        <w:t>off</w:t>
      </w:r>
      <w:proofErr w:type="gramEnd"/>
      <w:r w:rsidRPr="00BA0783">
        <w:rPr>
          <w:szCs w:val="24"/>
          <w:lang w:eastAsia="da-DK"/>
        </w:rPr>
        <w:t xml:space="preserve"> gas. However, natural gas and RFU off gas are both low-carbon fuels. This fuel characteristic will promote low levels of CO emissions from the heater.</w:t>
      </w:r>
    </w:p>
    <w:p w14:paraId="6DC083F6" w14:textId="77777777" w:rsidR="00E61C07" w:rsidRDefault="00E61C07" w:rsidP="00E61C07">
      <w:pPr>
        <w:spacing w:line="260" w:lineRule="atLeast"/>
        <w:rPr>
          <w:szCs w:val="24"/>
          <w:lang w:eastAsia="da-DK"/>
        </w:rPr>
      </w:pPr>
      <w:r w:rsidRPr="00BA0783">
        <w:rPr>
          <w:szCs w:val="24"/>
          <w:lang w:eastAsia="da-DK"/>
        </w:rPr>
        <w:t>The heater is equipped with an oxygen monitoring system, which is a component of good combustion practices. The oxygen monitoring system is designed to allow MRL to make on-line optimization adjustments to its combustion process, as needed. This system greatly assists in minimizing the heater’s CO emissions by providing MRL with the capability to maintain good combustion practices at the heater.</w:t>
      </w:r>
    </w:p>
    <w:p w14:paraId="0CB9EAFB" w14:textId="77777777" w:rsidR="00E73F22" w:rsidRPr="00BA0783" w:rsidRDefault="00E73F22" w:rsidP="00E61C07">
      <w:pPr>
        <w:spacing w:line="260" w:lineRule="atLeast"/>
        <w:rPr>
          <w:szCs w:val="24"/>
          <w:lang w:eastAsia="da-DK"/>
        </w:rPr>
      </w:pPr>
    </w:p>
    <w:p w14:paraId="0D9354A7" w14:textId="77777777" w:rsidR="00E61C07" w:rsidRDefault="00E61C07" w:rsidP="00E61C07">
      <w:pPr>
        <w:spacing w:line="260" w:lineRule="atLeast"/>
        <w:rPr>
          <w:szCs w:val="24"/>
          <w:lang w:eastAsia="da-DK"/>
        </w:rPr>
      </w:pPr>
      <w:r w:rsidRPr="00BA0783">
        <w:rPr>
          <w:szCs w:val="24"/>
          <w:lang w:eastAsia="da-DK"/>
        </w:rPr>
        <w:t>The heater will continue to follow the work practice standards in 40 CFR, Part 63, Subpart DDDDD – National Emission Standards for Hazardous Air Pollutants (NESHAP) for Major Sources: Industrial, Commercial and Institutional Boilers and Process Heaters:</w:t>
      </w:r>
    </w:p>
    <w:p w14:paraId="17DACEEA" w14:textId="77777777" w:rsidR="00BA0783" w:rsidRPr="00BA0783" w:rsidRDefault="00BA0783" w:rsidP="00E61C07">
      <w:pPr>
        <w:spacing w:line="260" w:lineRule="atLeast"/>
        <w:rPr>
          <w:szCs w:val="24"/>
          <w:lang w:eastAsia="da-DK"/>
        </w:rPr>
      </w:pPr>
    </w:p>
    <w:p w14:paraId="68234DE0" w14:textId="08AFE184" w:rsidR="00E61C07" w:rsidRPr="00BA0783" w:rsidRDefault="00E61C07" w:rsidP="00BA0783">
      <w:pPr>
        <w:numPr>
          <w:ilvl w:val="0"/>
          <w:numId w:val="126"/>
        </w:numPr>
        <w:spacing w:after="40" w:line="260" w:lineRule="atLeast"/>
        <w:rPr>
          <w:szCs w:val="24"/>
          <w:lang w:eastAsia="da-DK"/>
        </w:rPr>
      </w:pPr>
      <w:r w:rsidRPr="00BA0783">
        <w:rPr>
          <w:szCs w:val="24"/>
          <w:lang w:eastAsia="da-DK"/>
        </w:rPr>
        <w:t>Pursuant to 40 CFR 63.7540(a)(10)(i), MRL will inspect the heater’s burners and clean or replace any components of the burners as necessary.</w:t>
      </w:r>
    </w:p>
    <w:p w14:paraId="2D6F87F5" w14:textId="540FD23C" w:rsidR="00E61C07" w:rsidRPr="00BA0783" w:rsidRDefault="00E61C07" w:rsidP="00BA0783">
      <w:pPr>
        <w:numPr>
          <w:ilvl w:val="0"/>
          <w:numId w:val="126"/>
        </w:numPr>
        <w:spacing w:after="40" w:line="260" w:lineRule="atLeast"/>
        <w:rPr>
          <w:szCs w:val="24"/>
          <w:lang w:eastAsia="da-DK"/>
        </w:rPr>
      </w:pPr>
      <w:r w:rsidRPr="00BA0783">
        <w:rPr>
          <w:szCs w:val="24"/>
          <w:lang w:eastAsia="da-DK"/>
        </w:rPr>
        <w:lastRenderedPageBreak/>
        <w:t>Pursuant to 40 CFR 63.7540(a)(10)(ii), MRL will inspect the flame pattern of the heater’s burners and adjust the burners as necessary to optimize the flame pattern, consistent with the manufacturer's specifications.</w:t>
      </w:r>
    </w:p>
    <w:p w14:paraId="2ABF85F7" w14:textId="0BBC442B" w:rsidR="00E61C07" w:rsidRPr="00BA0783" w:rsidRDefault="00E61C07" w:rsidP="00BA0783">
      <w:pPr>
        <w:numPr>
          <w:ilvl w:val="0"/>
          <w:numId w:val="126"/>
        </w:numPr>
        <w:spacing w:after="40" w:line="260" w:lineRule="atLeast"/>
        <w:rPr>
          <w:szCs w:val="24"/>
          <w:lang w:eastAsia="da-DK"/>
        </w:rPr>
      </w:pPr>
      <w:r w:rsidRPr="00BA0783">
        <w:rPr>
          <w:szCs w:val="24"/>
          <w:lang w:eastAsia="da-DK"/>
        </w:rPr>
        <w:t>Pursuant to 40 CFR 63.7540(a)(10)(iv), MRL will optimize total emissions of CO from the heater. This optimization will be consistent with the manufacturer's specifications and the nitrogen oxides (NOx) emission limitation to which the heater is subject.</w:t>
      </w:r>
    </w:p>
    <w:p w14:paraId="108324E8" w14:textId="38C4EE8C" w:rsidR="00E61C07" w:rsidRPr="00BA0783" w:rsidRDefault="00E61C07" w:rsidP="00BA0783">
      <w:pPr>
        <w:numPr>
          <w:ilvl w:val="0"/>
          <w:numId w:val="126"/>
        </w:numPr>
        <w:spacing w:after="40" w:line="260" w:lineRule="atLeast"/>
        <w:rPr>
          <w:szCs w:val="24"/>
          <w:lang w:eastAsia="da-DK"/>
        </w:rPr>
      </w:pPr>
      <w:r w:rsidRPr="00BA0783">
        <w:rPr>
          <w:szCs w:val="24"/>
          <w:lang w:eastAsia="da-DK"/>
        </w:rPr>
        <w:t>Pursuant to 40 CFR 63.7540(a)(10)(v), MRL will measure the CO and oxygen concentrations in the heater’s exhaust stream before and after making the adjustments referenced above.</w:t>
      </w:r>
    </w:p>
    <w:p w14:paraId="05EDB34E" w14:textId="77777777" w:rsidR="00BA0783" w:rsidRDefault="00BA0783" w:rsidP="00E61C07">
      <w:pPr>
        <w:spacing w:line="260" w:lineRule="atLeast"/>
        <w:rPr>
          <w:szCs w:val="24"/>
          <w:lang w:eastAsia="da-DK"/>
        </w:rPr>
      </w:pPr>
    </w:p>
    <w:p w14:paraId="122B9966" w14:textId="760055EF" w:rsidR="00E61C07" w:rsidRPr="00BB76F1" w:rsidRDefault="00E61C07" w:rsidP="00E61C07">
      <w:pPr>
        <w:spacing w:line="260" w:lineRule="atLeast"/>
        <w:rPr>
          <w:szCs w:val="24"/>
          <w:lang w:eastAsia="da-DK"/>
        </w:rPr>
      </w:pPr>
      <w:r w:rsidRPr="00BB76F1">
        <w:rPr>
          <w:szCs w:val="24"/>
          <w:lang w:eastAsia="da-DK"/>
        </w:rPr>
        <w:t>Additionally, MRL proposes the following maximum air pollutant control capability CO emission standard pursuant to ARM 17.8.752:</w:t>
      </w:r>
    </w:p>
    <w:p w14:paraId="2DA88B9D" w14:textId="42CA8783" w:rsidR="00E61C07" w:rsidRPr="00BB76F1" w:rsidRDefault="00E61C07" w:rsidP="00BA0783">
      <w:pPr>
        <w:numPr>
          <w:ilvl w:val="0"/>
          <w:numId w:val="126"/>
        </w:numPr>
        <w:spacing w:after="40" w:line="260" w:lineRule="atLeast"/>
        <w:rPr>
          <w:szCs w:val="24"/>
          <w:lang w:eastAsia="da-DK"/>
        </w:rPr>
      </w:pPr>
      <w:r w:rsidRPr="00BB76F1">
        <w:rPr>
          <w:szCs w:val="24"/>
          <w:lang w:eastAsia="da-DK"/>
        </w:rPr>
        <w:t xml:space="preserve">CO emissions from the heater shall not exceed 0.08 </w:t>
      </w:r>
      <w:proofErr w:type="spellStart"/>
      <w:r w:rsidRPr="00BB76F1">
        <w:rPr>
          <w:szCs w:val="24"/>
          <w:lang w:eastAsia="da-DK"/>
        </w:rPr>
        <w:t>lb</w:t>
      </w:r>
      <w:proofErr w:type="spellEnd"/>
      <w:r w:rsidRPr="00BB76F1">
        <w:rPr>
          <w:szCs w:val="24"/>
          <w:lang w:eastAsia="da-DK"/>
        </w:rPr>
        <w:t>/MMBtu on an average of three 1-hr runs.</w:t>
      </w:r>
    </w:p>
    <w:p w14:paraId="1DE5D68A" w14:textId="77777777" w:rsidR="00BA0783" w:rsidRDefault="00BA0783" w:rsidP="00E61C07">
      <w:pPr>
        <w:spacing w:line="260" w:lineRule="atLeast"/>
        <w:rPr>
          <w:szCs w:val="24"/>
          <w:lang w:eastAsia="da-DK"/>
        </w:rPr>
      </w:pPr>
    </w:p>
    <w:p w14:paraId="3600CA4C" w14:textId="0202DBAE" w:rsidR="00E61C07" w:rsidRPr="008C1B09" w:rsidRDefault="00E61C07" w:rsidP="00E61C07">
      <w:pPr>
        <w:spacing w:line="260" w:lineRule="atLeast"/>
        <w:rPr>
          <w:b/>
          <w:bCs/>
          <w:szCs w:val="24"/>
          <w:lang w:eastAsia="da-DK"/>
        </w:rPr>
      </w:pPr>
      <w:r w:rsidRPr="008C1B09">
        <w:rPr>
          <w:b/>
          <w:bCs/>
          <w:szCs w:val="24"/>
          <w:lang w:eastAsia="da-DK"/>
        </w:rPr>
        <w:t>Step 1: Identify Control Technologies</w:t>
      </w:r>
    </w:p>
    <w:p w14:paraId="575D8B4B" w14:textId="77777777" w:rsidR="00E61C07" w:rsidRDefault="00E61C07" w:rsidP="00E61C07">
      <w:pPr>
        <w:spacing w:line="260" w:lineRule="atLeast"/>
        <w:rPr>
          <w:szCs w:val="24"/>
          <w:lang w:eastAsia="da-DK"/>
        </w:rPr>
      </w:pPr>
      <w:r w:rsidRPr="00BA0783">
        <w:rPr>
          <w:szCs w:val="24"/>
          <w:lang w:eastAsia="da-DK"/>
        </w:rPr>
        <w:t>The following are available CO emission control technologies for DIB Reboiler Heater (H-1501).</w:t>
      </w:r>
    </w:p>
    <w:p w14:paraId="792473EE" w14:textId="77777777" w:rsidR="00BA0783" w:rsidRPr="00BA0783" w:rsidRDefault="00BA0783" w:rsidP="00E61C07">
      <w:pPr>
        <w:spacing w:line="260" w:lineRule="atLeast"/>
        <w:rPr>
          <w:szCs w:val="24"/>
          <w:lang w:eastAsia="da-DK"/>
        </w:rPr>
      </w:pPr>
    </w:p>
    <w:p w14:paraId="3AB5933D" w14:textId="07228944" w:rsidR="00E61C07" w:rsidRPr="00BA0783" w:rsidRDefault="00E61C07" w:rsidP="00BA0783">
      <w:pPr>
        <w:numPr>
          <w:ilvl w:val="0"/>
          <w:numId w:val="126"/>
        </w:numPr>
        <w:spacing w:after="40" w:line="260" w:lineRule="atLeast"/>
        <w:rPr>
          <w:szCs w:val="24"/>
          <w:lang w:eastAsia="da-DK"/>
        </w:rPr>
      </w:pPr>
      <w:r w:rsidRPr="00BA0783">
        <w:rPr>
          <w:szCs w:val="24"/>
          <w:lang w:eastAsia="da-DK"/>
        </w:rPr>
        <w:t>Good Combustion Practices;</w:t>
      </w:r>
    </w:p>
    <w:p w14:paraId="62DE6094" w14:textId="29B2AD8C" w:rsidR="00E61C07" w:rsidRPr="00BA0783" w:rsidRDefault="00E61C07" w:rsidP="00BA0783">
      <w:pPr>
        <w:numPr>
          <w:ilvl w:val="0"/>
          <w:numId w:val="126"/>
        </w:numPr>
        <w:spacing w:after="40" w:line="260" w:lineRule="atLeast"/>
        <w:rPr>
          <w:szCs w:val="24"/>
          <w:lang w:eastAsia="da-DK"/>
        </w:rPr>
      </w:pPr>
      <w:r w:rsidRPr="00BA0783">
        <w:rPr>
          <w:szCs w:val="24"/>
          <w:lang w:eastAsia="da-DK"/>
        </w:rPr>
        <w:t>Thermal Oxidation; and</w:t>
      </w:r>
    </w:p>
    <w:p w14:paraId="082BEA4E" w14:textId="3303FF32" w:rsidR="00E61C07" w:rsidRPr="00BA0783" w:rsidRDefault="00E61C07" w:rsidP="00BA0783">
      <w:pPr>
        <w:numPr>
          <w:ilvl w:val="0"/>
          <w:numId w:val="126"/>
        </w:numPr>
        <w:spacing w:after="40" w:line="260" w:lineRule="atLeast"/>
        <w:rPr>
          <w:szCs w:val="24"/>
          <w:lang w:eastAsia="da-DK"/>
        </w:rPr>
      </w:pPr>
      <w:r w:rsidRPr="00BA0783">
        <w:rPr>
          <w:szCs w:val="24"/>
          <w:lang w:eastAsia="da-DK"/>
        </w:rPr>
        <w:t>Catalytic Oxidation.</w:t>
      </w:r>
    </w:p>
    <w:p w14:paraId="47EB8761" w14:textId="77777777" w:rsidR="00E73F22" w:rsidRDefault="00E73F22" w:rsidP="00E61C07">
      <w:pPr>
        <w:spacing w:line="260" w:lineRule="atLeast"/>
        <w:rPr>
          <w:szCs w:val="24"/>
          <w:lang w:eastAsia="da-DK"/>
        </w:rPr>
      </w:pPr>
    </w:p>
    <w:p w14:paraId="17C87254" w14:textId="53784492" w:rsidR="00E61C07" w:rsidRPr="00BA0783" w:rsidRDefault="00E61C07" w:rsidP="00E61C07">
      <w:pPr>
        <w:spacing w:line="260" w:lineRule="atLeast"/>
        <w:rPr>
          <w:szCs w:val="24"/>
          <w:lang w:eastAsia="da-DK"/>
        </w:rPr>
      </w:pPr>
      <w:r w:rsidRPr="00BA0783">
        <w:rPr>
          <w:szCs w:val="24"/>
          <w:lang w:eastAsia="da-DK"/>
        </w:rPr>
        <w:t>Below, these technologies are generally described.</w:t>
      </w:r>
    </w:p>
    <w:p w14:paraId="195AFAC9" w14:textId="77777777" w:rsidR="00E73F22" w:rsidRDefault="00E73F22" w:rsidP="00E61C07">
      <w:pPr>
        <w:spacing w:line="260" w:lineRule="atLeast"/>
        <w:rPr>
          <w:szCs w:val="24"/>
          <w:lang w:eastAsia="da-DK"/>
        </w:rPr>
      </w:pPr>
    </w:p>
    <w:p w14:paraId="7FD6B8A2" w14:textId="31B5751F" w:rsidR="00E61C07" w:rsidRPr="00BA0783" w:rsidRDefault="00E61C07" w:rsidP="00E61C07">
      <w:pPr>
        <w:spacing w:line="260" w:lineRule="atLeast"/>
        <w:rPr>
          <w:szCs w:val="24"/>
          <w:lang w:eastAsia="da-DK"/>
        </w:rPr>
      </w:pPr>
      <w:r w:rsidRPr="00BA0783">
        <w:rPr>
          <w:szCs w:val="24"/>
          <w:lang w:eastAsia="da-DK"/>
        </w:rPr>
        <w:t>Good Combustion Practices</w:t>
      </w:r>
    </w:p>
    <w:p w14:paraId="6B7620ED" w14:textId="3D930C22" w:rsidR="00E61C07" w:rsidRPr="00BA0783" w:rsidRDefault="00E61C07" w:rsidP="00E61C07">
      <w:pPr>
        <w:spacing w:line="260" w:lineRule="atLeast"/>
        <w:rPr>
          <w:szCs w:val="24"/>
          <w:lang w:eastAsia="da-DK"/>
        </w:rPr>
      </w:pPr>
      <w:r w:rsidRPr="00BA0783">
        <w:rPr>
          <w:szCs w:val="24"/>
          <w:lang w:eastAsia="da-DK"/>
        </w:rPr>
        <w:t xml:space="preserve">Please see </w:t>
      </w:r>
      <w:r w:rsidR="00BA0783">
        <w:rPr>
          <w:szCs w:val="24"/>
          <w:lang w:eastAsia="da-DK"/>
        </w:rPr>
        <w:t>Definition Section I</w:t>
      </w:r>
      <w:r w:rsidRPr="00BA0783">
        <w:rPr>
          <w:szCs w:val="24"/>
          <w:lang w:eastAsia="da-DK"/>
        </w:rPr>
        <w:t xml:space="preserve"> herein for a discussion of this technology.</w:t>
      </w:r>
    </w:p>
    <w:p w14:paraId="494FB2B5" w14:textId="77777777" w:rsidR="00BA0783" w:rsidRDefault="00BA0783" w:rsidP="00E61C07">
      <w:pPr>
        <w:spacing w:line="260" w:lineRule="atLeast"/>
        <w:rPr>
          <w:szCs w:val="24"/>
          <w:lang w:eastAsia="da-DK"/>
        </w:rPr>
      </w:pPr>
    </w:p>
    <w:p w14:paraId="2DDA0A87" w14:textId="3913D7EF" w:rsidR="00E61C07" w:rsidRPr="00BA0783" w:rsidRDefault="00E61C07" w:rsidP="00E61C07">
      <w:pPr>
        <w:spacing w:line="260" w:lineRule="atLeast"/>
        <w:rPr>
          <w:szCs w:val="24"/>
          <w:lang w:eastAsia="da-DK"/>
        </w:rPr>
      </w:pPr>
      <w:r w:rsidRPr="00BA0783">
        <w:rPr>
          <w:szCs w:val="24"/>
          <w:lang w:eastAsia="da-DK"/>
        </w:rPr>
        <w:t>Thermal Oxidation</w:t>
      </w:r>
    </w:p>
    <w:p w14:paraId="20D29C36" w14:textId="3266CE51" w:rsidR="00E61C07" w:rsidRPr="00BA0783" w:rsidRDefault="00E61C07" w:rsidP="00E61C07">
      <w:pPr>
        <w:spacing w:line="260" w:lineRule="atLeast"/>
        <w:rPr>
          <w:szCs w:val="24"/>
          <w:lang w:eastAsia="da-DK"/>
        </w:rPr>
      </w:pPr>
      <w:r w:rsidRPr="00BA0783">
        <w:rPr>
          <w:szCs w:val="24"/>
          <w:lang w:eastAsia="da-DK"/>
        </w:rPr>
        <w:t xml:space="preserve">Please see </w:t>
      </w:r>
      <w:r w:rsidR="00BA0783">
        <w:rPr>
          <w:szCs w:val="24"/>
          <w:lang w:eastAsia="da-DK"/>
        </w:rPr>
        <w:t>Definition Section II</w:t>
      </w:r>
      <w:r w:rsidRPr="00BA0783">
        <w:rPr>
          <w:szCs w:val="24"/>
          <w:lang w:eastAsia="da-DK"/>
        </w:rPr>
        <w:t xml:space="preserve"> herein for a discussion of this technology.</w:t>
      </w:r>
    </w:p>
    <w:p w14:paraId="1AA49B04" w14:textId="77777777" w:rsidR="00BA0783" w:rsidRDefault="00BA0783" w:rsidP="00E61C07">
      <w:pPr>
        <w:spacing w:line="260" w:lineRule="atLeast"/>
        <w:rPr>
          <w:szCs w:val="24"/>
          <w:lang w:eastAsia="da-DK"/>
        </w:rPr>
      </w:pPr>
    </w:p>
    <w:p w14:paraId="4ABF7BD0" w14:textId="11879D27" w:rsidR="00E61C07" w:rsidRPr="00BA0783" w:rsidRDefault="00E61C07" w:rsidP="00E61C07">
      <w:pPr>
        <w:spacing w:line="260" w:lineRule="atLeast"/>
        <w:rPr>
          <w:szCs w:val="24"/>
          <w:lang w:eastAsia="da-DK"/>
        </w:rPr>
      </w:pPr>
      <w:r w:rsidRPr="00BA0783">
        <w:rPr>
          <w:szCs w:val="24"/>
          <w:lang w:eastAsia="da-DK"/>
        </w:rPr>
        <w:t>Catalytic Oxidation</w:t>
      </w:r>
    </w:p>
    <w:p w14:paraId="2EFDBD3F" w14:textId="06D0E926" w:rsidR="00E61C07" w:rsidRPr="00BA0783" w:rsidRDefault="00E61C07" w:rsidP="00E61C07">
      <w:pPr>
        <w:spacing w:line="260" w:lineRule="atLeast"/>
        <w:rPr>
          <w:szCs w:val="24"/>
          <w:lang w:eastAsia="da-DK"/>
        </w:rPr>
      </w:pPr>
      <w:r w:rsidRPr="00BA0783">
        <w:rPr>
          <w:szCs w:val="24"/>
          <w:lang w:eastAsia="da-DK"/>
        </w:rPr>
        <w:t xml:space="preserve">Please see </w:t>
      </w:r>
      <w:r w:rsidR="00BA0783">
        <w:rPr>
          <w:szCs w:val="24"/>
          <w:lang w:eastAsia="da-DK"/>
        </w:rPr>
        <w:t>Definition Section III</w:t>
      </w:r>
      <w:r w:rsidRPr="00BA0783">
        <w:rPr>
          <w:szCs w:val="24"/>
          <w:lang w:eastAsia="da-DK"/>
        </w:rPr>
        <w:t xml:space="preserve"> herein for a discussion of this technology.</w:t>
      </w:r>
    </w:p>
    <w:p w14:paraId="00473C23" w14:textId="77777777" w:rsidR="00BA0783" w:rsidRDefault="00BA0783" w:rsidP="00E61C07">
      <w:pPr>
        <w:spacing w:line="260" w:lineRule="atLeast"/>
        <w:rPr>
          <w:szCs w:val="24"/>
          <w:lang w:eastAsia="da-DK"/>
        </w:rPr>
      </w:pPr>
    </w:p>
    <w:p w14:paraId="5751D5D4" w14:textId="37DBA49F" w:rsidR="00E61C07" w:rsidRPr="00BA0783" w:rsidRDefault="00E61C07" w:rsidP="00E73F22">
      <w:pPr>
        <w:keepNext/>
        <w:keepLines/>
        <w:widowControl w:val="0"/>
        <w:spacing w:line="260" w:lineRule="atLeast"/>
        <w:rPr>
          <w:b/>
          <w:bCs/>
          <w:szCs w:val="24"/>
          <w:lang w:eastAsia="da-DK"/>
        </w:rPr>
      </w:pPr>
      <w:r w:rsidRPr="00BA0783">
        <w:rPr>
          <w:b/>
          <w:bCs/>
          <w:szCs w:val="24"/>
          <w:lang w:eastAsia="da-DK"/>
        </w:rPr>
        <w:t>Step 2: Eliminate Technically Infeasible Options</w:t>
      </w:r>
    </w:p>
    <w:p w14:paraId="79850BD7" w14:textId="77777777" w:rsidR="00E61C07" w:rsidRPr="00BA0783" w:rsidRDefault="00E61C07" w:rsidP="00E73F22">
      <w:pPr>
        <w:keepNext/>
        <w:keepLines/>
        <w:widowControl w:val="0"/>
        <w:spacing w:line="260" w:lineRule="atLeast"/>
        <w:rPr>
          <w:szCs w:val="24"/>
          <w:lang w:eastAsia="da-DK"/>
        </w:rPr>
      </w:pPr>
      <w:r w:rsidRPr="00BA0783">
        <w:rPr>
          <w:szCs w:val="24"/>
          <w:lang w:eastAsia="da-DK"/>
        </w:rPr>
        <w:t>The technical feasibility of the CO emission control technologies determined to be available for DIB Reboiler Heater (H-1501) is evaluated below.</w:t>
      </w:r>
    </w:p>
    <w:p w14:paraId="2B078EC6" w14:textId="77777777" w:rsidR="00BA0783" w:rsidRDefault="00BA0783" w:rsidP="00E73F22">
      <w:pPr>
        <w:keepNext/>
        <w:keepLines/>
        <w:widowControl w:val="0"/>
        <w:spacing w:line="260" w:lineRule="atLeast"/>
        <w:rPr>
          <w:szCs w:val="24"/>
          <w:lang w:eastAsia="da-DK"/>
        </w:rPr>
      </w:pPr>
    </w:p>
    <w:p w14:paraId="0024318B" w14:textId="47DAAC0F" w:rsidR="00E61C07" w:rsidRPr="00BA0783" w:rsidRDefault="00E61C07" w:rsidP="00E61C07">
      <w:pPr>
        <w:spacing w:line="260" w:lineRule="atLeast"/>
        <w:rPr>
          <w:szCs w:val="24"/>
          <w:lang w:eastAsia="da-DK"/>
        </w:rPr>
      </w:pPr>
      <w:r w:rsidRPr="00BA0783">
        <w:rPr>
          <w:szCs w:val="24"/>
          <w:lang w:eastAsia="da-DK"/>
        </w:rPr>
        <w:t>Good Combustion Practices</w:t>
      </w:r>
    </w:p>
    <w:p w14:paraId="078D4D7C" w14:textId="77777777" w:rsidR="00E61C07" w:rsidRPr="00BA0783" w:rsidRDefault="00E61C07" w:rsidP="00E61C07">
      <w:pPr>
        <w:spacing w:line="260" w:lineRule="atLeast"/>
        <w:rPr>
          <w:szCs w:val="24"/>
          <w:lang w:eastAsia="da-DK"/>
        </w:rPr>
      </w:pPr>
      <w:r w:rsidRPr="00BA0783">
        <w:rPr>
          <w:szCs w:val="24"/>
          <w:lang w:eastAsia="da-DK"/>
        </w:rPr>
        <w:t>Good combustion practices, including an oxygen monitoring system, are an integral component of the design and operation of the heater. Therefore, this option is technically feasible for the heater.</w:t>
      </w:r>
    </w:p>
    <w:p w14:paraId="1A5CEBFC" w14:textId="77777777" w:rsidR="00BA0783" w:rsidRDefault="00BA0783" w:rsidP="00E61C07">
      <w:pPr>
        <w:spacing w:line="260" w:lineRule="atLeast"/>
        <w:rPr>
          <w:szCs w:val="24"/>
          <w:lang w:eastAsia="da-DK"/>
        </w:rPr>
      </w:pPr>
    </w:p>
    <w:p w14:paraId="52E23310" w14:textId="178D14A0" w:rsidR="00E61C07" w:rsidRPr="00BA0783" w:rsidRDefault="00E61C07" w:rsidP="00E61C07">
      <w:pPr>
        <w:spacing w:line="260" w:lineRule="atLeast"/>
        <w:rPr>
          <w:szCs w:val="24"/>
          <w:lang w:eastAsia="da-DK"/>
        </w:rPr>
      </w:pPr>
      <w:r w:rsidRPr="00BA0783">
        <w:rPr>
          <w:szCs w:val="24"/>
          <w:lang w:eastAsia="da-DK"/>
        </w:rPr>
        <w:t>Thermal Oxidation</w:t>
      </w:r>
    </w:p>
    <w:p w14:paraId="4ACDCAB0" w14:textId="77777777" w:rsidR="00E61C07" w:rsidRPr="00BA0783" w:rsidRDefault="00E61C07" w:rsidP="00E61C07">
      <w:pPr>
        <w:spacing w:line="260" w:lineRule="atLeast"/>
        <w:rPr>
          <w:szCs w:val="24"/>
          <w:lang w:eastAsia="da-DK"/>
        </w:rPr>
      </w:pPr>
      <w:r w:rsidRPr="00BA0783">
        <w:rPr>
          <w:szCs w:val="24"/>
          <w:lang w:eastAsia="da-DK"/>
        </w:rPr>
        <w:t>Thermal oxidation is technically feasible for the control of CO emissions from the heater.</w:t>
      </w:r>
    </w:p>
    <w:p w14:paraId="1C71EAFE" w14:textId="77777777" w:rsidR="00BA0783" w:rsidRDefault="00BA0783" w:rsidP="00E61C07">
      <w:pPr>
        <w:spacing w:line="260" w:lineRule="atLeast"/>
        <w:rPr>
          <w:szCs w:val="24"/>
          <w:lang w:eastAsia="da-DK"/>
        </w:rPr>
      </w:pPr>
    </w:p>
    <w:p w14:paraId="53E5A358" w14:textId="79D5DC50" w:rsidR="00E61C07" w:rsidRPr="00BA0783" w:rsidRDefault="00E61C07" w:rsidP="00E61C07">
      <w:pPr>
        <w:spacing w:line="260" w:lineRule="atLeast"/>
        <w:rPr>
          <w:szCs w:val="24"/>
          <w:lang w:eastAsia="da-DK"/>
        </w:rPr>
      </w:pPr>
      <w:r w:rsidRPr="00BA0783">
        <w:rPr>
          <w:szCs w:val="24"/>
          <w:lang w:eastAsia="da-DK"/>
        </w:rPr>
        <w:t>Catalytic Oxidation</w:t>
      </w:r>
    </w:p>
    <w:p w14:paraId="2BB845E8" w14:textId="77777777" w:rsidR="00E61C07" w:rsidRPr="00BA0783" w:rsidRDefault="00E61C07" w:rsidP="00E61C07">
      <w:pPr>
        <w:spacing w:line="260" w:lineRule="atLeast"/>
        <w:rPr>
          <w:szCs w:val="24"/>
          <w:lang w:eastAsia="da-DK"/>
        </w:rPr>
      </w:pPr>
      <w:r w:rsidRPr="00BA0783">
        <w:rPr>
          <w:szCs w:val="24"/>
          <w:lang w:eastAsia="da-DK"/>
        </w:rPr>
        <w:t xml:space="preserve">Catalytic oxidation is technically feasible for the control of CO emissions from the heater. </w:t>
      </w:r>
    </w:p>
    <w:p w14:paraId="0A912A7F" w14:textId="77777777" w:rsidR="00BA0783" w:rsidRDefault="00BA0783" w:rsidP="00E61C07">
      <w:pPr>
        <w:spacing w:line="260" w:lineRule="atLeast"/>
        <w:rPr>
          <w:szCs w:val="24"/>
          <w:lang w:eastAsia="da-DK"/>
        </w:rPr>
      </w:pPr>
    </w:p>
    <w:p w14:paraId="575E8E13" w14:textId="5950C48D" w:rsidR="00E61C07" w:rsidRPr="00BA0783" w:rsidRDefault="00E61C07" w:rsidP="00E61C07">
      <w:pPr>
        <w:spacing w:line="260" w:lineRule="atLeast"/>
        <w:rPr>
          <w:b/>
          <w:bCs/>
          <w:szCs w:val="24"/>
          <w:lang w:eastAsia="da-DK"/>
        </w:rPr>
      </w:pPr>
      <w:r w:rsidRPr="00BA0783">
        <w:rPr>
          <w:b/>
          <w:bCs/>
          <w:szCs w:val="24"/>
          <w:lang w:eastAsia="da-DK"/>
        </w:rPr>
        <w:t>Step 3: Rank Remaining Control Technologies by Control Effectiveness</w:t>
      </w:r>
    </w:p>
    <w:p w14:paraId="617D62F7" w14:textId="77777777" w:rsidR="00E61C07" w:rsidRDefault="00E61C07" w:rsidP="00E61C07">
      <w:pPr>
        <w:spacing w:line="260" w:lineRule="atLeast"/>
        <w:rPr>
          <w:szCs w:val="24"/>
          <w:lang w:eastAsia="da-DK"/>
        </w:rPr>
      </w:pPr>
      <w:r w:rsidRPr="00BA0783">
        <w:rPr>
          <w:szCs w:val="24"/>
          <w:lang w:eastAsia="da-DK"/>
        </w:rPr>
        <w:lastRenderedPageBreak/>
        <w:t>The remaining available CO emission control technologies for H-1501 are listed below from the highest to lowest potential emission control relative to the emissions unit’s baseline emissions:</w:t>
      </w:r>
    </w:p>
    <w:p w14:paraId="7BE0804D" w14:textId="77777777" w:rsidR="00BA0783" w:rsidRPr="00BA0783" w:rsidRDefault="00BA0783" w:rsidP="00E61C07">
      <w:pPr>
        <w:spacing w:line="260" w:lineRule="atLeast"/>
        <w:rPr>
          <w:szCs w:val="24"/>
          <w:lang w:eastAsia="da-DK"/>
        </w:rPr>
      </w:pPr>
    </w:p>
    <w:p w14:paraId="224A856F" w14:textId="04EA5F3B" w:rsidR="00E61C07" w:rsidRPr="00BA0783" w:rsidRDefault="00E61C07" w:rsidP="00CE7794">
      <w:pPr>
        <w:numPr>
          <w:ilvl w:val="0"/>
          <w:numId w:val="126"/>
        </w:numPr>
        <w:spacing w:line="260" w:lineRule="atLeast"/>
        <w:rPr>
          <w:szCs w:val="24"/>
          <w:lang w:eastAsia="da-DK"/>
        </w:rPr>
      </w:pPr>
      <w:r w:rsidRPr="00BA0783">
        <w:rPr>
          <w:szCs w:val="24"/>
          <w:lang w:eastAsia="da-DK"/>
        </w:rPr>
        <w:t xml:space="preserve">Thermal oxidation; </w:t>
      </w:r>
    </w:p>
    <w:p w14:paraId="1FEDB5CA" w14:textId="6A362ED9" w:rsidR="00E61C07" w:rsidRPr="00BA0783" w:rsidRDefault="00E61C07" w:rsidP="00CE7794">
      <w:pPr>
        <w:numPr>
          <w:ilvl w:val="0"/>
          <w:numId w:val="126"/>
        </w:numPr>
        <w:spacing w:line="260" w:lineRule="atLeast"/>
        <w:rPr>
          <w:szCs w:val="24"/>
          <w:lang w:eastAsia="da-DK"/>
        </w:rPr>
      </w:pPr>
      <w:r w:rsidRPr="00BA0783">
        <w:rPr>
          <w:szCs w:val="24"/>
          <w:lang w:eastAsia="da-DK"/>
        </w:rPr>
        <w:t>Catalytic Oxidation; and</w:t>
      </w:r>
    </w:p>
    <w:p w14:paraId="7D63BE47" w14:textId="70A23349" w:rsidR="00E61C07" w:rsidRPr="00BA0783" w:rsidRDefault="00E61C07" w:rsidP="00CE7794">
      <w:pPr>
        <w:numPr>
          <w:ilvl w:val="0"/>
          <w:numId w:val="126"/>
        </w:numPr>
        <w:spacing w:line="260" w:lineRule="atLeast"/>
        <w:rPr>
          <w:szCs w:val="24"/>
          <w:lang w:eastAsia="da-DK"/>
        </w:rPr>
      </w:pPr>
      <w:r w:rsidRPr="00BA0783">
        <w:rPr>
          <w:szCs w:val="24"/>
          <w:lang w:eastAsia="da-DK"/>
        </w:rPr>
        <w:t>Good combustion practices.</w:t>
      </w:r>
    </w:p>
    <w:p w14:paraId="7AF4917F" w14:textId="77777777" w:rsidR="00BA0783" w:rsidRDefault="00BA0783" w:rsidP="00E61C07">
      <w:pPr>
        <w:spacing w:line="260" w:lineRule="atLeast"/>
        <w:rPr>
          <w:szCs w:val="24"/>
          <w:lang w:eastAsia="da-DK"/>
        </w:rPr>
      </w:pPr>
    </w:p>
    <w:p w14:paraId="768796F6" w14:textId="52289BF9" w:rsidR="00E61C07" w:rsidRPr="00BA0783" w:rsidRDefault="00E61C07" w:rsidP="00E61C07">
      <w:pPr>
        <w:spacing w:line="260" w:lineRule="atLeast"/>
        <w:rPr>
          <w:b/>
          <w:bCs/>
          <w:szCs w:val="24"/>
          <w:lang w:eastAsia="da-DK"/>
        </w:rPr>
      </w:pPr>
      <w:r w:rsidRPr="00BA0783">
        <w:rPr>
          <w:b/>
          <w:bCs/>
          <w:szCs w:val="24"/>
          <w:lang w:eastAsia="da-DK"/>
        </w:rPr>
        <w:t>Step 4: Evaluate Most Effective Control Options and Document Results</w:t>
      </w:r>
    </w:p>
    <w:p w14:paraId="4AB74E3B" w14:textId="77777777" w:rsidR="00E61C07" w:rsidRPr="00BA0783" w:rsidRDefault="00E61C07" w:rsidP="00E61C07">
      <w:pPr>
        <w:spacing w:line="260" w:lineRule="atLeast"/>
        <w:rPr>
          <w:szCs w:val="24"/>
          <w:lang w:eastAsia="da-DK"/>
        </w:rPr>
      </w:pPr>
      <w:r w:rsidRPr="00BA0783">
        <w:rPr>
          <w:szCs w:val="24"/>
          <w:lang w:eastAsia="da-DK"/>
        </w:rPr>
        <w:t>Below, MRL evaluated the cost effectiveness of the installation and operation of the CO emission control technologies that were determined to be technically feasible for DIB Reboiler Heater (H-1501).</w:t>
      </w:r>
    </w:p>
    <w:p w14:paraId="30D0B7D1" w14:textId="77777777" w:rsidR="00BA0783" w:rsidRDefault="00BA0783" w:rsidP="00E61C07">
      <w:pPr>
        <w:spacing w:line="260" w:lineRule="atLeast"/>
        <w:rPr>
          <w:szCs w:val="24"/>
          <w:lang w:eastAsia="da-DK"/>
        </w:rPr>
      </w:pPr>
    </w:p>
    <w:p w14:paraId="754118CE" w14:textId="7CBE6FB7" w:rsidR="00E61C07" w:rsidRPr="00BA0783" w:rsidRDefault="00E61C07" w:rsidP="00E61C07">
      <w:pPr>
        <w:spacing w:line="260" w:lineRule="atLeast"/>
        <w:rPr>
          <w:szCs w:val="24"/>
          <w:lang w:eastAsia="da-DK"/>
        </w:rPr>
      </w:pPr>
      <w:r w:rsidRPr="00BA0783">
        <w:rPr>
          <w:szCs w:val="24"/>
          <w:lang w:eastAsia="da-DK"/>
        </w:rPr>
        <w:t>Thermal Oxidation</w:t>
      </w:r>
    </w:p>
    <w:p w14:paraId="5D617BD6" w14:textId="77777777" w:rsidR="00E61C07" w:rsidRPr="00BA0783" w:rsidRDefault="00E61C07" w:rsidP="00E61C07">
      <w:pPr>
        <w:spacing w:line="260" w:lineRule="atLeast"/>
        <w:rPr>
          <w:szCs w:val="24"/>
          <w:lang w:eastAsia="da-DK"/>
        </w:rPr>
      </w:pPr>
      <w:r w:rsidRPr="00BA0783">
        <w:rPr>
          <w:szCs w:val="24"/>
          <w:lang w:eastAsia="da-DK"/>
        </w:rPr>
        <w:t xml:space="preserve">The oxidation of CO to CO2 is a time-dependent chemical reaction. For a thermal oxidation system to effectively reduce CO, the process requires a wide combustion chamber specifically designed for increased residence time to allow the chemical reactions to complete. This design will increase the cost and require a large space to accommodate the device. Chamber residence time and temperature are directly linked. Shorter residence times (smaller chambers) require higher temperatures to achieve the same destruction rate, which increases fuel costs and can risk equipment damage. </w:t>
      </w:r>
    </w:p>
    <w:p w14:paraId="196F0FD3" w14:textId="77777777" w:rsidR="00BA0783" w:rsidRDefault="00BA0783" w:rsidP="00E61C07">
      <w:pPr>
        <w:spacing w:line="260" w:lineRule="atLeast"/>
        <w:rPr>
          <w:szCs w:val="24"/>
          <w:lang w:eastAsia="da-DK"/>
        </w:rPr>
      </w:pPr>
    </w:p>
    <w:p w14:paraId="7FD8BB3F" w14:textId="6EA70B72" w:rsidR="00E61C07" w:rsidRPr="00BA0783" w:rsidRDefault="00E61C07" w:rsidP="00E61C07">
      <w:pPr>
        <w:spacing w:line="260" w:lineRule="atLeast"/>
        <w:rPr>
          <w:szCs w:val="24"/>
          <w:lang w:eastAsia="da-DK"/>
        </w:rPr>
      </w:pPr>
      <w:r w:rsidRPr="00BA0783">
        <w:rPr>
          <w:szCs w:val="24"/>
          <w:lang w:eastAsia="da-DK"/>
        </w:rPr>
        <w:t xml:space="preserve">For H-1501, the low CO concentration in the exhaust means a thermal oxidizer would need either a large combustion chamber to provide adequate reaction time or substantial auxiliary fuel to raise temperatures enough to oxidize the small CO mass. Either approach substantially increases capital and operating expense. </w:t>
      </w:r>
    </w:p>
    <w:p w14:paraId="38945F6A" w14:textId="77777777" w:rsidR="00E61C07" w:rsidRPr="00BA0783" w:rsidRDefault="00E61C07" w:rsidP="00E61C07">
      <w:pPr>
        <w:spacing w:line="260" w:lineRule="atLeast"/>
        <w:rPr>
          <w:szCs w:val="24"/>
          <w:lang w:eastAsia="da-DK"/>
        </w:rPr>
      </w:pPr>
      <w:r w:rsidRPr="00BA0783">
        <w:rPr>
          <w:szCs w:val="24"/>
          <w:lang w:eastAsia="da-DK"/>
        </w:rPr>
        <w:t xml:space="preserve">Additionally, Combustion in the oxidizer also generates additional pollutants, including CO, which can offset the CO reduction achieved by oxidation. </w:t>
      </w:r>
    </w:p>
    <w:p w14:paraId="368EC9CC" w14:textId="77777777" w:rsidR="00BA0783" w:rsidRDefault="00BA0783" w:rsidP="00E61C07">
      <w:pPr>
        <w:spacing w:line="260" w:lineRule="atLeast"/>
        <w:rPr>
          <w:szCs w:val="24"/>
          <w:lang w:eastAsia="da-DK"/>
        </w:rPr>
      </w:pPr>
    </w:p>
    <w:p w14:paraId="2F1D4558" w14:textId="54BECB6C" w:rsidR="00E61C07" w:rsidRPr="00BA0783" w:rsidRDefault="00E61C07" w:rsidP="00E61C07">
      <w:pPr>
        <w:spacing w:line="260" w:lineRule="atLeast"/>
        <w:rPr>
          <w:szCs w:val="24"/>
          <w:lang w:eastAsia="da-DK"/>
        </w:rPr>
      </w:pPr>
      <w:r w:rsidRPr="00BA0783">
        <w:rPr>
          <w:szCs w:val="24"/>
          <w:lang w:eastAsia="da-DK"/>
        </w:rPr>
        <w:t xml:space="preserve">In summary, the addition of a second thermal oxidation process to the heater system may not reduce the heater’s CO emissions by any appreciable amount, if at all and this add-on control technology would considerably increase the energy requirements of the heater system while notably increasing the amount of combustion pollutants, such as NOx and CO2, emitted into the atmosphere. </w:t>
      </w:r>
    </w:p>
    <w:p w14:paraId="23262E47" w14:textId="77777777" w:rsidR="00BA0783" w:rsidRDefault="00BA0783" w:rsidP="00E61C07">
      <w:pPr>
        <w:spacing w:line="260" w:lineRule="atLeast"/>
        <w:rPr>
          <w:szCs w:val="24"/>
          <w:lang w:eastAsia="da-DK"/>
        </w:rPr>
      </w:pPr>
    </w:p>
    <w:p w14:paraId="10FA00A9" w14:textId="1EE06F9A" w:rsidR="00E61C07" w:rsidRPr="00BA0783" w:rsidRDefault="00E61C07" w:rsidP="00E61C07">
      <w:pPr>
        <w:spacing w:line="260" w:lineRule="atLeast"/>
        <w:rPr>
          <w:szCs w:val="24"/>
          <w:lang w:eastAsia="da-DK"/>
        </w:rPr>
      </w:pPr>
      <w:r w:rsidRPr="00BA0783">
        <w:rPr>
          <w:szCs w:val="24"/>
          <w:lang w:eastAsia="da-DK"/>
        </w:rPr>
        <w:t xml:space="preserve">MRL estimated a capital cost of approximately $2,500,000 – $3,000,000 to install piping, associated equipment (e.g., valves and instrumentation) and a thermal oxidizer to collect and control the heater’s CO emissions. Furthermore, annual operating costs (e.g., fuel, electricity, maintenance labor and maintenance materials) </w:t>
      </w:r>
      <w:proofErr w:type="gramStart"/>
      <w:r w:rsidRPr="00BA0783">
        <w:rPr>
          <w:szCs w:val="24"/>
          <w:lang w:eastAsia="da-DK"/>
        </w:rPr>
        <w:t>required</w:t>
      </w:r>
      <w:proofErr w:type="gramEnd"/>
      <w:r w:rsidRPr="00BA0783">
        <w:rPr>
          <w:szCs w:val="24"/>
          <w:lang w:eastAsia="da-DK"/>
        </w:rPr>
        <w:t xml:space="preserve"> to operate and maintain the thermal oxidizer would make it even less cost-effective. </w:t>
      </w:r>
    </w:p>
    <w:p w14:paraId="09B8A4B3" w14:textId="77777777" w:rsidR="00BA0783" w:rsidRDefault="00BA0783" w:rsidP="00E61C07">
      <w:pPr>
        <w:spacing w:line="260" w:lineRule="atLeast"/>
        <w:rPr>
          <w:szCs w:val="24"/>
          <w:lang w:eastAsia="da-DK"/>
        </w:rPr>
      </w:pPr>
    </w:p>
    <w:p w14:paraId="61F81601" w14:textId="0ACA30A3" w:rsidR="00E61C07" w:rsidRPr="00BA0783" w:rsidRDefault="00E61C07" w:rsidP="00E61C07">
      <w:pPr>
        <w:spacing w:line="260" w:lineRule="atLeast"/>
        <w:rPr>
          <w:szCs w:val="24"/>
          <w:lang w:eastAsia="da-DK"/>
        </w:rPr>
      </w:pPr>
      <w:r w:rsidRPr="00BA0783">
        <w:rPr>
          <w:szCs w:val="24"/>
          <w:lang w:eastAsia="da-DK"/>
        </w:rPr>
        <w:t xml:space="preserve">Research </w:t>
      </w:r>
      <w:proofErr w:type="gramStart"/>
      <w:r w:rsidRPr="00BA0783">
        <w:rPr>
          <w:szCs w:val="24"/>
          <w:lang w:eastAsia="da-DK"/>
        </w:rPr>
        <w:t>of</w:t>
      </w:r>
      <w:proofErr w:type="gramEnd"/>
      <w:r w:rsidRPr="00BA0783">
        <w:rPr>
          <w:szCs w:val="24"/>
          <w:lang w:eastAsia="da-DK"/>
        </w:rPr>
        <w:t xml:space="preserve"> emission control technology application data (</w:t>
      </w:r>
      <w:proofErr w:type="spellStart"/>
      <w:proofErr w:type="gramStart"/>
      <w:r w:rsidRPr="00BA0783">
        <w:rPr>
          <w:szCs w:val="24"/>
          <w:lang w:eastAsia="da-DK"/>
        </w:rPr>
        <w:t>i.e.,EPA’s</w:t>
      </w:r>
      <w:proofErr w:type="spellEnd"/>
      <w:proofErr w:type="gramEnd"/>
      <w:r w:rsidRPr="00BA0783">
        <w:rPr>
          <w:szCs w:val="24"/>
          <w:lang w:eastAsia="da-DK"/>
        </w:rPr>
        <w:t xml:space="preserve"> RBLC database) indicates that thermal oxidation has not been used to control CO emissions from a comparable heater. </w:t>
      </w:r>
    </w:p>
    <w:p w14:paraId="05711090" w14:textId="77777777" w:rsidR="00E61C07" w:rsidRPr="00BA0783" w:rsidRDefault="00E61C07" w:rsidP="00E61C07">
      <w:pPr>
        <w:spacing w:line="260" w:lineRule="atLeast"/>
        <w:rPr>
          <w:szCs w:val="24"/>
          <w:lang w:eastAsia="da-DK"/>
        </w:rPr>
      </w:pPr>
      <w:r w:rsidRPr="00BA0783">
        <w:rPr>
          <w:szCs w:val="24"/>
          <w:lang w:eastAsia="da-DK"/>
        </w:rPr>
        <w:t>Based on the above-described reasons, MRL concluded that it would not be cost effective to install a thermal oxidizer for the new heater H-1501. Therefore, MRL eliminated thermal oxidation from consideration as the maximum air pollution control capability for the heater’s CO emissions.</w:t>
      </w:r>
    </w:p>
    <w:p w14:paraId="271045A8" w14:textId="77777777" w:rsidR="00BA0783" w:rsidRDefault="00BA0783" w:rsidP="00E61C07">
      <w:pPr>
        <w:spacing w:line="260" w:lineRule="atLeast"/>
        <w:rPr>
          <w:szCs w:val="24"/>
          <w:lang w:eastAsia="da-DK"/>
        </w:rPr>
      </w:pPr>
    </w:p>
    <w:p w14:paraId="5D9522E0" w14:textId="2F1C0B51" w:rsidR="00E61C07" w:rsidRPr="00BA0783" w:rsidRDefault="00E61C07" w:rsidP="00E61C07">
      <w:pPr>
        <w:spacing w:line="260" w:lineRule="atLeast"/>
        <w:rPr>
          <w:szCs w:val="24"/>
          <w:lang w:eastAsia="da-DK"/>
        </w:rPr>
      </w:pPr>
      <w:r w:rsidRPr="00BA0783">
        <w:rPr>
          <w:szCs w:val="24"/>
          <w:lang w:eastAsia="da-DK"/>
        </w:rPr>
        <w:t>Catalytic Oxidation</w:t>
      </w:r>
    </w:p>
    <w:p w14:paraId="3D67DEEA" w14:textId="77777777" w:rsidR="00E61C07" w:rsidRPr="00BA0783" w:rsidRDefault="00E61C07" w:rsidP="00E61C07">
      <w:pPr>
        <w:spacing w:line="260" w:lineRule="atLeast"/>
        <w:rPr>
          <w:szCs w:val="24"/>
          <w:lang w:eastAsia="da-DK"/>
        </w:rPr>
      </w:pPr>
      <w:r w:rsidRPr="00BA0783">
        <w:rPr>
          <w:szCs w:val="24"/>
          <w:lang w:eastAsia="da-DK"/>
        </w:rPr>
        <w:t xml:space="preserve">Catalysts require a stable temperature window and minimum gas temperature to achieve and maintain CO oxidation activity. Heaters can experience variable inlet temperatures and transient operating conditions that may drop below the catalyst light off temperature, causing incomplete oxidation and CO slip. Exhaust gas temperatures for H-1501 (burning refinery off gas) currently </w:t>
      </w:r>
      <w:r w:rsidRPr="00BA0783">
        <w:rPr>
          <w:szCs w:val="24"/>
          <w:lang w:eastAsia="da-DK"/>
        </w:rPr>
        <w:lastRenderedPageBreak/>
        <w:t>range from about 525 to 600 °F and are expected to fall further when the unit switches to RFU off gas. These temperatures are generally below the optimal temperature range of catalytic oxidation (650 – 1000°F). Maintaining catalyst inlet temperature within the required window would therefore require substantial modification of the unit’s convective heat recovery system and addition of gas pre heating controls.</w:t>
      </w:r>
    </w:p>
    <w:p w14:paraId="0ED6CEA3" w14:textId="77777777" w:rsidR="00BA0783" w:rsidRDefault="00BA0783" w:rsidP="00E61C07">
      <w:pPr>
        <w:spacing w:line="260" w:lineRule="atLeast"/>
        <w:rPr>
          <w:szCs w:val="24"/>
          <w:lang w:eastAsia="da-DK"/>
        </w:rPr>
      </w:pPr>
    </w:p>
    <w:p w14:paraId="54DF944B" w14:textId="61EAFC1D" w:rsidR="00E61C07" w:rsidRPr="00BA0783" w:rsidRDefault="00E61C07" w:rsidP="00E61C07">
      <w:pPr>
        <w:spacing w:line="260" w:lineRule="atLeast"/>
        <w:rPr>
          <w:szCs w:val="24"/>
          <w:lang w:eastAsia="da-DK"/>
        </w:rPr>
      </w:pPr>
      <w:r w:rsidRPr="00BA0783">
        <w:rPr>
          <w:szCs w:val="24"/>
          <w:lang w:eastAsia="da-DK"/>
        </w:rPr>
        <w:t xml:space="preserve">In addition, fuel gas to the heater will contain hydrocarbons, sulfur species, particulates, which can poison or foul common oxidation catalysts, deactivating the catalyst and reducing both activity and service life. This makes it difficult to achieve and maintain the necessary CO oxidation rates. To avoid deactivation of catalysts would require gas pretreatment and/or use of specialized, poison tolerant catalysts. These mitigations add complexity, capital expense, and ongoing maintenance requirements, and may not fully eliminate the risk of frequent catalyst replacement or unexpected performance loss.    </w:t>
      </w:r>
    </w:p>
    <w:p w14:paraId="6A4CA885" w14:textId="77777777" w:rsidR="00BA0783" w:rsidRDefault="00BA0783" w:rsidP="00E61C07">
      <w:pPr>
        <w:spacing w:line="260" w:lineRule="atLeast"/>
        <w:rPr>
          <w:szCs w:val="24"/>
          <w:lang w:eastAsia="da-DK"/>
        </w:rPr>
      </w:pPr>
    </w:p>
    <w:p w14:paraId="2048E08F" w14:textId="61C1FE7B" w:rsidR="00E61C07" w:rsidRPr="00BA0783" w:rsidRDefault="00E61C07" w:rsidP="00E61C07">
      <w:pPr>
        <w:spacing w:line="260" w:lineRule="atLeast"/>
        <w:rPr>
          <w:szCs w:val="24"/>
          <w:lang w:eastAsia="da-DK"/>
        </w:rPr>
      </w:pPr>
      <w:r w:rsidRPr="00BA0783">
        <w:rPr>
          <w:szCs w:val="24"/>
          <w:lang w:eastAsia="da-DK"/>
        </w:rPr>
        <w:t xml:space="preserve">Moreover, adding a catalytic bed will require installation of an ID fan, which will pull flue gases out of the combustion chamber, creating negative pressure within the system to ensure that flue gases are effectively directed through the catalytic oxidizer before being discharged. Moreover, the heat exchanger system will need to be designed with multiple, independently controlled sections or circuits to improve efficiency and operational flexibility. </w:t>
      </w:r>
    </w:p>
    <w:p w14:paraId="3E94EA25" w14:textId="77777777" w:rsidR="00BA0783" w:rsidRDefault="00BA0783" w:rsidP="00E61C07">
      <w:pPr>
        <w:spacing w:line="260" w:lineRule="atLeast"/>
        <w:rPr>
          <w:szCs w:val="24"/>
          <w:lang w:eastAsia="da-DK"/>
        </w:rPr>
      </w:pPr>
    </w:p>
    <w:p w14:paraId="26DB833A" w14:textId="19E9EF7A" w:rsidR="00E61C07" w:rsidRPr="00BA0783" w:rsidRDefault="00E61C07" w:rsidP="00E61C07">
      <w:pPr>
        <w:spacing w:line="260" w:lineRule="atLeast"/>
        <w:rPr>
          <w:szCs w:val="24"/>
          <w:lang w:eastAsia="da-DK"/>
        </w:rPr>
      </w:pPr>
      <w:r w:rsidRPr="00BA0783">
        <w:rPr>
          <w:szCs w:val="24"/>
          <w:lang w:eastAsia="da-DK"/>
        </w:rPr>
        <w:t xml:space="preserve">MRL estimated a capital cost of approximately $2,000,000 to install piping, associated equipment (e.g., valves and instrumentation) and a catalytic oxidizer to collect and control the heater’s CO emissions. Furthermore, annual operating costs (e.g., periodic catalytic replacements, electricity, maintenance labor and maintenance materials) required to operate and maintain the catalytic oxidizer would make it even less cost-effective.  </w:t>
      </w:r>
    </w:p>
    <w:p w14:paraId="55F08123" w14:textId="77777777" w:rsidR="00BA0783" w:rsidRDefault="00BA0783" w:rsidP="00E61C07">
      <w:pPr>
        <w:spacing w:line="260" w:lineRule="atLeast"/>
        <w:rPr>
          <w:szCs w:val="24"/>
          <w:lang w:eastAsia="da-DK"/>
        </w:rPr>
      </w:pPr>
    </w:p>
    <w:p w14:paraId="4E46012A" w14:textId="71E76A93" w:rsidR="00E61C07" w:rsidRPr="00C02944" w:rsidRDefault="00E61C07" w:rsidP="00E61C07">
      <w:pPr>
        <w:spacing w:line="260" w:lineRule="atLeast"/>
        <w:rPr>
          <w:szCs w:val="24"/>
          <w:lang w:eastAsia="da-DK"/>
        </w:rPr>
      </w:pPr>
      <w:r w:rsidRPr="00BA0783">
        <w:rPr>
          <w:szCs w:val="24"/>
          <w:lang w:eastAsia="da-DK"/>
        </w:rPr>
        <w:t>Based on the above-described reasons, MRL concluded that it would not be cost effective to install a catalytic oxidizer for H-1501. Therefore, MRL eliminated catalytic oxidation from consideration as the maximum air pollutio</w:t>
      </w:r>
      <w:r w:rsidRPr="00C02944">
        <w:rPr>
          <w:szCs w:val="24"/>
          <w:lang w:eastAsia="da-DK"/>
        </w:rPr>
        <w:t>n control capability for the heater’s CO emissions.</w:t>
      </w:r>
    </w:p>
    <w:p w14:paraId="58BD256E" w14:textId="77777777" w:rsidR="00C02944" w:rsidRDefault="00C02944" w:rsidP="00E61C07">
      <w:pPr>
        <w:spacing w:line="260" w:lineRule="atLeast"/>
        <w:rPr>
          <w:szCs w:val="24"/>
          <w:lang w:eastAsia="da-DK"/>
        </w:rPr>
      </w:pPr>
    </w:p>
    <w:p w14:paraId="6EA791D4" w14:textId="6023CEB0" w:rsidR="00E61C07" w:rsidRPr="00C02944" w:rsidRDefault="00E61C07" w:rsidP="00E61C07">
      <w:pPr>
        <w:spacing w:line="260" w:lineRule="atLeast"/>
        <w:rPr>
          <w:szCs w:val="24"/>
          <w:lang w:eastAsia="da-DK"/>
        </w:rPr>
      </w:pPr>
      <w:r w:rsidRPr="00C02944">
        <w:rPr>
          <w:szCs w:val="24"/>
          <w:lang w:eastAsia="da-DK"/>
        </w:rPr>
        <w:t>Good Combustion Practices</w:t>
      </w:r>
    </w:p>
    <w:p w14:paraId="2D926F99" w14:textId="77777777" w:rsidR="00E61C07" w:rsidRPr="00C02944" w:rsidRDefault="00E61C07" w:rsidP="00E61C07">
      <w:pPr>
        <w:spacing w:line="260" w:lineRule="atLeast"/>
        <w:rPr>
          <w:szCs w:val="24"/>
          <w:lang w:eastAsia="da-DK"/>
        </w:rPr>
      </w:pPr>
      <w:r w:rsidRPr="00C02944">
        <w:rPr>
          <w:szCs w:val="24"/>
          <w:lang w:eastAsia="da-DK"/>
        </w:rPr>
        <w:t>The only remaining available CO emission control technology for H-1501 is good combustion practices.</w:t>
      </w:r>
    </w:p>
    <w:p w14:paraId="3CE26586" w14:textId="77777777" w:rsidR="00C02944" w:rsidRDefault="00C02944" w:rsidP="00E61C07">
      <w:pPr>
        <w:spacing w:line="260" w:lineRule="atLeast"/>
        <w:rPr>
          <w:b/>
          <w:bCs/>
          <w:szCs w:val="24"/>
          <w:lang w:eastAsia="da-DK"/>
        </w:rPr>
      </w:pPr>
    </w:p>
    <w:p w14:paraId="65D0048A" w14:textId="6B51D196" w:rsidR="00E61C07" w:rsidRPr="00E61C07" w:rsidRDefault="00E61C07" w:rsidP="00E61C07">
      <w:pPr>
        <w:spacing w:line="260" w:lineRule="atLeast"/>
        <w:rPr>
          <w:b/>
          <w:bCs/>
          <w:szCs w:val="24"/>
          <w:lang w:eastAsia="da-DK"/>
        </w:rPr>
      </w:pPr>
      <w:r w:rsidRPr="00E61C07">
        <w:rPr>
          <w:b/>
          <w:bCs/>
          <w:szCs w:val="24"/>
          <w:lang w:eastAsia="da-DK"/>
        </w:rPr>
        <w:t>Step 5: Select Maximum Air Pollution Control Capability</w:t>
      </w:r>
    </w:p>
    <w:p w14:paraId="784B18AB" w14:textId="77777777" w:rsidR="00E61C07" w:rsidRDefault="00E61C07" w:rsidP="00E61C07">
      <w:pPr>
        <w:spacing w:line="260" w:lineRule="atLeast"/>
        <w:rPr>
          <w:szCs w:val="24"/>
          <w:lang w:eastAsia="da-DK"/>
        </w:rPr>
      </w:pPr>
      <w:r w:rsidRPr="00C02944">
        <w:rPr>
          <w:szCs w:val="24"/>
          <w:lang w:eastAsia="da-DK"/>
        </w:rPr>
        <w:t xml:space="preserve">MRL determined that good combustion practices, including an oxygen monitoring system, represent the maximum air pollution control capability for CO emissions from H-1501. Therefore, MRL will control CO emissions from the heater by using good combustion practices and complying with the following emission limitations: </w:t>
      </w:r>
    </w:p>
    <w:p w14:paraId="1AB7637E" w14:textId="77777777" w:rsidR="00C02944" w:rsidRPr="00C02944" w:rsidRDefault="00C02944" w:rsidP="00E61C07">
      <w:pPr>
        <w:spacing w:line="260" w:lineRule="atLeast"/>
        <w:rPr>
          <w:szCs w:val="24"/>
          <w:lang w:eastAsia="da-DK"/>
        </w:rPr>
      </w:pPr>
    </w:p>
    <w:p w14:paraId="73FE3F98" w14:textId="3DC41943" w:rsidR="00E61C07" w:rsidRPr="00C02944" w:rsidRDefault="00E61C07" w:rsidP="00C02944">
      <w:pPr>
        <w:numPr>
          <w:ilvl w:val="0"/>
          <w:numId w:val="126"/>
        </w:numPr>
        <w:spacing w:after="40" w:line="260" w:lineRule="atLeast"/>
        <w:rPr>
          <w:szCs w:val="24"/>
          <w:lang w:eastAsia="da-DK"/>
        </w:rPr>
      </w:pPr>
      <w:r w:rsidRPr="00C02944">
        <w:rPr>
          <w:szCs w:val="24"/>
          <w:lang w:eastAsia="da-DK"/>
        </w:rPr>
        <w:t xml:space="preserve">CO emissions from DIB Reboiler Heater H-1501 shall not exceed 0.08 </w:t>
      </w:r>
      <w:proofErr w:type="spellStart"/>
      <w:r w:rsidRPr="00C02944">
        <w:rPr>
          <w:szCs w:val="24"/>
          <w:lang w:eastAsia="da-DK"/>
        </w:rPr>
        <w:t>lb</w:t>
      </w:r>
      <w:proofErr w:type="spellEnd"/>
      <w:r w:rsidRPr="00C02944">
        <w:rPr>
          <w:szCs w:val="24"/>
          <w:lang w:eastAsia="da-DK"/>
        </w:rPr>
        <w:t>/MMBtu higher heating value (HHV) on an average of three 1-hr runs.</w:t>
      </w:r>
    </w:p>
    <w:p w14:paraId="61CB0F8F" w14:textId="77777777" w:rsidR="00C02944" w:rsidRDefault="00C02944" w:rsidP="00E61C07">
      <w:pPr>
        <w:spacing w:line="260" w:lineRule="atLeast"/>
        <w:rPr>
          <w:szCs w:val="24"/>
          <w:lang w:eastAsia="da-DK"/>
        </w:rPr>
      </w:pPr>
    </w:p>
    <w:p w14:paraId="7BDAA493" w14:textId="4B1AE4DF" w:rsidR="00E61C07" w:rsidRDefault="00E61C07" w:rsidP="00E61C07">
      <w:pPr>
        <w:spacing w:line="260" w:lineRule="atLeast"/>
        <w:rPr>
          <w:b/>
          <w:bCs/>
          <w:szCs w:val="24"/>
          <w:lang w:eastAsia="da-DK"/>
        </w:rPr>
      </w:pPr>
      <w:r w:rsidRPr="00C02944">
        <w:rPr>
          <w:b/>
          <w:bCs/>
          <w:szCs w:val="24"/>
          <w:lang w:eastAsia="da-DK"/>
        </w:rPr>
        <w:t>Nitrogen Oxides</w:t>
      </w:r>
    </w:p>
    <w:p w14:paraId="722EB798" w14:textId="77777777" w:rsidR="00C02944" w:rsidRPr="00C02944" w:rsidRDefault="00C02944" w:rsidP="00E61C07">
      <w:pPr>
        <w:spacing w:line="260" w:lineRule="atLeast"/>
        <w:rPr>
          <w:b/>
          <w:bCs/>
          <w:szCs w:val="24"/>
          <w:lang w:eastAsia="da-DK"/>
        </w:rPr>
      </w:pPr>
    </w:p>
    <w:p w14:paraId="0DE88D12" w14:textId="77777777" w:rsidR="00E61C07" w:rsidRPr="00C02944" w:rsidRDefault="00E61C07" w:rsidP="00E61C07">
      <w:pPr>
        <w:spacing w:line="260" w:lineRule="atLeast"/>
        <w:rPr>
          <w:szCs w:val="24"/>
          <w:lang w:eastAsia="da-DK"/>
        </w:rPr>
      </w:pPr>
      <w:r w:rsidRPr="00C02944">
        <w:rPr>
          <w:szCs w:val="24"/>
          <w:lang w:eastAsia="da-DK"/>
        </w:rPr>
        <w:t xml:space="preserve">H-1501 will emit NOx, primarily due to the thermal and prompt NOx generation mechanisms because the heater’s fuel will not contain appreciable amounts of organo-nitrogen compounds that result in fuel NOx emissions. Thermal NOx results from the high temperature thermal dissociation and subsequent reaction of combustion air molecular nitrogen and oxygen and it tends to be generated in the high temperature zone near the burner of an external combustion device. The rate </w:t>
      </w:r>
      <w:r w:rsidRPr="00C02944">
        <w:rPr>
          <w:szCs w:val="24"/>
          <w:lang w:eastAsia="da-DK"/>
        </w:rPr>
        <w:lastRenderedPageBreak/>
        <w:t>of thermal NOx generation is affected by the following three factors: oxygen concentration, peak flame temperature and duration at peak flame temperature. As these three factors increase in value, the rate of thermal NOx generation increases.</w:t>
      </w:r>
    </w:p>
    <w:p w14:paraId="707AFCEB" w14:textId="77777777" w:rsidR="00C02944" w:rsidRDefault="00C02944" w:rsidP="00E61C07">
      <w:pPr>
        <w:spacing w:line="260" w:lineRule="atLeast"/>
        <w:rPr>
          <w:szCs w:val="24"/>
          <w:lang w:eastAsia="da-DK"/>
        </w:rPr>
      </w:pPr>
    </w:p>
    <w:p w14:paraId="2D78B425" w14:textId="05462EB8" w:rsidR="00E61C07" w:rsidRPr="00C02944" w:rsidRDefault="00E61C07" w:rsidP="00E61C07">
      <w:pPr>
        <w:spacing w:line="260" w:lineRule="atLeast"/>
        <w:rPr>
          <w:szCs w:val="24"/>
          <w:lang w:eastAsia="da-DK"/>
        </w:rPr>
      </w:pPr>
      <w:r w:rsidRPr="00C02944">
        <w:rPr>
          <w:szCs w:val="24"/>
          <w:lang w:eastAsia="da-DK"/>
        </w:rPr>
        <w:t xml:space="preserve">Prompt NOx occurs at the flame front through the relatively fast reaction between nitrogen and oxygen molecules in combustion air and fuel hydrocarbon radicals, which are intermediate species formed during the combustion process. Prompt NOx may represent a meaningful portion of the NOx emissions resulting from LNBs and ULNBs due to the relatively low levels of thermal NOx generated by these burners. </w:t>
      </w:r>
    </w:p>
    <w:p w14:paraId="400E8288" w14:textId="77777777" w:rsidR="00C02944" w:rsidRDefault="00C02944" w:rsidP="00E61C07">
      <w:pPr>
        <w:spacing w:line="260" w:lineRule="atLeast"/>
        <w:rPr>
          <w:szCs w:val="24"/>
          <w:lang w:eastAsia="da-DK"/>
        </w:rPr>
      </w:pPr>
    </w:p>
    <w:p w14:paraId="0AA3C9A9" w14:textId="3945A66D" w:rsidR="00E61C07" w:rsidRPr="00C02944" w:rsidRDefault="00E61C07" w:rsidP="00E61C07">
      <w:pPr>
        <w:spacing w:line="260" w:lineRule="atLeast"/>
        <w:rPr>
          <w:szCs w:val="24"/>
          <w:lang w:eastAsia="da-DK"/>
        </w:rPr>
      </w:pPr>
      <w:r w:rsidRPr="00C02944">
        <w:rPr>
          <w:szCs w:val="24"/>
          <w:lang w:eastAsia="da-DK"/>
        </w:rPr>
        <w:t xml:space="preserve">The heater is currently not </w:t>
      </w:r>
      <w:proofErr w:type="gramStart"/>
      <w:r w:rsidRPr="00C02944">
        <w:rPr>
          <w:szCs w:val="24"/>
          <w:lang w:eastAsia="da-DK"/>
        </w:rPr>
        <w:t>submit</w:t>
      </w:r>
      <w:proofErr w:type="gramEnd"/>
      <w:r w:rsidRPr="00C02944">
        <w:rPr>
          <w:szCs w:val="24"/>
          <w:lang w:eastAsia="da-DK"/>
        </w:rPr>
        <w:t xml:space="preserve"> to the NOx emission standard in NSPS Subpart Ja as its rated capacity is less than 40 MMBtu/hr. After the unit is taken offline at CMR and recommissioned at MRL, it will not be subject to any NOx emission standards in the NSPS or NESHAP rules.</w:t>
      </w:r>
    </w:p>
    <w:p w14:paraId="6514DA60" w14:textId="77777777" w:rsidR="00C02944" w:rsidRDefault="00C02944" w:rsidP="00E61C07">
      <w:pPr>
        <w:spacing w:line="260" w:lineRule="atLeast"/>
        <w:rPr>
          <w:szCs w:val="24"/>
          <w:lang w:eastAsia="da-DK"/>
        </w:rPr>
      </w:pPr>
    </w:p>
    <w:p w14:paraId="487C002E" w14:textId="202FF51A" w:rsidR="00E61C07" w:rsidRPr="00C02944" w:rsidRDefault="00E61C07" w:rsidP="00E61C07">
      <w:pPr>
        <w:spacing w:line="260" w:lineRule="atLeast"/>
        <w:rPr>
          <w:b/>
          <w:bCs/>
          <w:szCs w:val="24"/>
          <w:lang w:eastAsia="da-DK"/>
        </w:rPr>
      </w:pPr>
      <w:r w:rsidRPr="00C02944">
        <w:rPr>
          <w:b/>
          <w:bCs/>
          <w:szCs w:val="24"/>
          <w:lang w:eastAsia="da-DK"/>
        </w:rPr>
        <w:t>Step 1: Identify Control Technologies</w:t>
      </w:r>
    </w:p>
    <w:p w14:paraId="581FCFDB" w14:textId="77777777" w:rsidR="00E61C07" w:rsidRPr="00C02944" w:rsidRDefault="00E61C07" w:rsidP="00E61C07">
      <w:pPr>
        <w:spacing w:line="260" w:lineRule="atLeast"/>
        <w:rPr>
          <w:szCs w:val="24"/>
          <w:lang w:eastAsia="da-DK"/>
        </w:rPr>
      </w:pPr>
      <w:r w:rsidRPr="00C02944">
        <w:rPr>
          <w:szCs w:val="24"/>
          <w:lang w:eastAsia="da-DK"/>
        </w:rPr>
        <w:t>The following are available NOx emission control technologies for DIB Reboiler Heater (H-1501).</w:t>
      </w:r>
    </w:p>
    <w:p w14:paraId="5775FB05" w14:textId="44F16DB7" w:rsidR="00E61C07" w:rsidRPr="00C02944" w:rsidRDefault="00E61C07" w:rsidP="00CE7794">
      <w:pPr>
        <w:numPr>
          <w:ilvl w:val="0"/>
          <w:numId w:val="126"/>
        </w:numPr>
        <w:spacing w:line="260" w:lineRule="atLeast"/>
        <w:rPr>
          <w:szCs w:val="24"/>
          <w:lang w:eastAsia="da-DK"/>
        </w:rPr>
      </w:pPr>
      <w:r w:rsidRPr="00C02944">
        <w:rPr>
          <w:szCs w:val="24"/>
          <w:lang w:eastAsia="da-DK"/>
        </w:rPr>
        <w:t>Good Combustion Practices;</w:t>
      </w:r>
    </w:p>
    <w:p w14:paraId="642BCF52" w14:textId="24B8E361" w:rsidR="00E61C07" w:rsidRPr="00C02944" w:rsidRDefault="00E61C07" w:rsidP="00CE7794">
      <w:pPr>
        <w:numPr>
          <w:ilvl w:val="0"/>
          <w:numId w:val="126"/>
        </w:numPr>
        <w:spacing w:line="260" w:lineRule="atLeast"/>
        <w:rPr>
          <w:szCs w:val="24"/>
          <w:lang w:eastAsia="da-DK"/>
        </w:rPr>
      </w:pPr>
      <w:r w:rsidRPr="00C02944">
        <w:rPr>
          <w:szCs w:val="24"/>
          <w:lang w:eastAsia="da-DK"/>
        </w:rPr>
        <w:t>SCR;</w:t>
      </w:r>
    </w:p>
    <w:p w14:paraId="7FBD7B31" w14:textId="311DC07F" w:rsidR="00E61C07" w:rsidRPr="00C02944" w:rsidRDefault="00E61C07" w:rsidP="00CE7794">
      <w:pPr>
        <w:numPr>
          <w:ilvl w:val="0"/>
          <w:numId w:val="126"/>
        </w:numPr>
        <w:spacing w:line="260" w:lineRule="atLeast"/>
        <w:rPr>
          <w:szCs w:val="24"/>
          <w:lang w:eastAsia="da-DK"/>
        </w:rPr>
      </w:pPr>
      <w:r w:rsidRPr="00C02944">
        <w:rPr>
          <w:szCs w:val="24"/>
          <w:lang w:eastAsia="da-DK"/>
        </w:rPr>
        <w:t>SNCR; and</w:t>
      </w:r>
    </w:p>
    <w:p w14:paraId="232BF10D" w14:textId="78FAFD79" w:rsidR="00E61C07" w:rsidRPr="00C02944" w:rsidRDefault="00E61C07" w:rsidP="00CE7794">
      <w:pPr>
        <w:numPr>
          <w:ilvl w:val="0"/>
          <w:numId w:val="126"/>
        </w:numPr>
        <w:spacing w:line="260" w:lineRule="atLeast"/>
        <w:rPr>
          <w:szCs w:val="24"/>
          <w:lang w:eastAsia="da-DK"/>
        </w:rPr>
      </w:pPr>
      <w:r w:rsidRPr="00C02944">
        <w:rPr>
          <w:szCs w:val="24"/>
          <w:lang w:eastAsia="da-DK"/>
        </w:rPr>
        <w:t>NSCR.</w:t>
      </w:r>
    </w:p>
    <w:p w14:paraId="67CB4913" w14:textId="77777777" w:rsidR="00E61C07" w:rsidRPr="00C02944" w:rsidRDefault="00E61C07" w:rsidP="00E61C07">
      <w:pPr>
        <w:spacing w:line="260" w:lineRule="atLeast"/>
        <w:rPr>
          <w:szCs w:val="24"/>
          <w:lang w:eastAsia="da-DK"/>
        </w:rPr>
      </w:pPr>
      <w:r w:rsidRPr="00C02944">
        <w:rPr>
          <w:szCs w:val="24"/>
          <w:lang w:eastAsia="da-DK"/>
        </w:rPr>
        <w:t>These technologies are generally described in the following sections.</w:t>
      </w:r>
    </w:p>
    <w:p w14:paraId="7CBF576F" w14:textId="192BC2DD" w:rsidR="00E61C07" w:rsidRPr="00C02944" w:rsidRDefault="00E61C07" w:rsidP="00E61C07">
      <w:pPr>
        <w:spacing w:line="260" w:lineRule="atLeast"/>
        <w:rPr>
          <w:szCs w:val="24"/>
          <w:lang w:eastAsia="da-DK"/>
        </w:rPr>
      </w:pPr>
      <w:r w:rsidRPr="00C02944">
        <w:rPr>
          <w:szCs w:val="24"/>
          <w:lang w:eastAsia="da-DK"/>
        </w:rPr>
        <w:t>Good Combustion Practices</w:t>
      </w:r>
    </w:p>
    <w:p w14:paraId="538A2EFD" w14:textId="7A87F49C" w:rsidR="00E61C07" w:rsidRPr="00C02944" w:rsidRDefault="00E61C07" w:rsidP="00E61C07">
      <w:pPr>
        <w:spacing w:line="260" w:lineRule="atLeast"/>
        <w:rPr>
          <w:szCs w:val="24"/>
          <w:lang w:eastAsia="da-DK"/>
        </w:rPr>
      </w:pPr>
      <w:r w:rsidRPr="00C02944">
        <w:rPr>
          <w:szCs w:val="24"/>
          <w:lang w:eastAsia="da-DK"/>
        </w:rPr>
        <w:t xml:space="preserve">Please see </w:t>
      </w:r>
      <w:r w:rsidR="00C02944">
        <w:rPr>
          <w:szCs w:val="24"/>
          <w:lang w:eastAsia="da-DK"/>
        </w:rPr>
        <w:t>Definition Section I</w:t>
      </w:r>
      <w:r w:rsidRPr="00C02944">
        <w:rPr>
          <w:szCs w:val="24"/>
          <w:lang w:eastAsia="da-DK"/>
        </w:rPr>
        <w:t xml:space="preserve"> herein for a discussion of this technology.</w:t>
      </w:r>
    </w:p>
    <w:p w14:paraId="1D6B2222" w14:textId="77777777" w:rsidR="00C02944" w:rsidRDefault="00C02944" w:rsidP="00E61C07">
      <w:pPr>
        <w:spacing w:line="260" w:lineRule="atLeast"/>
        <w:rPr>
          <w:szCs w:val="24"/>
          <w:lang w:eastAsia="da-DK"/>
        </w:rPr>
      </w:pPr>
    </w:p>
    <w:p w14:paraId="77398EE0" w14:textId="4A75A158" w:rsidR="00E61C07" w:rsidRPr="00C02944" w:rsidRDefault="00E61C07" w:rsidP="00E61C07">
      <w:pPr>
        <w:spacing w:line="260" w:lineRule="atLeast"/>
        <w:rPr>
          <w:szCs w:val="24"/>
          <w:lang w:eastAsia="da-DK"/>
        </w:rPr>
      </w:pPr>
      <w:r w:rsidRPr="00C02944">
        <w:rPr>
          <w:szCs w:val="24"/>
          <w:lang w:eastAsia="da-DK"/>
        </w:rPr>
        <w:t>SCR</w:t>
      </w:r>
    </w:p>
    <w:p w14:paraId="762B27F3" w14:textId="198AECAA" w:rsidR="00E61C07" w:rsidRPr="00C02944" w:rsidRDefault="00E61C07" w:rsidP="00E61C07">
      <w:pPr>
        <w:spacing w:line="260" w:lineRule="atLeast"/>
        <w:rPr>
          <w:szCs w:val="24"/>
          <w:lang w:eastAsia="da-DK"/>
        </w:rPr>
      </w:pPr>
      <w:r w:rsidRPr="00C02944">
        <w:rPr>
          <w:szCs w:val="24"/>
          <w:lang w:eastAsia="da-DK"/>
        </w:rPr>
        <w:t xml:space="preserve">Please see </w:t>
      </w:r>
      <w:r w:rsidR="00C02944">
        <w:rPr>
          <w:szCs w:val="24"/>
          <w:lang w:eastAsia="da-DK"/>
        </w:rPr>
        <w:t>Definition Section V</w:t>
      </w:r>
      <w:r w:rsidRPr="00C02944">
        <w:rPr>
          <w:szCs w:val="24"/>
          <w:lang w:eastAsia="da-DK"/>
        </w:rPr>
        <w:t xml:space="preserve"> herein for a discussion of this technology.</w:t>
      </w:r>
    </w:p>
    <w:p w14:paraId="24B21F8B" w14:textId="77777777" w:rsidR="00C02944" w:rsidRDefault="00C02944" w:rsidP="00E61C07">
      <w:pPr>
        <w:spacing w:line="260" w:lineRule="atLeast"/>
        <w:rPr>
          <w:szCs w:val="24"/>
          <w:lang w:eastAsia="da-DK"/>
        </w:rPr>
      </w:pPr>
    </w:p>
    <w:p w14:paraId="70A889CA" w14:textId="324A9659" w:rsidR="00E61C07" w:rsidRPr="00C02944" w:rsidRDefault="00E61C07" w:rsidP="00E61C07">
      <w:pPr>
        <w:spacing w:line="260" w:lineRule="atLeast"/>
        <w:rPr>
          <w:szCs w:val="24"/>
          <w:lang w:eastAsia="da-DK"/>
        </w:rPr>
      </w:pPr>
      <w:r w:rsidRPr="00C02944">
        <w:rPr>
          <w:szCs w:val="24"/>
          <w:lang w:eastAsia="da-DK"/>
        </w:rPr>
        <w:t>SNCR</w:t>
      </w:r>
    </w:p>
    <w:p w14:paraId="0CBAF59C" w14:textId="56D09938" w:rsidR="00E61C07" w:rsidRPr="00C02944" w:rsidRDefault="00E61C07" w:rsidP="00E61C07">
      <w:pPr>
        <w:spacing w:line="260" w:lineRule="atLeast"/>
        <w:rPr>
          <w:szCs w:val="24"/>
          <w:lang w:eastAsia="da-DK"/>
        </w:rPr>
      </w:pPr>
      <w:r w:rsidRPr="00C02944">
        <w:rPr>
          <w:szCs w:val="24"/>
          <w:lang w:eastAsia="da-DK"/>
        </w:rPr>
        <w:t xml:space="preserve">Please see </w:t>
      </w:r>
      <w:r w:rsidR="00C02944">
        <w:rPr>
          <w:szCs w:val="24"/>
          <w:lang w:eastAsia="da-DK"/>
        </w:rPr>
        <w:t>Definition Section VI</w:t>
      </w:r>
      <w:r w:rsidRPr="00C02944">
        <w:rPr>
          <w:szCs w:val="24"/>
          <w:lang w:eastAsia="da-DK"/>
        </w:rPr>
        <w:t xml:space="preserve"> herein for a discussion of this technology.</w:t>
      </w:r>
    </w:p>
    <w:p w14:paraId="636C5583" w14:textId="77777777" w:rsidR="00C02944" w:rsidRDefault="00C02944" w:rsidP="00E61C07">
      <w:pPr>
        <w:spacing w:line="260" w:lineRule="atLeast"/>
        <w:rPr>
          <w:szCs w:val="24"/>
          <w:lang w:eastAsia="da-DK"/>
        </w:rPr>
      </w:pPr>
    </w:p>
    <w:p w14:paraId="7B6D1272" w14:textId="731D35EF" w:rsidR="00E61C07" w:rsidRPr="00C02944" w:rsidRDefault="00E61C07" w:rsidP="00E61C07">
      <w:pPr>
        <w:spacing w:line="260" w:lineRule="atLeast"/>
        <w:rPr>
          <w:szCs w:val="24"/>
          <w:lang w:eastAsia="da-DK"/>
        </w:rPr>
      </w:pPr>
      <w:r w:rsidRPr="00C02944">
        <w:rPr>
          <w:szCs w:val="24"/>
          <w:lang w:eastAsia="da-DK"/>
        </w:rPr>
        <w:t>NSCR</w:t>
      </w:r>
    </w:p>
    <w:p w14:paraId="2269A922" w14:textId="627BCFE8" w:rsidR="00E61C07" w:rsidRPr="00C02944" w:rsidRDefault="00E61C07" w:rsidP="00E61C07">
      <w:pPr>
        <w:spacing w:line="260" w:lineRule="atLeast"/>
        <w:rPr>
          <w:szCs w:val="24"/>
          <w:lang w:eastAsia="da-DK"/>
        </w:rPr>
      </w:pPr>
      <w:r w:rsidRPr="00C02944">
        <w:rPr>
          <w:szCs w:val="24"/>
          <w:lang w:eastAsia="da-DK"/>
        </w:rPr>
        <w:t xml:space="preserve">Please see </w:t>
      </w:r>
      <w:r w:rsidR="00C02944">
        <w:rPr>
          <w:szCs w:val="24"/>
          <w:lang w:eastAsia="da-DK"/>
        </w:rPr>
        <w:t>Definition Section VII</w:t>
      </w:r>
      <w:r w:rsidRPr="00C02944">
        <w:rPr>
          <w:szCs w:val="24"/>
          <w:lang w:eastAsia="da-DK"/>
        </w:rPr>
        <w:t xml:space="preserve"> herein for a discussion of this technology.</w:t>
      </w:r>
    </w:p>
    <w:p w14:paraId="42DE2160" w14:textId="77777777" w:rsidR="00C02944" w:rsidRDefault="00C02944" w:rsidP="00E61C07">
      <w:pPr>
        <w:spacing w:line="260" w:lineRule="atLeast"/>
        <w:rPr>
          <w:szCs w:val="24"/>
          <w:lang w:eastAsia="da-DK"/>
        </w:rPr>
      </w:pPr>
    </w:p>
    <w:p w14:paraId="4A8A51CC" w14:textId="1849FC4A" w:rsidR="00E61C07" w:rsidRPr="00C02944" w:rsidRDefault="00E61C07" w:rsidP="00E61C07">
      <w:pPr>
        <w:spacing w:line="260" w:lineRule="atLeast"/>
        <w:rPr>
          <w:b/>
          <w:bCs/>
          <w:szCs w:val="24"/>
          <w:lang w:eastAsia="da-DK"/>
        </w:rPr>
      </w:pPr>
      <w:r w:rsidRPr="00C02944">
        <w:rPr>
          <w:b/>
          <w:bCs/>
          <w:szCs w:val="24"/>
          <w:lang w:eastAsia="da-DK"/>
        </w:rPr>
        <w:t>Step 2: Eliminate Technically Infeasible Options</w:t>
      </w:r>
    </w:p>
    <w:p w14:paraId="3770CDC9" w14:textId="77777777" w:rsidR="00E61C07" w:rsidRPr="00C02944" w:rsidRDefault="00E61C07" w:rsidP="00E61C07">
      <w:pPr>
        <w:spacing w:line="260" w:lineRule="atLeast"/>
        <w:rPr>
          <w:szCs w:val="24"/>
          <w:lang w:eastAsia="da-DK"/>
        </w:rPr>
      </w:pPr>
      <w:r w:rsidRPr="00C02944">
        <w:rPr>
          <w:szCs w:val="24"/>
          <w:lang w:eastAsia="da-DK"/>
        </w:rPr>
        <w:t>The technical feasibility of the NOx emission control technologies determined to be available for DIB Reboiler Heater (H-1501) is evaluated below.</w:t>
      </w:r>
    </w:p>
    <w:p w14:paraId="1E3841F4" w14:textId="77777777" w:rsidR="00C02944" w:rsidRDefault="00C02944" w:rsidP="00E61C07">
      <w:pPr>
        <w:spacing w:line="260" w:lineRule="atLeast"/>
        <w:rPr>
          <w:szCs w:val="24"/>
          <w:lang w:eastAsia="da-DK"/>
        </w:rPr>
      </w:pPr>
    </w:p>
    <w:p w14:paraId="7D936737" w14:textId="76A07DA0" w:rsidR="00E61C07" w:rsidRPr="00C02944" w:rsidRDefault="00E61C07" w:rsidP="00E61C07">
      <w:pPr>
        <w:spacing w:line="260" w:lineRule="atLeast"/>
        <w:rPr>
          <w:szCs w:val="24"/>
          <w:lang w:eastAsia="da-DK"/>
        </w:rPr>
      </w:pPr>
      <w:r w:rsidRPr="00C02944">
        <w:rPr>
          <w:szCs w:val="24"/>
          <w:lang w:eastAsia="da-DK"/>
        </w:rPr>
        <w:t>Good Combustion Practices</w:t>
      </w:r>
    </w:p>
    <w:p w14:paraId="1AEBA8F6" w14:textId="77777777" w:rsidR="00E61C07" w:rsidRPr="00C02944" w:rsidRDefault="00E61C07" w:rsidP="00E61C07">
      <w:pPr>
        <w:spacing w:line="260" w:lineRule="atLeast"/>
        <w:rPr>
          <w:szCs w:val="24"/>
          <w:lang w:eastAsia="da-DK"/>
        </w:rPr>
      </w:pPr>
      <w:r w:rsidRPr="00C02944">
        <w:rPr>
          <w:szCs w:val="24"/>
          <w:lang w:eastAsia="da-DK"/>
        </w:rPr>
        <w:t>The heater implements good combustion practices, including minimizing excess air, ensuring proper fuel and air mixing, maintaining low flame temperatures, and controlling residence times, etc. This option is technically feasible.</w:t>
      </w:r>
    </w:p>
    <w:p w14:paraId="113EFF25" w14:textId="77777777" w:rsidR="00C02944" w:rsidRDefault="00C02944" w:rsidP="00E61C07">
      <w:pPr>
        <w:spacing w:line="260" w:lineRule="atLeast"/>
        <w:rPr>
          <w:szCs w:val="24"/>
          <w:lang w:eastAsia="da-DK"/>
        </w:rPr>
      </w:pPr>
    </w:p>
    <w:p w14:paraId="5DBDA222" w14:textId="030144A6" w:rsidR="00E61C07" w:rsidRPr="00C02944" w:rsidRDefault="00E61C07" w:rsidP="00E61C07">
      <w:pPr>
        <w:spacing w:line="260" w:lineRule="atLeast"/>
        <w:rPr>
          <w:szCs w:val="24"/>
          <w:lang w:eastAsia="da-DK"/>
        </w:rPr>
      </w:pPr>
      <w:r w:rsidRPr="00C02944">
        <w:rPr>
          <w:szCs w:val="24"/>
          <w:lang w:eastAsia="da-DK"/>
        </w:rPr>
        <w:t>SCR</w:t>
      </w:r>
    </w:p>
    <w:p w14:paraId="4F01D81B" w14:textId="77777777" w:rsidR="00E61C07" w:rsidRPr="00C02944" w:rsidRDefault="00E61C07" w:rsidP="00E61C07">
      <w:pPr>
        <w:spacing w:line="260" w:lineRule="atLeast"/>
        <w:rPr>
          <w:szCs w:val="24"/>
          <w:lang w:eastAsia="da-DK"/>
        </w:rPr>
      </w:pPr>
      <w:r w:rsidRPr="00C02944">
        <w:rPr>
          <w:szCs w:val="24"/>
          <w:lang w:eastAsia="da-DK"/>
        </w:rPr>
        <w:t>This option is technically feasible for the heater.</w:t>
      </w:r>
    </w:p>
    <w:p w14:paraId="11EF9FAE" w14:textId="77777777" w:rsidR="00C02944" w:rsidRDefault="00C02944" w:rsidP="00E61C07">
      <w:pPr>
        <w:spacing w:line="260" w:lineRule="atLeast"/>
        <w:rPr>
          <w:szCs w:val="24"/>
          <w:lang w:eastAsia="da-DK"/>
        </w:rPr>
      </w:pPr>
    </w:p>
    <w:p w14:paraId="14CC50EA" w14:textId="71A737B2" w:rsidR="00E61C07" w:rsidRPr="00C02944" w:rsidRDefault="00E61C07" w:rsidP="00E61C07">
      <w:pPr>
        <w:spacing w:line="260" w:lineRule="atLeast"/>
        <w:rPr>
          <w:szCs w:val="24"/>
          <w:lang w:eastAsia="da-DK"/>
        </w:rPr>
      </w:pPr>
      <w:r w:rsidRPr="00C02944">
        <w:rPr>
          <w:szCs w:val="24"/>
          <w:lang w:eastAsia="da-DK"/>
        </w:rPr>
        <w:t>SNCR</w:t>
      </w:r>
    </w:p>
    <w:p w14:paraId="7D48D0F5" w14:textId="77777777" w:rsidR="00E61C07" w:rsidRPr="00C02944" w:rsidRDefault="00E61C07" w:rsidP="00E61C07">
      <w:pPr>
        <w:spacing w:line="260" w:lineRule="atLeast"/>
        <w:rPr>
          <w:szCs w:val="24"/>
          <w:lang w:eastAsia="da-DK"/>
        </w:rPr>
      </w:pPr>
      <w:r w:rsidRPr="00C02944">
        <w:rPr>
          <w:szCs w:val="24"/>
          <w:lang w:eastAsia="da-DK"/>
        </w:rPr>
        <w:t>SNCR is not technically feasible for NOx control for H-1501 because the process conditions (temperature window, residence time, flue gas composition and flow pattern), operational transients, and integration constraints prevent reliable reagent reaction and acceptable NOx removal efficiency without unacceptable impacts on process operations or requiring impractical auxiliary systems.</w:t>
      </w:r>
    </w:p>
    <w:p w14:paraId="6D8550CB" w14:textId="10115355" w:rsidR="00E61C07" w:rsidRPr="00C02944" w:rsidRDefault="00E61C07" w:rsidP="00C02944">
      <w:pPr>
        <w:numPr>
          <w:ilvl w:val="0"/>
          <w:numId w:val="126"/>
        </w:numPr>
        <w:spacing w:after="40" w:line="260" w:lineRule="atLeast"/>
        <w:rPr>
          <w:szCs w:val="24"/>
          <w:lang w:eastAsia="da-DK"/>
        </w:rPr>
      </w:pPr>
      <w:r w:rsidRPr="00C02944">
        <w:rPr>
          <w:szCs w:val="24"/>
          <w:lang w:eastAsia="da-DK"/>
        </w:rPr>
        <w:lastRenderedPageBreak/>
        <w:t xml:space="preserve">Narrow and high temperature window: SNCR relies on homogeneous </w:t>
      </w:r>
      <w:proofErr w:type="gramStart"/>
      <w:r w:rsidRPr="00C02944">
        <w:rPr>
          <w:szCs w:val="24"/>
          <w:lang w:eastAsia="da-DK"/>
        </w:rPr>
        <w:t>gas phase</w:t>
      </w:r>
      <w:proofErr w:type="gramEnd"/>
      <w:r w:rsidRPr="00C02944">
        <w:rPr>
          <w:szCs w:val="24"/>
          <w:lang w:eastAsia="da-DK"/>
        </w:rPr>
        <w:t xml:space="preserve"> reactions between injected reagent (typically ammonia or urea) and NOx to form N2 and H2O. These reactions are effective only within a relatively narrow, elevated temperature range (generally 1600–2100 °F). Based on the current operating records, exhaust gas temperatures for H-1501 (525 to 600 °F) are generally below the SNCR optimal temperature range.</w:t>
      </w:r>
    </w:p>
    <w:p w14:paraId="2E797D73" w14:textId="0E3B36D9" w:rsidR="00E61C07" w:rsidRPr="00C02944" w:rsidRDefault="00E61C07" w:rsidP="00C02944">
      <w:pPr>
        <w:numPr>
          <w:ilvl w:val="0"/>
          <w:numId w:val="126"/>
        </w:numPr>
        <w:spacing w:after="40" w:line="260" w:lineRule="atLeast"/>
        <w:rPr>
          <w:szCs w:val="24"/>
          <w:lang w:eastAsia="da-DK"/>
        </w:rPr>
      </w:pPr>
      <w:r w:rsidRPr="00C02944">
        <w:rPr>
          <w:szCs w:val="24"/>
          <w:lang w:eastAsia="da-DK"/>
        </w:rPr>
        <w:t>Insufficient residence time and gas mixing: Effective SNCR requires sufficient residence time at the proper reaction temperature and good mixing between reagent and flue gas. The heater and its downstream ductwork cannot provide the long residence times or well controlled turbulent mixing necessary for SNCR to reach meaningful NOx reductions. Short residence time and poor mixing lead to low NOx conversion and elevated ammonia slip.</w:t>
      </w:r>
    </w:p>
    <w:p w14:paraId="05CE6871" w14:textId="5D990D39" w:rsidR="00E61C07" w:rsidRPr="00C02944" w:rsidRDefault="00E61C07" w:rsidP="00C02944">
      <w:pPr>
        <w:numPr>
          <w:ilvl w:val="0"/>
          <w:numId w:val="126"/>
        </w:numPr>
        <w:spacing w:after="40" w:line="260" w:lineRule="atLeast"/>
        <w:rPr>
          <w:szCs w:val="24"/>
          <w:lang w:eastAsia="da-DK"/>
        </w:rPr>
      </w:pPr>
      <w:r w:rsidRPr="00C02944">
        <w:rPr>
          <w:szCs w:val="24"/>
          <w:lang w:eastAsia="da-DK"/>
        </w:rPr>
        <w:t xml:space="preserve">For H-1501, the relatively low NOx concentrations in combustion flue gas make SNCR inefficient because it requires substantial reagent flow to obtain acceptable percentage reductions. To achieve modest NOx reduction (25 – 60% for urea-based systems and 61 – 65% for ammonia-based systems), reagent dosing must be elevated, which increases risk of ammonia slip. Unreacted </w:t>
      </w:r>
      <w:proofErr w:type="gramStart"/>
      <w:r w:rsidRPr="00C02944">
        <w:rPr>
          <w:szCs w:val="24"/>
          <w:lang w:eastAsia="da-DK"/>
        </w:rPr>
        <w:t>reagent</w:t>
      </w:r>
      <w:proofErr w:type="gramEnd"/>
      <w:r w:rsidRPr="00C02944">
        <w:rPr>
          <w:szCs w:val="24"/>
          <w:lang w:eastAsia="da-DK"/>
        </w:rPr>
        <w:t xml:space="preserve"> (ammonia slip) can form ammonium salts with sulfur or acidic species in the flue gas, leading to deposition and corrosion on heat transfer surfaces, ductwork, and pollution control equipment. </w:t>
      </w:r>
    </w:p>
    <w:p w14:paraId="5A896B59" w14:textId="516E8865" w:rsidR="00E61C07" w:rsidRPr="00C02944" w:rsidRDefault="00E61C07" w:rsidP="00C02944">
      <w:pPr>
        <w:numPr>
          <w:ilvl w:val="0"/>
          <w:numId w:val="126"/>
        </w:numPr>
        <w:spacing w:after="40" w:line="260" w:lineRule="atLeast"/>
        <w:rPr>
          <w:szCs w:val="24"/>
          <w:lang w:eastAsia="da-DK"/>
        </w:rPr>
      </w:pPr>
      <w:r w:rsidRPr="00C02944">
        <w:rPr>
          <w:szCs w:val="24"/>
          <w:lang w:eastAsia="da-DK"/>
        </w:rPr>
        <w:t>Furthermore, H-1501 combustion flue gas may contain sulfur compounds, particulates, and other contaminants that foul injectors, poison reaction pathways, or create corrosive byproducts when combined with injected reagent. Injector nozzles exposed to these conditions require frequent cleaning/replacement, reducing availability and raising lifecycle costs.</w:t>
      </w:r>
    </w:p>
    <w:p w14:paraId="03B2A4C6" w14:textId="77777777" w:rsidR="00C02944" w:rsidRDefault="00C02944" w:rsidP="00E61C07">
      <w:pPr>
        <w:spacing w:line="260" w:lineRule="atLeast"/>
        <w:rPr>
          <w:szCs w:val="24"/>
          <w:lang w:eastAsia="da-DK"/>
        </w:rPr>
      </w:pPr>
    </w:p>
    <w:p w14:paraId="64E82D4A" w14:textId="2E90CA6E" w:rsidR="00E61C07" w:rsidRPr="00C02944" w:rsidRDefault="00E61C07" w:rsidP="00E61C07">
      <w:pPr>
        <w:spacing w:line="260" w:lineRule="atLeast"/>
        <w:rPr>
          <w:szCs w:val="24"/>
          <w:lang w:eastAsia="da-DK"/>
        </w:rPr>
      </w:pPr>
      <w:r w:rsidRPr="00C02944">
        <w:rPr>
          <w:szCs w:val="24"/>
          <w:lang w:eastAsia="da-DK"/>
        </w:rPr>
        <w:t xml:space="preserve">Given these factors, SNCR is not technically feasible for controlling NOx from DIB Reboiler Heater (H-1501). </w:t>
      </w:r>
    </w:p>
    <w:p w14:paraId="20C1861A" w14:textId="77777777" w:rsidR="00C02944" w:rsidRDefault="00C02944" w:rsidP="00E61C07">
      <w:pPr>
        <w:spacing w:line="260" w:lineRule="atLeast"/>
        <w:rPr>
          <w:szCs w:val="24"/>
          <w:lang w:eastAsia="da-DK"/>
        </w:rPr>
      </w:pPr>
    </w:p>
    <w:p w14:paraId="3A1E68AB" w14:textId="6FC33337" w:rsidR="00E61C07" w:rsidRPr="00C02944" w:rsidRDefault="00E61C07" w:rsidP="00E61C07">
      <w:pPr>
        <w:spacing w:line="260" w:lineRule="atLeast"/>
        <w:rPr>
          <w:szCs w:val="24"/>
          <w:lang w:eastAsia="da-DK"/>
        </w:rPr>
      </w:pPr>
      <w:r w:rsidRPr="00C02944">
        <w:rPr>
          <w:szCs w:val="24"/>
          <w:lang w:eastAsia="da-DK"/>
        </w:rPr>
        <w:t>NSCR</w:t>
      </w:r>
    </w:p>
    <w:p w14:paraId="3BA23A78" w14:textId="77777777" w:rsidR="00E61C07" w:rsidRPr="00C02944" w:rsidRDefault="00E61C07" w:rsidP="00E61C07">
      <w:pPr>
        <w:spacing w:line="260" w:lineRule="atLeast"/>
        <w:rPr>
          <w:szCs w:val="24"/>
          <w:lang w:eastAsia="da-DK"/>
        </w:rPr>
      </w:pPr>
      <w:r w:rsidRPr="00C02944">
        <w:rPr>
          <w:szCs w:val="24"/>
          <w:lang w:eastAsia="da-DK"/>
        </w:rPr>
        <w:t>NSCR technology is not technically feasible for the control of NOx emissions from the heater because it will not operate at the 0.5% or less excess oxygen concentration necessary to ensure NOx reduction with NSCR. Instead, the heater will operate with an excess oxygen concentration of approximately 2 to 3%. This amount of excess oxygen will promote both low levels of CO and high combustion (thermal) efficiency, while also providing for safe heater operations during variations in fuel gas operating conditions (e.g., fuel gas composition changes, fuel gas supply pressure variations). Furthermore, research of EPA’s RBLC database indicates NSCR has not been used to control NOx emissions from a comparable heater. These factors indicate that it is not technically feasible to use NSCR to control the heater’s NOx emissions.</w:t>
      </w:r>
    </w:p>
    <w:p w14:paraId="67EF259A" w14:textId="77777777" w:rsidR="00C02944" w:rsidRDefault="00C02944" w:rsidP="00E61C07">
      <w:pPr>
        <w:spacing w:line="260" w:lineRule="atLeast"/>
        <w:rPr>
          <w:szCs w:val="24"/>
          <w:lang w:eastAsia="da-DK"/>
        </w:rPr>
      </w:pPr>
    </w:p>
    <w:p w14:paraId="59A9D8F8" w14:textId="06840C2D" w:rsidR="00E61C07" w:rsidRPr="00C02944" w:rsidRDefault="00E61C07" w:rsidP="00E61C07">
      <w:pPr>
        <w:spacing w:line="260" w:lineRule="atLeast"/>
        <w:rPr>
          <w:b/>
          <w:bCs/>
          <w:szCs w:val="24"/>
          <w:lang w:eastAsia="da-DK"/>
        </w:rPr>
      </w:pPr>
      <w:r w:rsidRPr="00C02944">
        <w:rPr>
          <w:b/>
          <w:bCs/>
          <w:szCs w:val="24"/>
          <w:lang w:eastAsia="da-DK"/>
        </w:rPr>
        <w:t>Step 3: Rank Remaining Control Technologies by Control Effectiveness</w:t>
      </w:r>
    </w:p>
    <w:p w14:paraId="63F597F4" w14:textId="77777777" w:rsidR="00E61C07" w:rsidRPr="00C02944" w:rsidRDefault="00E61C07" w:rsidP="00E61C07">
      <w:pPr>
        <w:spacing w:line="260" w:lineRule="atLeast"/>
        <w:rPr>
          <w:szCs w:val="24"/>
          <w:lang w:eastAsia="da-DK"/>
        </w:rPr>
      </w:pPr>
      <w:r w:rsidRPr="00C02944">
        <w:rPr>
          <w:szCs w:val="24"/>
          <w:lang w:eastAsia="da-DK"/>
        </w:rPr>
        <w:t>The remaining available NOx emission control technologies for DIB Reboiler Heater (H-1501) are listed below from the highest to lowest potential emission control relative to the emissions unit’s baseline emissions.</w:t>
      </w:r>
    </w:p>
    <w:p w14:paraId="5FD36120" w14:textId="633B416F" w:rsidR="00E61C07" w:rsidRPr="00C02944" w:rsidRDefault="00E61C07" w:rsidP="00CE7794">
      <w:pPr>
        <w:numPr>
          <w:ilvl w:val="0"/>
          <w:numId w:val="126"/>
        </w:numPr>
        <w:spacing w:line="260" w:lineRule="atLeast"/>
        <w:rPr>
          <w:szCs w:val="24"/>
          <w:lang w:eastAsia="da-DK"/>
        </w:rPr>
      </w:pPr>
      <w:r w:rsidRPr="00C02944">
        <w:rPr>
          <w:szCs w:val="24"/>
          <w:lang w:eastAsia="da-DK"/>
        </w:rPr>
        <w:t>SCR; and</w:t>
      </w:r>
    </w:p>
    <w:p w14:paraId="4B4201A2" w14:textId="7F353516" w:rsidR="00E61C07" w:rsidRPr="00C02944" w:rsidRDefault="00E61C07" w:rsidP="00C02944">
      <w:pPr>
        <w:numPr>
          <w:ilvl w:val="0"/>
          <w:numId w:val="126"/>
        </w:numPr>
        <w:spacing w:after="40" w:line="260" w:lineRule="atLeast"/>
        <w:rPr>
          <w:szCs w:val="24"/>
          <w:lang w:eastAsia="da-DK"/>
        </w:rPr>
      </w:pPr>
      <w:r w:rsidRPr="00C02944">
        <w:rPr>
          <w:szCs w:val="24"/>
          <w:lang w:eastAsia="da-DK"/>
        </w:rPr>
        <w:t>Good Combustion Practices.</w:t>
      </w:r>
    </w:p>
    <w:p w14:paraId="0F634696" w14:textId="77777777" w:rsidR="00C02944" w:rsidRDefault="00C02944" w:rsidP="00E61C07">
      <w:pPr>
        <w:spacing w:line="260" w:lineRule="atLeast"/>
        <w:rPr>
          <w:szCs w:val="24"/>
          <w:lang w:eastAsia="da-DK"/>
        </w:rPr>
      </w:pPr>
    </w:p>
    <w:p w14:paraId="3E458B1A" w14:textId="32E91FC2" w:rsidR="00E61C07" w:rsidRPr="00C02944" w:rsidRDefault="00E61C07" w:rsidP="00E61C07">
      <w:pPr>
        <w:spacing w:line="260" w:lineRule="atLeast"/>
        <w:rPr>
          <w:b/>
          <w:bCs/>
          <w:szCs w:val="24"/>
          <w:lang w:eastAsia="da-DK"/>
        </w:rPr>
      </w:pPr>
      <w:r w:rsidRPr="00C02944">
        <w:rPr>
          <w:b/>
          <w:bCs/>
          <w:szCs w:val="24"/>
          <w:lang w:eastAsia="da-DK"/>
        </w:rPr>
        <w:t>Step 4: Evaluate Most Effective Control Options and Document Results</w:t>
      </w:r>
    </w:p>
    <w:p w14:paraId="0CF649D4" w14:textId="77777777" w:rsidR="00E61C07" w:rsidRPr="00C02944" w:rsidRDefault="00E61C07" w:rsidP="00E61C07">
      <w:pPr>
        <w:spacing w:line="260" w:lineRule="atLeast"/>
        <w:rPr>
          <w:szCs w:val="24"/>
          <w:lang w:eastAsia="da-DK"/>
        </w:rPr>
      </w:pPr>
      <w:r w:rsidRPr="00C02944">
        <w:rPr>
          <w:szCs w:val="24"/>
          <w:lang w:eastAsia="da-DK"/>
        </w:rPr>
        <w:t>Below, MRL evaluated the cost effectiveness of the installation and operation of the NOx emission control technologies that were determined to be technically feasible for DIB Reboiler Heater (H-1501).</w:t>
      </w:r>
    </w:p>
    <w:p w14:paraId="67289507" w14:textId="77777777" w:rsidR="00C02944" w:rsidRDefault="00C02944" w:rsidP="00E61C07">
      <w:pPr>
        <w:spacing w:line="260" w:lineRule="atLeast"/>
        <w:rPr>
          <w:szCs w:val="24"/>
          <w:lang w:eastAsia="da-DK"/>
        </w:rPr>
      </w:pPr>
    </w:p>
    <w:p w14:paraId="5F7AF446" w14:textId="7B3A572B" w:rsidR="00E61C07" w:rsidRPr="00C02944" w:rsidRDefault="00E61C07" w:rsidP="00E61C07">
      <w:pPr>
        <w:spacing w:line="260" w:lineRule="atLeast"/>
        <w:rPr>
          <w:szCs w:val="24"/>
          <w:lang w:eastAsia="da-DK"/>
        </w:rPr>
      </w:pPr>
      <w:r w:rsidRPr="00C02944">
        <w:rPr>
          <w:szCs w:val="24"/>
          <w:lang w:eastAsia="da-DK"/>
        </w:rPr>
        <w:lastRenderedPageBreak/>
        <w:t>SCR</w:t>
      </w:r>
    </w:p>
    <w:p w14:paraId="0AFA0C5B" w14:textId="44A5DAE1" w:rsidR="00E61C07" w:rsidRPr="00C02944" w:rsidRDefault="00E61C07" w:rsidP="00E61C07">
      <w:pPr>
        <w:spacing w:line="260" w:lineRule="atLeast"/>
        <w:rPr>
          <w:szCs w:val="24"/>
          <w:lang w:eastAsia="da-DK"/>
        </w:rPr>
      </w:pPr>
      <w:r w:rsidRPr="00C02944">
        <w:rPr>
          <w:szCs w:val="24"/>
          <w:lang w:eastAsia="da-DK"/>
        </w:rPr>
        <w:t xml:space="preserve">As indicated in </w:t>
      </w:r>
      <w:r w:rsidR="00C02944">
        <w:rPr>
          <w:szCs w:val="24"/>
          <w:lang w:eastAsia="da-DK"/>
        </w:rPr>
        <w:t>the application,</w:t>
      </w:r>
      <w:r w:rsidRPr="00C02944">
        <w:rPr>
          <w:szCs w:val="24"/>
          <w:lang w:eastAsia="da-DK"/>
        </w:rPr>
        <w:t xml:space="preserve"> MRL estimated that the installation and operation of an SCR system on the heater would result in </w:t>
      </w:r>
      <w:proofErr w:type="gramStart"/>
      <w:r w:rsidRPr="00C02944">
        <w:rPr>
          <w:szCs w:val="24"/>
          <w:lang w:eastAsia="da-DK"/>
        </w:rPr>
        <w:t>a cost</w:t>
      </w:r>
      <w:proofErr w:type="gramEnd"/>
      <w:r w:rsidRPr="00C02944">
        <w:rPr>
          <w:szCs w:val="24"/>
          <w:lang w:eastAsia="da-DK"/>
        </w:rPr>
        <w:t xml:space="preserve"> effectiveness equal to approximately $20,887 per ton of NOx emission reduction, which is not cost effective. The cost for the installation and operation of an SCR system on the heater was estimated using the SCR cost estimating spreadsheet that EPA developed and published in June of 2019. The installation of an SCR system on the heater would require additional energy to operate the SCR system’s electrical equipment (e.g., pumps, heaters/vaporizers, instrumentation) and provide fan power to overcome the pressure drop across the SCR catalyst bed(s). This increase in electricity usage at the plant would likely result in increased GHG and non-GHG emission rates at one or more power generating stations, reducing the net environmental benefit of the SCR system. Furthermore, the SCR catalyst would require periodic replacement, which would result in a spent catalyst waste stream. This waste stream may represent hazardous waste depending on the composition of the catalyst and the heater’s combustion products collected on the catalyst. Lastly, an SCR system would experience ammonia slip during operation, resulting in ammonia emissions from the heater’s stack, which may negatively impact regional haze due to an increase in the amount of atmospheric ammonia available to generate visibility impairing ammonium nitrates and ammonium sulfates.</w:t>
      </w:r>
    </w:p>
    <w:p w14:paraId="62BAF691" w14:textId="77777777" w:rsidR="00C02944" w:rsidRDefault="00C02944" w:rsidP="00E61C07">
      <w:pPr>
        <w:spacing w:line="260" w:lineRule="atLeast"/>
        <w:rPr>
          <w:szCs w:val="24"/>
          <w:lang w:eastAsia="da-DK"/>
        </w:rPr>
      </w:pPr>
    </w:p>
    <w:p w14:paraId="35B8BA41" w14:textId="29CAC381" w:rsidR="00E61C07" w:rsidRPr="00C02944" w:rsidRDefault="00E61C07" w:rsidP="00E61C07">
      <w:pPr>
        <w:spacing w:line="260" w:lineRule="atLeast"/>
        <w:rPr>
          <w:szCs w:val="24"/>
          <w:lang w:eastAsia="da-DK"/>
        </w:rPr>
      </w:pPr>
      <w:r w:rsidRPr="00C02944">
        <w:rPr>
          <w:szCs w:val="24"/>
          <w:lang w:eastAsia="da-DK"/>
        </w:rPr>
        <w:t>In summary, MRL determined that it would not be cost effective to equip the heater with an SCR system and the operation of an SCR system on the heater would likely result in collateral emissions of GHG and non-GHG pollutants, as well as the generation of an additional solid waste stream at the site. For these reasons, MRL eliminated an SCR system from consideration as the maximum air pollution control capability for the heater’s NOx emissions.</w:t>
      </w:r>
    </w:p>
    <w:p w14:paraId="2F9E5D4A" w14:textId="77777777" w:rsidR="00C02944" w:rsidRDefault="00C02944" w:rsidP="00E61C07">
      <w:pPr>
        <w:spacing w:line="260" w:lineRule="atLeast"/>
        <w:rPr>
          <w:szCs w:val="24"/>
          <w:lang w:eastAsia="da-DK"/>
        </w:rPr>
      </w:pPr>
    </w:p>
    <w:p w14:paraId="0ACE1620" w14:textId="021E426E" w:rsidR="00E61C07" w:rsidRPr="00C02944" w:rsidRDefault="00E61C07" w:rsidP="00E61C07">
      <w:pPr>
        <w:spacing w:line="260" w:lineRule="atLeast"/>
        <w:rPr>
          <w:b/>
          <w:bCs/>
          <w:szCs w:val="24"/>
          <w:lang w:eastAsia="da-DK"/>
        </w:rPr>
      </w:pPr>
      <w:r w:rsidRPr="00C02944">
        <w:rPr>
          <w:b/>
          <w:bCs/>
          <w:szCs w:val="24"/>
          <w:lang w:eastAsia="da-DK"/>
        </w:rPr>
        <w:t>Step 5: Select Maximum Air Pollution Control Capability</w:t>
      </w:r>
    </w:p>
    <w:p w14:paraId="1F337A2E" w14:textId="77777777" w:rsidR="00E61C07" w:rsidRDefault="00E61C07" w:rsidP="00E61C07">
      <w:pPr>
        <w:spacing w:line="260" w:lineRule="atLeast"/>
        <w:rPr>
          <w:szCs w:val="24"/>
          <w:lang w:eastAsia="da-DK"/>
        </w:rPr>
      </w:pPr>
      <w:r w:rsidRPr="00C02944">
        <w:rPr>
          <w:szCs w:val="24"/>
          <w:lang w:eastAsia="da-DK"/>
        </w:rPr>
        <w:t xml:space="preserve">MRL determined that good combustion practices following NESHAP DDDDD requirements represent the maximum air pollution control capability for the NOx emissions from H-1501. The unit will comply with the following emission limitations to reflect the performance of the maximum air pollution control capability for this unit: </w:t>
      </w:r>
    </w:p>
    <w:p w14:paraId="518DABE0" w14:textId="77777777" w:rsidR="00C02944" w:rsidRPr="00C02944" w:rsidRDefault="00C02944" w:rsidP="00E61C07">
      <w:pPr>
        <w:spacing w:line="260" w:lineRule="atLeast"/>
        <w:rPr>
          <w:szCs w:val="24"/>
          <w:lang w:eastAsia="da-DK"/>
        </w:rPr>
      </w:pPr>
    </w:p>
    <w:p w14:paraId="14E3052A" w14:textId="5BBCCAA9" w:rsidR="00E61C07" w:rsidRPr="00C02944" w:rsidRDefault="00E61C07" w:rsidP="00E601B4">
      <w:pPr>
        <w:numPr>
          <w:ilvl w:val="0"/>
          <w:numId w:val="126"/>
        </w:numPr>
        <w:spacing w:after="40" w:line="260" w:lineRule="atLeast"/>
        <w:rPr>
          <w:szCs w:val="24"/>
          <w:lang w:eastAsia="da-DK"/>
        </w:rPr>
      </w:pPr>
      <w:r w:rsidRPr="00C02944">
        <w:rPr>
          <w:szCs w:val="24"/>
          <w:lang w:eastAsia="da-DK"/>
        </w:rPr>
        <w:t xml:space="preserve">NOx emissions from DIB Reboiler Heater (H-1501) shall not exceed 0.10 </w:t>
      </w:r>
      <w:proofErr w:type="spellStart"/>
      <w:r w:rsidRPr="00C02944">
        <w:rPr>
          <w:szCs w:val="24"/>
          <w:lang w:eastAsia="da-DK"/>
        </w:rPr>
        <w:t>lb</w:t>
      </w:r>
      <w:proofErr w:type="spellEnd"/>
      <w:r w:rsidRPr="00C02944">
        <w:rPr>
          <w:szCs w:val="24"/>
          <w:lang w:eastAsia="da-DK"/>
        </w:rPr>
        <w:t>/MMBtu (HHV) on an average of three 1-hr runs.</w:t>
      </w:r>
    </w:p>
    <w:p w14:paraId="1245BD8E" w14:textId="77777777" w:rsidR="00C02944" w:rsidRDefault="00C02944" w:rsidP="00E61C07">
      <w:pPr>
        <w:spacing w:line="260" w:lineRule="atLeast"/>
        <w:rPr>
          <w:szCs w:val="24"/>
          <w:lang w:eastAsia="da-DK"/>
        </w:rPr>
      </w:pPr>
    </w:p>
    <w:p w14:paraId="6449D68D" w14:textId="43078352" w:rsidR="00E61C07" w:rsidRPr="00C02944" w:rsidRDefault="00E61C07" w:rsidP="00E61C07">
      <w:pPr>
        <w:spacing w:line="260" w:lineRule="atLeast"/>
        <w:rPr>
          <w:szCs w:val="24"/>
          <w:lang w:eastAsia="da-DK"/>
        </w:rPr>
      </w:pPr>
      <w:r w:rsidRPr="00C02944">
        <w:rPr>
          <w:b/>
          <w:bCs/>
          <w:szCs w:val="24"/>
          <w:lang w:eastAsia="da-DK"/>
        </w:rPr>
        <w:t>Particulate Matter PM/PM10/PM2.5</w:t>
      </w:r>
    </w:p>
    <w:p w14:paraId="7FB8C532" w14:textId="77777777" w:rsidR="00E61C07" w:rsidRPr="00C02944" w:rsidRDefault="00E61C07" w:rsidP="00E61C07">
      <w:pPr>
        <w:spacing w:line="260" w:lineRule="atLeast"/>
        <w:rPr>
          <w:szCs w:val="24"/>
          <w:lang w:eastAsia="da-DK"/>
        </w:rPr>
      </w:pPr>
      <w:r w:rsidRPr="00C02944">
        <w:rPr>
          <w:szCs w:val="24"/>
          <w:lang w:eastAsia="da-DK"/>
        </w:rPr>
        <w:t>DIB Reboiler Heater (H-1501) will emit PM, PM10 and PM2.5 comprising both filterable and condensable fractions. A gaseous fuel combustion device can emit condensable PM10 and PM2.5 due to the incomplete combustion of higher molecular weight hydrocarbons present in the device’s gaseous fuel. However, the heater will combust pipeline quality natural gas and RFU off gas, which contain relatively low levels of high molecular weight hydrocarbons; therefore, elevated particulate emissions from incomplete combustion of heavy hydrocarbons are not expected. Additionally, the proposed fuels contain low levels of sulfur, further minimizing the generation of PM10 and PM2.5 when they are combusted.</w:t>
      </w:r>
    </w:p>
    <w:p w14:paraId="163056F0" w14:textId="77777777" w:rsidR="00C02944" w:rsidRDefault="00C02944" w:rsidP="00E61C07">
      <w:pPr>
        <w:spacing w:line="260" w:lineRule="atLeast"/>
        <w:rPr>
          <w:szCs w:val="24"/>
          <w:lang w:eastAsia="da-DK"/>
        </w:rPr>
      </w:pPr>
    </w:p>
    <w:p w14:paraId="6E721788" w14:textId="4C488C04" w:rsidR="00E61C07" w:rsidRPr="00BB76F1" w:rsidRDefault="00E61C07" w:rsidP="00E61C07">
      <w:pPr>
        <w:spacing w:line="260" w:lineRule="atLeast"/>
        <w:rPr>
          <w:szCs w:val="24"/>
          <w:lang w:eastAsia="da-DK"/>
        </w:rPr>
      </w:pPr>
      <w:r w:rsidRPr="00BB76F1">
        <w:rPr>
          <w:szCs w:val="24"/>
          <w:lang w:eastAsia="da-DK"/>
        </w:rPr>
        <w:t>The heater will not be subject to an NSPS or NESHAP emission standard. MRL proposes the following opacity and maximum air pollution control capability for PM, PM10 and PM2.5:</w:t>
      </w:r>
    </w:p>
    <w:p w14:paraId="6ACE391C" w14:textId="77777777" w:rsidR="00C02944" w:rsidRPr="00BB76F1" w:rsidRDefault="00C02944" w:rsidP="00E61C07">
      <w:pPr>
        <w:spacing w:line="260" w:lineRule="atLeast"/>
        <w:rPr>
          <w:szCs w:val="24"/>
          <w:lang w:eastAsia="da-DK"/>
        </w:rPr>
      </w:pPr>
    </w:p>
    <w:p w14:paraId="29FDACBA" w14:textId="59361405" w:rsidR="00E61C07" w:rsidRPr="00BB76F1" w:rsidRDefault="00E61C07" w:rsidP="00C02944">
      <w:pPr>
        <w:numPr>
          <w:ilvl w:val="0"/>
          <w:numId w:val="126"/>
        </w:numPr>
        <w:spacing w:after="40" w:line="260" w:lineRule="atLeast"/>
        <w:rPr>
          <w:szCs w:val="24"/>
          <w:lang w:eastAsia="da-DK"/>
        </w:rPr>
      </w:pPr>
      <w:r w:rsidRPr="00BB76F1">
        <w:rPr>
          <w:szCs w:val="24"/>
          <w:lang w:eastAsia="da-DK"/>
        </w:rPr>
        <w:t>Pursuant to ARM 17.8.304(2), emissions from the heater shall not exceed an opacity of 20% or greater averaged over six consecutive minutes;</w:t>
      </w:r>
    </w:p>
    <w:p w14:paraId="03D819D7" w14:textId="58794287" w:rsidR="00E61C07" w:rsidRPr="00BB76F1" w:rsidRDefault="00E61C07" w:rsidP="00C02944">
      <w:pPr>
        <w:numPr>
          <w:ilvl w:val="0"/>
          <w:numId w:val="126"/>
        </w:numPr>
        <w:spacing w:after="40" w:line="260" w:lineRule="atLeast"/>
        <w:rPr>
          <w:szCs w:val="24"/>
          <w:lang w:eastAsia="da-DK"/>
        </w:rPr>
      </w:pPr>
      <w:r w:rsidRPr="00BB76F1">
        <w:rPr>
          <w:szCs w:val="24"/>
          <w:lang w:eastAsia="da-DK"/>
        </w:rPr>
        <w:t xml:space="preserve">PM (filterable) emissions from the heater shall not exceed 0.0019 </w:t>
      </w:r>
      <w:proofErr w:type="spellStart"/>
      <w:r w:rsidRPr="00BB76F1">
        <w:rPr>
          <w:szCs w:val="24"/>
          <w:lang w:eastAsia="da-DK"/>
        </w:rPr>
        <w:t>lb</w:t>
      </w:r>
      <w:proofErr w:type="spellEnd"/>
      <w:r w:rsidRPr="00BB76F1">
        <w:rPr>
          <w:szCs w:val="24"/>
          <w:lang w:eastAsia="da-DK"/>
        </w:rPr>
        <w:t>/MMBtu;</w:t>
      </w:r>
    </w:p>
    <w:p w14:paraId="1463FE69" w14:textId="1E1357FF" w:rsidR="00E61C07" w:rsidRPr="00BB76F1" w:rsidRDefault="00E61C07" w:rsidP="00C02944">
      <w:pPr>
        <w:numPr>
          <w:ilvl w:val="0"/>
          <w:numId w:val="126"/>
        </w:numPr>
        <w:spacing w:after="40" w:line="260" w:lineRule="atLeast"/>
        <w:rPr>
          <w:szCs w:val="24"/>
          <w:lang w:eastAsia="da-DK"/>
        </w:rPr>
      </w:pPr>
      <w:r w:rsidRPr="00BB76F1">
        <w:rPr>
          <w:szCs w:val="24"/>
          <w:lang w:eastAsia="da-DK"/>
        </w:rPr>
        <w:lastRenderedPageBreak/>
        <w:t xml:space="preserve">PM10 emissions from the heater shall not exceed 0.0075 </w:t>
      </w:r>
      <w:proofErr w:type="spellStart"/>
      <w:r w:rsidRPr="00BB76F1">
        <w:rPr>
          <w:szCs w:val="24"/>
          <w:lang w:eastAsia="da-DK"/>
        </w:rPr>
        <w:t>lb</w:t>
      </w:r>
      <w:proofErr w:type="spellEnd"/>
      <w:r w:rsidRPr="00BB76F1">
        <w:rPr>
          <w:szCs w:val="24"/>
          <w:lang w:eastAsia="da-DK"/>
        </w:rPr>
        <w:t>/MMBtu; and</w:t>
      </w:r>
    </w:p>
    <w:p w14:paraId="5B23C98D" w14:textId="587CFDCB" w:rsidR="00E61C07" w:rsidRPr="00BB76F1" w:rsidRDefault="00E61C07" w:rsidP="00C02944">
      <w:pPr>
        <w:numPr>
          <w:ilvl w:val="0"/>
          <w:numId w:val="126"/>
        </w:numPr>
        <w:spacing w:after="40" w:line="260" w:lineRule="atLeast"/>
        <w:rPr>
          <w:szCs w:val="24"/>
          <w:lang w:eastAsia="da-DK"/>
        </w:rPr>
      </w:pPr>
      <w:r w:rsidRPr="00BB76F1">
        <w:rPr>
          <w:szCs w:val="24"/>
          <w:lang w:eastAsia="da-DK"/>
        </w:rPr>
        <w:t xml:space="preserve">PM2.5 emissions from the heater shall not exceed 0.0075 </w:t>
      </w:r>
      <w:proofErr w:type="spellStart"/>
      <w:r w:rsidRPr="00BB76F1">
        <w:rPr>
          <w:szCs w:val="24"/>
          <w:lang w:eastAsia="da-DK"/>
        </w:rPr>
        <w:t>lb</w:t>
      </w:r>
      <w:proofErr w:type="spellEnd"/>
      <w:r w:rsidRPr="00BB76F1">
        <w:rPr>
          <w:szCs w:val="24"/>
          <w:lang w:eastAsia="da-DK"/>
        </w:rPr>
        <w:t>/MMBtu.</w:t>
      </w:r>
    </w:p>
    <w:p w14:paraId="1DB842CD" w14:textId="77777777" w:rsidR="00C02944" w:rsidRPr="00C02944" w:rsidRDefault="00C02944" w:rsidP="00C02944">
      <w:pPr>
        <w:spacing w:after="40" w:line="260" w:lineRule="atLeast"/>
        <w:ind w:left="720"/>
        <w:rPr>
          <w:szCs w:val="24"/>
          <w:lang w:eastAsia="da-DK"/>
        </w:rPr>
      </w:pPr>
    </w:p>
    <w:p w14:paraId="06F80409" w14:textId="5310F309" w:rsidR="00E61C07" w:rsidRPr="00C02944" w:rsidRDefault="00E61C07" w:rsidP="00E61C07">
      <w:pPr>
        <w:spacing w:line="260" w:lineRule="atLeast"/>
        <w:rPr>
          <w:b/>
          <w:bCs/>
          <w:szCs w:val="24"/>
          <w:lang w:eastAsia="da-DK"/>
        </w:rPr>
      </w:pPr>
      <w:r w:rsidRPr="00C02944">
        <w:rPr>
          <w:b/>
          <w:bCs/>
          <w:szCs w:val="24"/>
          <w:lang w:eastAsia="da-DK"/>
        </w:rPr>
        <w:t>Step 1: Identify Control Technologies</w:t>
      </w:r>
    </w:p>
    <w:p w14:paraId="73BF90A1" w14:textId="77777777" w:rsidR="00E61C07" w:rsidRPr="00C02944" w:rsidRDefault="00E61C07" w:rsidP="00E61C07">
      <w:pPr>
        <w:spacing w:line="260" w:lineRule="atLeast"/>
        <w:rPr>
          <w:szCs w:val="24"/>
          <w:lang w:eastAsia="da-DK"/>
        </w:rPr>
      </w:pPr>
      <w:r w:rsidRPr="00C02944">
        <w:rPr>
          <w:szCs w:val="24"/>
          <w:lang w:eastAsia="da-DK"/>
        </w:rPr>
        <w:t>The following are available PM emission control technologies for DIB Reboiler Heater (H-1501).</w:t>
      </w:r>
    </w:p>
    <w:p w14:paraId="171C55A5" w14:textId="7C505E9B" w:rsidR="00E61C07" w:rsidRPr="00C02944" w:rsidRDefault="00E61C07" w:rsidP="00CE7794">
      <w:pPr>
        <w:numPr>
          <w:ilvl w:val="0"/>
          <w:numId w:val="126"/>
        </w:numPr>
        <w:spacing w:line="260" w:lineRule="atLeast"/>
        <w:rPr>
          <w:szCs w:val="24"/>
          <w:lang w:eastAsia="da-DK"/>
        </w:rPr>
      </w:pPr>
      <w:r w:rsidRPr="00C02944">
        <w:rPr>
          <w:szCs w:val="24"/>
          <w:lang w:eastAsia="da-DK"/>
        </w:rPr>
        <w:t>Good Combustion Practices;</w:t>
      </w:r>
    </w:p>
    <w:p w14:paraId="350E56CF" w14:textId="68A207B7" w:rsidR="00E61C07" w:rsidRPr="00C02944" w:rsidRDefault="00E61C07" w:rsidP="00CE7794">
      <w:pPr>
        <w:numPr>
          <w:ilvl w:val="0"/>
          <w:numId w:val="126"/>
        </w:numPr>
        <w:spacing w:line="260" w:lineRule="atLeast"/>
        <w:rPr>
          <w:szCs w:val="24"/>
          <w:lang w:eastAsia="da-DK"/>
        </w:rPr>
      </w:pPr>
      <w:r w:rsidRPr="00C02944">
        <w:rPr>
          <w:szCs w:val="24"/>
          <w:lang w:eastAsia="da-DK"/>
        </w:rPr>
        <w:t>ESP;</w:t>
      </w:r>
    </w:p>
    <w:p w14:paraId="02252210" w14:textId="73C01A1A" w:rsidR="00E61C07" w:rsidRPr="00C02944" w:rsidRDefault="00E61C07" w:rsidP="00CE7794">
      <w:pPr>
        <w:numPr>
          <w:ilvl w:val="0"/>
          <w:numId w:val="126"/>
        </w:numPr>
        <w:spacing w:line="260" w:lineRule="atLeast"/>
        <w:rPr>
          <w:szCs w:val="24"/>
          <w:lang w:eastAsia="da-DK"/>
        </w:rPr>
      </w:pPr>
      <w:r w:rsidRPr="00C02944">
        <w:rPr>
          <w:szCs w:val="24"/>
          <w:lang w:eastAsia="da-DK"/>
        </w:rPr>
        <w:t>Filter;</w:t>
      </w:r>
    </w:p>
    <w:p w14:paraId="659871A3" w14:textId="0DAC28B6" w:rsidR="00E61C07" w:rsidRPr="00C02944" w:rsidRDefault="00E61C07" w:rsidP="00CE7794">
      <w:pPr>
        <w:numPr>
          <w:ilvl w:val="0"/>
          <w:numId w:val="126"/>
        </w:numPr>
        <w:spacing w:line="260" w:lineRule="atLeast"/>
        <w:rPr>
          <w:szCs w:val="24"/>
          <w:lang w:eastAsia="da-DK"/>
        </w:rPr>
      </w:pPr>
      <w:r w:rsidRPr="00C02944">
        <w:rPr>
          <w:szCs w:val="24"/>
          <w:lang w:eastAsia="da-DK"/>
        </w:rPr>
        <w:t>Wet Scrubber; and</w:t>
      </w:r>
    </w:p>
    <w:p w14:paraId="244C7267" w14:textId="17DEF889" w:rsidR="00E61C07" w:rsidRPr="00C02944" w:rsidRDefault="00E61C07" w:rsidP="00CE7794">
      <w:pPr>
        <w:numPr>
          <w:ilvl w:val="0"/>
          <w:numId w:val="126"/>
        </w:numPr>
        <w:spacing w:line="260" w:lineRule="atLeast"/>
        <w:rPr>
          <w:szCs w:val="24"/>
          <w:lang w:eastAsia="da-DK"/>
        </w:rPr>
      </w:pPr>
      <w:r w:rsidRPr="00C02944">
        <w:rPr>
          <w:szCs w:val="24"/>
          <w:lang w:eastAsia="da-DK"/>
        </w:rPr>
        <w:t>Cyclone.</w:t>
      </w:r>
    </w:p>
    <w:p w14:paraId="6903AC05" w14:textId="77777777" w:rsidR="006074E6" w:rsidRDefault="006074E6" w:rsidP="00E61C07">
      <w:pPr>
        <w:spacing w:line="260" w:lineRule="atLeast"/>
        <w:rPr>
          <w:szCs w:val="24"/>
          <w:lang w:eastAsia="da-DK"/>
        </w:rPr>
      </w:pPr>
    </w:p>
    <w:p w14:paraId="23CDB163" w14:textId="6DDA412F" w:rsidR="00E61C07" w:rsidRPr="00C02944" w:rsidRDefault="00E61C07" w:rsidP="00E61C07">
      <w:pPr>
        <w:spacing w:line="260" w:lineRule="atLeast"/>
        <w:rPr>
          <w:szCs w:val="24"/>
          <w:lang w:eastAsia="da-DK"/>
        </w:rPr>
      </w:pPr>
      <w:r w:rsidRPr="00C02944">
        <w:rPr>
          <w:szCs w:val="24"/>
          <w:lang w:eastAsia="da-DK"/>
        </w:rPr>
        <w:t>These technologies are generally described below.</w:t>
      </w:r>
    </w:p>
    <w:p w14:paraId="251ADFE2" w14:textId="674052A1" w:rsidR="00E61C07" w:rsidRPr="00C02944" w:rsidRDefault="00E61C07" w:rsidP="00E61C07">
      <w:pPr>
        <w:spacing w:line="260" w:lineRule="atLeast"/>
        <w:rPr>
          <w:szCs w:val="24"/>
          <w:lang w:eastAsia="da-DK"/>
        </w:rPr>
      </w:pPr>
      <w:r w:rsidRPr="00C02944">
        <w:rPr>
          <w:szCs w:val="24"/>
          <w:lang w:eastAsia="da-DK"/>
        </w:rPr>
        <w:t>Good Combustion Practices</w:t>
      </w:r>
    </w:p>
    <w:p w14:paraId="130BAE6E" w14:textId="332BE2E1" w:rsidR="00E61C07" w:rsidRPr="00C02944" w:rsidRDefault="00E61C07" w:rsidP="00E61C07">
      <w:pPr>
        <w:spacing w:line="260" w:lineRule="atLeast"/>
        <w:rPr>
          <w:szCs w:val="24"/>
          <w:lang w:eastAsia="da-DK"/>
        </w:rPr>
      </w:pPr>
      <w:r w:rsidRPr="00C02944">
        <w:rPr>
          <w:szCs w:val="24"/>
          <w:lang w:eastAsia="da-DK"/>
        </w:rPr>
        <w:t xml:space="preserve">Please see </w:t>
      </w:r>
      <w:r w:rsidR="00AF77EF">
        <w:rPr>
          <w:szCs w:val="24"/>
          <w:lang w:eastAsia="da-DK"/>
        </w:rPr>
        <w:t>Definition Section I</w:t>
      </w:r>
      <w:r w:rsidRPr="00C02944">
        <w:rPr>
          <w:szCs w:val="24"/>
          <w:lang w:eastAsia="da-DK"/>
        </w:rPr>
        <w:t xml:space="preserve"> herein for a discussion of this technology.</w:t>
      </w:r>
    </w:p>
    <w:p w14:paraId="176B595F" w14:textId="77777777" w:rsidR="006074E6" w:rsidRDefault="006074E6" w:rsidP="00E61C07">
      <w:pPr>
        <w:spacing w:line="260" w:lineRule="atLeast"/>
        <w:rPr>
          <w:szCs w:val="24"/>
          <w:lang w:eastAsia="da-DK"/>
        </w:rPr>
      </w:pPr>
    </w:p>
    <w:p w14:paraId="422F76D2" w14:textId="5741EE99" w:rsidR="00E61C07" w:rsidRPr="00C02944" w:rsidRDefault="00E61C07" w:rsidP="00E61C07">
      <w:pPr>
        <w:spacing w:line="260" w:lineRule="atLeast"/>
        <w:rPr>
          <w:szCs w:val="24"/>
          <w:lang w:eastAsia="da-DK"/>
        </w:rPr>
      </w:pPr>
      <w:r w:rsidRPr="00C02944">
        <w:rPr>
          <w:szCs w:val="24"/>
          <w:lang w:eastAsia="da-DK"/>
        </w:rPr>
        <w:t>ESP</w:t>
      </w:r>
    </w:p>
    <w:p w14:paraId="31EE2D5B" w14:textId="7CF1A8B4" w:rsidR="00E61C07" w:rsidRPr="00C02944" w:rsidRDefault="00E61C07" w:rsidP="00E61C07">
      <w:pPr>
        <w:spacing w:line="260" w:lineRule="atLeast"/>
        <w:rPr>
          <w:szCs w:val="24"/>
          <w:lang w:eastAsia="da-DK"/>
        </w:rPr>
      </w:pPr>
      <w:r w:rsidRPr="00C02944">
        <w:rPr>
          <w:szCs w:val="24"/>
          <w:lang w:eastAsia="da-DK"/>
        </w:rPr>
        <w:t xml:space="preserve">Please see </w:t>
      </w:r>
      <w:r w:rsidR="00AF77EF">
        <w:rPr>
          <w:szCs w:val="24"/>
          <w:lang w:eastAsia="da-DK"/>
        </w:rPr>
        <w:t xml:space="preserve">Definition </w:t>
      </w:r>
      <w:proofErr w:type="spellStart"/>
      <w:r w:rsidR="00AF77EF">
        <w:rPr>
          <w:szCs w:val="24"/>
          <w:lang w:eastAsia="da-DK"/>
        </w:rPr>
        <w:t>SectionVIII</w:t>
      </w:r>
      <w:proofErr w:type="spellEnd"/>
      <w:r w:rsidRPr="00C02944">
        <w:rPr>
          <w:szCs w:val="24"/>
          <w:lang w:eastAsia="da-DK"/>
        </w:rPr>
        <w:t xml:space="preserve"> herein for a discussion of this technology.</w:t>
      </w:r>
    </w:p>
    <w:p w14:paraId="492D9DDA" w14:textId="77777777" w:rsidR="006074E6" w:rsidRDefault="006074E6" w:rsidP="00E61C07">
      <w:pPr>
        <w:spacing w:line="260" w:lineRule="atLeast"/>
        <w:rPr>
          <w:szCs w:val="24"/>
          <w:lang w:eastAsia="da-DK"/>
        </w:rPr>
      </w:pPr>
    </w:p>
    <w:p w14:paraId="194ED873" w14:textId="41EA00CD" w:rsidR="00E61C07" w:rsidRPr="00C02944" w:rsidRDefault="00E61C07" w:rsidP="00E61C07">
      <w:pPr>
        <w:spacing w:line="260" w:lineRule="atLeast"/>
        <w:rPr>
          <w:szCs w:val="24"/>
          <w:lang w:eastAsia="da-DK"/>
        </w:rPr>
      </w:pPr>
      <w:r w:rsidRPr="00C02944">
        <w:rPr>
          <w:szCs w:val="24"/>
          <w:lang w:eastAsia="da-DK"/>
        </w:rPr>
        <w:t>Filter</w:t>
      </w:r>
    </w:p>
    <w:p w14:paraId="00D265D5" w14:textId="3C027EAF" w:rsidR="00E61C07" w:rsidRPr="00C02944" w:rsidRDefault="00E61C07" w:rsidP="00E61C07">
      <w:pPr>
        <w:spacing w:line="260" w:lineRule="atLeast"/>
        <w:rPr>
          <w:szCs w:val="24"/>
          <w:lang w:eastAsia="da-DK"/>
        </w:rPr>
      </w:pPr>
      <w:r w:rsidRPr="00C02944">
        <w:rPr>
          <w:szCs w:val="24"/>
          <w:lang w:eastAsia="da-DK"/>
        </w:rPr>
        <w:t xml:space="preserve">Please see </w:t>
      </w:r>
      <w:r w:rsidR="00AF77EF">
        <w:rPr>
          <w:szCs w:val="24"/>
          <w:lang w:eastAsia="da-DK"/>
        </w:rPr>
        <w:t>Definition Section IX</w:t>
      </w:r>
      <w:r w:rsidRPr="00C02944">
        <w:rPr>
          <w:szCs w:val="24"/>
          <w:lang w:eastAsia="da-DK"/>
        </w:rPr>
        <w:t xml:space="preserve"> herein for a discussion of this technology.</w:t>
      </w:r>
    </w:p>
    <w:p w14:paraId="7FAD30D8" w14:textId="77777777" w:rsidR="006074E6" w:rsidRDefault="006074E6" w:rsidP="00E61C07">
      <w:pPr>
        <w:spacing w:line="260" w:lineRule="atLeast"/>
        <w:rPr>
          <w:szCs w:val="24"/>
          <w:lang w:eastAsia="da-DK"/>
        </w:rPr>
      </w:pPr>
    </w:p>
    <w:p w14:paraId="22995CBF" w14:textId="760D84D1" w:rsidR="00E61C07" w:rsidRPr="00C02944" w:rsidRDefault="00E61C07" w:rsidP="00E61C07">
      <w:pPr>
        <w:spacing w:line="260" w:lineRule="atLeast"/>
        <w:rPr>
          <w:szCs w:val="24"/>
          <w:lang w:eastAsia="da-DK"/>
        </w:rPr>
      </w:pPr>
      <w:r w:rsidRPr="00C02944">
        <w:rPr>
          <w:szCs w:val="24"/>
          <w:lang w:eastAsia="da-DK"/>
        </w:rPr>
        <w:t>Wet Scrubber</w:t>
      </w:r>
    </w:p>
    <w:p w14:paraId="7087BFFC" w14:textId="25C61AE5" w:rsidR="00E61C07" w:rsidRPr="00C02944" w:rsidRDefault="00E61C07" w:rsidP="00E61C07">
      <w:pPr>
        <w:spacing w:line="260" w:lineRule="atLeast"/>
        <w:rPr>
          <w:szCs w:val="24"/>
          <w:lang w:eastAsia="da-DK"/>
        </w:rPr>
      </w:pPr>
      <w:r w:rsidRPr="00C02944">
        <w:rPr>
          <w:szCs w:val="24"/>
          <w:lang w:eastAsia="da-DK"/>
        </w:rPr>
        <w:t xml:space="preserve">Please see </w:t>
      </w:r>
      <w:r w:rsidR="00AF77EF">
        <w:rPr>
          <w:szCs w:val="24"/>
          <w:lang w:eastAsia="da-DK"/>
        </w:rPr>
        <w:t>Definition Section X</w:t>
      </w:r>
      <w:r w:rsidRPr="00C02944">
        <w:rPr>
          <w:szCs w:val="24"/>
          <w:lang w:eastAsia="da-DK"/>
        </w:rPr>
        <w:t xml:space="preserve"> herein for a discussion of this technology.</w:t>
      </w:r>
    </w:p>
    <w:p w14:paraId="232B60C9" w14:textId="77777777" w:rsidR="006074E6" w:rsidRDefault="006074E6" w:rsidP="00E61C07">
      <w:pPr>
        <w:spacing w:line="260" w:lineRule="atLeast"/>
        <w:rPr>
          <w:szCs w:val="24"/>
          <w:lang w:eastAsia="da-DK"/>
        </w:rPr>
      </w:pPr>
    </w:p>
    <w:p w14:paraId="22DD1F85" w14:textId="3237D677" w:rsidR="00E61C07" w:rsidRPr="00C02944" w:rsidRDefault="00E61C07" w:rsidP="00E61C07">
      <w:pPr>
        <w:spacing w:line="260" w:lineRule="atLeast"/>
        <w:rPr>
          <w:szCs w:val="24"/>
          <w:lang w:eastAsia="da-DK"/>
        </w:rPr>
      </w:pPr>
      <w:r w:rsidRPr="00C02944">
        <w:rPr>
          <w:szCs w:val="24"/>
          <w:lang w:eastAsia="da-DK"/>
        </w:rPr>
        <w:t>Cyclone</w:t>
      </w:r>
    </w:p>
    <w:p w14:paraId="180F0204" w14:textId="4C869F7E" w:rsidR="00E61C07" w:rsidRPr="00C02944" w:rsidRDefault="00E61C07" w:rsidP="00E61C07">
      <w:pPr>
        <w:spacing w:line="260" w:lineRule="atLeast"/>
        <w:rPr>
          <w:szCs w:val="24"/>
          <w:lang w:eastAsia="da-DK"/>
        </w:rPr>
      </w:pPr>
      <w:r w:rsidRPr="00C02944">
        <w:rPr>
          <w:szCs w:val="24"/>
          <w:lang w:eastAsia="da-DK"/>
        </w:rPr>
        <w:t xml:space="preserve">Please see </w:t>
      </w:r>
      <w:r w:rsidR="00AF77EF">
        <w:rPr>
          <w:szCs w:val="24"/>
          <w:lang w:eastAsia="da-DK"/>
        </w:rPr>
        <w:t xml:space="preserve">Definition </w:t>
      </w:r>
      <w:proofErr w:type="spellStart"/>
      <w:r w:rsidR="00AF77EF">
        <w:rPr>
          <w:szCs w:val="24"/>
          <w:lang w:eastAsia="da-DK"/>
        </w:rPr>
        <w:t>SectionXI</w:t>
      </w:r>
      <w:proofErr w:type="spellEnd"/>
      <w:r w:rsidRPr="00C02944">
        <w:rPr>
          <w:szCs w:val="24"/>
          <w:lang w:eastAsia="da-DK"/>
        </w:rPr>
        <w:t xml:space="preserve"> herein for a discussion of this technology.</w:t>
      </w:r>
    </w:p>
    <w:p w14:paraId="17C5A3F1" w14:textId="55E42B14" w:rsidR="006074E6" w:rsidRDefault="006074E6" w:rsidP="00E61C07">
      <w:pPr>
        <w:spacing w:line="260" w:lineRule="atLeast"/>
        <w:rPr>
          <w:szCs w:val="24"/>
          <w:lang w:eastAsia="da-DK"/>
        </w:rPr>
      </w:pPr>
    </w:p>
    <w:p w14:paraId="12CD1EFC" w14:textId="142F0BB3" w:rsidR="00E61C07" w:rsidRPr="006074E6" w:rsidRDefault="006074E6" w:rsidP="00E73F22">
      <w:pPr>
        <w:keepNext/>
        <w:keepLines/>
        <w:widowControl w:val="0"/>
        <w:spacing w:line="260" w:lineRule="atLeast"/>
        <w:rPr>
          <w:b/>
          <w:bCs/>
          <w:szCs w:val="24"/>
          <w:lang w:eastAsia="da-DK"/>
        </w:rPr>
      </w:pPr>
      <w:r w:rsidRPr="006074E6">
        <w:rPr>
          <w:b/>
          <w:bCs/>
          <w:szCs w:val="24"/>
          <w:lang w:eastAsia="da-DK"/>
        </w:rPr>
        <w:t>S</w:t>
      </w:r>
      <w:r w:rsidR="00E61C07" w:rsidRPr="006074E6">
        <w:rPr>
          <w:b/>
          <w:bCs/>
          <w:szCs w:val="24"/>
          <w:lang w:eastAsia="da-DK"/>
        </w:rPr>
        <w:t>tep 2: Eliminate Technically Infeasible Options</w:t>
      </w:r>
    </w:p>
    <w:p w14:paraId="622A609E" w14:textId="77777777" w:rsidR="00E61C07" w:rsidRPr="00C02944" w:rsidRDefault="00E61C07" w:rsidP="00E73F22">
      <w:pPr>
        <w:keepNext/>
        <w:keepLines/>
        <w:widowControl w:val="0"/>
        <w:spacing w:line="260" w:lineRule="atLeast"/>
        <w:rPr>
          <w:szCs w:val="24"/>
          <w:lang w:eastAsia="da-DK"/>
        </w:rPr>
      </w:pPr>
      <w:r w:rsidRPr="00C02944">
        <w:rPr>
          <w:szCs w:val="24"/>
          <w:lang w:eastAsia="da-DK"/>
        </w:rPr>
        <w:t>The technical feasibility of the PM emission control technologies determined to be available for the DIB Reboiler Heater (H-1501) is evaluated below.</w:t>
      </w:r>
    </w:p>
    <w:p w14:paraId="4754C9C2" w14:textId="77777777" w:rsidR="00AF77EF" w:rsidRDefault="00AF77EF" w:rsidP="00E61C07">
      <w:pPr>
        <w:spacing w:line="260" w:lineRule="atLeast"/>
        <w:rPr>
          <w:szCs w:val="24"/>
          <w:lang w:eastAsia="da-DK"/>
        </w:rPr>
      </w:pPr>
    </w:p>
    <w:p w14:paraId="0EC97AA6" w14:textId="63A18AC0" w:rsidR="00E61C07" w:rsidRPr="00C02944" w:rsidRDefault="00E61C07" w:rsidP="00E61C07">
      <w:pPr>
        <w:spacing w:line="260" w:lineRule="atLeast"/>
        <w:rPr>
          <w:szCs w:val="24"/>
          <w:lang w:eastAsia="da-DK"/>
        </w:rPr>
      </w:pPr>
      <w:r w:rsidRPr="00C02944">
        <w:rPr>
          <w:szCs w:val="24"/>
          <w:lang w:eastAsia="da-DK"/>
        </w:rPr>
        <w:t>Good Combustion Practices</w:t>
      </w:r>
    </w:p>
    <w:p w14:paraId="6272DF56" w14:textId="77777777" w:rsidR="00E61C07" w:rsidRPr="00C02944" w:rsidRDefault="00E61C07" w:rsidP="00E61C07">
      <w:pPr>
        <w:spacing w:line="260" w:lineRule="atLeast"/>
        <w:rPr>
          <w:szCs w:val="24"/>
          <w:lang w:eastAsia="da-DK"/>
        </w:rPr>
      </w:pPr>
      <w:r w:rsidRPr="00C02944">
        <w:rPr>
          <w:szCs w:val="24"/>
          <w:lang w:eastAsia="da-DK"/>
        </w:rPr>
        <w:t>Good combustion practices will be an integral component of the design and operation of the heater. Therefore, this option is technically feasible for the heater.</w:t>
      </w:r>
    </w:p>
    <w:p w14:paraId="40F11D84" w14:textId="77777777" w:rsidR="00AF77EF" w:rsidRDefault="00AF77EF" w:rsidP="00E61C07">
      <w:pPr>
        <w:spacing w:line="260" w:lineRule="atLeast"/>
        <w:rPr>
          <w:szCs w:val="24"/>
          <w:lang w:eastAsia="da-DK"/>
        </w:rPr>
      </w:pPr>
    </w:p>
    <w:p w14:paraId="6BEEC673" w14:textId="1ACCE16F" w:rsidR="00E61C07" w:rsidRPr="00C02944" w:rsidRDefault="00E61C07" w:rsidP="00E61C07">
      <w:pPr>
        <w:spacing w:line="260" w:lineRule="atLeast"/>
        <w:rPr>
          <w:szCs w:val="24"/>
          <w:lang w:eastAsia="da-DK"/>
        </w:rPr>
      </w:pPr>
      <w:r w:rsidRPr="00C02944">
        <w:rPr>
          <w:szCs w:val="24"/>
          <w:lang w:eastAsia="da-DK"/>
        </w:rPr>
        <w:t>ESP</w:t>
      </w:r>
    </w:p>
    <w:p w14:paraId="42400C4F" w14:textId="77777777" w:rsidR="00E61C07" w:rsidRPr="00C02944" w:rsidRDefault="00E61C07" w:rsidP="00E61C07">
      <w:pPr>
        <w:spacing w:line="260" w:lineRule="atLeast"/>
        <w:rPr>
          <w:szCs w:val="24"/>
          <w:lang w:eastAsia="da-DK"/>
        </w:rPr>
      </w:pPr>
      <w:r w:rsidRPr="00C02944">
        <w:rPr>
          <w:szCs w:val="24"/>
          <w:lang w:eastAsia="da-DK"/>
        </w:rPr>
        <w:t>MRL estimated that the PM emitted by the heater will be PM10, which is a characteristic that would limit the control effectiveness of an ESP. Additionally, the PM10 concentration in the heater’s exhaust stream is below the concentration typically required for effective performance of the ESP. Thus, an ESP would not lower the heater’s PM10 emissions by any appreciable amount. Furthermore, research of EPA’s RBLC database indicates that ESP has not been used to control PM emissions from a comparable heater. These factors indicate it would not be technically feasible to use an ESP to control PM emissions from the heater.</w:t>
      </w:r>
    </w:p>
    <w:p w14:paraId="6F45CF31" w14:textId="77777777" w:rsidR="00AF77EF" w:rsidRDefault="00AF77EF" w:rsidP="00E61C07">
      <w:pPr>
        <w:spacing w:line="260" w:lineRule="atLeast"/>
        <w:rPr>
          <w:szCs w:val="24"/>
          <w:lang w:eastAsia="da-DK"/>
        </w:rPr>
      </w:pPr>
    </w:p>
    <w:p w14:paraId="2E250725" w14:textId="642A8E99" w:rsidR="00E61C07" w:rsidRPr="00C02944" w:rsidRDefault="00E61C07" w:rsidP="00E61C07">
      <w:pPr>
        <w:spacing w:line="260" w:lineRule="atLeast"/>
        <w:rPr>
          <w:szCs w:val="24"/>
          <w:lang w:eastAsia="da-DK"/>
        </w:rPr>
      </w:pPr>
      <w:r w:rsidRPr="00C02944">
        <w:rPr>
          <w:szCs w:val="24"/>
          <w:lang w:eastAsia="da-DK"/>
        </w:rPr>
        <w:t>Fabric Filter / Baghouse</w:t>
      </w:r>
    </w:p>
    <w:p w14:paraId="5D8FE51D" w14:textId="77777777" w:rsidR="00E61C07" w:rsidRPr="00C02944" w:rsidRDefault="00E61C07" w:rsidP="00E61C07">
      <w:pPr>
        <w:spacing w:line="260" w:lineRule="atLeast"/>
        <w:rPr>
          <w:szCs w:val="24"/>
          <w:lang w:eastAsia="da-DK"/>
        </w:rPr>
      </w:pPr>
      <w:r w:rsidRPr="00C02944">
        <w:rPr>
          <w:szCs w:val="24"/>
          <w:lang w:eastAsia="da-DK"/>
        </w:rPr>
        <w:t xml:space="preserve">Baghouses/fabric filters are not used on natural gas-fired combustion units due to the inherently low filterable PM content of natural gas. Uncontrolled PM emissions from natural gas combustion are already on the order of ~0.001 to 0.003 </w:t>
      </w:r>
      <w:proofErr w:type="spellStart"/>
      <w:r w:rsidRPr="00C02944">
        <w:rPr>
          <w:szCs w:val="24"/>
          <w:lang w:eastAsia="da-DK"/>
        </w:rPr>
        <w:t>lb</w:t>
      </w:r>
      <w:proofErr w:type="spellEnd"/>
      <w:r w:rsidRPr="00C02944">
        <w:rPr>
          <w:szCs w:val="24"/>
          <w:lang w:eastAsia="da-DK"/>
        </w:rPr>
        <w:t xml:space="preserve">/MMBtu, which is comparable to or below typical fabric </w:t>
      </w:r>
      <w:r w:rsidRPr="00C02944">
        <w:rPr>
          <w:szCs w:val="24"/>
          <w:lang w:eastAsia="da-DK"/>
        </w:rPr>
        <w:lastRenderedPageBreak/>
        <w:t xml:space="preserve">filter outlet concentrations. Therefore, the installation of a baghouse would provide negligible emission reduction at disproportionate capital and operating cost. </w:t>
      </w:r>
    </w:p>
    <w:p w14:paraId="4BD12848" w14:textId="0D0A2B4F" w:rsidR="00AF77EF" w:rsidRDefault="00AF77EF" w:rsidP="00E61C07">
      <w:pPr>
        <w:spacing w:line="260" w:lineRule="atLeast"/>
        <w:rPr>
          <w:szCs w:val="24"/>
          <w:lang w:eastAsia="da-DK"/>
        </w:rPr>
      </w:pPr>
    </w:p>
    <w:p w14:paraId="74557F18" w14:textId="395E50FF" w:rsidR="00E61C07" w:rsidRPr="00C02944" w:rsidRDefault="00AF77EF" w:rsidP="00E61C07">
      <w:pPr>
        <w:spacing w:line="260" w:lineRule="atLeast"/>
        <w:rPr>
          <w:szCs w:val="24"/>
          <w:lang w:eastAsia="da-DK"/>
        </w:rPr>
      </w:pPr>
      <w:r>
        <w:rPr>
          <w:szCs w:val="24"/>
          <w:lang w:eastAsia="da-DK"/>
        </w:rPr>
        <w:t>S</w:t>
      </w:r>
      <w:r w:rsidRPr="00C02944">
        <w:rPr>
          <w:szCs w:val="24"/>
          <w:lang w:eastAsia="da-DK"/>
        </w:rPr>
        <w:t>econdly</w:t>
      </w:r>
      <w:r w:rsidR="00E61C07" w:rsidRPr="00C02944">
        <w:rPr>
          <w:szCs w:val="24"/>
          <w:lang w:eastAsia="da-DK"/>
        </w:rPr>
        <w:t xml:space="preserve">, conventional filter bags have temperature limits, typically ranging from 275°F (e.g., standard polyester bags) to 500°F (e.g., fiberglass, Nomex, Teflon). Flue gas from fuel gas combustion of the heater (expected to be 525°F – 600°F) could melt or damage the filter material. </w:t>
      </w:r>
    </w:p>
    <w:p w14:paraId="0EF9BBB3" w14:textId="77777777" w:rsidR="00E61C07" w:rsidRPr="00C02944" w:rsidRDefault="00E61C07" w:rsidP="00E61C07">
      <w:pPr>
        <w:spacing w:line="260" w:lineRule="atLeast"/>
        <w:rPr>
          <w:szCs w:val="24"/>
          <w:lang w:eastAsia="da-DK"/>
        </w:rPr>
      </w:pPr>
      <w:r w:rsidRPr="00C02944">
        <w:rPr>
          <w:szCs w:val="24"/>
          <w:lang w:eastAsia="da-DK"/>
        </w:rPr>
        <w:t xml:space="preserve">Thirdly, fuel gas combustion produces a high volume of moisture in the flue gas. When the flue gas drops below its dew point, moisture can condense on the filter bags, which will cause the bags to become clogged as the fine condensable PM sticks to the wet fabric and thus will not lower the condensable PM emissions by any appreciable amount. Additionally, condensation can also cause corrosion to the baghouse's metal components, leading to material degradation and equipment failure.   </w:t>
      </w:r>
    </w:p>
    <w:p w14:paraId="64BAB5A9" w14:textId="77777777" w:rsidR="00AF77EF" w:rsidRDefault="00AF77EF" w:rsidP="00E61C07">
      <w:pPr>
        <w:spacing w:line="260" w:lineRule="atLeast"/>
        <w:rPr>
          <w:szCs w:val="24"/>
          <w:lang w:eastAsia="da-DK"/>
        </w:rPr>
      </w:pPr>
    </w:p>
    <w:p w14:paraId="1DA27ECC" w14:textId="2C4EC3CF" w:rsidR="00E61C07" w:rsidRPr="00C02944" w:rsidRDefault="00E61C07" w:rsidP="00E61C07">
      <w:pPr>
        <w:spacing w:line="260" w:lineRule="atLeast"/>
        <w:rPr>
          <w:szCs w:val="24"/>
          <w:lang w:eastAsia="da-DK"/>
        </w:rPr>
      </w:pPr>
      <w:r w:rsidRPr="00C02944">
        <w:rPr>
          <w:szCs w:val="24"/>
          <w:lang w:eastAsia="da-DK"/>
        </w:rPr>
        <w:t xml:space="preserve">Furthermore, research of emission control technology application data sets indicates a filter has not been used to control PM emissions from a comparable gas-fired heater. </w:t>
      </w:r>
    </w:p>
    <w:p w14:paraId="7DE7177F" w14:textId="77777777" w:rsidR="00E61C07" w:rsidRPr="00C02944" w:rsidRDefault="00E61C07" w:rsidP="00E61C07">
      <w:pPr>
        <w:spacing w:line="260" w:lineRule="atLeast"/>
        <w:rPr>
          <w:szCs w:val="24"/>
          <w:lang w:eastAsia="da-DK"/>
        </w:rPr>
      </w:pPr>
      <w:r w:rsidRPr="00C02944">
        <w:rPr>
          <w:szCs w:val="24"/>
          <w:lang w:eastAsia="da-DK"/>
        </w:rPr>
        <w:t xml:space="preserve">These factors indicate it would not be technically feasible to use a filter to control PM emissions from the heater. </w:t>
      </w:r>
    </w:p>
    <w:p w14:paraId="20E8CB46" w14:textId="77777777" w:rsidR="00AF77EF" w:rsidRDefault="00AF77EF" w:rsidP="00E61C07">
      <w:pPr>
        <w:spacing w:line="260" w:lineRule="atLeast"/>
        <w:rPr>
          <w:szCs w:val="24"/>
          <w:lang w:eastAsia="da-DK"/>
        </w:rPr>
      </w:pPr>
    </w:p>
    <w:p w14:paraId="257D569A" w14:textId="1EAC66CC" w:rsidR="00E61C07" w:rsidRPr="00C02944" w:rsidRDefault="00E61C07" w:rsidP="00E61C07">
      <w:pPr>
        <w:spacing w:line="260" w:lineRule="atLeast"/>
        <w:rPr>
          <w:szCs w:val="24"/>
          <w:lang w:eastAsia="da-DK"/>
        </w:rPr>
      </w:pPr>
      <w:r w:rsidRPr="00C02944">
        <w:rPr>
          <w:szCs w:val="24"/>
          <w:lang w:eastAsia="da-DK"/>
        </w:rPr>
        <w:t>Wet Scrubber</w:t>
      </w:r>
    </w:p>
    <w:p w14:paraId="54702856" w14:textId="77777777" w:rsidR="00E61C07" w:rsidRPr="00C02944" w:rsidRDefault="00E61C07" w:rsidP="00E61C07">
      <w:pPr>
        <w:spacing w:line="260" w:lineRule="atLeast"/>
        <w:rPr>
          <w:szCs w:val="24"/>
          <w:lang w:eastAsia="da-DK"/>
        </w:rPr>
      </w:pPr>
      <w:r w:rsidRPr="00C02944">
        <w:rPr>
          <w:szCs w:val="24"/>
          <w:lang w:eastAsia="da-DK"/>
        </w:rPr>
        <w:t>The PM10-only profile of the heater’s PM emissions indicates a wet scrubber would require a considerable pressure drop to effectively reduce the heater’s PM emissions. Additionally, the PM10 concentration in the heater’s exhaust stream is below the concentration typically seen in a wet scrubber’s exhaust stream. Furthermore, the liquid carryover in the exhaust stream from a wet scrubber contains dissolved and suspended solids, which would result in a new PM emission mechanism, reducing any negligible PM10 control effectiveness of the wet scrubber in this application. Moreover, research of EPA’s RBLC database indicates a wet scrubber has not been used to control PM emissions from a comparable heater. These factors indicate it would not be technically feasible to use a wet scrubber to control PM emissions from the heater.</w:t>
      </w:r>
    </w:p>
    <w:p w14:paraId="5D4D6CF4" w14:textId="77777777" w:rsidR="00AF77EF" w:rsidRDefault="00AF77EF" w:rsidP="00E61C07">
      <w:pPr>
        <w:spacing w:line="260" w:lineRule="atLeast"/>
        <w:rPr>
          <w:szCs w:val="24"/>
          <w:lang w:eastAsia="da-DK"/>
        </w:rPr>
      </w:pPr>
    </w:p>
    <w:p w14:paraId="6DC855A3" w14:textId="1B9D2549" w:rsidR="00E61C07" w:rsidRPr="00C02944" w:rsidRDefault="00E61C07" w:rsidP="00E61C07">
      <w:pPr>
        <w:spacing w:line="260" w:lineRule="atLeast"/>
        <w:rPr>
          <w:szCs w:val="24"/>
          <w:lang w:eastAsia="da-DK"/>
        </w:rPr>
      </w:pPr>
      <w:r w:rsidRPr="00C02944">
        <w:rPr>
          <w:szCs w:val="24"/>
          <w:lang w:eastAsia="da-DK"/>
        </w:rPr>
        <w:t>Cyclone</w:t>
      </w:r>
    </w:p>
    <w:p w14:paraId="398A4BB8" w14:textId="77777777" w:rsidR="00E61C07" w:rsidRPr="00C02944" w:rsidRDefault="00E61C07" w:rsidP="00E61C07">
      <w:pPr>
        <w:spacing w:line="260" w:lineRule="atLeast"/>
        <w:rPr>
          <w:szCs w:val="24"/>
          <w:lang w:eastAsia="da-DK"/>
        </w:rPr>
      </w:pPr>
      <w:r w:rsidRPr="00C02944">
        <w:rPr>
          <w:szCs w:val="24"/>
          <w:lang w:eastAsia="da-DK"/>
        </w:rPr>
        <w:t>The PM10-only profile of the heater’s PM emissions would limit the control effectiveness of a cyclone. Additionally, the PM10 concentration in the heater’s exhaust stream is below the concentration typically seen in a cyclone’s exhaust stream. Thus, a cyclone would not lower the heater’s PM10 emissions by any appreciable amount. Furthermore, research of EPA’s RBLC database indicates a cyclone has not been used to control PM emissions from a comparable heater. These factors indicate it would not be technically feasible to use a cyclone to control PM emissions from the heater.</w:t>
      </w:r>
    </w:p>
    <w:p w14:paraId="551D1743" w14:textId="77777777" w:rsidR="00AF77EF" w:rsidRDefault="00AF77EF" w:rsidP="00E61C07">
      <w:pPr>
        <w:spacing w:line="260" w:lineRule="atLeast"/>
        <w:rPr>
          <w:szCs w:val="24"/>
          <w:lang w:eastAsia="da-DK"/>
        </w:rPr>
      </w:pPr>
    </w:p>
    <w:p w14:paraId="0987B547" w14:textId="11E4D62F" w:rsidR="00E61C07" w:rsidRPr="00AF77EF" w:rsidRDefault="00E61C07" w:rsidP="00E61C07">
      <w:pPr>
        <w:spacing w:line="260" w:lineRule="atLeast"/>
        <w:rPr>
          <w:b/>
          <w:bCs/>
          <w:szCs w:val="24"/>
          <w:lang w:eastAsia="da-DK"/>
        </w:rPr>
      </w:pPr>
      <w:r w:rsidRPr="00AF77EF">
        <w:rPr>
          <w:b/>
          <w:bCs/>
          <w:szCs w:val="24"/>
          <w:lang w:eastAsia="da-DK"/>
        </w:rPr>
        <w:t>Step 3: Rank Remaining Control Technologies by Control Effectiveness</w:t>
      </w:r>
    </w:p>
    <w:p w14:paraId="364219B1" w14:textId="77777777" w:rsidR="00E61C07" w:rsidRPr="00C02944" w:rsidRDefault="00E61C07" w:rsidP="00E61C07">
      <w:pPr>
        <w:spacing w:line="260" w:lineRule="atLeast"/>
        <w:rPr>
          <w:szCs w:val="24"/>
          <w:lang w:eastAsia="da-DK"/>
        </w:rPr>
      </w:pPr>
      <w:r w:rsidRPr="00C02944">
        <w:rPr>
          <w:szCs w:val="24"/>
          <w:lang w:eastAsia="da-DK"/>
        </w:rPr>
        <w:t>The only remaining available PM, PM10 and PM2.5 emission control technology for H-1501 is good combustion practices.</w:t>
      </w:r>
    </w:p>
    <w:p w14:paraId="06ADB019" w14:textId="77777777" w:rsidR="00AF77EF" w:rsidRDefault="00AF77EF" w:rsidP="00E61C07">
      <w:pPr>
        <w:spacing w:line="260" w:lineRule="atLeast"/>
        <w:rPr>
          <w:b/>
          <w:bCs/>
          <w:szCs w:val="24"/>
          <w:lang w:eastAsia="da-DK"/>
        </w:rPr>
      </w:pPr>
    </w:p>
    <w:p w14:paraId="20E07E49" w14:textId="1DAFD4BD" w:rsidR="00E61C07" w:rsidRPr="00E61C07" w:rsidRDefault="00E61C07" w:rsidP="00E61C07">
      <w:pPr>
        <w:spacing w:line="260" w:lineRule="atLeast"/>
        <w:rPr>
          <w:b/>
          <w:bCs/>
          <w:szCs w:val="24"/>
          <w:lang w:eastAsia="da-DK"/>
        </w:rPr>
      </w:pPr>
      <w:r w:rsidRPr="00E61C07">
        <w:rPr>
          <w:b/>
          <w:bCs/>
          <w:szCs w:val="24"/>
          <w:lang w:eastAsia="da-DK"/>
        </w:rPr>
        <w:t>Step 4: Evaluate Most Effective Control Options and Document Results</w:t>
      </w:r>
    </w:p>
    <w:p w14:paraId="5F5967F8" w14:textId="77777777" w:rsidR="00E61C07" w:rsidRPr="00AF77EF" w:rsidRDefault="00E61C07" w:rsidP="00E61C07">
      <w:pPr>
        <w:spacing w:line="260" w:lineRule="atLeast"/>
        <w:rPr>
          <w:szCs w:val="24"/>
          <w:lang w:eastAsia="da-DK"/>
        </w:rPr>
      </w:pPr>
      <w:r w:rsidRPr="00AF77EF">
        <w:rPr>
          <w:szCs w:val="24"/>
          <w:lang w:eastAsia="da-DK"/>
        </w:rPr>
        <w:t>The only remaining available PM, PM10 and PM2.5 emission control technology for DIB Reboiler Heater (H-1501) is good combustion practices.</w:t>
      </w:r>
    </w:p>
    <w:p w14:paraId="2BEC2763" w14:textId="77777777" w:rsidR="00AF77EF" w:rsidRPr="00AF77EF" w:rsidRDefault="00AF77EF" w:rsidP="00E61C07">
      <w:pPr>
        <w:spacing w:line="260" w:lineRule="atLeast"/>
        <w:rPr>
          <w:szCs w:val="24"/>
          <w:lang w:eastAsia="da-DK"/>
        </w:rPr>
      </w:pPr>
    </w:p>
    <w:p w14:paraId="03F690CE" w14:textId="7D810CFB" w:rsidR="00E61C07" w:rsidRPr="00AF77EF" w:rsidRDefault="00E61C07" w:rsidP="00E61C07">
      <w:pPr>
        <w:spacing w:line="260" w:lineRule="atLeast"/>
        <w:rPr>
          <w:b/>
          <w:bCs/>
          <w:szCs w:val="24"/>
          <w:lang w:eastAsia="da-DK"/>
        </w:rPr>
      </w:pPr>
      <w:r w:rsidRPr="00AF77EF">
        <w:rPr>
          <w:b/>
          <w:bCs/>
          <w:szCs w:val="24"/>
          <w:lang w:eastAsia="da-DK"/>
        </w:rPr>
        <w:t>Step 5: Select Maximum Air Pollution Control Capability</w:t>
      </w:r>
    </w:p>
    <w:p w14:paraId="251DDE0B" w14:textId="77777777" w:rsidR="00E61C07" w:rsidRDefault="00E61C07" w:rsidP="00E61C07">
      <w:pPr>
        <w:spacing w:line="260" w:lineRule="atLeast"/>
        <w:rPr>
          <w:szCs w:val="24"/>
          <w:lang w:eastAsia="da-DK"/>
        </w:rPr>
      </w:pPr>
      <w:r w:rsidRPr="00AF77EF">
        <w:rPr>
          <w:szCs w:val="24"/>
          <w:lang w:eastAsia="da-DK"/>
        </w:rPr>
        <w:t xml:space="preserve">MRL determined that good combustion practices represent the maximum air pollution control capability for the PM, PM10 and PM2.5 emissions from DIB Reboiler Heater (H-1501). Therefore, MRL will control PM, PM10 and PM2.5 emissions from the heater by using good combustion </w:t>
      </w:r>
      <w:r w:rsidRPr="00AF77EF">
        <w:rPr>
          <w:szCs w:val="24"/>
          <w:lang w:eastAsia="da-DK"/>
        </w:rPr>
        <w:lastRenderedPageBreak/>
        <w:t>practices and comply with the following emission limitations to reflect the performance of the maximum air pollution control capability for this unit:</w:t>
      </w:r>
    </w:p>
    <w:p w14:paraId="00C1BD9F" w14:textId="77777777" w:rsidR="00EE56FE" w:rsidRPr="00AF77EF" w:rsidRDefault="00EE56FE" w:rsidP="00E61C07">
      <w:pPr>
        <w:spacing w:line="260" w:lineRule="atLeast"/>
        <w:rPr>
          <w:szCs w:val="24"/>
          <w:lang w:eastAsia="da-DK"/>
        </w:rPr>
      </w:pPr>
    </w:p>
    <w:p w14:paraId="05DC101C" w14:textId="64373672" w:rsidR="00E61C07" w:rsidRPr="00AF77EF" w:rsidRDefault="00E61C07" w:rsidP="00EE56FE">
      <w:pPr>
        <w:numPr>
          <w:ilvl w:val="0"/>
          <w:numId w:val="126"/>
        </w:numPr>
        <w:spacing w:after="40" w:line="260" w:lineRule="atLeast"/>
        <w:rPr>
          <w:szCs w:val="24"/>
          <w:lang w:eastAsia="da-DK"/>
        </w:rPr>
      </w:pPr>
      <w:r w:rsidRPr="00AF77EF">
        <w:rPr>
          <w:szCs w:val="24"/>
          <w:lang w:eastAsia="da-DK"/>
        </w:rPr>
        <w:t xml:space="preserve">PM (filterable) emissions from the heater shall not exceed 0.0019 </w:t>
      </w:r>
      <w:proofErr w:type="spellStart"/>
      <w:r w:rsidRPr="00AF77EF">
        <w:rPr>
          <w:szCs w:val="24"/>
          <w:lang w:eastAsia="da-DK"/>
        </w:rPr>
        <w:t>lb</w:t>
      </w:r>
      <w:proofErr w:type="spellEnd"/>
      <w:r w:rsidRPr="00AF77EF">
        <w:rPr>
          <w:szCs w:val="24"/>
          <w:lang w:eastAsia="da-DK"/>
        </w:rPr>
        <w:t>/MMBtu (HHV) on an average of three 1-hr runs;</w:t>
      </w:r>
    </w:p>
    <w:p w14:paraId="6662B9EB" w14:textId="281FA94E" w:rsidR="00E61C07" w:rsidRPr="00AF77EF" w:rsidRDefault="00E61C07" w:rsidP="00EE56FE">
      <w:pPr>
        <w:numPr>
          <w:ilvl w:val="0"/>
          <w:numId w:val="126"/>
        </w:numPr>
        <w:spacing w:after="40" w:line="260" w:lineRule="atLeast"/>
        <w:rPr>
          <w:szCs w:val="24"/>
          <w:lang w:eastAsia="da-DK"/>
        </w:rPr>
      </w:pPr>
      <w:r w:rsidRPr="00AF77EF">
        <w:rPr>
          <w:szCs w:val="24"/>
          <w:lang w:eastAsia="da-DK"/>
        </w:rPr>
        <w:t xml:space="preserve">PM10 emissions from the heater shall not exceed 0.0075 </w:t>
      </w:r>
      <w:proofErr w:type="spellStart"/>
      <w:r w:rsidRPr="00AF77EF">
        <w:rPr>
          <w:szCs w:val="24"/>
          <w:lang w:eastAsia="da-DK"/>
        </w:rPr>
        <w:t>lb</w:t>
      </w:r>
      <w:proofErr w:type="spellEnd"/>
      <w:r w:rsidRPr="00AF77EF">
        <w:rPr>
          <w:szCs w:val="24"/>
          <w:lang w:eastAsia="da-DK"/>
        </w:rPr>
        <w:t>/MMBtu (HHV) on an average of three 1-hr runs; and</w:t>
      </w:r>
    </w:p>
    <w:p w14:paraId="74834B9A" w14:textId="0D3A589F" w:rsidR="00E61C07" w:rsidRPr="00AF77EF" w:rsidRDefault="00E61C07" w:rsidP="00EE56FE">
      <w:pPr>
        <w:numPr>
          <w:ilvl w:val="0"/>
          <w:numId w:val="126"/>
        </w:numPr>
        <w:spacing w:after="40" w:line="260" w:lineRule="atLeast"/>
        <w:rPr>
          <w:szCs w:val="24"/>
          <w:lang w:eastAsia="da-DK"/>
        </w:rPr>
      </w:pPr>
      <w:r w:rsidRPr="00AF77EF">
        <w:rPr>
          <w:szCs w:val="24"/>
          <w:lang w:eastAsia="da-DK"/>
        </w:rPr>
        <w:t xml:space="preserve">PM2.5 emissions from the heater shall not exceed 0.0075 </w:t>
      </w:r>
      <w:proofErr w:type="spellStart"/>
      <w:r w:rsidRPr="00AF77EF">
        <w:rPr>
          <w:szCs w:val="24"/>
          <w:lang w:eastAsia="da-DK"/>
        </w:rPr>
        <w:t>lb</w:t>
      </w:r>
      <w:proofErr w:type="spellEnd"/>
      <w:r w:rsidRPr="00AF77EF">
        <w:rPr>
          <w:szCs w:val="24"/>
          <w:lang w:eastAsia="da-DK"/>
        </w:rPr>
        <w:t>/MMBtu (HHV) on an average of three 1-hr runs.</w:t>
      </w:r>
    </w:p>
    <w:p w14:paraId="1DB4C8C2" w14:textId="77777777" w:rsidR="00AF77EF" w:rsidRDefault="00AF77EF" w:rsidP="00E61C07">
      <w:pPr>
        <w:spacing w:line="260" w:lineRule="atLeast"/>
        <w:rPr>
          <w:szCs w:val="24"/>
          <w:lang w:eastAsia="da-DK"/>
        </w:rPr>
      </w:pPr>
    </w:p>
    <w:p w14:paraId="6BF84DFA" w14:textId="487A7A5B" w:rsidR="00E61C07" w:rsidRDefault="00E61C07" w:rsidP="00E61C07">
      <w:pPr>
        <w:spacing w:line="260" w:lineRule="atLeast"/>
        <w:rPr>
          <w:b/>
          <w:bCs/>
          <w:szCs w:val="24"/>
          <w:lang w:eastAsia="da-DK"/>
        </w:rPr>
      </w:pPr>
      <w:r w:rsidRPr="00AF77EF">
        <w:rPr>
          <w:b/>
          <w:bCs/>
          <w:szCs w:val="24"/>
          <w:lang w:eastAsia="da-DK"/>
        </w:rPr>
        <w:t>Sulfur Dioxide</w:t>
      </w:r>
    </w:p>
    <w:p w14:paraId="2E96E26D" w14:textId="77777777" w:rsidR="00AF77EF" w:rsidRPr="00AF77EF" w:rsidRDefault="00AF77EF" w:rsidP="00E61C07">
      <w:pPr>
        <w:spacing w:line="260" w:lineRule="atLeast"/>
        <w:rPr>
          <w:b/>
          <w:bCs/>
          <w:szCs w:val="24"/>
          <w:lang w:eastAsia="da-DK"/>
        </w:rPr>
      </w:pPr>
    </w:p>
    <w:p w14:paraId="2FD4538D" w14:textId="77777777" w:rsidR="00E61C07" w:rsidRPr="00AF77EF" w:rsidRDefault="00E61C07" w:rsidP="00E61C07">
      <w:pPr>
        <w:spacing w:line="260" w:lineRule="atLeast"/>
        <w:rPr>
          <w:szCs w:val="24"/>
          <w:lang w:eastAsia="da-DK"/>
        </w:rPr>
      </w:pPr>
      <w:r w:rsidRPr="00AF77EF">
        <w:rPr>
          <w:szCs w:val="24"/>
          <w:lang w:eastAsia="da-DK"/>
        </w:rPr>
        <w:t xml:space="preserve">DIB Reboiler Heater (H-1501) will combust pipeline quality natural gas and RFU </w:t>
      </w:r>
      <w:proofErr w:type="gramStart"/>
      <w:r w:rsidRPr="00AF77EF">
        <w:rPr>
          <w:szCs w:val="24"/>
          <w:lang w:eastAsia="da-DK"/>
        </w:rPr>
        <w:t>off</w:t>
      </w:r>
      <w:proofErr w:type="gramEnd"/>
      <w:r w:rsidRPr="00AF77EF">
        <w:rPr>
          <w:szCs w:val="24"/>
          <w:lang w:eastAsia="da-DK"/>
        </w:rPr>
        <w:t xml:space="preserve"> gas. The natural gas will contain a negligible amount of H2S. The RFU off gas will pass through de-sulfurization to minimize its H2S content. Therefore, the heater will emit only a small amount of SO2.</w:t>
      </w:r>
    </w:p>
    <w:p w14:paraId="606AC636" w14:textId="77777777" w:rsidR="00AF77EF" w:rsidRDefault="00AF77EF" w:rsidP="00E61C07">
      <w:pPr>
        <w:spacing w:line="260" w:lineRule="atLeast"/>
        <w:rPr>
          <w:szCs w:val="24"/>
          <w:lang w:eastAsia="da-DK"/>
        </w:rPr>
      </w:pPr>
    </w:p>
    <w:p w14:paraId="7F961911" w14:textId="6D794577" w:rsidR="00E61C07" w:rsidRPr="00AF77EF" w:rsidRDefault="00E61C07" w:rsidP="00E61C07">
      <w:pPr>
        <w:spacing w:line="260" w:lineRule="atLeast"/>
        <w:rPr>
          <w:szCs w:val="24"/>
          <w:lang w:eastAsia="da-DK"/>
        </w:rPr>
      </w:pPr>
      <w:r w:rsidRPr="00AF77EF">
        <w:rPr>
          <w:szCs w:val="24"/>
          <w:lang w:eastAsia="da-DK"/>
        </w:rPr>
        <w:t xml:space="preserve">The heater is currently subject to the SO2 standard in NSPS Subpart Ja. However, after the unit is taken offline at CMR and recommissioned to serve MRL, it will not be an affected facility under NSPS Subpart Ja as MRL is not a “petroleum refinery”. </w:t>
      </w:r>
    </w:p>
    <w:p w14:paraId="53716FE9" w14:textId="77777777" w:rsidR="00AF77EF" w:rsidRDefault="00AF77EF" w:rsidP="00E61C07">
      <w:pPr>
        <w:spacing w:line="260" w:lineRule="atLeast"/>
        <w:rPr>
          <w:szCs w:val="24"/>
          <w:lang w:eastAsia="da-DK"/>
        </w:rPr>
      </w:pPr>
    </w:p>
    <w:p w14:paraId="3C4CA101" w14:textId="7B42F9AE" w:rsidR="00E61C07" w:rsidRPr="00AF77EF" w:rsidRDefault="00E61C07" w:rsidP="00E61C07">
      <w:pPr>
        <w:spacing w:line="260" w:lineRule="atLeast"/>
        <w:rPr>
          <w:szCs w:val="24"/>
          <w:lang w:eastAsia="da-DK"/>
        </w:rPr>
      </w:pPr>
      <w:r w:rsidRPr="00AF77EF">
        <w:rPr>
          <w:szCs w:val="24"/>
          <w:lang w:eastAsia="da-DK"/>
        </w:rPr>
        <w:t>The heater is subject to the following state SO2 emission standard:</w:t>
      </w:r>
    </w:p>
    <w:p w14:paraId="62C978B4" w14:textId="469F90B9" w:rsidR="00E61C07" w:rsidRPr="00AF77EF" w:rsidRDefault="00E61C07" w:rsidP="00AF77EF">
      <w:pPr>
        <w:numPr>
          <w:ilvl w:val="0"/>
          <w:numId w:val="126"/>
        </w:numPr>
        <w:spacing w:after="40" w:line="260" w:lineRule="atLeast"/>
        <w:rPr>
          <w:szCs w:val="24"/>
          <w:lang w:eastAsia="da-DK"/>
        </w:rPr>
      </w:pPr>
      <w:r w:rsidRPr="00AF77EF">
        <w:rPr>
          <w:szCs w:val="24"/>
          <w:lang w:eastAsia="da-DK"/>
        </w:rPr>
        <w:t xml:space="preserve">Pursuant to ARM 17.8.322(5), the heater shall not burn any gaseous fuel containing sulfur compounds </w:t>
      </w:r>
      <w:proofErr w:type="gramStart"/>
      <w:r w:rsidRPr="00AF77EF">
        <w:rPr>
          <w:szCs w:val="24"/>
          <w:lang w:eastAsia="da-DK"/>
        </w:rPr>
        <w:t>in excess of</w:t>
      </w:r>
      <w:proofErr w:type="gramEnd"/>
      <w:r w:rsidRPr="00AF77EF">
        <w:rPr>
          <w:szCs w:val="24"/>
          <w:lang w:eastAsia="da-DK"/>
        </w:rPr>
        <w:t xml:space="preserve"> 50 grains per 100 ft3 of gaseous fuel, calculated as H2S at standard conditions (or approximately 808 </w:t>
      </w:r>
      <w:proofErr w:type="spellStart"/>
      <w:r w:rsidRPr="00AF77EF">
        <w:rPr>
          <w:szCs w:val="24"/>
          <w:lang w:eastAsia="da-DK"/>
        </w:rPr>
        <w:t>ppmv</w:t>
      </w:r>
      <w:proofErr w:type="spellEnd"/>
      <w:r w:rsidRPr="00AF77EF">
        <w:rPr>
          <w:szCs w:val="24"/>
          <w:lang w:eastAsia="da-DK"/>
        </w:rPr>
        <w:t>) H2S).</w:t>
      </w:r>
    </w:p>
    <w:p w14:paraId="28B43994" w14:textId="77777777" w:rsidR="00AF77EF" w:rsidRDefault="00AF77EF" w:rsidP="00E61C07">
      <w:pPr>
        <w:spacing w:line="260" w:lineRule="atLeast"/>
        <w:rPr>
          <w:szCs w:val="24"/>
          <w:lang w:eastAsia="da-DK"/>
        </w:rPr>
      </w:pPr>
    </w:p>
    <w:p w14:paraId="66288D52" w14:textId="5ADB435D" w:rsidR="00E61C07" w:rsidRPr="00AF77EF" w:rsidRDefault="00E61C07" w:rsidP="00E61C07">
      <w:pPr>
        <w:spacing w:line="260" w:lineRule="atLeast"/>
        <w:rPr>
          <w:b/>
          <w:bCs/>
          <w:szCs w:val="24"/>
          <w:lang w:eastAsia="da-DK"/>
        </w:rPr>
      </w:pPr>
      <w:r w:rsidRPr="00AF77EF">
        <w:rPr>
          <w:b/>
          <w:bCs/>
          <w:szCs w:val="24"/>
          <w:lang w:eastAsia="da-DK"/>
        </w:rPr>
        <w:t>Step 1: Identify Control Technologies</w:t>
      </w:r>
    </w:p>
    <w:p w14:paraId="3CC26D43" w14:textId="77777777" w:rsidR="00E61C07" w:rsidRPr="00AF77EF" w:rsidRDefault="00E61C07" w:rsidP="00E61C07">
      <w:pPr>
        <w:spacing w:line="260" w:lineRule="atLeast"/>
        <w:rPr>
          <w:szCs w:val="24"/>
          <w:lang w:eastAsia="da-DK"/>
        </w:rPr>
      </w:pPr>
      <w:r w:rsidRPr="00AF77EF">
        <w:rPr>
          <w:szCs w:val="24"/>
          <w:lang w:eastAsia="da-DK"/>
        </w:rPr>
        <w:t>The following are available SO2 emission control technologies H-1501.</w:t>
      </w:r>
    </w:p>
    <w:p w14:paraId="09E68174" w14:textId="2ECBB9D1" w:rsidR="00E61C07" w:rsidRPr="00AF77EF" w:rsidRDefault="00E61C07" w:rsidP="00CE7794">
      <w:pPr>
        <w:numPr>
          <w:ilvl w:val="0"/>
          <w:numId w:val="126"/>
        </w:numPr>
        <w:spacing w:line="260" w:lineRule="atLeast"/>
        <w:rPr>
          <w:szCs w:val="24"/>
          <w:lang w:eastAsia="da-DK"/>
        </w:rPr>
      </w:pPr>
      <w:r w:rsidRPr="00AF77EF">
        <w:rPr>
          <w:szCs w:val="24"/>
          <w:lang w:eastAsia="da-DK"/>
        </w:rPr>
        <w:t>Low Sulfur Fuel; and</w:t>
      </w:r>
    </w:p>
    <w:p w14:paraId="6B00F802" w14:textId="34ED5334" w:rsidR="00E61C07" w:rsidRPr="00AF77EF" w:rsidRDefault="00E61C07" w:rsidP="00CE7794">
      <w:pPr>
        <w:numPr>
          <w:ilvl w:val="0"/>
          <w:numId w:val="126"/>
        </w:numPr>
        <w:spacing w:line="260" w:lineRule="atLeast"/>
        <w:rPr>
          <w:szCs w:val="24"/>
          <w:lang w:eastAsia="da-DK"/>
        </w:rPr>
      </w:pPr>
      <w:r w:rsidRPr="00AF77EF">
        <w:rPr>
          <w:szCs w:val="24"/>
          <w:lang w:eastAsia="da-DK"/>
        </w:rPr>
        <w:t>Flue Gas Desulfurization.</w:t>
      </w:r>
    </w:p>
    <w:p w14:paraId="1F375FC3" w14:textId="77777777" w:rsidR="00E61C07" w:rsidRPr="00AF77EF" w:rsidRDefault="00E61C07" w:rsidP="00E61C07">
      <w:pPr>
        <w:spacing w:line="260" w:lineRule="atLeast"/>
        <w:rPr>
          <w:szCs w:val="24"/>
          <w:lang w:eastAsia="da-DK"/>
        </w:rPr>
      </w:pPr>
      <w:r w:rsidRPr="00AF77EF">
        <w:rPr>
          <w:szCs w:val="24"/>
          <w:lang w:eastAsia="da-DK"/>
        </w:rPr>
        <w:t>These technologies are generally described in the following subsections.</w:t>
      </w:r>
    </w:p>
    <w:p w14:paraId="4DD8B0F9" w14:textId="77777777" w:rsidR="00AF77EF" w:rsidRDefault="00AF77EF" w:rsidP="00E61C07">
      <w:pPr>
        <w:spacing w:line="260" w:lineRule="atLeast"/>
        <w:rPr>
          <w:szCs w:val="24"/>
          <w:lang w:eastAsia="da-DK"/>
        </w:rPr>
      </w:pPr>
    </w:p>
    <w:p w14:paraId="2A617935" w14:textId="57BB7732" w:rsidR="00E61C07" w:rsidRPr="00AF77EF" w:rsidRDefault="00E61C07" w:rsidP="00E61C07">
      <w:pPr>
        <w:spacing w:line="260" w:lineRule="atLeast"/>
        <w:rPr>
          <w:szCs w:val="24"/>
          <w:lang w:eastAsia="da-DK"/>
        </w:rPr>
      </w:pPr>
      <w:r w:rsidRPr="00AF77EF">
        <w:rPr>
          <w:szCs w:val="24"/>
          <w:lang w:eastAsia="da-DK"/>
        </w:rPr>
        <w:t>Low Sulfur Fuel</w:t>
      </w:r>
    </w:p>
    <w:p w14:paraId="7873B706" w14:textId="77777777" w:rsidR="00E61C07" w:rsidRPr="00AF77EF" w:rsidRDefault="00E61C07" w:rsidP="00E61C07">
      <w:pPr>
        <w:spacing w:line="260" w:lineRule="atLeast"/>
        <w:rPr>
          <w:szCs w:val="24"/>
          <w:lang w:eastAsia="da-DK"/>
        </w:rPr>
      </w:pPr>
      <w:r w:rsidRPr="00AF77EF">
        <w:rPr>
          <w:szCs w:val="24"/>
          <w:lang w:eastAsia="da-DK"/>
        </w:rPr>
        <w:t xml:space="preserve">A gaseous fuel may inherently contain low levels of sulfur </w:t>
      </w:r>
      <w:proofErr w:type="gramStart"/>
      <w:r w:rsidRPr="00AF77EF">
        <w:rPr>
          <w:szCs w:val="24"/>
          <w:lang w:eastAsia="da-DK"/>
        </w:rPr>
        <w:t>compounds</w:t>
      </w:r>
      <w:proofErr w:type="gramEnd"/>
      <w:r w:rsidRPr="00AF77EF">
        <w:rPr>
          <w:szCs w:val="24"/>
          <w:lang w:eastAsia="da-DK"/>
        </w:rPr>
        <w:t xml:space="preserve"> or it may be treated to remove sulfur compounds using absorption or adsorption technologies. For example, pipeline quality natural gas may be from a well that produces inherently low sulfur gas or it may be treated using absorption or adsorption technology to lower its sulfur content. Low sulfur gaseous fuels result in low levels of SO2 emissions when they are combusted.</w:t>
      </w:r>
    </w:p>
    <w:p w14:paraId="30500817" w14:textId="77777777" w:rsidR="00AF77EF" w:rsidRDefault="00AF77EF" w:rsidP="00E61C07">
      <w:pPr>
        <w:spacing w:line="260" w:lineRule="atLeast"/>
        <w:rPr>
          <w:szCs w:val="24"/>
          <w:lang w:eastAsia="da-DK"/>
        </w:rPr>
      </w:pPr>
    </w:p>
    <w:p w14:paraId="0A415A0B" w14:textId="09533240" w:rsidR="00E61C07" w:rsidRPr="00AF77EF" w:rsidRDefault="00E61C07" w:rsidP="00E61C07">
      <w:pPr>
        <w:spacing w:line="260" w:lineRule="atLeast"/>
        <w:rPr>
          <w:szCs w:val="24"/>
          <w:lang w:eastAsia="da-DK"/>
        </w:rPr>
      </w:pPr>
      <w:r w:rsidRPr="00AF77EF">
        <w:rPr>
          <w:szCs w:val="24"/>
          <w:lang w:eastAsia="da-DK"/>
        </w:rPr>
        <w:t>Flue Gas Desulfurization</w:t>
      </w:r>
    </w:p>
    <w:p w14:paraId="08280B07" w14:textId="77777777" w:rsidR="00E61C07" w:rsidRDefault="00E61C07" w:rsidP="00E61C07">
      <w:pPr>
        <w:spacing w:line="260" w:lineRule="atLeast"/>
        <w:rPr>
          <w:szCs w:val="24"/>
          <w:lang w:eastAsia="da-DK"/>
        </w:rPr>
      </w:pPr>
      <w:r w:rsidRPr="00AF77EF">
        <w:rPr>
          <w:szCs w:val="24"/>
          <w:lang w:eastAsia="da-DK"/>
        </w:rPr>
        <w:t xml:space="preserve">Flue gas desulfurization is commonly used to reduce SO2 emissions from coal-fired and oil- fired combustion sources due to the relatively high concentration of SO2 (thousands of </w:t>
      </w:r>
      <w:proofErr w:type="spellStart"/>
      <w:r w:rsidRPr="00AF77EF">
        <w:rPr>
          <w:szCs w:val="24"/>
          <w:lang w:eastAsia="da-DK"/>
        </w:rPr>
        <w:t>ppmv</w:t>
      </w:r>
      <w:proofErr w:type="spellEnd"/>
      <w:r w:rsidRPr="00AF77EF">
        <w:rPr>
          <w:szCs w:val="24"/>
          <w:lang w:eastAsia="da-DK"/>
        </w:rPr>
        <w:t xml:space="preserve">) contained in the flue gas generated by these sources. Flue gas desulfurization can be accomplished using the following technologies: </w:t>
      </w:r>
    </w:p>
    <w:p w14:paraId="77280C8F" w14:textId="77777777" w:rsidR="00AF77EF" w:rsidRPr="00AF77EF" w:rsidRDefault="00AF77EF" w:rsidP="00E61C07">
      <w:pPr>
        <w:spacing w:line="260" w:lineRule="atLeast"/>
        <w:rPr>
          <w:szCs w:val="24"/>
          <w:lang w:eastAsia="da-DK"/>
        </w:rPr>
      </w:pPr>
    </w:p>
    <w:p w14:paraId="033BB369" w14:textId="3BAE9FAD" w:rsidR="00E61C07" w:rsidRPr="00AF77EF" w:rsidRDefault="00E61C07" w:rsidP="00CE7794">
      <w:pPr>
        <w:numPr>
          <w:ilvl w:val="0"/>
          <w:numId w:val="126"/>
        </w:numPr>
        <w:spacing w:line="260" w:lineRule="atLeast"/>
        <w:rPr>
          <w:szCs w:val="24"/>
          <w:lang w:eastAsia="da-DK"/>
        </w:rPr>
      </w:pPr>
      <w:r w:rsidRPr="00AF77EF">
        <w:rPr>
          <w:szCs w:val="24"/>
          <w:lang w:eastAsia="da-DK"/>
        </w:rPr>
        <w:t xml:space="preserve">Wet scrubbers, </w:t>
      </w:r>
    </w:p>
    <w:p w14:paraId="245E6889" w14:textId="23BA041E" w:rsidR="00E61C07" w:rsidRPr="00AF77EF" w:rsidRDefault="00E61C07" w:rsidP="00CE7794">
      <w:pPr>
        <w:numPr>
          <w:ilvl w:val="0"/>
          <w:numId w:val="126"/>
        </w:numPr>
        <w:spacing w:line="260" w:lineRule="atLeast"/>
        <w:rPr>
          <w:szCs w:val="24"/>
          <w:lang w:eastAsia="da-DK"/>
        </w:rPr>
      </w:pPr>
      <w:r w:rsidRPr="00AF77EF">
        <w:rPr>
          <w:szCs w:val="24"/>
          <w:lang w:eastAsia="da-DK"/>
        </w:rPr>
        <w:t xml:space="preserve">Semi-dry scrubbers, and </w:t>
      </w:r>
    </w:p>
    <w:p w14:paraId="54DD1BC0" w14:textId="5F623908" w:rsidR="00E61C07" w:rsidRDefault="00E61C07" w:rsidP="00CE7794">
      <w:pPr>
        <w:numPr>
          <w:ilvl w:val="0"/>
          <w:numId w:val="126"/>
        </w:numPr>
        <w:spacing w:line="260" w:lineRule="atLeast"/>
        <w:rPr>
          <w:szCs w:val="24"/>
          <w:lang w:eastAsia="da-DK"/>
        </w:rPr>
      </w:pPr>
      <w:r w:rsidRPr="00AF77EF">
        <w:rPr>
          <w:szCs w:val="24"/>
          <w:lang w:eastAsia="da-DK"/>
        </w:rPr>
        <w:lastRenderedPageBreak/>
        <w:t xml:space="preserve">Dry scrubbers, although wet scrubbers are normally capable of higher SO2 removal efficiencies than semi-dry and dry scrubbers. </w:t>
      </w:r>
    </w:p>
    <w:p w14:paraId="272A60D9" w14:textId="77777777" w:rsidR="00AF77EF" w:rsidRPr="00AF77EF" w:rsidRDefault="00AF77EF" w:rsidP="00AF77EF">
      <w:pPr>
        <w:spacing w:after="40" w:line="260" w:lineRule="atLeast"/>
        <w:ind w:left="720"/>
        <w:rPr>
          <w:szCs w:val="24"/>
          <w:lang w:eastAsia="da-DK"/>
        </w:rPr>
      </w:pPr>
    </w:p>
    <w:p w14:paraId="417E6646" w14:textId="77777777" w:rsidR="00E61C07" w:rsidRPr="00AF77EF" w:rsidRDefault="00E61C07" w:rsidP="00E61C07">
      <w:pPr>
        <w:spacing w:line="260" w:lineRule="atLeast"/>
        <w:rPr>
          <w:szCs w:val="24"/>
          <w:lang w:eastAsia="da-DK"/>
        </w:rPr>
      </w:pPr>
      <w:r w:rsidRPr="00AF77EF">
        <w:rPr>
          <w:szCs w:val="24"/>
          <w:lang w:eastAsia="da-DK"/>
        </w:rPr>
        <w:t>In a wet scrubber, an aqueous slurry of sorbent is injected into a source’s flue gas and the SO2 contained in the gas dissolves into the slurry droplets where it reacts with an alkaline compound present in the slurry. The treated flue gas is then emitted to the atmosphere after passing through a mist eliminator that is designed to remove any entrained slurry droplets, while the falling slurry droplets make their way to the bottom of the scrubber where they are collected and either regenerated and recycled or removed as a waste or byproduct.</w:t>
      </w:r>
    </w:p>
    <w:p w14:paraId="5EE94798" w14:textId="77777777" w:rsidR="00AF77EF" w:rsidRDefault="00AF77EF" w:rsidP="00E61C07">
      <w:pPr>
        <w:spacing w:line="260" w:lineRule="atLeast"/>
        <w:rPr>
          <w:szCs w:val="24"/>
          <w:lang w:eastAsia="da-DK"/>
        </w:rPr>
      </w:pPr>
    </w:p>
    <w:p w14:paraId="292656E2" w14:textId="1FD23934" w:rsidR="00E61C07" w:rsidRPr="00AF77EF" w:rsidRDefault="00E61C07" w:rsidP="00E61C07">
      <w:pPr>
        <w:spacing w:line="260" w:lineRule="atLeast"/>
        <w:rPr>
          <w:szCs w:val="24"/>
          <w:lang w:eastAsia="da-DK"/>
        </w:rPr>
      </w:pPr>
      <w:r w:rsidRPr="00AF77EF">
        <w:rPr>
          <w:szCs w:val="24"/>
          <w:lang w:eastAsia="da-DK"/>
        </w:rPr>
        <w:t xml:space="preserve">Semi-dry scrubbers are like wet scrubbers, but the slurry used in a semi-dry scrubber has a higher sorbent concentration, which results in the complete evaporation of the slurry water and the formation of a dry spent sorbent material that is entrained in the treated flue gas. This dry spent sorbent is removed from the flue gas using a baghouse or ESP. </w:t>
      </w:r>
    </w:p>
    <w:p w14:paraId="06D4C84B" w14:textId="77777777" w:rsidR="00EE56FE" w:rsidRDefault="00EE56FE" w:rsidP="00E61C07">
      <w:pPr>
        <w:spacing w:line="260" w:lineRule="atLeast"/>
        <w:rPr>
          <w:szCs w:val="24"/>
          <w:lang w:eastAsia="da-DK"/>
        </w:rPr>
      </w:pPr>
    </w:p>
    <w:p w14:paraId="3EDFF292" w14:textId="23942ED1" w:rsidR="00E61C07" w:rsidRPr="00AF77EF" w:rsidRDefault="00E61C07" w:rsidP="00E61C07">
      <w:pPr>
        <w:spacing w:line="260" w:lineRule="atLeast"/>
        <w:rPr>
          <w:szCs w:val="24"/>
          <w:lang w:eastAsia="da-DK"/>
        </w:rPr>
      </w:pPr>
      <w:r w:rsidRPr="00AF77EF">
        <w:rPr>
          <w:szCs w:val="24"/>
          <w:lang w:eastAsia="da-DK"/>
        </w:rPr>
        <w:t>In a dry scrubber, a dry sorbent material is pneumatically injected into a source’s flue gas and the dry spent sorbent material entrained in the treated flue gas is removed using a baghouse or ESP.</w:t>
      </w:r>
    </w:p>
    <w:p w14:paraId="7D3FF627" w14:textId="77777777" w:rsidR="00AF77EF" w:rsidRDefault="00AF77EF" w:rsidP="00E61C07">
      <w:pPr>
        <w:spacing w:line="260" w:lineRule="atLeast"/>
        <w:rPr>
          <w:szCs w:val="24"/>
          <w:lang w:eastAsia="da-DK"/>
        </w:rPr>
      </w:pPr>
    </w:p>
    <w:p w14:paraId="3069960B" w14:textId="080C67C4" w:rsidR="00E61C07" w:rsidRPr="00AF77EF" w:rsidRDefault="00E61C07" w:rsidP="00E61C07">
      <w:pPr>
        <w:spacing w:line="260" w:lineRule="atLeast"/>
        <w:rPr>
          <w:b/>
          <w:bCs/>
          <w:szCs w:val="24"/>
          <w:lang w:eastAsia="da-DK"/>
        </w:rPr>
      </w:pPr>
      <w:r w:rsidRPr="00AF77EF">
        <w:rPr>
          <w:b/>
          <w:bCs/>
          <w:szCs w:val="24"/>
          <w:lang w:eastAsia="da-DK"/>
        </w:rPr>
        <w:t>Step 2: Eliminate Technically Infeasible Options</w:t>
      </w:r>
    </w:p>
    <w:p w14:paraId="5DADF704" w14:textId="77777777" w:rsidR="00E61C07" w:rsidRPr="00AF77EF" w:rsidRDefault="00E61C07" w:rsidP="00E61C07">
      <w:pPr>
        <w:spacing w:line="260" w:lineRule="atLeast"/>
        <w:rPr>
          <w:szCs w:val="24"/>
          <w:lang w:eastAsia="da-DK"/>
        </w:rPr>
      </w:pPr>
      <w:r w:rsidRPr="00AF77EF">
        <w:rPr>
          <w:szCs w:val="24"/>
          <w:lang w:eastAsia="da-DK"/>
        </w:rPr>
        <w:t>The technical feasibility of the SO2 emission control technologies determined to be available for H-1501 is evaluated below.</w:t>
      </w:r>
    </w:p>
    <w:p w14:paraId="58C53638" w14:textId="77777777" w:rsidR="00AF77EF" w:rsidRDefault="00AF77EF" w:rsidP="00E61C07">
      <w:pPr>
        <w:spacing w:line="260" w:lineRule="atLeast"/>
        <w:rPr>
          <w:szCs w:val="24"/>
          <w:lang w:eastAsia="da-DK"/>
        </w:rPr>
      </w:pPr>
    </w:p>
    <w:p w14:paraId="75EA382E" w14:textId="5EF56EB1" w:rsidR="00E61C07" w:rsidRPr="00AF77EF" w:rsidRDefault="00E61C07" w:rsidP="00E61C07">
      <w:pPr>
        <w:spacing w:line="260" w:lineRule="atLeast"/>
        <w:rPr>
          <w:szCs w:val="24"/>
          <w:lang w:eastAsia="da-DK"/>
        </w:rPr>
      </w:pPr>
      <w:r w:rsidRPr="00AF77EF">
        <w:rPr>
          <w:szCs w:val="24"/>
          <w:lang w:eastAsia="da-DK"/>
        </w:rPr>
        <w:t>Low Sulfur Fuel</w:t>
      </w:r>
    </w:p>
    <w:p w14:paraId="357A33D9" w14:textId="77777777" w:rsidR="00E61C07" w:rsidRPr="00AF77EF" w:rsidRDefault="00E61C07" w:rsidP="00E61C07">
      <w:pPr>
        <w:spacing w:line="260" w:lineRule="atLeast"/>
        <w:rPr>
          <w:szCs w:val="24"/>
          <w:lang w:eastAsia="da-DK"/>
        </w:rPr>
      </w:pPr>
      <w:r w:rsidRPr="00AF77EF">
        <w:rPr>
          <w:szCs w:val="24"/>
          <w:lang w:eastAsia="da-DK"/>
        </w:rPr>
        <w:t>Use of low sulfur fuel is technically feasible for the heater.</w:t>
      </w:r>
    </w:p>
    <w:p w14:paraId="2E9AE9E9" w14:textId="77777777" w:rsidR="00AF77EF" w:rsidRDefault="00AF77EF" w:rsidP="00E61C07">
      <w:pPr>
        <w:spacing w:line="260" w:lineRule="atLeast"/>
        <w:rPr>
          <w:szCs w:val="24"/>
          <w:lang w:eastAsia="da-DK"/>
        </w:rPr>
      </w:pPr>
    </w:p>
    <w:p w14:paraId="2C23DE7B" w14:textId="08A467C0" w:rsidR="00E61C07" w:rsidRPr="00AF77EF" w:rsidRDefault="00E61C07" w:rsidP="00E61C07">
      <w:pPr>
        <w:spacing w:line="260" w:lineRule="atLeast"/>
        <w:rPr>
          <w:szCs w:val="24"/>
          <w:lang w:eastAsia="da-DK"/>
        </w:rPr>
      </w:pPr>
      <w:r w:rsidRPr="00AF77EF">
        <w:rPr>
          <w:szCs w:val="24"/>
          <w:lang w:eastAsia="da-DK"/>
        </w:rPr>
        <w:t>Flue Gas Desulfurization</w:t>
      </w:r>
    </w:p>
    <w:p w14:paraId="771AD592" w14:textId="77777777" w:rsidR="00E61C07" w:rsidRPr="00AF77EF" w:rsidRDefault="00E61C07" w:rsidP="00E61C07">
      <w:pPr>
        <w:spacing w:line="260" w:lineRule="atLeast"/>
        <w:rPr>
          <w:szCs w:val="24"/>
          <w:lang w:eastAsia="da-DK"/>
        </w:rPr>
      </w:pPr>
      <w:r w:rsidRPr="00AF77EF">
        <w:rPr>
          <w:szCs w:val="24"/>
          <w:lang w:eastAsia="da-DK"/>
        </w:rPr>
        <w:t xml:space="preserve">As noted previously, flue gas desulfurization consists of three main types of scrubbers – wet, dry and semi-dry. The heater will emit SO2 at concentrations less than 15 </w:t>
      </w:r>
      <w:proofErr w:type="spellStart"/>
      <w:r w:rsidRPr="00AF77EF">
        <w:rPr>
          <w:szCs w:val="24"/>
          <w:lang w:eastAsia="da-DK"/>
        </w:rPr>
        <w:t>ppmv</w:t>
      </w:r>
      <w:proofErr w:type="spellEnd"/>
      <w:r w:rsidRPr="00AF77EF">
        <w:rPr>
          <w:szCs w:val="24"/>
          <w:lang w:eastAsia="da-DK"/>
        </w:rPr>
        <w:t xml:space="preserve">, which are below the concentrations oftentimes seen in a wet scrubber’s exhaust stream. Flue gas desulfurization systems rely on efficient mass transfer of SO2 from the gas stream into a liquid or solid absorbent. Due to the very low concentration of SO2 in the exhaust gas stream, the “driving force” for this mass transfer would be extremely inefficient, which makes it difficult for the absorbent to capture the sulfur molecules in flue gas effectively. </w:t>
      </w:r>
    </w:p>
    <w:p w14:paraId="25F3F772" w14:textId="77777777" w:rsidR="00AF77EF" w:rsidRDefault="00AF77EF" w:rsidP="00E61C07">
      <w:pPr>
        <w:spacing w:line="260" w:lineRule="atLeast"/>
        <w:rPr>
          <w:szCs w:val="24"/>
          <w:lang w:eastAsia="da-DK"/>
        </w:rPr>
      </w:pPr>
    </w:p>
    <w:p w14:paraId="5B80276A" w14:textId="262CF65C" w:rsidR="00E61C07" w:rsidRPr="00AF77EF" w:rsidRDefault="00E61C07" w:rsidP="00E61C07">
      <w:pPr>
        <w:spacing w:line="260" w:lineRule="atLeast"/>
        <w:rPr>
          <w:szCs w:val="24"/>
          <w:lang w:eastAsia="da-DK"/>
        </w:rPr>
      </w:pPr>
      <w:r w:rsidRPr="00AF77EF">
        <w:rPr>
          <w:szCs w:val="24"/>
          <w:lang w:eastAsia="da-DK"/>
        </w:rPr>
        <w:t xml:space="preserve">Additionally, with low inlet SO2 concentrations in flue gas, it is very challenging to control the system’s chemistry and maintain the ideal pH for the scrubbing liquid, which further reduces removal efficiency. </w:t>
      </w:r>
    </w:p>
    <w:p w14:paraId="194CD1CE" w14:textId="77777777" w:rsidR="00AF77EF" w:rsidRDefault="00AF77EF" w:rsidP="00E61C07">
      <w:pPr>
        <w:spacing w:line="260" w:lineRule="atLeast"/>
        <w:rPr>
          <w:szCs w:val="24"/>
          <w:lang w:eastAsia="da-DK"/>
        </w:rPr>
      </w:pPr>
    </w:p>
    <w:p w14:paraId="5E750491" w14:textId="1B68A9F5" w:rsidR="00E61C07" w:rsidRPr="00AF77EF" w:rsidRDefault="00E61C07" w:rsidP="00E61C07">
      <w:pPr>
        <w:spacing w:line="260" w:lineRule="atLeast"/>
        <w:rPr>
          <w:szCs w:val="24"/>
          <w:lang w:eastAsia="da-DK"/>
        </w:rPr>
      </w:pPr>
      <w:r w:rsidRPr="00AF77EF">
        <w:rPr>
          <w:szCs w:val="24"/>
          <w:lang w:eastAsia="da-DK"/>
        </w:rPr>
        <w:t xml:space="preserve">Furthermore, the liquid carryover in the exhaust stream from a wet scrubber or the solid carryover in the exhaust stream from a semi-dry or dry scrubber would result in a new PM emission mechanism for the heater. </w:t>
      </w:r>
    </w:p>
    <w:p w14:paraId="769D160E" w14:textId="77777777" w:rsidR="00AF77EF" w:rsidRDefault="00AF77EF" w:rsidP="00E61C07">
      <w:pPr>
        <w:spacing w:line="260" w:lineRule="atLeast"/>
        <w:rPr>
          <w:szCs w:val="24"/>
          <w:lang w:eastAsia="da-DK"/>
        </w:rPr>
      </w:pPr>
    </w:p>
    <w:p w14:paraId="4A3D2091" w14:textId="33198F59" w:rsidR="00E61C07" w:rsidRPr="00AF77EF" w:rsidRDefault="00E61C07" w:rsidP="00E61C07">
      <w:pPr>
        <w:spacing w:line="260" w:lineRule="atLeast"/>
        <w:rPr>
          <w:szCs w:val="24"/>
          <w:lang w:eastAsia="da-DK"/>
        </w:rPr>
      </w:pPr>
      <w:r w:rsidRPr="00AF77EF">
        <w:rPr>
          <w:szCs w:val="24"/>
          <w:lang w:eastAsia="da-DK"/>
        </w:rPr>
        <w:t xml:space="preserve">Lastly, research of emission control technology application data sets indicate that wet, semi-dry and dry scrubbers have not been used to control SO2 emissions from a comparable natural gas-fired heater. </w:t>
      </w:r>
    </w:p>
    <w:p w14:paraId="31DE43A1" w14:textId="77777777" w:rsidR="00AF77EF" w:rsidRDefault="00AF77EF" w:rsidP="00E61C07">
      <w:pPr>
        <w:spacing w:line="260" w:lineRule="atLeast"/>
        <w:rPr>
          <w:szCs w:val="24"/>
          <w:lang w:eastAsia="da-DK"/>
        </w:rPr>
      </w:pPr>
    </w:p>
    <w:p w14:paraId="2617381D" w14:textId="0364174B" w:rsidR="00E61C07" w:rsidRPr="00AF77EF" w:rsidRDefault="00E61C07" w:rsidP="00E61C07">
      <w:pPr>
        <w:spacing w:line="260" w:lineRule="atLeast"/>
        <w:rPr>
          <w:szCs w:val="24"/>
          <w:lang w:eastAsia="da-DK"/>
        </w:rPr>
      </w:pPr>
      <w:r w:rsidRPr="00AF77EF">
        <w:rPr>
          <w:szCs w:val="24"/>
          <w:lang w:eastAsia="da-DK"/>
        </w:rPr>
        <w:t>These factors indicate it would not be technically feasible to use flue gas desulfurization technologies to control SO2 emissions from the heater.</w:t>
      </w:r>
    </w:p>
    <w:p w14:paraId="3197E9F0" w14:textId="77777777" w:rsidR="00AF77EF" w:rsidRDefault="00AF77EF" w:rsidP="00E61C07">
      <w:pPr>
        <w:spacing w:line="260" w:lineRule="atLeast"/>
        <w:rPr>
          <w:szCs w:val="24"/>
          <w:lang w:eastAsia="da-DK"/>
        </w:rPr>
      </w:pPr>
    </w:p>
    <w:p w14:paraId="63D0776A" w14:textId="5D6D86E3" w:rsidR="00E61C07" w:rsidRPr="00AF77EF" w:rsidRDefault="00E61C07" w:rsidP="00E61C07">
      <w:pPr>
        <w:spacing w:line="260" w:lineRule="atLeast"/>
        <w:rPr>
          <w:b/>
          <w:bCs/>
          <w:szCs w:val="24"/>
          <w:lang w:eastAsia="da-DK"/>
        </w:rPr>
      </w:pPr>
      <w:r w:rsidRPr="00AF77EF">
        <w:rPr>
          <w:b/>
          <w:bCs/>
          <w:szCs w:val="24"/>
          <w:lang w:eastAsia="da-DK"/>
        </w:rPr>
        <w:t>Step 3: Rank Remaining Control Technologies by Control Effectiveness</w:t>
      </w:r>
    </w:p>
    <w:p w14:paraId="4F821744" w14:textId="77777777" w:rsidR="00E61C07" w:rsidRPr="00EC0DF6" w:rsidRDefault="00E61C07" w:rsidP="00E61C07">
      <w:pPr>
        <w:spacing w:line="260" w:lineRule="atLeast"/>
        <w:rPr>
          <w:szCs w:val="24"/>
          <w:lang w:eastAsia="da-DK"/>
        </w:rPr>
      </w:pPr>
      <w:r w:rsidRPr="00EC0DF6">
        <w:rPr>
          <w:szCs w:val="24"/>
          <w:lang w:eastAsia="da-DK"/>
        </w:rPr>
        <w:lastRenderedPageBreak/>
        <w:t>The only remaining available SO2 emission control technology for H-1501 is low sulfur fuel.</w:t>
      </w:r>
    </w:p>
    <w:p w14:paraId="270CB3E2" w14:textId="77777777" w:rsidR="00AF77EF" w:rsidRPr="00AF77EF" w:rsidRDefault="00AF77EF" w:rsidP="00E61C07">
      <w:pPr>
        <w:spacing w:line="260" w:lineRule="atLeast"/>
        <w:rPr>
          <w:b/>
          <w:bCs/>
          <w:szCs w:val="24"/>
          <w:lang w:eastAsia="da-DK"/>
        </w:rPr>
      </w:pPr>
    </w:p>
    <w:p w14:paraId="4CC36BE9" w14:textId="4DDC899B" w:rsidR="00E61C07" w:rsidRPr="00AF77EF" w:rsidRDefault="00E61C07" w:rsidP="00E61C07">
      <w:pPr>
        <w:spacing w:line="260" w:lineRule="atLeast"/>
        <w:rPr>
          <w:b/>
          <w:bCs/>
          <w:szCs w:val="24"/>
          <w:lang w:eastAsia="da-DK"/>
        </w:rPr>
      </w:pPr>
      <w:r w:rsidRPr="00AF77EF">
        <w:rPr>
          <w:b/>
          <w:bCs/>
          <w:szCs w:val="24"/>
          <w:lang w:eastAsia="da-DK"/>
        </w:rPr>
        <w:t>Step 4: Evaluate Most Effective Control Options and Document Results</w:t>
      </w:r>
    </w:p>
    <w:p w14:paraId="000FAC2E" w14:textId="77777777" w:rsidR="00E61C07" w:rsidRPr="00AF77EF" w:rsidRDefault="00E61C07" w:rsidP="00E61C07">
      <w:pPr>
        <w:spacing w:line="260" w:lineRule="atLeast"/>
        <w:rPr>
          <w:szCs w:val="24"/>
          <w:lang w:eastAsia="da-DK"/>
        </w:rPr>
      </w:pPr>
      <w:r w:rsidRPr="00AF77EF">
        <w:rPr>
          <w:szCs w:val="24"/>
          <w:lang w:eastAsia="da-DK"/>
        </w:rPr>
        <w:t>The only remaining available SO2 emission control technology for H-1501 is low sulfur fuel.</w:t>
      </w:r>
    </w:p>
    <w:p w14:paraId="7E6AACA1" w14:textId="77777777" w:rsidR="00AF77EF" w:rsidRDefault="00AF77EF" w:rsidP="00E61C07">
      <w:pPr>
        <w:spacing w:line="260" w:lineRule="atLeast"/>
        <w:rPr>
          <w:szCs w:val="24"/>
          <w:lang w:eastAsia="da-DK"/>
        </w:rPr>
      </w:pPr>
    </w:p>
    <w:p w14:paraId="744D0EB7" w14:textId="2097E2AA" w:rsidR="00E61C07" w:rsidRPr="00AF77EF" w:rsidRDefault="00E61C07" w:rsidP="00E61C07">
      <w:pPr>
        <w:spacing w:line="260" w:lineRule="atLeast"/>
        <w:rPr>
          <w:b/>
          <w:bCs/>
          <w:szCs w:val="24"/>
          <w:lang w:eastAsia="da-DK"/>
        </w:rPr>
      </w:pPr>
      <w:r w:rsidRPr="00AF77EF">
        <w:rPr>
          <w:b/>
          <w:bCs/>
          <w:szCs w:val="24"/>
          <w:lang w:eastAsia="da-DK"/>
        </w:rPr>
        <w:t>Step 5: Select Maximum Air Pollution Control Capability</w:t>
      </w:r>
    </w:p>
    <w:p w14:paraId="336552EA" w14:textId="77777777" w:rsidR="00EE56FE" w:rsidRDefault="00E61C07" w:rsidP="00E61C07">
      <w:pPr>
        <w:spacing w:line="260" w:lineRule="atLeast"/>
        <w:rPr>
          <w:szCs w:val="24"/>
          <w:lang w:eastAsia="da-DK"/>
        </w:rPr>
      </w:pPr>
      <w:r w:rsidRPr="00AF77EF">
        <w:rPr>
          <w:szCs w:val="24"/>
          <w:lang w:eastAsia="da-DK"/>
        </w:rPr>
        <w:t xml:space="preserve">MRL determined that combusting low sulfur gaseous fuel represents the maximum air pollution control capability for the SO2 emissions from DIB Reboiler Heater (H-1501). </w:t>
      </w:r>
    </w:p>
    <w:p w14:paraId="4B3A708D" w14:textId="2C00BD27" w:rsidR="00E61C07" w:rsidRPr="00AF77EF" w:rsidRDefault="00E61C07" w:rsidP="00E61C07">
      <w:pPr>
        <w:spacing w:line="260" w:lineRule="atLeast"/>
        <w:rPr>
          <w:szCs w:val="24"/>
          <w:lang w:eastAsia="da-DK"/>
        </w:rPr>
      </w:pPr>
      <w:r w:rsidRPr="00AF77EF">
        <w:rPr>
          <w:szCs w:val="24"/>
          <w:lang w:eastAsia="da-DK"/>
        </w:rPr>
        <w:t xml:space="preserve">Specifically, MRL will control SO2 emissions from the H-1501 by combusting gaseous fuel containing no more than 30 </w:t>
      </w:r>
      <w:proofErr w:type="spellStart"/>
      <w:r w:rsidRPr="00AF77EF">
        <w:rPr>
          <w:szCs w:val="24"/>
          <w:lang w:eastAsia="da-DK"/>
        </w:rPr>
        <w:t>ppmv</w:t>
      </w:r>
      <w:proofErr w:type="spellEnd"/>
      <w:r w:rsidRPr="00AF77EF">
        <w:rPr>
          <w:szCs w:val="24"/>
          <w:lang w:eastAsia="da-DK"/>
        </w:rPr>
        <w:t xml:space="preserve"> H2S, with an annual average of no more than 10 </w:t>
      </w:r>
      <w:proofErr w:type="spellStart"/>
      <w:r w:rsidRPr="00AF77EF">
        <w:rPr>
          <w:szCs w:val="24"/>
          <w:lang w:eastAsia="da-DK"/>
        </w:rPr>
        <w:t>ppmv</w:t>
      </w:r>
      <w:proofErr w:type="spellEnd"/>
      <w:r w:rsidRPr="00AF77EF">
        <w:rPr>
          <w:szCs w:val="24"/>
          <w:lang w:eastAsia="da-DK"/>
        </w:rPr>
        <w:t xml:space="preserve"> H2S.</w:t>
      </w:r>
    </w:p>
    <w:p w14:paraId="7EA7A1D2" w14:textId="77777777" w:rsidR="00AF77EF" w:rsidRDefault="00AF77EF" w:rsidP="00E61C07">
      <w:pPr>
        <w:spacing w:line="260" w:lineRule="atLeast"/>
        <w:rPr>
          <w:szCs w:val="24"/>
          <w:lang w:eastAsia="da-DK"/>
        </w:rPr>
      </w:pPr>
    </w:p>
    <w:p w14:paraId="1BFCB242" w14:textId="73EF147F" w:rsidR="00E61C07" w:rsidRPr="00EE56FE" w:rsidRDefault="00E61C07" w:rsidP="00E61C07">
      <w:pPr>
        <w:spacing w:line="260" w:lineRule="atLeast"/>
        <w:rPr>
          <w:b/>
          <w:bCs/>
          <w:szCs w:val="24"/>
          <w:lang w:eastAsia="da-DK"/>
        </w:rPr>
      </w:pPr>
      <w:r w:rsidRPr="00EE56FE">
        <w:rPr>
          <w:b/>
          <w:bCs/>
          <w:szCs w:val="24"/>
          <w:lang w:eastAsia="da-DK"/>
        </w:rPr>
        <w:t>Volatile Organic Compounds</w:t>
      </w:r>
    </w:p>
    <w:p w14:paraId="484F4A12" w14:textId="77777777" w:rsidR="00E61C07" w:rsidRPr="00AF77EF" w:rsidRDefault="00E61C07" w:rsidP="00E61C07">
      <w:pPr>
        <w:spacing w:line="260" w:lineRule="atLeast"/>
        <w:rPr>
          <w:szCs w:val="24"/>
          <w:lang w:eastAsia="da-DK"/>
        </w:rPr>
      </w:pPr>
      <w:r w:rsidRPr="00AF77EF">
        <w:rPr>
          <w:szCs w:val="24"/>
          <w:lang w:eastAsia="da-DK"/>
        </w:rPr>
        <w:t>DIB Reboiler Heater (H-1501) will emit VOCs due to the incomplete oxidation of hydrocarbons present in the heater’s gaseous fuel. However, the low molecular weight characteristic of the hydrocarbons in the fuel will promote low levels of VOC emissions from the heater.</w:t>
      </w:r>
    </w:p>
    <w:p w14:paraId="168BE9B5" w14:textId="77777777" w:rsidR="00EC0DF6" w:rsidRDefault="00EC0DF6" w:rsidP="00E61C07">
      <w:pPr>
        <w:spacing w:line="260" w:lineRule="atLeast"/>
        <w:rPr>
          <w:szCs w:val="24"/>
          <w:lang w:eastAsia="da-DK"/>
        </w:rPr>
      </w:pPr>
    </w:p>
    <w:p w14:paraId="24D961F1" w14:textId="643313CF" w:rsidR="00E61C07" w:rsidRPr="00AF77EF" w:rsidRDefault="00E61C07" w:rsidP="00E61C07">
      <w:pPr>
        <w:spacing w:line="260" w:lineRule="atLeast"/>
        <w:rPr>
          <w:szCs w:val="24"/>
          <w:lang w:eastAsia="da-DK"/>
        </w:rPr>
      </w:pPr>
      <w:r w:rsidRPr="00AF77EF">
        <w:rPr>
          <w:szCs w:val="24"/>
          <w:lang w:eastAsia="da-DK"/>
        </w:rPr>
        <w:t xml:space="preserve">Furthermore, the heater is equipped with an oxygen monitoring system, which allows the plant to make on-line optimization adjustments to the heater’s combustion process, as needed. This system greatly assists in minimizing the heater’s VOC emissions by providing the plant with the capability to maintain good combustion practices at the heater. </w:t>
      </w:r>
    </w:p>
    <w:p w14:paraId="392B50AF" w14:textId="77777777" w:rsidR="00EC0DF6" w:rsidRDefault="00EC0DF6" w:rsidP="00E61C07">
      <w:pPr>
        <w:spacing w:line="260" w:lineRule="atLeast"/>
        <w:rPr>
          <w:szCs w:val="24"/>
          <w:lang w:eastAsia="da-DK"/>
        </w:rPr>
      </w:pPr>
    </w:p>
    <w:p w14:paraId="428F2661" w14:textId="109181C0" w:rsidR="00E61C07" w:rsidRDefault="00E61C07" w:rsidP="00E61C07">
      <w:pPr>
        <w:spacing w:line="260" w:lineRule="atLeast"/>
        <w:rPr>
          <w:szCs w:val="24"/>
          <w:lang w:eastAsia="da-DK"/>
        </w:rPr>
      </w:pPr>
      <w:r w:rsidRPr="00AF77EF">
        <w:rPr>
          <w:szCs w:val="24"/>
          <w:lang w:eastAsia="da-DK"/>
        </w:rPr>
        <w:t>No NSPS or NESHAP VOC emission standard applies to the heater. However, the heater will be subject to the following NESHAP Subpart DDDDD work practice standards that will minimize its VOC emissions.</w:t>
      </w:r>
    </w:p>
    <w:p w14:paraId="37702473" w14:textId="77777777" w:rsidR="00EC0DF6" w:rsidRPr="00AF77EF" w:rsidRDefault="00EC0DF6" w:rsidP="00E61C07">
      <w:pPr>
        <w:spacing w:line="260" w:lineRule="atLeast"/>
        <w:rPr>
          <w:szCs w:val="24"/>
          <w:lang w:eastAsia="da-DK"/>
        </w:rPr>
      </w:pPr>
    </w:p>
    <w:p w14:paraId="08C02A30" w14:textId="60941C71" w:rsidR="00E61C07" w:rsidRPr="00AF77EF" w:rsidRDefault="00E61C07" w:rsidP="00EC0DF6">
      <w:pPr>
        <w:numPr>
          <w:ilvl w:val="0"/>
          <w:numId w:val="126"/>
        </w:numPr>
        <w:spacing w:after="40" w:line="260" w:lineRule="atLeast"/>
        <w:rPr>
          <w:szCs w:val="24"/>
          <w:lang w:eastAsia="da-DK"/>
        </w:rPr>
      </w:pPr>
      <w:r w:rsidRPr="00AF77EF">
        <w:rPr>
          <w:szCs w:val="24"/>
          <w:lang w:eastAsia="da-DK"/>
        </w:rPr>
        <w:t>Pursuant to 40 CFR 63.7540(a)(10)(i), MRL will inspect the heater’s burners and clean or replace any components of the burners as necessary; and</w:t>
      </w:r>
    </w:p>
    <w:p w14:paraId="4F1F29D6" w14:textId="71E01DE9" w:rsidR="00E61C07" w:rsidRPr="00AF77EF" w:rsidRDefault="00E61C07" w:rsidP="00EC0DF6">
      <w:pPr>
        <w:numPr>
          <w:ilvl w:val="0"/>
          <w:numId w:val="126"/>
        </w:numPr>
        <w:spacing w:after="40" w:line="260" w:lineRule="atLeast"/>
        <w:rPr>
          <w:szCs w:val="24"/>
          <w:lang w:eastAsia="da-DK"/>
        </w:rPr>
      </w:pPr>
      <w:r w:rsidRPr="00AF77EF">
        <w:rPr>
          <w:szCs w:val="24"/>
          <w:lang w:eastAsia="da-DK"/>
        </w:rPr>
        <w:t>Pursuant to 40 CFR 63.7540(a)(10)(ii), MRL will inspect the flame pattern of the heater’s burners and adjust the burners as necessary to optimize the flame pattern, consistent with the manufacturer's specifications.</w:t>
      </w:r>
    </w:p>
    <w:p w14:paraId="475101AB" w14:textId="77777777" w:rsidR="00EC0DF6" w:rsidRDefault="00EC0DF6" w:rsidP="00E61C07">
      <w:pPr>
        <w:spacing w:line="260" w:lineRule="atLeast"/>
        <w:rPr>
          <w:szCs w:val="24"/>
          <w:lang w:eastAsia="da-DK"/>
        </w:rPr>
      </w:pPr>
    </w:p>
    <w:p w14:paraId="7994CBA2" w14:textId="0D245EAE" w:rsidR="00E61C07" w:rsidRPr="00EC0DF6" w:rsidRDefault="00E61C07" w:rsidP="00E61C07">
      <w:pPr>
        <w:spacing w:line="260" w:lineRule="atLeast"/>
        <w:rPr>
          <w:b/>
          <w:bCs/>
          <w:szCs w:val="24"/>
          <w:lang w:eastAsia="da-DK"/>
        </w:rPr>
      </w:pPr>
      <w:r w:rsidRPr="00EC0DF6">
        <w:rPr>
          <w:b/>
          <w:bCs/>
          <w:szCs w:val="24"/>
          <w:lang w:eastAsia="da-DK"/>
        </w:rPr>
        <w:t>Step 1: Identify Control Technologies</w:t>
      </w:r>
    </w:p>
    <w:p w14:paraId="5C54FE56" w14:textId="77777777" w:rsidR="00E61C07" w:rsidRPr="00AF77EF" w:rsidRDefault="00E61C07" w:rsidP="00E61C07">
      <w:pPr>
        <w:spacing w:line="260" w:lineRule="atLeast"/>
        <w:rPr>
          <w:szCs w:val="24"/>
          <w:lang w:eastAsia="da-DK"/>
        </w:rPr>
      </w:pPr>
      <w:r w:rsidRPr="00AF77EF">
        <w:rPr>
          <w:szCs w:val="24"/>
          <w:lang w:eastAsia="da-DK"/>
        </w:rPr>
        <w:t>The following are available VOC emission control technologies for H-1501.</w:t>
      </w:r>
    </w:p>
    <w:p w14:paraId="43AE0614" w14:textId="18C56830" w:rsidR="00E61C07" w:rsidRPr="00AF77EF" w:rsidRDefault="00E61C07" w:rsidP="00EC0DF6">
      <w:pPr>
        <w:numPr>
          <w:ilvl w:val="0"/>
          <w:numId w:val="126"/>
        </w:numPr>
        <w:spacing w:after="40" w:line="260" w:lineRule="atLeast"/>
        <w:rPr>
          <w:szCs w:val="24"/>
          <w:lang w:eastAsia="da-DK"/>
        </w:rPr>
      </w:pPr>
      <w:r w:rsidRPr="00AF77EF">
        <w:rPr>
          <w:szCs w:val="24"/>
          <w:lang w:eastAsia="da-DK"/>
        </w:rPr>
        <w:t>Good Combustion Practices;</w:t>
      </w:r>
    </w:p>
    <w:p w14:paraId="062C0922" w14:textId="2DE8C01B" w:rsidR="00E61C07" w:rsidRPr="00AF77EF" w:rsidRDefault="00E61C07" w:rsidP="00EC0DF6">
      <w:pPr>
        <w:numPr>
          <w:ilvl w:val="0"/>
          <w:numId w:val="126"/>
        </w:numPr>
        <w:spacing w:after="40" w:line="260" w:lineRule="atLeast"/>
        <w:rPr>
          <w:szCs w:val="24"/>
          <w:lang w:eastAsia="da-DK"/>
        </w:rPr>
      </w:pPr>
      <w:r w:rsidRPr="00AF77EF">
        <w:rPr>
          <w:szCs w:val="24"/>
          <w:lang w:eastAsia="da-DK"/>
        </w:rPr>
        <w:t>Thermal Oxidation; and</w:t>
      </w:r>
    </w:p>
    <w:p w14:paraId="626704FD" w14:textId="0EFFF9F1" w:rsidR="00E61C07" w:rsidRPr="00AF77EF" w:rsidRDefault="00E61C07" w:rsidP="00EC0DF6">
      <w:pPr>
        <w:numPr>
          <w:ilvl w:val="0"/>
          <w:numId w:val="126"/>
        </w:numPr>
        <w:spacing w:after="40" w:line="260" w:lineRule="atLeast"/>
        <w:rPr>
          <w:szCs w:val="24"/>
          <w:lang w:eastAsia="da-DK"/>
        </w:rPr>
      </w:pPr>
      <w:r w:rsidRPr="00AF77EF">
        <w:rPr>
          <w:szCs w:val="24"/>
          <w:lang w:eastAsia="da-DK"/>
        </w:rPr>
        <w:t>Catalytic Oxidation.</w:t>
      </w:r>
    </w:p>
    <w:p w14:paraId="1CFDE4B4" w14:textId="77777777" w:rsidR="00E73F22" w:rsidRDefault="00E73F22" w:rsidP="00E61C07">
      <w:pPr>
        <w:spacing w:line="260" w:lineRule="atLeast"/>
        <w:rPr>
          <w:szCs w:val="24"/>
          <w:lang w:eastAsia="da-DK"/>
        </w:rPr>
      </w:pPr>
    </w:p>
    <w:p w14:paraId="25694A8C" w14:textId="6FE0C54C" w:rsidR="00ED07E6" w:rsidRDefault="00E61C07" w:rsidP="00E61C07">
      <w:pPr>
        <w:spacing w:line="260" w:lineRule="atLeast"/>
        <w:rPr>
          <w:szCs w:val="24"/>
          <w:lang w:eastAsia="da-DK"/>
        </w:rPr>
      </w:pPr>
      <w:r w:rsidRPr="00AF77EF">
        <w:rPr>
          <w:szCs w:val="24"/>
          <w:lang w:eastAsia="da-DK"/>
        </w:rPr>
        <w:t xml:space="preserve">Below, these technologies are generally described. </w:t>
      </w:r>
    </w:p>
    <w:p w14:paraId="4ADDFDBA" w14:textId="77777777" w:rsidR="00ED07E6" w:rsidRDefault="00ED07E6" w:rsidP="00E61C07">
      <w:pPr>
        <w:spacing w:line="260" w:lineRule="atLeast"/>
        <w:rPr>
          <w:szCs w:val="24"/>
          <w:lang w:eastAsia="da-DK"/>
        </w:rPr>
      </w:pPr>
    </w:p>
    <w:p w14:paraId="52E3EC9A" w14:textId="535DA70A" w:rsidR="00E61C07" w:rsidRPr="00AF77EF" w:rsidRDefault="00E61C07" w:rsidP="00E61C07">
      <w:pPr>
        <w:spacing w:line="260" w:lineRule="atLeast"/>
        <w:rPr>
          <w:szCs w:val="24"/>
          <w:lang w:eastAsia="da-DK"/>
        </w:rPr>
      </w:pPr>
      <w:r w:rsidRPr="00AF77EF">
        <w:rPr>
          <w:szCs w:val="24"/>
          <w:lang w:eastAsia="da-DK"/>
        </w:rPr>
        <w:t>Good Combustion Practices</w:t>
      </w:r>
    </w:p>
    <w:p w14:paraId="0CF8AFB5" w14:textId="59A5778E" w:rsidR="00E61C07" w:rsidRPr="00AF77EF" w:rsidRDefault="00E61C07" w:rsidP="00E61C07">
      <w:pPr>
        <w:spacing w:line="260" w:lineRule="atLeast"/>
        <w:rPr>
          <w:szCs w:val="24"/>
          <w:lang w:eastAsia="da-DK"/>
        </w:rPr>
      </w:pPr>
      <w:r w:rsidRPr="00AF77EF">
        <w:rPr>
          <w:szCs w:val="24"/>
          <w:lang w:eastAsia="da-DK"/>
        </w:rPr>
        <w:t xml:space="preserve">Please see </w:t>
      </w:r>
      <w:r w:rsidR="00EC0DF6">
        <w:rPr>
          <w:szCs w:val="24"/>
          <w:lang w:eastAsia="da-DK"/>
        </w:rPr>
        <w:t>Definition Section I</w:t>
      </w:r>
      <w:r w:rsidRPr="00AF77EF">
        <w:rPr>
          <w:szCs w:val="24"/>
          <w:lang w:eastAsia="da-DK"/>
        </w:rPr>
        <w:t xml:space="preserve"> herein for a discussion of this technology.</w:t>
      </w:r>
    </w:p>
    <w:p w14:paraId="6EC47C45" w14:textId="77777777" w:rsidR="00ED07E6" w:rsidRDefault="00ED07E6" w:rsidP="00E61C07">
      <w:pPr>
        <w:spacing w:line="260" w:lineRule="atLeast"/>
        <w:rPr>
          <w:szCs w:val="24"/>
          <w:lang w:eastAsia="da-DK"/>
        </w:rPr>
      </w:pPr>
    </w:p>
    <w:p w14:paraId="3B796B7A" w14:textId="2E9394E9" w:rsidR="00E61C07" w:rsidRPr="00AF77EF" w:rsidRDefault="00E61C07" w:rsidP="00E61C07">
      <w:pPr>
        <w:spacing w:line="260" w:lineRule="atLeast"/>
        <w:rPr>
          <w:szCs w:val="24"/>
          <w:lang w:eastAsia="da-DK"/>
        </w:rPr>
      </w:pPr>
      <w:r w:rsidRPr="00AF77EF">
        <w:rPr>
          <w:szCs w:val="24"/>
          <w:lang w:eastAsia="da-DK"/>
        </w:rPr>
        <w:t>Thermal Oxidation</w:t>
      </w:r>
    </w:p>
    <w:p w14:paraId="7095D621" w14:textId="39862A0C" w:rsidR="00ED07E6" w:rsidRDefault="00E61C07" w:rsidP="00E61C07">
      <w:pPr>
        <w:spacing w:line="260" w:lineRule="atLeast"/>
        <w:rPr>
          <w:szCs w:val="24"/>
          <w:lang w:eastAsia="da-DK"/>
        </w:rPr>
      </w:pPr>
      <w:r w:rsidRPr="00AF77EF">
        <w:rPr>
          <w:szCs w:val="24"/>
          <w:lang w:eastAsia="da-DK"/>
        </w:rPr>
        <w:t xml:space="preserve">Please see </w:t>
      </w:r>
      <w:r w:rsidR="00EC0DF6">
        <w:rPr>
          <w:szCs w:val="24"/>
          <w:lang w:eastAsia="da-DK"/>
        </w:rPr>
        <w:t>Definition Section II</w:t>
      </w:r>
      <w:r w:rsidRPr="00AF77EF">
        <w:rPr>
          <w:szCs w:val="24"/>
          <w:lang w:eastAsia="da-DK"/>
        </w:rPr>
        <w:t xml:space="preserve"> herein for a discussion of this technology.</w:t>
      </w:r>
    </w:p>
    <w:p w14:paraId="6B766E6B" w14:textId="77777777" w:rsidR="00ED07E6" w:rsidRDefault="00ED07E6" w:rsidP="00E61C07">
      <w:pPr>
        <w:spacing w:line="260" w:lineRule="atLeast"/>
        <w:rPr>
          <w:szCs w:val="24"/>
          <w:lang w:eastAsia="da-DK"/>
        </w:rPr>
      </w:pPr>
    </w:p>
    <w:p w14:paraId="3CE5548C" w14:textId="450EFFC1" w:rsidR="00E61C07" w:rsidRPr="00AF77EF" w:rsidRDefault="00E61C07" w:rsidP="00E61C07">
      <w:pPr>
        <w:spacing w:line="260" w:lineRule="atLeast"/>
        <w:rPr>
          <w:szCs w:val="24"/>
          <w:lang w:eastAsia="da-DK"/>
        </w:rPr>
      </w:pPr>
      <w:r w:rsidRPr="00AF77EF">
        <w:rPr>
          <w:szCs w:val="24"/>
          <w:lang w:eastAsia="da-DK"/>
        </w:rPr>
        <w:t>Catalytic Oxidation</w:t>
      </w:r>
    </w:p>
    <w:p w14:paraId="44E940F2" w14:textId="4293BCD6" w:rsidR="00E61C07" w:rsidRPr="00AF77EF" w:rsidRDefault="00E61C07" w:rsidP="00E61C07">
      <w:pPr>
        <w:spacing w:line="260" w:lineRule="atLeast"/>
        <w:rPr>
          <w:szCs w:val="24"/>
          <w:lang w:eastAsia="da-DK"/>
        </w:rPr>
      </w:pPr>
      <w:r w:rsidRPr="00AF77EF">
        <w:rPr>
          <w:szCs w:val="24"/>
          <w:lang w:eastAsia="da-DK"/>
        </w:rPr>
        <w:t xml:space="preserve">Please see </w:t>
      </w:r>
      <w:r w:rsidR="00EC0DF6">
        <w:rPr>
          <w:szCs w:val="24"/>
          <w:lang w:eastAsia="da-DK"/>
        </w:rPr>
        <w:t>Definition Section III</w:t>
      </w:r>
      <w:r w:rsidRPr="00AF77EF">
        <w:rPr>
          <w:szCs w:val="24"/>
          <w:lang w:eastAsia="da-DK"/>
        </w:rPr>
        <w:t xml:space="preserve"> herein for a discussion of this technology.</w:t>
      </w:r>
    </w:p>
    <w:p w14:paraId="5568BFD1" w14:textId="77777777" w:rsidR="00ED07E6" w:rsidRDefault="00ED07E6" w:rsidP="00E61C07">
      <w:pPr>
        <w:spacing w:line="260" w:lineRule="atLeast"/>
        <w:rPr>
          <w:b/>
          <w:bCs/>
          <w:szCs w:val="24"/>
          <w:lang w:eastAsia="da-DK"/>
        </w:rPr>
      </w:pPr>
    </w:p>
    <w:p w14:paraId="436D65B2" w14:textId="1A80AC90" w:rsidR="00E61C07" w:rsidRPr="00ED07E6" w:rsidRDefault="00E61C07" w:rsidP="00E61C07">
      <w:pPr>
        <w:spacing w:line="260" w:lineRule="atLeast"/>
        <w:rPr>
          <w:b/>
          <w:bCs/>
          <w:szCs w:val="24"/>
          <w:lang w:eastAsia="da-DK"/>
        </w:rPr>
      </w:pPr>
      <w:r w:rsidRPr="00ED07E6">
        <w:rPr>
          <w:b/>
          <w:bCs/>
          <w:szCs w:val="24"/>
          <w:lang w:eastAsia="da-DK"/>
        </w:rPr>
        <w:t>Step 2: Eliminate Technically Infeasible Options</w:t>
      </w:r>
    </w:p>
    <w:p w14:paraId="56E33913" w14:textId="77777777" w:rsidR="00E61C07" w:rsidRPr="00AF77EF" w:rsidRDefault="00E61C07" w:rsidP="00E61C07">
      <w:pPr>
        <w:spacing w:line="260" w:lineRule="atLeast"/>
        <w:rPr>
          <w:szCs w:val="24"/>
          <w:lang w:eastAsia="da-DK"/>
        </w:rPr>
      </w:pPr>
      <w:r w:rsidRPr="00AF77EF">
        <w:rPr>
          <w:szCs w:val="24"/>
          <w:lang w:eastAsia="da-DK"/>
        </w:rPr>
        <w:lastRenderedPageBreak/>
        <w:t>The technical feasibility of the VOC emission control technologies determined to be available for H-1501 is evaluated below.</w:t>
      </w:r>
    </w:p>
    <w:p w14:paraId="0D291853" w14:textId="77777777" w:rsidR="00ED07E6" w:rsidRDefault="00ED07E6" w:rsidP="00E61C07">
      <w:pPr>
        <w:spacing w:line="260" w:lineRule="atLeast"/>
        <w:rPr>
          <w:szCs w:val="24"/>
          <w:lang w:eastAsia="da-DK"/>
        </w:rPr>
      </w:pPr>
    </w:p>
    <w:p w14:paraId="66117ED1" w14:textId="702D191B" w:rsidR="00E61C07" w:rsidRPr="00AF77EF" w:rsidRDefault="00E61C07" w:rsidP="00E61C07">
      <w:pPr>
        <w:spacing w:line="260" w:lineRule="atLeast"/>
        <w:rPr>
          <w:szCs w:val="24"/>
          <w:lang w:eastAsia="da-DK"/>
        </w:rPr>
      </w:pPr>
      <w:r w:rsidRPr="00AF77EF">
        <w:rPr>
          <w:szCs w:val="24"/>
          <w:lang w:eastAsia="da-DK"/>
        </w:rPr>
        <w:t>Good Combustion Practices</w:t>
      </w:r>
    </w:p>
    <w:p w14:paraId="483B0DDD" w14:textId="77777777" w:rsidR="00E61C07" w:rsidRPr="00AF77EF" w:rsidRDefault="00E61C07" w:rsidP="00E61C07">
      <w:pPr>
        <w:spacing w:line="260" w:lineRule="atLeast"/>
        <w:rPr>
          <w:szCs w:val="24"/>
          <w:lang w:eastAsia="da-DK"/>
        </w:rPr>
      </w:pPr>
      <w:r w:rsidRPr="00AF77EF">
        <w:rPr>
          <w:szCs w:val="24"/>
          <w:lang w:eastAsia="da-DK"/>
        </w:rPr>
        <w:t>Good combustion practices are an integral component of the design and operation of the heater. Therefore, this option is technically feasible for the heater.</w:t>
      </w:r>
    </w:p>
    <w:p w14:paraId="02F04B2F" w14:textId="77777777" w:rsidR="00ED07E6" w:rsidRDefault="00ED07E6" w:rsidP="00E61C07">
      <w:pPr>
        <w:spacing w:line="260" w:lineRule="atLeast"/>
        <w:rPr>
          <w:szCs w:val="24"/>
          <w:lang w:eastAsia="da-DK"/>
        </w:rPr>
      </w:pPr>
    </w:p>
    <w:p w14:paraId="1C8FAD61" w14:textId="40D693C9" w:rsidR="00E61C07" w:rsidRPr="00AF77EF" w:rsidRDefault="00E61C07" w:rsidP="00E61C07">
      <w:pPr>
        <w:spacing w:line="260" w:lineRule="atLeast"/>
        <w:rPr>
          <w:szCs w:val="24"/>
          <w:lang w:eastAsia="da-DK"/>
        </w:rPr>
      </w:pPr>
      <w:r w:rsidRPr="00AF77EF">
        <w:rPr>
          <w:szCs w:val="24"/>
          <w:lang w:eastAsia="da-DK"/>
        </w:rPr>
        <w:t>Thermal Oxidation</w:t>
      </w:r>
    </w:p>
    <w:p w14:paraId="4EFB30C3" w14:textId="77777777" w:rsidR="00E61C07" w:rsidRPr="00AF77EF" w:rsidRDefault="00E61C07" w:rsidP="00E61C07">
      <w:pPr>
        <w:spacing w:line="260" w:lineRule="atLeast"/>
        <w:rPr>
          <w:szCs w:val="24"/>
          <w:lang w:eastAsia="da-DK"/>
        </w:rPr>
      </w:pPr>
      <w:r w:rsidRPr="00AF77EF">
        <w:rPr>
          <w:szCs w:val="24"/>
          <w:lang w:eastAsia="da-DK"/>
        </w:rPr>
        <w:t xml:space="preserve">Thermal oxidation is technically feasible for the control of VOC emissions from the heater. </w:t>
      </w:r>
    </w:p>
    <w:p w14:paraId="088F12CB" w14:textId="77777777" w:rsidR="00ED07E6" w:rsidRDefault="00ED07E6" w:rsidP="00E61C07">
      <w:pPr>
        <w:spacing w:line="260" w:lineRule="atLeast"/>
        <w:rPr>
          <w:szCs w:val="24"/>
          <w:lang w:eastAsia="da-DK"/>
        </w:rPr>
      </w:pPr>
    </w:p>
    <w:p w14:paraId="158A9078" w14:textId="38C030FD" w:rsidR="00E61C07" w:rsidRPr="00AF77EF" w:rsidRDefault="00E61C07" w:rsidP="00E61C07">
      <w:pPr>
        <w:spacing w:line="260" w:lineRule="atLeast"/>
        <w:rPr>
          <w:szCs w:val="24"/>
          <w:lang w:eastAsia="da-DK"/>
        </w:rPr>
      </w:pPr>
      <w:r w:rsidRPr="00AF77EF">
        <w:rPr>
          <w:szCs w:val="24"/>
          <w:lang w:eastAsia="da-DK"/>
        </w:rPr>
        <w:t>Catalytic Oxidation</w:t>
      </w:r>
    </w:p>
    <w:p w14:paraId="7FD50715" w14:textId="77777777" w:rsidR="00E61C07" w:rsidRPr="00AF77EF" w:rsidRDefault="00E61C07" w:rsidP="00E61C07">
      <w:pPr>
        <w:spacing w:line="260" w:lineRule="atLeast"/>
        <w:rPr>
          <w:szCs w:val="24"/>
          <w:lang w:eastAsia="da-DK"/>
        </w:rPr>
      </w:pPr>
      <w:r w:rsidRPr="00AF77EF">
        <w:rPr>
          <w:szCs w:val="24"/>
          <w:lang w:eastAsia="da-DK"/>
        </w:rPr>
        <w:t>Catalytic oxidation is technically feasible for the control of VOC emissions from the heater, although due to the considerably low concentration of VOC in the heater’s exhaust stream, the potential effectiveness of a catalytic oxidation system in this case would be limited.</w:t>
      </w:r>
    </w:p>
    <w:p w14:paraId="220DED69" w14:textId="77777777" w:rsidR="00EC0DF6" w:rsidRDefault="00EC0DF6" w:rsidP="00E61C07">
      <w:pPr>
        <w:spacing w:line="260" w:lineRule="atLeast"/>
        <w:rPr>
          <w:szCs w:val="24"/>
          <w:lang w:eastAsia="da-DK"/>
        </w:rPr>
      </w:pPr>
    </w:p>
    <w:p w14:paraId="2A7DB960" w14:textId="7192A697" w:rsidR="00E61C07" w:rsidRPr="00EC0DF6" w:rsidRDefault="00E61C07" w:rsidP="00E61C07">
      <w:pPr>
        <w:spacing w:line="260" w:lineRule="atLeast"/>
        <w:rPr>
          <w:b/>
          <w:bCs/>
          <w:szCs w:val="24"/>
          <w:lang w:eastAsia="da-DK"/>
        </w:rPr>
      </w:pPr>
      <w:r w:rsidRPr="00EC0DF6">
        <w:rPr>
          <w:b/>
          <w:bCs/>
          <w:szCs w:val="24"/>
          <w:lang w:eastAsia="da-DK"/>
        </w:rPr>
        <w:t>Step 3: Rank Remaining Control Technologies by Control Effectiveness</w:t>
      </w:r>
    </w:p>
    <w:p w14:paraId="343D5E62" w14:textId="77777777" w:rsidR="00E61C07" w:rsidRDefault="00E61C07" w:rsidP="00E61C07">
      <w:pPr>
        <w:spacing w:line="260" w:lineRule="atLeast"/>
        <w:rPr>
          <w:szCs w:val="24"/>
          <w:lang w:eastAsia="da-DK"/>
        </w:rPr>
      </w:pPr>
      <w:r w:rsidRPr="00AF77EF">
        <w:rPr>
          <w:szCs w:val="24"/>
          <w:lang w:eastAsia="da-DK"/>
        </w:rPr>
        <w:t xml:space="preserve">The remaining available VOC emission control technologies for DIB Reboiler Heater (H-1501) are listed below </w:t>
      </w:r>
      <w:proofErr w:type="gramStart"/>
      <w:r w:rsidRPr="00AF77EF">
        <w:rPr>
          <w:szCs w:val="24"/>
          <w:lang w:eastAsia="da-DK"/>
        </w:rPr>
        <w:t>from</w:t>
      </w:r>
      <w:proofErr w:type="gramEnd"/>
      <w:r w:rsidRPr="00AF77EF">
        <w:rPr>
          <w:szCs w:val="24"/>
          <w:lang w:eastAsia="da-DK"/>
        </w:rPr>
        <w:t xml:space="preserve"> the highest to lowest potential emission control relative to the emissions unit’s baseline emissions:</w:t>
      </w:r>
    </w:p>
    <w:p w14:paraId="37C6644B" w14:textId="77777777" w:rsidR="002F3898" w:rsidRPr="00AF77EF" w:rsidRDefault="002F3898" w:rsidP="00CE7794">
      <w:pPr>
        <w:spacing w:line="260" w:lineRule="atLeast"/>
        <w:rPr>
          <w:szCs w:val="24"/>
          <w:lang w:eastAsia="da-DK"/>
        </w:rPr>
      </w:pPr>
    </w:p>
    <w:p w14:paraId="315AAC85" w14:textId="397499DF" w:rsidR="00E61C07" w:rsidRPr="00AF77EF" w:rsidRDefault="00E61C07" w:rsidP="00CE7794">
      <w:pPr>
        <w:numPr>
          <w:ilvl w:val="0"/>
          <w:numId w:val="126"/>
        </w:numPr>
        <w:spacing w:line="260" w:lineRule="atLeast"/>
        <w:rPr>
          <w:szCs w:val="24"/>
          <w:lang w:eastAsia="da-DK"/>
        </w:rPr>
      </w:pPr>
      <w:r w:rsidRPr="00AF77EF">
        <w:rPr>
          <w:szCs w:val="24"/>
          <w:lang w:eastAsia="da-DK"/>
        </w:rPr>
        <w:t xml:space="preserve">Thermal oxidation; </w:t>
      </w:r>
    </w:p>
    <w:p w14:paraId="7E9938C3" w14:textId="31087835" w:rsidR="00E61C07" w:rsidRPr="00AF77EF" w:rsidRDefault="00E61C07" w:rsidP="00CE7794">
      <w:pPr>
        <w:numPr>
          <w:ilvl w:val="0"/>
          <w:numId w:val="126"/>
        </w:numPr>
        <w:spacing w:line="260" w:lineRule="atLeast"/>
        <w:rPr>
          <w:szCs w:val="24"/>
          <w:lang w:eastAsia="da-DK"/>
        </w:rPr>
      </w:pPr>
      <w:r w:rsidRPr="00AF77EF">
        <w:rPr>
          <w:szCs w:val="24"/>
          <w:lang w:eastAsia="da-DK"/>
        </w:rPr>
        <w:t>Catalytic oxidation; and</w:t>
      </w:r>
    </w:p>
    <w:p w14:paraId="572397DC" w14:textId="4BB172EC" w:rsidR="00E61C07" w:rsidRDefault="00E61C07" w:rsidP="00CE7794">
      <w:pPr>
        <w:numPr>
          <w:ilvl w:val="0"/>
          <w:numId w:val="126"/>
        </w:numPr>
        <w:spacing w:line="260" w:lineRule="atLeast"/>
        <w:rPr>
          <w:szCs w:val="24"/>
          <w:lang w:eastAsia="da-DK"/>
        </w:rPr>
      </w:pPr>
      <w:r w:rsidRPr="00AF77EF">
        <w:rPr>
          <w:szCs w:val="24"/>
          <w:lang w:eastAsia="da-DK"/>
        </w:rPr>
        <w:t>Good combustion practices.</w:t>
      </w:r>
    </w:p>
    <w:p w14:paraId="61D65F10" w14:textId="77777777" w:rsidR="002F3898" w:rsidRPr="00AF77EF" w:rsidRDefault="002F3898" w:rsidP="00E73F22">
      <w:pPr>
        <w:spacing w:after="40" w:line="260" w:lineRule="atLeast"/>
        <w:ind w:left="720"/>
        <w:rPr>
          <w:szCs w:val="24"/>
          <w:lang w:eastAsia="da-DK"/>
        </w:rPr>
      </w:pPr>
    </w:p>
    <w:p w14:paraId="0B85B90D" w14:textId="46BFCB7C" w:rsidR="00E61C07" w:rsidRPr="002F3898" w:rsidRDefault="00E61C07" w:rsidP="00E61C07">
      <w:pPr>
        <w:spacing w:line="260" w:lineRule="atLeast"/>
        <w:rPr>
          <w:b/>
          <w:bCs/>
          <w:szCs w:val="24"/>
          <w:lang w:eastAsia="da-DK"/>
        </w:rPr>
      </w:pPr>
      <w:r w:rsidRPr="002F3898">
        <w:rPr>
          <w:b/>
          <w:bCs/>
          <w:szCs w:val="24"/>
          <w:lang w:eastAsia="da-DK"/>
        </w:rPr>
        <w:t>Step 4: Evaluate Most Effective Control Options and Document Results</w:t>
      </w:r>
    </w:p>
    <w:p w14:paraId="2418F14E" w14:textId="77777777" w:rsidR="00E61C07" w:rsidRPr="00AF77EF" w:rsidRDefault="00E61C07" w:rsidP="00E61C07">
      <w:pPr>
        <w:spacing w:line="260" w:lineRule="atLeast"/>
        <w:rPr>
          <w:szCs w:val="24"/>
          <w:lang w:eastAsia="da-DK"/>
        </w:rPr>
      </w:pPr>
      <w:r w:rsidRPr="00AF77EF">
        <w:rPr>
          <w:szCs w:val="24"/>
          <w:lang w:eastAsia="da-DK"/>
        </w:rPr>
        <w:t>Below, MRL evaluated the cost effectiveness of the installation and operation of the VOC emission control technologies that were determined to be technically feasible for DIB Reboiler Heater (H-1501).</w:t>
      </w:r>
    </w:p>
    <w:p w14:paraId="5703CDA8" w14:textId="77777777" w:rsidR="002F3898" w:rsidRDefault="002F3898" w:rsidP="00E61C07">
      <w:pPr>
        <w:spacing w:line="260" w:lineRule="atLeast"/>
        <w:rPr>
          <w:szCs w:val="24"/>
          <w:lang w:eastAsia="da-DK"/>
        </w:rPr>
      </w:pPr>
    </w:p>
    <w:p w14:paraId="6BEDFF0C" w14:textId="2CB92D18" w:rsidR="00E61C07" w:rsidRPr="00AF77EF" w:rsidRDefault="00E61C07" w:rsidP="00E61C07">
      <w:pPr>
        <w:spacing w:line="260" w:lineRule="atLeast"/>
        <w:rPr>
          <w:szCs w:val="24"/>
          <w:lang w:eastAsia="da-DK"/>
        </w:rPr>
      </w:pPr>
      <w:r w:rsidRPr="00AF77EF">
        <w:rPr>
          <w:szCs w:val="24"/>
          <w:lang w:eastAsia="da-DK"/>
        </w:rPr>
        <w:t>Thermal Oxidation</w:t>
      </w:r>
    </w:p>
    <w:p w14:paraId="245E54AA" w14:textId="77777777" w:rsidR="00E61C07" w:rsidRPr="00AF77EF" w:rsidRDefault="00E61C07" w:rsidP="00E61C07">
      <w:pPr>
        <w:spacing w:line="260" w:lineRule="atLeast"/>
        <w:rPr>
          <w:szCs w:val="24"/>
          <w:lang w:eastAsia="da-DK"/>
        </w:rPr>
      </w:pPr>
      <w:r w:rsidRPr="00AF77EF">
        <w:rPr>
          <w:szCs w:val="24"/>
          <w:lang w:eastAsia="da-DK"/>
        </w:rPr>
        <w:t>Due to the very low concentration of VOC in its exhaust stream, the application of thermal oxidation to reduce the heater’s VOC emission rate would require the combustion of a considerable amount of fuel to achieve the elevated temperature necessary to promote the oxidation of the small amount of VOC that will be present in the heater’s exhaust stream. This fuel combustion would generate additional combustion pollutants, including VOC. Thus, the VOC emission reduction effectiveness of the thermal oxidation system would be reduced, if not negated, because of the VOC generated by the thermal oxidation process.</w:t>
      </w:r>
    </w:p>
    <w:p w14:paraId="2F7C8817" w14:textId="77777777" w:rsidR="002F3898" w:rsidRDefault="002F3898" w:rsidP="00E61C07">
      <w:pPr>
        <w:spacing w:line="260" w:lineRule="atLeast"/>
        <w:rPr>
          <w:szCs w:val="24"/>
          <w:lang w:eastAsia="da-DK"/>
        </w:rPr>
      </w:pPr>
    </w:p>
    <w:p w14:paraId="51E2C769" w14:textId="47F57B00" w:rsidR="00E61C07" w:rsidRPr="00AF77EF" w:rsidRDefault="00E61C07" w:rsidP="00E61C07">
      <w:pPr>
        <w:spacing w:line="260" w:lineRule="atLeast"/>
        <w:rPr>
          <w:szCs w:val="24"/>
          <w:lang w:eastAsia="da-DK"/>
        </w:rPr>
      </w:pPr>
      <w:r w:rsidRPr="00AF77EF">
        <w:rPr>
          <w:szCs w:val="24"/>
          <w:lang w:eastAsia="da-DK"/>
        </w:rPr>
        <w:t>In summary, the addition of a second thermal oxidation process to the heater system may not reduce the heater’s VOC emissions by any appreciable amount, if at all and this add-on control technology would considerably increase the energy requirements of the heater system while notably increasing the amount of combustion pollutants, such as NOx and CO2, emitted into the atmosphere. Furthermore, research of EPA’s RBLC database indicates thermal oxidation has not been used to control VOC emissions from a comparable heater. These factors indicate it is not technically feasible to use thermal oxidation to control VOC emissions from the heater.</w:t>
      </w:r>
    </w:p>
    <w:p w14:paraId="1944FED0" w14:textId="77777777" w:rsidR="002F3898" w:rsidRDefault="002F3898" w:rsidP="00E61C07">
      <w:pPr>
        <w:spacing w:line="260" w:lineRule="atLeast"/>
        <w:rPr>
          <w:szCs w:val="24"/>
          <w:lang w:eastAsia="da-DK"/>
        </w:rPr>
      </w:pPr>
    </w:p>
    <w:p w14:paraId="0408F631" w14:textId="1B0E93B3" w:rsidR="00E61C07" w:rsidRPr="00AF77EF" w:rsidRDefault="00E61C07" w:rsidP="00E61C07">
      <w:pPr>
        <w:spacing w:line="260" w:lineRule="atLeast"/>
        <w:rPr>
          <w:szCs w:val="24"/>
          <w:lang w:eastAsia="da-DK"/>
        </w:rPr>
      </w:pPr>
      <w:r w:rsidRPr="00AF77EF">
        <w:rPr>
          <w:szCs w:val="24"/>
          <w:lang w:eastAsia="da-DK"/>
        </w:rPr>
        <w:t xml:space="preserve">Lastly, MRL estimated a capital cost of approximately $2,500,000 – $3,000,000 to install piping, associated equipment (e.g., valves and instrumentation) and a thermal oxidizer to collect and control the heater’s VOC emissions of 0.66 </w:t>
      </w:r>
      <w:proofErr w:type="spellStart"/>
      <w:r w:rsidRPr="00AF77EF">
        <w:rPr>
          <w:szCs w:val="24"/>
          <w:lang w:eastAsia="da-DK"/>
        </w:rPr>
        <w:t>tpy</w:t>
      </w:r>
      <w:proofErr w:type="spellEnd"/>
      <w:r w:rsidRPr="00AF77EF">
        <w:rPr>
          <w:szCs w:val="24"/>
          <w:lang w:eastAsia="da-DK"/>
        </w:rPr>
        <w:t xml:space="preserve">. Furthermore, annual operating costs (e.g., fuel, electricity, </w:t>
      </w:r>
      <w:r w:rsidRPr="00AF77EF">
        <w:rPr>
          <w:szCs w:val="24"/>
          <w:lang w:eastAsia="da-DK"/>
        </w:rPr>
        <w:lastRenderedPageBreak/>
        <w:t xml:space="preserve">maintenance labor and maintenance materials) </w:t>
      </w:r>
      <w:proofErr w:type="gramStart"/>
      <w:r w:rsidRPr="00AF77EF">
        <w:rPr>
          <w:szCs w:val="24"/>
          <w:lang w:eastAsia="da-DK"/>
        </w:rPr>
        <w:t>required</w:t>
      </w:r>
      <w:proofErr w:type="gramEnd"/>
      <w:r w:rsidRPr="00AF77EF">
        <w:rPr>
          <w:szCs w:val="24"/>
          <w:lang w:eastAsia="da-DK"/>
        </w:rPr>
        <w:t xml:space="preserve"> to operate and maintain the thermal oxidizer would make it even less cost-effective. </w:t>
      </w:r>
    </w:p>
    <w:p w14:paraId="0C4B95C7" w14:textId="77777777" w:rsidR="002F3898" w:rsidRDefault="002F3898" w:rsidP="00E61C07">
      <w:pPr>
        <w:spacing w:line="260" w:lineRule="atLeast"/>
        <w:rPr>
          <w:szCs w:val="24"/>
          <w:lang w:eastAsia="da-DK"/>
        </w:rPr>
      </w:pPr>
    </w:p>
    <w:p w14:paraId="66D9709E" w14:textId="577DB312" w:rsidR="00E61C07" w:rsidRPr="00AF77EF" w:rsidRDefault="00E61C07" w:rsidP="00E61C07">
      <w:pPr>
        <w:spacing w:line="260" w:lineRule="atLeast"/>
        <w:rPr>
          <w:szCs w:val="24"/>
          <w:lang w:eastAsia="da-DK"/>
        </w:rPr>
      </w:pPr>
      <w:r w:rsidRPr="00AF77EF">
        <w:rPr>
          <w:szCs w:val="24"/>
          <w:lang w:eastAsia="da-DK"/>
        </w:rPr>
        <w:t>Based on the above-described reasons, MRL concluded that it would not be cost effective to install a thermal oxidizer for the new heater H-1501. Therefore, MRL eliminated thermal oxidation from consideration as the maximum air pollution control capability for the heater’s VOC emissions.</w:t>
      </w:r>
    </w:p>
    <w:p w14:paraId="0D47EAFD" w14:textId="77777777" w:rsidR="002F3898" w:rsidRDefault="002F3898" w:rsidP="00E61C07">
      <w:pPr>
        <w:spacing w:line="260" w:lineRule="atLeast"/>
        <w:rPr>
          <w:szCs w:val="24"/>
          <w:lang w:eastAsia="da-DK"/>
        </w:rPr>
      </w:pPr>
    </w:p>
    <w:p w14:paraId="3EC24DCB" w14:textId="6C261D88" w:rsidR="00E61C07" w:rsidRPr="00AF77EF" w:rsidRDefault="00E61C07" w:rsidP="00E61C07">
      <w:pPr>
        <w:spacing w:line="260" w:lineRule="atLeast"/>
        <w:rPr>
          <w:szCs w:val="24"/>
          <w:lang w:eastAsia="da-DK"/>
        </w:rPr>
      </w:pPr>
      <w:r w:rsidRPr="00AF77EF">
        <w:rPr>
          <w:szCs w:val="24"/>
          <w:lang w:eastAsia="da-DK"/>
        </w:rPr>
        <w:t>Catalytic Oxidation</w:t>
      </w:r>
    </w:p>
    <w:p w14:paraId="3F2F29E8" w14:textId="05416AF1" w:rsidR="00E61C07" w:rsidRPr="00AF77EF" w:rsidRDefault="00D4160B" w:rsidP="00E61C07">
      <w:pPr>
        <w:spacing w:line="260" w:lineRule="atLeast"/>
        <w:rPr>
          <w:szCs w:val="24"/>
          <w:lang w:eastAsia="da-DK"/>
        </w:rPr>
      </w:pPr>
      <w:r>
        <w:rPr>
          <w:szCs w:val="24"/>
          <w:lang w:eastAsia="da-DK"/>
        </w:rPr>
        <w:t>C</w:t>
      </w:r>
      <w:r w:rsidR="00E61C07" w:rsidRPr="00AF77EF">
        <w:rPr>
          <w:szCs w:val="24"/>
          <w:lang w:eastAsia="da-DK"/>
        </w:rPr>
        <w:t>atalysts require a stable temperature window and minimum gas temperature to achieve and maintain VOC oxidation activity. Exhaust gas temperatures for H-1501 (burning refinery off gas) currently range from about 520 to 600 °F and are expected to fall further when the unit switches to RFU off gas. These temperatures are generally below the optimal temperature range of catalytic oxidation (650 – 1000°F). Maintaining catalyst inlet temperature within the required window would therefore require substantial modification of the unit’s convective heat recovery system and addition of gas pre heating controls.</w:t>
      </w:r>
    </w:p>
    <w:p w14:paraId="4BAFED00" w14:textId="77777777" w:rsidR="002F3898" w:rsidRDefault="002F3898" w:rsidP="00E61C07">
      <w:pPr>
        <w:spacing w:line="260" w:lineRule="atLeast"/>
        <w:rPr>
          <w:szCs w:val="24"/>
          <w:lang w:eastAsia="da-DK"/>
        </w:rPr>
      </w:pPr>
    </w:p>
    <w:p w14:paraId="0F6775DC" w14:textId="50C25E7E" w:rsidR="00E61C07" w:rsidRPr="00AF77EF" w:rsidRDefault="00E61C07" w:rsidP="00E61C07">
      <w:pPr>
        <w:spacing w:line="260" w:lineRule="atLeast"/>
        <w:rPr>
          <w:szCs w:val="24"/>
          <w:lang w:eastAsia="da-DK"/>
        </w:rPr>
      </w:pPr>
      <w:r w:rsidRPr="00AF77EF">
        <w:rPr>
          <w:szCs w:val="24"/>
          <w:lang w:eastAsia="da-DK"/>
        </w:rPr>
        <w:t xml:space="preserve">In addition, fuel gas to the heater will contain hydrocarbons, sulfur species, particulates, which can poison or foul common oxidation catalysts, deactivating the catalyst and reducing both activity and service life. This makes it difficult to achieve and maintain the necessary VOC oxidation rates. To avoid deactivation of catalysts would require gas pretreatment and/or use of specialized, poison tolerant catalysts. These mitigations add complexity, capital expense, and ongoing maintenance requirements, and may not fully eliminate the risk of frequent catalyst replacement or unexpected performance loss.    </w:t>
      </w:r>
    </w:p>
    <w:p w14:paraId="7B6F7985" w14:textId="77777777" w:rsidR="002F3898" w:rsidRDefault="002F3898" w:rsidP="00E61C07">
      <w:pPr>
        <w:spacing w:line="260" w:lineRule="atLeast"/>
        <w:rPr>
          <w:szCs w:val="24"/>
          <w:lang w:eastAsia="da-DK"/>
        </w:rPr>
      </w:pPr>
    </w:p>
    <w:p w14:paraId="0F2144D4" w14:textId="3724020D" w:rsidR="00E61C07" w:rsidRPr="00AF77EF" w:rsidRDefault="00E61C07" w:rsidP="00E61C07">
      <w:pPr>
        <w:spacing w:line="260" w:lineRule="atLeast"/>
        <w:rPr>
          <w:szCs w:val="24"/>
          <w:lang w:eastAsia="da-DK"/>
        </w:rPr>
      </w:pPr>
      <w:r w:rsidRPr="00AF77EF">
        <w:rPr>
          <w:szCs w:val="24"/>
          <w:lang w:eastAsia="da-DK"/>
        </w:rPr>
        <w:t xml:space="preserve">Moreover, adding a catalytic bed will require installation of an ID fan, which will pull flue gases out of the combustion chamber, creating negative pressure within the system to ensure that flue gases are effectively directed through the catalytic oxidizer before being discharged. Moreover, the heat exchanger system will need to be designed with multiple, independently controlled sections or circuits to improve efficiency and operational flexibility. </w:t>
      </w:r>
    </w:p>
    <w:p w14:paraId="1DA2DB8F" w14:textId="77777777" w:rsidR="002F3898" w:rsidRDefault="002F3898" w:rsidP="00E61C07">
      <w:pPr>
        <w:spacing w:line="260" w:lineRule="atLeast"/>
        <w:rPr>
          <w:szCs w:val="24"/>
          <w:lang w:eastAsia="da-DK"/>
        </w:rPr>
      </w:pPr>
    </w:p>
    <w:p w14:paraId="0A5A2C92" w14:textId="0F1116C2" w:rsidR="00E61C07" w:rsidRPr="00AF77EF" w:rsidRDefault="00E61C07" w:rsidP="00E61C07">
      <w:pPr>
        <w:spacing w:line="260" w:lineRule="atLeast"/>
        <w:rPr>
          <w:szCs w:val="24"/>
          <w:lang w:eastAsia="da-DK"/>
        </w:rPr>
      </w:pPr>
      <w:r w:rsidRPr="00AF77EF">
        <w:rPr>
          <w:szCs w:val="24"/>
          <w:lang w:eastAsia="da-DK"/>
        </w:rPr>
        <w:t xml:space="preserve">MRL estimated a capital cost of approximately $2,000,000 to install piping, associated equipment (e.g., valves and instrumentation) and a catalytic oxidizer to collect and control the heater’s VOC emissions. Furthermore, annual operating costs (e.g., periodic catalytic replacements, electricity, maintenance labor and maintenance materials) required to operate and maintain the catalytic oxidizer would make it even less cost-effective.  </w:t>
      </w:r>
    </w:p>
    <w:p w14:paraId="6CFBD702" w14:textId="77777777" w:rsidR="002F3898" w:rsidRDefault="002F3898" w:rsidP="00E61C07">
      <w:pPr>
        <w:spacing w:line="260" w:lineRule="atLeast"/>
        <w:rPr>
          <w:szCs w:val="24"/>
          <w:lang w:eastAsia="da-DK"/>
        </w:rPr>
      </w:pPr>
    </w:p>
    <w:p w14:paraId="406C8F51" w14:textId="0BCDB094" w:rsidR="00E61C07" w:rsidRPr="00AF77EF" w:rsidRDefault="00E61C07" w:rsidP="00E61C07">
      <w:pPr>
        <w:spacing w:line="260" w:lineRule="atLeast"/>
        <w:rPr>
          <w:szCs w:val="24"/>
          <w:lang w:eastAsia="da-DK"/>
        </w:rPr>
      </w:pPr>
      <w:r w:rsidRPr="00AF77EF">
        <w:rPr>
          <w:szCs w:val="24"/>
          <w:lang w:eastAsia="da-DK"/>
        </w:rPr>
        <w:t>Based on the above-described reasons, MRL concluded that it would not be cost effective to install a catalytic oxidizer for H-1501. Therefore, MRL eliminated catalytic oxidation from consideration as the maximum air pollution control capability for the heater’s VOC emissions.</w:t>
      </w:r>
    </w:p>
    <w:p w14:paraId="58518AF6" w14:textId="77777777" w:rsidR="002F3898" w:rsidRDefault="002F3898" w:rsidP="00E61C07">
      <w:pPr>
        <w:spacing w:line="260" w:lineRule="atLeast"/>
        <w:rPr>
          <w:szCs w:val="24"/>
          <w:lang w:eastAsia="da-DK"/>
        </w:rPr>
      </w:pPr>
    </w:p>
    <w:p w14:paraId="1FC2EBB2" w14:textId="55C559C1" w:rsidR="00E61C07" w:rsidRPr="00AF77EF" w:rsidRDefault="00E61C07" w:rsidP="00E61C07">
      <w:pPr>
        <w:spacing w:line="260" w:lineRule="atLeast"/>
        <w:rPr>
          <w:szCs w:val="24"/>
          <w:lang w:eastAsia="da-DK"/>
        </w:rPr>
      </w:pPr>
      <w:r w:rsidRPr="00AF77EF">
        <w:rPr>
          <w:szCs w:val="24"/>
          <w:lang w:eastAsia="da-DK"/>
        </w:rPr>
        <w:t>Good Combustion Practices</w:t>
      </w:r>
    </w:p>
    <w:p w14:paraId="13D8DA44" w14:textId="77777777" w:rsidR="00E61C07" w:rsidRPr="00AF77EF" w:rsidRDefault="00E61C07" w:rsidP="00E61C07">
      <w:pPr>
        <w:spacing w:line="260" w:lineRule="atLeast"/>
        <w:rPr>
          <w:szCs w:val="24"/>
          <w:lang w:eastAsia="da-DK"/>
        </w:rPr>
      </w:pPr>
      <w:r w:rsidRPr="00AF77EF">
        <w:rPr>
          <w:szCs w:val="24"/>
          <w:lang w:eastAsia="da-DK"/>
        </w:rPr>
        <w:t>The only remaining available VOC emission control technology for H-1501 is good combustion practices, which will be an integral component of the design and operation of the heater.</w:t>
      </w:r>
    </w:p>
    <w:p w14:paraId="5E3597ED" w14:textId="77777777" w:rsidR="002F3898" w:rsidRDefault="002F3898" w:rsidP="00E61C07">
      <w:pPr>
        <w:spacing w:line="260" w:lineRule="atLeast"/>
        <w:rPr>
          <w:szCs w:val="24"/>
          <w:lang w:eastAsia="da-DK"/>
        </w:rPr>
      </w:pPr>
    </w:p>
    <w:p w14:paraId="013A2AF0" w14:textId="0B584E6D" w:rsidR="00E61C07" w:rsidRPr="002F3898" w:rsidRDefault="00E61C07" w:rsidP="00E61C07">
      <w:pPr>
        <w:spacing w:line="260" w:lineRule="atLeast"/>
        <w:rPr>
          <w:b/>
          <w:bCs/>
          <w:szCs w:val="24"/>
          <w:lang w:eastAsia="da-DK"/>
        </w:rPr>
      </w:pPr>
      <w:r w:rsidRPr="002F3898">
        <w:rPr>
          <w:b/>
          <w:bCs/>
          <w:szCs w:val="24"/>
          <w:lang w:eastAsia="da-DK"/>
        </w:rPr>
        <w:t>Step 5: Select Maximum Air Pollution Control Capability</w:t>
      </w:r>
    </w:p>
    <w:p w14:paraId="2F8DF090" w14:textId="77777777" w:rsidR="00E61C07" w:rsidRDefault="00E61C07" w:rsidP="00E61C07">
      <w:pPr>
        <w:spacing w:line="260" w:lineRule="atLeast"/>
        <w:rPr>
          <w:szCs w:val="24"/>
          <w:lang w:eastAsia="da-DK"/>
        </w:rPr>
      </w:pPr>
      <w:r w:rsidRPr="00AF77EF">
        <w:rPr>
          <w:szCs w:val="24"/>
          <w:lang w:eastAsia="da-DK"/>
        </w:rPr>
        <w:t>MRL determined that good combustion practices represent the maximum air pollution control capability for the VOC emissions from DIB Reboiler Heater (H-1501). Therefore, MRL will control VOC emissions from the heater by using good combustion practices and comply with the following emission limitation to reflect the performance of the maximum air pollution control capability for this unit:</w:t>
      </w:r>
    </w:p>
    <w:p w14:paraId="5B0DE1A2" w14:textId="77777777" w:rsidR="002F3898" w:rsidRPr="00AF77EF" w:rsidRDefault="002F3898" w:rsidP="00E61C07">
      <w:pPr>
        <w:spacing w:line="260" w:lineRule="atLeast"/>
        <w:rPr>
          <w:szCs w:val="24"/>
          <w:lang w:eastAsia="da-DK"/>
        </w:rPr>
      </w:pPr>
    </w:p>
    <w:p w14:paraId="436193E5" w14:textId="45EEA202" w:rsidR="003C5A8B" w:rsidRPr="008D5355" w:rsidRDefault="00E61C07" w:rsidP="009E55F7">
      <w:pPr>
        <w:numPr>
          <w:ilvl w:val="0"/>
          <w:numId w:val="126"/>
        </w:numPr>
        <w:spacing w:after="40" w:line="260" w:lineRule="atLeast"/>
        <w:rPr>
          <w:szCs w:val="24"/>
          <w:lang w:eastAsia="da-DK"/>
        </w:rPr>
      </w:pPr>
      <w:r w:rsidRPr="008D5355">
        <w:rPr>
          <w:szCs w:val="24"/>
          <w:lang w:eastAsia="da-DK"/>
        </w:rPr>
        <w:t xml:space="preserve">VOC emissions from the heater shall not exceed 0.0054 </w:t>
      </w:r>
      <w:proofErr w:type="spellStart"/>
      <w:r w:rsidRPr="008D5355">
        <w:rPr>
          <w:szCs w:val="24"/>
          <w:lang w:eastAsia="da-DK"/>
        </w:rPr>
        <w:t>lb</w:t>
      </w:r>
      <w:proofErr w:type="spellEnd"/>
      <w:r w:rsidRPr="008D5355">
        <w:rPr>
          <w:szCs w:val="24"/>
          <w:lang w:eastAsia="da-DK"/>
        </w:rPr>
        <w:t>/MMBtu (HHV) on an average of three 1-hr runs.</w:t>
      </w:r>
    </w:p>
    <w:p w14:paraId="16F00E86" w14:textId="77777777" w:rsidR="003C5A8B" w:rsidRPr="00AF77EF" w:rsidRDefault="003C5A8B" w:rsidP="009E55F7">
      <w:pPr>
        <w:spacing w:line="260" w:lineRule="atLeast"/>
        <w:rPr>
          <w:szCs w:val="24"/>
          <w:highlight w:val="yellow"/>
          <w:lang w:eastAsia="da-DK"/>
        </w:rPr>
      </w:pPr>
    </w:p>
    <w:p w14:paraId="5A2F31B9" w14:textId="16A8D77F" w:rsidR="00E61C07" w:rsidRPr="001858A8" w:rsidRDefault="00E61C07" w:rsidP="009E55F7">
      <w:pPr>
        <w:spacing w:line="260" w:lineRule="atLeast"/>
        <w:rPr>
          <w:b/>
          <w:bCs/>
          <w:szCs w:val="24"/>
          <w:lang w:eastAsia="da-DK"/>
        </w:rPr>
      </w:pPr>
      <w:r w:rsidRPr="001858A8">
        <w:rPr>
          <w:b/>
          <w:bCs/>
          <w:szCs w:val="24"/>
          <w:lang w:eastAsia="da-DK"/>
        </w:rPr>
        <w:t>CMR to MRL HTU Heater H-1701</w:t>
      </w:r>
    </w:p>
    <w:p w14:paraId="378A337C" w14:textId="626D23EE" w:rsidR="00E61C07" w:rsidRPr="002F3898" w:rsidRDefault="00E61C07" w:rsidP="009E55F7">
      <w:pPr>
        <w:spacing w:line="260" w:lineRule="atLeast"/>
        <w:rPr>
          <w:szCs w:val="24"/>
          <w:highlight w:val="yellow"/>
          <w:lang w:eastAsia="da-DK"/>
        </w:rPr>
      </w:pPr>
      <w:r w:rsidRPr="002F3898">
        <w:rPr>
          <w:szCs w:val="24"/>
          <w:lang w:eastAsia="da-DK"/>
        </w:rPr>
        <w:t>The existing 22.5 MMBtu/</w:t>
      </w:r>
      <w:proofErr w:type="spellStart"/>
      <w:r w:rsidRPr="002F3898">
        <w:rPr>
          <w:szCs w:val="24"/>
          <w:lang w:eastAsia="da-DK"/>
        </w:rPr>
        <w:t>hr</w:t>
      </w:r>
      <w:proofErr w:type="spellEnd"/>
      <w:r w:rsidRPr="002F3898">
        <w:rPr>
          <w:szCs w:val="24"/>
          <w:lang w:eastAsia="da-DK"/>
        </w:rPr>
        <w:t xml:space="preserve"> HTU Heater H-1701, currently permitted in CMR’s Title V Operating Permit #OP2161-24, will be taken offline at CMR and recommissioned to serve MRL’s operation. The maximum air pollution control capability determinations made for H-1701 pursuant to ARM 17.8.752 are presented</w:t>
      </w:r>
      <w:r w:rsidR="00D350D2">
        <w:rPr>
          <w:szCs w:val="24"/>
          <w:lang w:eastAsia="da-DK"/>
        </w:rPr>
        <w:t xml:space="preserve"> in Table III-7</w:t>
      </w:r>
      <w:r w:rsidRPr="002F3898">
        <w:rPr>
          <w:szCs w:val="24"/>
          <w:lang w:eastAsia="da-DK"/>
        </w:rPr>
        <w:t xml:space="preserve">, by </w:t>
      </w:r>
      <w:proofErr w:type="gramStart"/>
      <w:r w:rsidRPr="002F3898">
        <w:rPr>
          <w:szCs w:val="24"/>
          <w:lang w:eastAsia="da-DK"/>
        </w:rPr>
        <w:t>pollutant</w:t>
      </w:r>
      <w:proofErr w:type="gramEnd"/>
      <w:r w:rsidR="001858A8">
        <w:rPr>
          <w:szCs w:val="24"/>
          <w:lang w:eastAsia="da-DK"/>
        </w:rPr>
        <w:t>.</w:t>
      </w:r>
    </w:p>
    <w:p w14:paraId="21275825" w14:textId="043ABE64" w:rsidR="008D5355" w:rsidRPr="009E55F7" w:rsidRDefault="008D5355" w:rsidP="008D5355">
      <w:pPr>
        <w:tabs>
          <w:tab w:val="left" w:pos="720"/>
        </w:tabs>
        <w:spacing w:line="260" w:lineRule="atLeast"/>
        <w:jc w:val="center"/>
        <w:rPr>
          <w:b/>
          <w:bCs/>
          <w:color w:val="000000"/>
          <w:szCs w:val="24"/>
          <w:lang w:eastAsia="da-DK"/>
        </w:rPr>
      </w:pPr>
      <w:r w:rsidRPr="009E55F7">
        <w:rPr>
          <w:b/>
          <w:bCs/>
          <w:color w:val="000000"/>
          <w:szCs w:val="24"/>
          <w:lang w:eastAsia="da-DK"/>
        </w:rPr>
        <w:t>Table III-</w:t>
      </w:r>
      <w:r w:rsidR="00D350D2">
        <w:rPr>
          <w:b/>
          <w:bCs/>
          <w:color w:val="000000"/>
          <w:szCs w:val="24"/>
          <w:lang w:eastAsia="da-DK"/>
        </w:rPr>
        <w:t>7</w:t>
      </w:r>
    </w:p>
    <w:p w14:paraId="7D6D5A5B" w14:textId="6AA7A67A" w:rsidR="008D5355" w:rsidRPr="009E55F7" w:rsidRDefault="008D5355" w:rsidP="008D5355">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HTU Heater H-1701</w:t>
      </w:r>
    </w:p>
    <w:p w14:paraId="05153E15" w14:textId="77777777" w:rsidR="00E61C07" w:rsidRDefault="00E61C07" w:rsidP="009E55F7">
      <w:pPr>
        <w:spacing w:line="260" w:lineRule="atLeast"/>
        <w:rPr>
          <w:b/>
          <w:bCs/>
          <w:szCs w:val="24"/>
          <w:highlight w:val="yellow"/>
          <w:lang w:eastAsia="da-DK"/>
        </w:rPr>
      </w:pPr>
    </w:p>
    <w:tbl>
      <w:tblPr>
        <w:tblpPr w:leftFromText="180" w:rightFromText="180" w:vertAnchor="text" w:tblpY="1"/>
        <w:tblOverlap w:val="never"/>
        <w:tblW w:w="9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2"/>
        <w:gridCol w:w="2070"/>
        <w:gridCol w:w="2790"/>
        <w:gridCol w:w="2610"/>
      </w:tblGrid>
      <w:tr w:rsidR="00E61C07" w:rsidRPr="009E55F7" w14:paraId="3ABF506D" w14:textId="77777777" w:rsidTr="00A9008F">
        <w:trPr>
          <w:trHeight w:val="579"/>
          <w:tblHeader/>
        </w:trPr>
        <w:tc>
          <w:tcPr>
            <w:tcW w:w="188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3F07BCF3" w14:textId="77777777" w:rsidR="00E61C07" w:rsidRPr="00A9008F" w:rsidRDefault="00E61C07" w:rsidP="00424AB8">
            <w:pPr>
              <w:spacing w:line="260" w:lineRule="atLeast"/>
              <w:jc w:val="center"/>
              <w:rPr>
                <w:szCs w:val="24"/>
                <w:lang w:eastAsia="da-DK"/>
              </w:rPr>
            </w:pPr>
            <w:r w:rsidRPr="00A9008F">
              <w:rPr>
                <w:b/>
                <w:bCs/>
                <w:szCs w:val="24"/>
                <w:lang w:eastAsia="da-DK"/>
              </w:rPr>
              <w:t>Emissions Unit</w:t>
            </w:r>
          </w:p>
        </w:tc>
        <w:tc>
          <w:tcPr>
            <w:tcW w:w="207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26E88BC6" w14:textId="77777777" w:rsidR="00E61C07" w:rsidRPr="00A9008F" w:rsidRDefault="00E61C07" w:rsidP="00424AB8">
            <w:pPr>
              <w:spacing w:line="260" w:lineRule="atLeast"/>
              <w:jc w:val="center"/>
              <w:rPr>
                <w:szCs w:val="24"/>
                <w:lang w:eastAsia="da-DK"/>
              </w:rPr>
            </w:pPr>
            <w:r w:rsidRPr="00A9008F">
              <w:rPr>
                <w:b/>
                <w:bCs/>
                <w:szCs w:val="24"/>
                <w:lang w:eastAsia="da-DK"/>
              </w:rPr>
              <w:t>Pollutant</w:t>
            </w:r>
          </w:p>
        </w:tc>
        <w:tc>
          <w:tcPr>
            <w:tcW w:w="279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4246E812" w14:textId="77777777" w:rsidR="00E61C07" w:rsidRPr="00A9008F" w:rsidRDefault="00E61C07" w:rsidP="00424AB8">
            <w:pPr>
              <w:spacing w:line="260" w:lineRule="atLeast"/>
              <w:jc w:val="center"/>
              <w:rPr>
                <w:szCs w:val="24"/>
                <w:lang w:eastAsia="da-DK"/>
              </w:rPr>
            </w:pPr>
            <w:r w:rsidRPr="00A9008F">
              <w:rPr>
                <w:b/>
                <w:bCs/>
                <w:szCs w:val="24"/>
                <w:lang w:eastAsia="da-DK"/>
              </w:rPr>
              <w:t>Control Technology/Practice</w:t>
            </w:r>
          </w:p>
        </w:tc>
        <w:tc>
          <w:tcPr>
            <w:tcW w:w="2610" w:type="dxa"/>
            <w:tcBorders>
              <w:top w:val="single" w:sz="6" w:space="0" w:color="000000"/>
              <w:left w:val="single" w:sz="4" w:space="0" w:color="auto"/>
              <w:bottom w:val="single" w:sz="6" w:space="0" w:color="000000"/>
              <w:right w:val="single" w:sz="6" w:space="0" w:color="000000"/>
            </w:tcBorders>
            <w:shd w:val="clear" w:color="auto" w:fill="D9D9D9" w:themeFill="background1" w:themeFillShade="D9"/>
            <w:vAlign w:val="center"/>
            <w:hideMark/>
          </w:tcPr>
          <w:p w14:paraId="3541DCC5" w14:textId="77777777" w:rsidR="00E61C07" w:rsidRPr="00A9008F" w:rsidRDefault="00E61C07" w:rsidP="00424AB8">
            <w:pPr>
              <w:spacing w:line="260" w:lineRule="atLeast"/>
              <w:jc w:val="center"/>
              <w:rPr>
                <w:szCs w:val="24"/>
                <w:lang w:eastAsia="da-DK"/>
              </w:rPr>
            </w:pPr>
            <w:r w:rsidRPr="00A9008F">
              <w:rPr>
                <w:b/>
                <w:bCs/>
                <w:szCs w:val="24"/>
                <w:lang w:eastAsia="da-DK"/>
              </w:rPr>
              <w:t>Emissions Level</w:t>
            </w:r>
          </w:p>
        </w:tc>
      </w:tr>
      <w:tr w:rsidR="00E61C07" w:rsidRPr="009E55F7" w14:paraId="5748A704" w14:textId="77777777" w:rsidTr="00424AB8">
        <w:trPr>
          <w:trHeight w:val="588"/>
        </w:trPr>
        <w:tc>
          <w:tcPr>
            <w:tcW w:w="1882" w:type="dxa"/>
            <w:vMerge w:val="restart"/>
            <w:tcBorders>
              <w:top w:val="single" w:sz="6" w:space="0" w:color="000000"/>
              <w:left w:val="single" w:sz="6" w:space="0" w:color="000000"/>
              <w:bottom w:val="single" w:sz="6" w:space="0" w:color="000000"/>
              <w:right w:val="single" w:sz="4" w:space="0" w:color="auto"/>
            </w:tcBorders>
            <w:vAlign w:val="center"/>
          </w:tcPr>
          <w:p w14:paraId="587D3DC9" w14:textId="6C9CC3A3" w:rsidR="00E61C07" w:rsidRPr="009E55F7" w:rsidRDefault="00E61C07" w:rsidP="00424AB8">
            <w:pPr>
              <w:spacing w:line="260" w:lineRule="atLeast"/>
              <w:rPr>
                <w:szCs w:val="24"/>
                <w:lang w:eastAsia="da-DK"/>
              </w:rPr>
            </w:pPr>
            <w:r>
              <w:rPr>
                <w:szCs w:val="24"/>
                <w:lang w:eastAsia="da-DK"/>
              </w:rPr>
              <w:t>H-1701 Fired with Natural Gas and RFU Off-gas</w:t>
            </w:r>
            <w:r w:rsidRPr="009E55F7">
              <w:rPr>
                <w:szCs w:val="24"/>
                <w:lang w:eastAsia="da-DK"/>
              </w:rPr>
              <w:t xml:space="preserve"> </w:t>
            </w:r>
          </w:p>
        </w:tc>
        <w:tc>
          <w:tcPr>
            <w:tcW w:w="2070" w:type="dxa"/>
            <w:tcBorders>
              <w:top w:val="single" w:sz="6" w:space="0" w:color="000000"/>
              <w:left w:val="single" w:sz="4" w:space="0" w:color="auto"/>
              <w:bottom w:val="single" w:sz="4" w:space="0" w:color="auto"/>
              <w:right w:val="single" w:sz="4" w:space="0" w:color="auto"/>
            </w:tcBorders>
            <w:vAlign w:val="center"/>
            <w:hideMark/>
          </w:tcPr>
          <w:p w14:paraId="57B84034" w14:textId="77777777" w:rsidR="00E61C07" w:rsidRPr="009E55F7" w:rsidRDefault="00E61C07" w:rsidP="00424AB8">
            <w:pPr>
              <w:spacing w:line="260" w:lineRule="atLeast"/>
              <w:jc w:val="center"/>
              <w:rPr>
                <w:szCs w:val="24"/>
                <w:lang w:eastAsia="da-DK"/>
              </w:rPr>
            </w:pPr>
            <w:r w:rsidRPr="009E55F7">
              <w:rPr>
                <w:szCs w:val="24"/>
                <w:lang w:eastAsia="da-DK"/>
              </w:rPr>
              <w:t>CO</w:t>
            </w:r>
          </w:p>
        </w:tc>
        <w:tc>
          <w:tcPr>
            <w:tcW w:w="2790" w:type="dxa"/>
            <w:tcBorders>
              <w:top w:val="single" w:sz="4" w:space="0" w:color="auto"/>
              <w:left w:val="single" w:sz="4" w:space="0" w:color="auto"/>
              <w:bottom w:val="single" w:sz="4" w:space="0" w:color="auto"/>
              <w:right w:val="single" w:sz="4" w:space="0" w:color="auto"/>
            </w:tcBorders>
            <w:vAlign w:val="center"/>
          </w:tcPr>
          <w:p w14:paraId="5283F237" w14:textId="77777777" w:rsidR="00E61C07" w:rsidRPr="009E55F7" w:rsidRDefault="00E61C07" w:rsidP="00424AB8">
            <w:pPr>
              <w:spacing w:line="260" w:lineRule="atLeast"/>
              <w:jc w:val="center"/>
              <w:rPr>
                <w:color w:val="FF0000"/>
                <w:szCs w:val="24"/>
                <w:lang w:eastAsia="da-DK"/>
              </w:rPr>
            </w:pPr>
            <w:r>
              <w:rPr>
                <w:szCs w:val="24"/>
                <w:lang w:eastAsia="da-DK"/>
              </w:rPr>
              <w:t>Good Combustion Practices</w:t>
            </w:r>
          </w:p>
        </w:tc>
        <w:tc>
          <w:tcPr>
            <w:tcW w:w="2610" w:type="dxa"/>
            <w:tcBorders>
              <w:top w:val="single" w:sz="6" w:space="0" w:color="000000"/>
              <w:left w:val="single" w:sz="4" w:space="0" w:color="auto"/>
              <w:bottom w:val="single" w:sz="4" w:space="0" w:color="auto"/>
              <w:right w:val="single" w:sz="6" w:space="0" w:color="000000"/>
            </w:tcBorders>
            <w:vAlign w:val="center"/>
            <w:hideMark/>
          </w:tcPr>
          <w:p w14:paraId="2AF01454" w14:textId="02DFCC0D" w:rsidR="00E61C07" w:rsidRPr="009E55F7" w:rsidRDefault="00E61C07" w:rsidP="00424AB8">
            <w:pPr>
              <w:spacing w:line="260" w:lineRule="atLeast"/>
              <w:jc w:val="center"/>
              <w:rPr>
                <w:szCs w:val="24"/>
                <w:lang w:eastAsia="da-DK"/>
              </w:rPr>
            </w:pPr>
            <w:r w:rsidRPr="009E55F7">
              <w:rPr>
                <w:szCs w:val="24"/>
                <w:lang w:eastAsia="da-DK"/>
              </w:rPr>
              <w:t>0.0</w:t>
            </w:r>
            <w:r>
              <w:rPr>
                <w:szCs w:val="24"/>
                <w:lang w:eastAsia="da-DK"/>
              </w:rPr>
              <w:t>4</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 (</w:t>
            </w:r>
            <w:r>
              <w:rPr>
                <w:szCs w:val="24"/>
                <w:lang w:eastAsia="da-DK"/>
              </w:rPr>
              <w:t>A</w:t>
            </w:r>
            <w:r w:rsidRPr="009E55F7">
              <w:rPr>
                <w:szCs w:val="24"/>
                <w:lang w:eastAsia="da-DK"/>
              </w:rPr>
              <w:t>verage</w:t>
            </w:r>
            <w:r>
              <w:rPr>
                <w:szCs w:val="24"/>
                <w:lang w:eastAsia="da-DK"/>
              </w:rPr>
              <w:t xml:space="preserve"> of three 1-hour runs</w:t>
            </w:r>
            <w:r w:rsidRPr="009E55F7">
              <w:rPr>
                <w:szCs w:val="24"/>
                <w:lang w:eastAsia="da-DK"/>
              </w:rPr>
              <w:t>)</w:t>
            </w:r>
          </w:p>
        </w:tc>
      </w:tr>
      <w:tr w:rsidR="00E61C07" w:rsidRPr="009E55F7" w14:paraId="6752D982" w14:textId="77777777" w:rsidTr="00424AB8">
        <w:trPr>
          <w:trHeight w:val="669"/>
        </w:trPr>
        <w:tc>
          <w:tcPr>
            <w:tcW w:w="1882" w:type="dxa"/>
            <w:vMerge/>
            <w:tcBorders>
              <w:top w:val="single" w:sz="6" w:space="0" w:color="000000"/>
              <w:left w:val="single" w:sz="6" w:space="0" w:color="000000"/>
              <w:bottom w:val="single" w:sz="6" w:space="0" w:color="000000"/>
              <w:right w:val="single" w:sz="4" w:space="0" w:color="auto"/>
            </w:tcBorders>
            <w:vAlign w:val="center"/>
          </w:tcPr>
          <w:p w14:paraId="193C2FC1" w14:textId="77777777" w:rsidR="00E61C07" w:rsidRPr="009E55F7" w:rsidRDefault="00E61C07"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tcPr>
          <w:p w14:paraId="3500B6C9" w14:textId="77777777" w:rsidR="00E61C07" w:rsidRPr="009E55F7" w:rsidRDefault="00E61C07" w:rsidP="00424AB8">
            <w:pPr>
              <w:spacing w:line="260" w:lineRule="atLeast"/>
              <w:jc w:val="center"/>
              <w:rPr>
                <w:szCs w:val="24"/>
                <w:lang w:eastAsia="da-DK"/>
              </w:rPr>
            </w:pPr>
            <w:r w:rsidRPr="009E55F7">
              <w:rPr>
                <w:szCs w:val="24"/>
                <w:lang w:eastAsia="da-DK"/>
              </w:rPr>
              <w:t>NO</w:t>
            </w:r>
            <w:r w:rsidRPr="009E55F7">
              <w:rPr>
                <w:szCs w:val="24"/>
                <w:vertAlign w:val="subscript"/>
                <w:lang w:eastAsia="da-DK"/>
              </w:rPr>
              <w:t xml:space="preserve">X </w:t>
            </w:r>
            <w:r w:rsidRPr="009E55F7">
              <w:rPr>
                <w:szCs w:val="24"/>
                <w:lang w:eastAsia="da-DK"/>
              </w:rPr>
              <w:t xml:space="preserve">– </w:t>
            </w:r>
            <w:r w:rsidRPr="00E61C07">
              <w:rPr>
                <w:szCs w:val="24"/>
                <w:lang w:eastAsia="da-DK"/>
              </w:rPr>
              <w:t>Steady State Operations</w:t>
            </w:r>
          </w:p>
        </w:tc>
        <w:tc>
          <w:tcPr>
            <w:tcW w:w="2790" w:type="dxa"/>
            <w:tcBorders>
              <w:top w:val="single" w:sz="4" w:space="0" w:color="auto"/>
              <w:left w:val="single" w:sz="4" w:space="0" w:color="auto"/>
              <w:bottom w:val="single" w:sz="4" w:space="0" w:color="auto"/>
              <w:right w:val="single" w:sz="4" w:space="0" w:color="auto"/>
            </w:tcBorders>
            <w:vAlign w:val="center"/>
          </w:tcPr>
          <w:p w14:paraId="77711548" w14:textId="7E71B963" w:rsidR="00E61C07" w:rsidRPr="009E55F7" w:rsidRDefault="00E61C07" w:rsidP="00424AB8">
            <w:pPr>
              <w:spacing w:line="260" w:lineRule="atLeast"/>
              <w:jc w:val="center"/>
              <w:rPr>
                <w:szCs w:val="24"/>
                <w:lang w:eastAsia="da-DK"/>
              </w:rPr>
            </w:pPr>
            <w:r>
              <w:rPr>
                <w:szCs w:val="24"/>
                <w:lang w:eastAsia="da-DK"/>
              </w:rPr>
              <w:t>LNB (Good Combustion Practices)</w:t>
            </w:r>
          </w:p>
        </w:tc>
        <w:tc>
          <w:tcPr>
            <w:tcW w:w="2610" w:type="dxa"/>
            <w:tcBorders>
              <w:top w:val="single" w:sz="4" w:space="0" w:color="auto"/>
              <w:left w:val="single" w:sz="4" w:space="0" w:color="auto"/>
              <w:bottom w:val="single" w:sz="4" w:space="0" w:color="auto"/>
              <w:right w:val="single" w:sz="6" w:space="0" w:color="000000"/>
            </w:tcBorders>
            <w:vAlign w:val="center"/>
          </w:tcPr>
          <w:p w14:paraId="484A6A4F" w14:textId="535CA305" w:rsidR="00E61C07" w:rsidRPr="009E55F7" w:rsidRDefault="00E61C07" w:rsidP="00424AB8">
            <w:pPr>
              <w:spacing w:line="260" w:lineRule="atLeast"/>
              <w:jc w:val="center"/>
              <w:rPr>
                <w:szCs w:val="24"/>
                <w:lang w:eastAsia="da-DK"/>
              </w:rPr>
            </w:pPr>
            <w:r w:rsidRPr="009E55F7">
              <w:rPr>
                <w:szCs w:val="24"/>
                <w:lang w:eastAsia="da-DK"/>
              </w:rPr>
              <w:t>0.</w:t>
            </w:r>
            <w:r>
              <w:rPr>
                <w:szCs w:val="24"/>
                <w:lang w:eastAsia="da-DK"/>
              </w:rPr>
              <w:t>07</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69DD3BFA" w14:textId="77777777" w:rsidR="00E61C07" w:rsidRPr="009E55F7" w:rsidRDefault="00E61C07" w:rsidP="00424AB8">
            <w:pPr>
              <w:spacing w:line="260" w:lineRule="atLeast"/>
              <w:jc w:val="center"/>
              <w:rPr>
                <w:szCs w:val="24"/>
                <w:lang w:eastAsia="da-DK"/>
              </w:rPr>
            </w:pPr>
            <w:r>
              <w:rPr>
                <w:szCs w:val="24"/>
                <w:lang w:eastAsia="da-DK"/>
              </w:rPr>
              <w:t>(Average of three 1-hour runs)</w:t>
            </w:r>
          </w:p>
        </w:tc>
      </w:tr>
      <w:tr w:rsidR="00E61C07" w:rsidRPr="009E55F7" w14:paraId="7B0D16AD" w14:textId="77777777" w:rsidTr="00424AB8">
        <w:trPr>
          <w:trHeight w:val="615"/>
        </w:trPr>
        <w:tc>
          <w:tcPr>
            <w:tcW w:w="1882" w:type="dxa"/>
            <w:vMerge/>
            <w:tcBorders>
              <w:top w:val="single" w:sz="6" w:space="0" w:color="000000"/>
              <w:left w:val="single" w:sz="6" w:space="0" w:color="000000"/>
              <w:bottom w:val="single" w:sz="6" w:space="0" w:color="000000"/>
              <w:right w:val="single" w:sz="4" w:space="0" w:color="auto"/>
            </w:tcBorders>
            <w:vAlign w:val="center"/>
          </w:tcPr>
          <w:p w14:paraId="706F3B72" w14:textId="77777777" w:rsidR="00E61C07" w:rsidRPr="009E55F7" w:rsidRDefault="00E61C07"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764881D7" w14:textId="77777777" w:rsidR="00E61C07" w:rsidRPr="009E55F7" w:rsidRDefault="00E61C07" w:rsidP="00424AB8">
            <w:pPr>
              <w:spacing w:line="260" w:lineRule="atLeast"/>
              <w:jc w:val="center"/>
              <w:rPr>
                <w:szCs w:val="24"/>
                <w:lang w:eastAsia="da-DK"/>
              </w:rPr>
            </w:pPr>
            <w:r w:rsidRPr="009E55F7">
              <w:rPr>
                <w:szCs w:val="24"/>
                <w:lang w:eastAsia="da-DK"/>
              </w:rPr>
              <w:t>PM</w:t>
            </w:r>
          </w:p>
          <w:p w14:paraId="56AA1801" w14:textId="77777777" w:rsidR="00E61C07" w:rsidRPr="009E55F7" w:rsidRDefault="00E61C07" w:rsidP="00424AB8">
            <w:pPr>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w:t>
            </w:r>
          </w:p>
        </w:tc>
        <w:tc>
          <w:tcPr>
            <w:tcW w:w="2790" w:type="dxa"/>
            <w:tcBorders>
              <w:top w:val="single" w:sz="4" w:space="0" w:color="auto"/>
              <w:left w:val="single" w:sz="4" w:space="0" w:color="auto"/>
              <w:bottom w:val="single" w:sz="4" w:space="0" w:color="auto"/>
              <w:right w:val="single" w:sz="4" w:space="0" w:color="auto"/>
            </w:tcBorders>
            <w:vAlign w:val="center"/>
            <w:hideMark/>
          </w:tcPr>
          <w:p w14:paraId="5667C4CA" w14:textId="77777777" w:rsidR="00E61C07" w:rsidRPr="009E55F7" w:rsidRDefault="00E61C07" w:rsidP="00424AB8">
            <w:pPr>
              <w:spacing w:line="260" w:lineRule="atLeast"/>
              <w:jc w:val="center"/>
              <w:rPr>
                <w:szCs w:val="24"/>
                <w:lang w:eastAsia="da-DK"/>
              </w:rPr>
            </w:pPr>
            <w:r w:rsidRPr="009E55F7">
              <w:rPr>
                <w:szCs w:val="24"/>
                <w:lang w:eastAsia="da-DK"/>
              </w:rPr>
              <w:t>Good Combustion Practices</w:t>
            </w:r>
            <w:r>
              <w:rPr>
                <w:szCs w:val="24"/>
                <w:lang w:eastAsia="da-DK"/>
              </w:rPr>
              <w:t xml:space="preserve"> and use of low ash content fuels</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65F55ED5" w14:textId="77777777" w:rsidR="00E61C07" w:rsidRPr="009E55F7" w:rsidRDefault="00E61C07" w:rsidP="00424AB8">
            <w:pPr>
              <w:spacing w:line="260" w:lineRule="atLeast"/>
              <w:jc w:val="center"/>
              <w:rPr>
                <w:szCs w:val="24"/>
                <w:lang w:eastAsia="da-DK"/>
              </w:rPr>
            </w:pPr>
            <w:r w:rsidRPr="009E55F7">
              <w:rPr>
                <w:szCs w:val="24"/>
                <w:lang w:eastAsia="da-DK"/>
              </w:rPr>
              <w:t xml:space="preserve">0.0019 </w:t>
            </w:r>
            <w:proofErr w:type="spellStart"/>
            <w:r w:rsidRPr="009E55F7">
              <w:rPr>
                <w:szCs w:val="24"/>
                <w:lang w:eastAsia="da-DK"/>
              </w:rPr>
              <w:t>lb</w:t>
            </w:r>
            <w:proofErr w:type="spellEnd"/>
            <w:r w:rsidRPr="009E55F7">
              <w:rPr>
                <w:szCs w:val="24"/>
                <w:lang w:eastAsia="da-DK"/>
              </w:rPr>
              <w:t>/MMBtu (HHV)</w:t>
            </w:r>
          </w:p>
          <w:p w14:paraId="11440F56" w14:textId="77777777" w:rsidR="00E61C07" w:rsidRPr="009E55F7" w:rsidRDefault="00E61C07" w:rsidP="00424AB8">
            <w:pPr>
              <w:spacing w:line="260" w:lineRule="atLeast"/>
              <w:jc w:val="center"/>
              <w:rPr>
                <w:szCs w:val="24"/>
                <w:lang w:eastAsia="da-DK"/>
              </w:rPr>
            </w:pPr>
            <w:r w:rsidRPr="009E55F7">
              <w:rPr>
                <w:szCs w:val="24"/>
                <w:lang w:eastAsia="da-DK"/>
              </w:rPr>
              <w:t>(</w:t>
            </w:r>
            <w:r>
              <w:rPr>
                <w:szCs w:val="24"/>
                <w:lang w:eastAsia="da-DK"/>
              </w:rPr>
              <w:t>Average of three 1-hour runs</w:t>
            </w:r>
            <w:r w:rsidRPr="009E55F7">
              <w:rPr>
                <w:szCs w:val="24"/>
                <w:lang w:eastAsia="da-DK"/>
              </w:rPr>
              <w:t>)</w:t>
            </w:r>
          </w:p>
        </w:tc>
      </w:tr>
      <w:tr w:rsidR="00E61C07" w:rsidRPr="009E55F7" w14:paraId="54988082" w14:textId="77777777" w:rsidTr="00424AB8">
        <w:trPr>
          <w:trHeight w:val="615"/>
        </w:trPr>
        <w:tc>
          <w:tcPr>
            <w:tcW w:w="1882" w:type="dxa"/>
            <w:vMerge/>
            <w:tcBorders>
              <w:top w:val="single" w:sz="6" w:space="0" w:color="000000"/>
              <w:left w:val="single" w:sz="6" w:space="0" w:color="000000"/>
              <w:bottom w:val="single" w:sz="6" w:space="0" w:color="000000"/>
              <w:right w:val="single" w:sz="4" w:space="0" w:color="auto"/>
            </w:tcBorders>
            <w:vAlign w:val="center"/>
          </w:tcPr>
          <w:p w14:paraId="402BF324" w14:textId="77777777" w:rsidR="00E61C07" w:rsidRPr="009E55F7" w:rsidRDefault="00E61C07"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711B9580" w14:textId="77777777" w:rsidR="00E61C07" w:rsidRPr="009E55F7" w:rsidRDefault="00E61C07" w:rsidP="00424AB8">
            <w:pPr>
              <w:spacing w:line="260" w:lineRule="atLeast"/>
              <w:jc w:val="center"/>
              <w:rPr>
                <w:szCs w:val="24"/>
                <w:lang w:eastAsia="da-DK"/>
              </w:rPr>
            </w:pPr>
            <w:r w:rsidRPr="009E55F7">
              <w:rPr>
                <w:szCs w:val="24"/>
                <w:lang w:eastAsia="da-DK"/>
              </w:rPr>
              <w:t>PM</w:t>
            </w:r>
            <w:r w:rsidRPr="009E55F7">
              <w:rPr>
                <w:szCs w:val="24"/>
                <w:vertAlign w:val="subscript"/>
                <w:lang w:eastAsia="da-DK"/>
              </w:rPr>
              <w:t>10</w:t>
            </w:r>
          </w:p>
          <w:p w14:paraId="4A433F25" w14:textId="77777777" w:rsidR="00E61C07" w:rsidRPr="009E55F7" w:rsidRDefault="00E61C07" w:rsidP="00424AB8">
            <w:pPr>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 + cond.)</w:t>
            </w:r>
          </w:p>
        </w:tc>
        <w:tc>
          <w:tcPr>
            <w:tcW w:w="2790" w:type="dxa"/>
            <w:tcBorders>
              <w:top w:val="single" w:sz="4" w:space="0" w:color="auto"/>
              <w:left w:val="single" w:sz="4" w:space="0" w:color="auto"/>
              <w:bottom w:val="single" w:sz="4" w:space="0" w:color="auto"/>
              <w:right w:val="single" w:sz="4" w:space="0" w:color="auto"/>
            </w:tcBorders>
            <w:vAlign w:val="center"/>
            <w:hideMark/>
          </w:tcPr>
          <w:p w14:paraId="10DA3ACC" w14:textId="77777777" w:rsidR="00E61C07" w:rsidRPr="009E55F7" w:rsidRDefault="00E61C07" w:rsidP="00424AB8">
            <w:pPr>
              <w:spacing w:line="260" w:lineRule="atLeast"/>
              <w:jc w:val="center"/>
              <w:rPr>
                <w:szCs w:val="24"/>
                <w:lang w:eastAsia="da-DK"/>
              </w:rPr>
            </w:pPr>
            <w:r w:rsidRPr="009E55F7">
              <w:rPr>
                <w:szCs w:val="24"/>
                <w:lang w:eastAsia="da-DK"/>
              </w:rPr>
              <w:t>Good Combustion Practices</w:t>
            </w:r>
            <w:r>
              <w:rPr>
                <w:szCs w:val="24"/>
                <w:lang w:eastAsia="da-DK"/>
              </w:rPr>
              <w:t xml:space="preserve"> and use of low ash content fuels</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1F0E5B1C" w14:textId="77777777" w:rsidR="00E61C07" w:rsidRPr="009E55F7" w:rsidRDefault="00E61C07" w:rsidP="00424AB8">
            <w:pPr>
              <w:spacing w:line="260" w:lineRule="atLeast"/>
              <w:jc w:val="center"/>
              <w:rPr>
                <w:szCs w:val="24"/>
                <w:lang w:eastAsia="da-DK"/>
              </w:rPr>
            </w:pPr>
            <w:r w:rsidRPr="009E55F7">
              <w:rPr>
                <w:szCs w:val="24"/>
                <w:lang w:eastAsia="da-DK"/>
              </w:rPr>
              <w:t>0.00</w:t>
            </w:r>
            <w:r>
              <w:rPr>
                <w:szCs w:val="24"/>
                <w:lang w:eastAsia="da-DK"/>
              </w:rPr>
              <w:t>75</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04CA0117" w14:textId="77777777" w:rsidR="00E61C07" w:rsidRPr="009E55F7" w:rsidRDefault="00E61C07" w:rsidP="00424AB8">
            <w:pPr>
              <w:spacing w:line="260" w:lineRule="atLeast"/>
              <w:jc w:val="center"/>
              <w:rPr>
                <w:szCs w:val="24"/>
                <w:lang w:eastAsia="da-DK"/>
              </w:rPr>
            </w:pPr>
            <w:r w:rsidRPr="009E55F7">
              <w:rPr>
                <w:szCs w:val="24"/>
                <w:lang w:eastAsia="da-DK"/>
              </w:rPr>
              <w:t>(</w:t>
            </w:r>
            <w:r>
              <w:rPr>
                <w:szCs w:val="24"/>
                <w:lang w:eastAsia="da-DK"/>
              </w:rPr>
              <w:t>Average of three 1-hour runs</w:t>
            </w:r>
            <w:r w:rsidRPr="009E55F7">
              <w:rPr>
                <w:szCs w:val="24"/>
                <w:lang w:eastAsia="da-DK"/>
              </w:rPr>
              <w:t>)</w:t>
            </w:r>
          </w:p>
        </w:tc>
      </w:tr>
      <w:tr w:rsidR="00E61C07" w:rsidRPr="009E55F7" w14:paraId="58B141DF" w14:textId="77777777" w:rsidTr="00424AB8">
        <w:trPr>
          <w:trHeight w:val="300"/>
        </w:trPr>
        <w:tc>
          <w:tcPr>
            <w:tcW w:w="1882" w:type="dxa"/>
            <w:vMerge/>
            <w:tcBorders>
              <w:top w:val="single" w:sz="6" w:space="0" w:color="000000"/>
              <w:left w:val="single" w:sz="6" w:space="0" w:color="000000"/>
              <w:bottom w:val="single" w:sz="6" w:space="0" w:color="000000"/>
              <w:right w:val="single" w:sz="4" w:space="0" w:color="auto"/>
            </w:tcBorders>
            <w:vAlign w:val="center"/>
          </w:tcPr>
          <w:p w14:paraId="7986DB0F" w14:textId="77777777" w:rsidR="00E61C07" w:rsidRPr="009E55F7" w:rsidRDefault="00E61C07"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458EB480" w14:textId="77777777" w:rsidR="00E61C07" w:rsidRPr="009E55F7" w:rsidRDefault="00E61C07" w:rsidP="00424AB8">
            <w:pPr>
              <w:spacing w:line="260" w:lineRule="atLeast"/>
              <w:jc w:val="center"/>
              <w:rPr>
                <w:szCs w:val="24"/>
                <w:lang w:eastAsia="da-DK"/>
              </w:rPr>
            </w:pPr>
            <w:r w:rsidRPr="009E55F7">
              <w:rPr>
                <w:szCs w:val="24"/>
                <w:lang w:eastAsia="da-DK"/>
              </w:rPr>
              <w:t>PM</w:t>
            </w:r>
            <w:r w:rsidRPr="009E55F7">
              <w:rPr>
                <w:szCs w:val="24"/>
                <w:vertAlign w:val="subscript"/>
                <w:lang w:eastAsia="da-DK"/>
              </w:rPr>
              <w:t>2.5</w:t>
            </w:r>
          </w:p>
          <w:p w14:paraId="0EAF7BA1" w14:textId="77777777" w:rsidR="00E61C07" w:rsidRPr="009E55F7" w:rsidRDefault="00E61C07" w:rsidP="00424AB8">
            <w:pPr>
              <w:spacing w:line="260" w:lineRule="atLeast"/>
              <w:jc w:val="center"/>
              <w:rPr>
                <w:szCs w:val="24"/>
                <w:lang w:eastAsia="da-DK"/>
              </w:rPr>
            </w:pPr>
            <w:r w:rsidRPr="009E55F7">
              <w:rPr>
                <w:szCs w:val="24"/>
                <w:lang w:eastAsia="da-DK"/>
              </w:rPr>
              <w:t>(</w:t>
            </w:r>
            <w:proofErr w:type="spellStart"/>
            <w:proofErr w:type="gramStart"/>
            <w:r w:rsidRPr="009E55F7">
              <w:rPr>
                <w:szCs w:val="24"/>
                <w:lang w:eastAsia="da-DK"/>
              </w:rPr>
              <w:t>filt</w:t>
            </w:r>
            <w:proofErr w:type="spellEnd"/>
            <w:proofErr w:type="gramEnd"/>
            <w:r w:rsidRPr="009E55F7">
              <w:rPr>
                <w:szCs w:val="24"/>
                <w:lang w:eastAsia="da-DK"/>
              </w:rPr>
              <w:t>. + cond.)</w:t>
            </w:r>
          </w:p>
        </w:tc>
        <w:tc>
          <w:tcPr>
            <w:tcW w:w="2790" w:type="dxa"/>
            <w:tcBorders>
              <w:top w:val="single" w:sz="4" w:space="0" w:color="auto"/>
              <w:left w:val="single" w:sz="4" w:space="0" w:color="auto"/>
              <w:bottom w:val="single" w:sz="4" w:space="0" w:color="auto"/>
              <w:right w:val="single" w:sz="4" w:space="0" w:color="auto"/>
            </w:tcBorders>
            <w:vAlign w:val="center"/>
            <w:hideMark/>
          </w:tcPr>
          <w:p w14:paraId="7D267CE4" w14:textId="77777777" w:rsidR="00E61C07" w:rsidRPr="009E55F7" w:rsidRDefault="00E61C07" w:rsidP="00424AB8">
            <w:pPr>
              <w:spacing w:line="260" w:lineRule="atLeast"/>
              <w:jc w:val="center"/>
              <w:rPr>
                <w:szCs w:val="24"/>
                <w:lang w:eastAsia="da-DK"/>
              </w:rPr>
            </w:pPr>
            <w:r w:rsidRPr="009E55F7">
              <w:rPr>
                <w:szCs w:val="24"/>
                <w:lang w:eastAsia="da-DK"/>
              </w:rPr>
              <w:t>Good Combustion Practices</w:t>
            </w:r>
            <w:r>
              <w:rPr>
                <w:szCs w:val="24"/>
                <w:lang w:eastAsia="da-DK"/>
              </w:rPr>
              <w:t xml:space="preserve"> and use of low ash content fuels</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489239E1" w14:textId="77777777" w:rsidR="00E61C07" w:rsidRPr="009E55F7" w:rsidRDefault="00E61C07" w:rsidP="00424AB8">
            <w:pPr>
              <w:spacing w:line="260" w:lineRule="atLeast"/>
              <w:jc w:val="center"/>
              <w:rPr>
                <w:szCs w:val="24"/>
                <w:lang w:eastAsia="da-DK"/>
              </w:rPr>
            </w:pPr>
            <w:r w:rsidRPr="009E55F7">
              <w:rPr>
                <w:szCs w:val="24"/>
                <w:lang w:eastAsia="da-DK"/>
              </w:rPr>
              <w:t>0.00</w:t>
            </w:r>
            <w:r>
              <w:rPr>
                <w:szCs w:val="24"/>
                <w:lang w:eastAsia="da-DK"/>
              </w:rPr>
              <w:t>75</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2CC33ABD" w14:textId="77777777" w:rsidR="00E61C07" w:rsidRPr="009E55F7" w:rsidRDefault="00E61C07" w:rsidP="00424AB8">
            <w:pPr>
              <w:spacing w:line="260" w:lineRule="atLeast"/>
              <w:jc w:val="center"/>
              <w:rPr>
                <w:szCs w:val="24"/>
                <w:lang w:eastAsia="da-DK"/>
              </w:rPr>
            </w:pPr>
            <w:r w:rsidRPr="009E55F7">
              <w:rPr>
                <w:szCs w:val="24"/>
                <w:lang w:eastAsia="da-DK"/>
              </w:rPr>
              <w:t>(</w:t>
            </w:r>
            <w:r>
              <w:rPr>
                <w:szCs w:val="24"/>
                <w:lang w:eastAsia="da-DK"/>
              </w:rPr>
              <w:t>Average of three 1-hour runs</w:t>
            </w:r>
            <w:r w:rsidRPr="009E55F7">
              <w:rPr>
                <w:szCs w:val="24"/>
                <w:lang w:eastAsia="da-DK"/>
              </w:rPr>
              <w:t>)</w:t>
            </w:r>
          </w:p>
        </w:tc>
      </w:tr>
      <w:tr w:rsidR="00E61C07" w:rsidRPr="009E55F7" w14:paraId="44853372" w14:textId="77777777" w:rsidTr="00424AB8">
        <w:trPr>
          <w:trHeight w:val="624"/>
        </w:trPr>
        <w:tc>
          <w:tcPr>
            <w:tcW w:w="1882" w:type="dxa"/>
            <w:vMerge/>
            <w:tcBorders>
              <w:top w:val="single" w:sz="6" w:space="0" w:color="000000"/>
              <w:left w:val="single" w:sz="6" w:space="0" w:color="000000"/>
              <w:bottom w:val="single" w:sz="6" w:space="0" w:color="000000"/>
              <w:right w:val="single" w:sz="4" w:space="0" w:color="auto"/>
            </w:tcBorders>
            <w:vAlign w:val="center"/>
          </w:tcPr>
          <w:p w14:paraId="2338E05B" w14:textId="77777777" w:rsidR="00E61C07" w:rsidRPr="009E55F7" w:rsidRDefault="00E61C07" w:rsidP="00424AB8">
            <w:pPr>
              <w:spacing w:line="260" w:lineRule="atLeast"/>
              <w:rPr>
                <w:szCs w:val="24"/>
                <w:lang w:eastAsia="da-DK"/>
              </w:rPr>
            </w:pPr>
          </w:p>
        </w:tc>
        <w:tc>
          <w:tcPr>
            <w:tcW w:w="2070" w:type="dxa"/>
            <w:tcBorders>
              <w:top w:val="single" w:sz="4" w:space="0" w:color="auto"/>
              <w:left w:val="single" w:sz="4" w:space="0" w:color="auto"/>
              <w:bottom w:val="single" w:sz="4" w:space="0" w:color="auto"/>
              <w:right w:val="single" w:sz="4" w:space="0" w:color="auto"/>
            </w:tcBorders>
            <w:vAlign w:val="center"/>
            <w:hideMark/>
          </w:tcPr>
          <w:p w14:paraId="5803BC74" w14:textId="77777777" w:rsidR="00E61C07" w:rsidRPr="009E55F7" w:rsidRDefault="00E61C07" w:rsidP="00424AB8">
            <w:pPr>
              <w:spacing w:line="260" w:lineRule="atLeast"/>
              <w:jc w:val="center"/>
              <w:rPr>
                <w:szCs w:val="24"/>
                <w:lang w:eastAsia="da-DK"/>
              </w:rPr>
            </w:pPr>
            <w:r w:rsidRPr="009E55F7">
              <w:rPr>
                <w:szCs w:val="24"/>
                <w:lang w:eastAsia="da-DK"/>
              </w:rPr>
              <w:t>SO</w:t>
            </w:r>
            <w:r w:rsidRPr="009E55F7">
              <w:rPr>
                <w:szCs w:val="24"/>
                <w:vertAlign w:val="subscript"/>
                <w:lang w:eastAsia="da-DK"/>
              </w:rPr>
              <w:t>2</w:t>
            </w:r>
          </w:p>
        </w:tc>
        <w:tc>
          <w:tcPr>
            <w:tcW w:w="2790" w:type="dxa"/>
            <w:tcBorders>
              <w:top w:val="single" w:sz="4" w:space="0" w:color="auto"/>
              <w:left w:val="single" w:sz="4" w:space="0" w:color="auto"/>
              <w:bottom w:val="single" w:sz="4" w:space="0" w:color="auto"/>
              <w:right w:val="single" w:sz="4" w:space="0" w:color="auto"/>
            </w:tcBorders>
            <w:vAlign w:val="center"/>
            <w:hideMark/>
          </w:tcPr>
          <w:p w14:paraId="22618D3A" w14:textId="77777777" w:rsidR="00E61C07" w:rsidRPr="009E55F7" w:rsidRDefault="00E61C07" w:rsidP="00424AB8">
            <w:pPr>
              <w:spacing w:line="260" w:lineRule="atLeast"/>
              <w:jc w:val="center"/>
              <w:rPr>
                <w:szCs w:val="24"/>
                <w:lang w:eastAsia="da-DK"/>
              </w:rPr>
            </w:pPr>
            <w:r w:rsidRPr="009E55F7">
              <w:rPr>
                <w:szCs w:val="24"/>
                <w:lang w:eastAsia="da-DK"/>
              </w:rPr>
              <w:t xml:space="preserve">Low Sulfur Gaseous Fuel </w:t>
            </w:r>
          </w:p>
        </w:tc>
        <w:tc>
          <w:tcPr>
            <w:tcW w:w="2610" w:type="dxa"/>
            <w:tcBorders>
              <w:top w:val="single" w:sz="4" w:space="0" w:color="auto"/>
              <w:left w:val="single" w:sz="4" w:space="0" w:color="auto"/>
              <w:bottom w:val="single" w:sz="4" w:space="0" w:color="auto"/>
              <w:right w:val="single" w:sz="6" w:space="0" w:color="000000"/>
            </w:tcBorders>
            <w:vAlign w:val="center"/>
            <w:hideMark/>
          </w:tcPr>
          <w:p w14:paraId="1373B0CE" w14:textId="77777777" w:rsidR="00E61C07" w:rsidRPr="009E55F7" w:rsidRDefault="00E61C07" w:rsidP="00424AB8">
            <w:pPr>
              <w:spacing w:line="260" w:lineRule="atLeast"/>
              <w:jc w:val="center"/>
              <w:rPr>
                <w:szCs w:val="24"/>
                <w:lang w:eastAsia="da-DK"/>
              </w:rPr>
            </w:pPr>
            <w:r w:rsidRPr="009E55F7">
              <w:rPr>
                <w:szCs w:val="24"/>
                <w:lang w:eastAsia="da-DK"/>
              </w:rPr>
              <w:t>Fuel gas containing</w:t>
            </w:r>
          </w:p>
          <w:p w14:paraId="5852944B" w14:textId="77777777" w:rsidR="00E61C07" w:rsidRPr="009E55F7" w:rsidRDefault="00E61C07" w:rsidP="00424AB8">
            <w:pPr>
              <w:spacing w:line="260" w:lineRule="atLeast"/>
              <w:jc w:val="center"/>
              <w:rPr>
                <w:szCs w:val="24"/>
                <w:lang w:eastAsia="da-DK"/>
              </w:rPr>
            </w:pPr>
            <w:r w:rsidRPr="009E55F7">
              <w:rPr>
                <w:szCs w:val="24"/>
                <w:lang w:eastAsia="da-DK"/>
              </w:rPr>
              <w:t xml:space="preserve">≤30 </w:t>
            </w:r>
            <w:proofErr w:type="spellStart"/>
            <w:r w:rsidRPr="009E55F7">
              <w:rPr>
                <w:szCs w:val="24"/>
                <w:lang w:eastAsia="da-DK"/>
              </w:rPr>
              <w:t>ppmv</w:t>
            </w:r>
            <w:proofErr w:type="spellEnd"/>
            <w:r w:rsidRPr="009E55F7">
              <w:rPr>
                <w:szCs w:val="24"/>
                <w:lang w:eastAsia="da-DK"/>
              </w:rPr>
              <w:t xml:space="preserve"> H</w:t>
            </w:r>
            <w:r w:rsidRPr="009E55F7">
              <w:rPr>
                <w:szCs w:val="24"/>
                <w:vertAlign w:val="subscript"/>
                <w:lang w:eastAsia="da-DK"/>
              </w:rPr>
              <w:t>2</w:t>
            </w:r>
            <w:r w:rsidRPr="009E55F7">
              <w:rPr>
                <w:szCs w:val="24"/>
                <w:lang w:eastAsia="da-DK"/>
              </w:rPr>
              <w:t>S maximum and</w:t>
            </w:r>
          </w:p>
          <w:p w14:paraId="730FE9B1" w14:textId="77777777" w:rsidR="00E61C07" w:rsidRPr="009E55F7" w:rsidRDefault="00E61C07" w:rsidP="00424AB8">
            <w:pPr>
              <w:spacing w:line="260" w:lineRule="atLeast"/>
              <w:jc w:val="center"/>
              <w:rPr>
                <w:color w:val="000000"/>
                <w:szCs w:val="24"/>
                <w:lang w:eastAsia="da-DK"/>
              </w:rPr>
            </w:pPr>
            <w:r w:rsidRPr="009E55F7">
              <w:rPr>
                <w:szCs w:val="24"/>
                <w:lang w:eastAsia="da-DK"/>
              </w:rPr>
              <w:t xml:space="preserve">≤10 </w:t>
            </w:r>
            <w:proofErr w:type="spellStart"/>
            <w:r w:rsidRPr="009E55F7">
              <w:rPr>
                <w:szCs w:val="24"/>
                <w:lang w:eastAsia="da-DK"/>
              </w:rPr>
              <w:t>ppmv</w:t>
            </w:r>
            <w:proofErr w:type="spellEnd"/>
            <w:r w:rsidRPr="009E55F7">
              <w:rPr>
                <w:szCs w:val="24"/>
                <w:lang w:eastAsia="da-DK"/>
              </w:rPr>
              <w:t xml:space="preserve"> H</w:t>
            </w:r>
            <w:r w:rsidRPr="009E55F7">
              <w:rPr>
                <w:szCs w:val="24"/>
                <w:vertAlign w:val="subscript"/>
                <w:lang w:eastAsia="da-DK"/>
              </w:rPr>
              <w:t>2</w:t>
            </w:r>
            <w:r w:rsidRPr="009E55F7">
              <w:rPr>
                <w:szCs w:val="24"/>
                <w:lang w:eastAsia="da-DK"/>
              </w:rPr>
              <w:t>S on an annual average basis</w:t>
            </w:r>
          </w:p>
        </w:tc>
      </w:tr>
      <w:tr w:rsidR="00E61C07" w:rsidRPr="009E55F7" w14:paraId="352FEB20" w14:textId="77777777" w:rsidTr="00424AB8">
        <w:trPr>
          <w:trHeight w:val="606"/>
        </w:trPr>
        <w:tc>
          <w:tcPr>
            <w:tcW w:w="1882" w:type="dxa"/>
            <w:vMerge/>
            <w:tcBorders>
              <w:top w:val="single" w:sz="6" w:space="0" w:color="000000"/>
              <w:left w:val="single" w:sz="6" w:space="0" w:color="000000"/>
              <w:bottom w:val="single" w:sz="6" w:space="0" w:color="000000"/>
              <w:right w:val="single" w:sz="4" w:space="0" w:color="auto"/>
            </w:tcBorders>
            <w:vAlign w:val="center"/>
          </w:tcPr>
          <w:p w14:paraId="451377E7" w14:textId="77777777" w:rsidR="00E61C07" w:rsidRPr="009E55F7" w:rsidRDefault="00E61C07" w:rsidP="00424AB8">
            <w:pPr>
              <w:spacing w:line="260" w:lineRule="atLeast"/>
              <w:rPr>
                <w:szCs w:val="24"/>
                <w:lang w:eastAsia="da-DK"/>
              </w:rPr>
            </w:pPr>
          </w:p>
        </w:tc>
        <w:tc>
          <w:tcPr>
            <w:tcW w:w="2070" w:type="dxa"/>
            <w:tcBorders>
              <w:top w:val="single" w:sz="4" w:space="0" w:color="auto"/>
              <w:left w:val="single" w:sz="4" w:space="0" w:color="auto"/>
              <w:bottom w:val="single" w:sz="6" w:space="0" w:color="000000"/>
              <w:right w:val="single" w:sz="4" w:space="0" w:color="auto"/>
            </w:tcBorders>
            <w:vAlign w:val="center"/>
            <w:hideMark/>
          </w:tcPr>
          <w:p w14:paraId="16EBAA71" w14:textId="77777777" w:rsidR="00E61C07" w:rsidRPr="009E55F7" w:rsidRDefault="00E61C07" w:rsidP="00424AB8">
            <w:pPr>
              <w:spacing w:line="260" w:lineRule="atLeast"/>
              <w:jc w:val="center"/>
              <w:rPr>
                <w:szCs w:val="24"/>
                <w:lang w:eastAsia="da-DK"/>
              </w:rPr>
            </w:pPr>
            <w:r w:rsidRPr="009E55F7">
              <w:rPr>
                <w:szCs w:val="24"/>
                <w:lang w:eastAsia="da-DK"/>
              </w:rPr>
              <w:t>VOC</w:t>
            </w:r>
          </w:p>
        </w:tc>
        <w:tc>
          <w:tcPr>
            <w:tcW w:w="2790" w:type="dxa"/>
            <w:tcBorders>
              <w:top w:val="single" w:sz="4" w:space="0" w:color="auto"/>
              <w:left w:val="single" w:sz="4" w:space="0" w:color="auto"/>
              <w:bottom w:val="single" w:sz="6" w:space="0" w:color="auto"/>
              <w:right w:val="single" w:sz="4" w:space="0" w:color="auto"/>
            </w:tcBorders>
            <w:vAlign w:val="center"/>
            <w:hideMark/>
          </w:tcPr>
          <w:p w14:paraId="69F67C80" w14:textId="77777777" w:rsidR="00E61C07" w:rsidRPr="009E55F7" w:rsidRDefault="00E61C07" w:rsidP="00424AB8">
            <w:pPr>
              <w:spacing w:line="260" w:lineRule="atLeast"/>
              <w:jc w:val="center"/>
              <w:rPr>
                <w:szCs w:val="24"/>
                <w:lang w:eastAsia="da-DK"/>
              </w:rPr>
            </w:pPr>
            <w:r>
              <w:rPr>
                <w:szCs w:val="24"/>
                <w:lang w:eastAsia="da-DK"/>
              </w:rPr>
              <w:t>Good Combustion Practices</w:t>
            </w:r>
          </w:p>
        </w:tc>
        <w:tc>
          <w:tcPr>
            <w:tcW w:w="2610" w:type="dxa"/>
            <w:tcBorders>
              <w:top w:val="single" w:sz="4" w:space="0" w:color="auto"/>
              <w:left w:val="single" w:sz="4" w:space="0" w:color="auto"/>
              <w:bottom w:val="single" w:sz="6" w:space="0" w:color="000000"/>
              <w:right w:val="single" w:sz="6" w:space="0" w:color="000000"/>
            </w:tcBorders>
            <w:vAlign w:val="center"/>
            <w:hideMark/>
          </w:tcPr>
          <w:p w14:paraId="30133755" w14:textId="77777777" w:rsidR="00E61C07" w:rsidRPr="009E55F7" w:rsidRDefault="00E61C07" w:rsidP="00424AB8">
            <w:pPr>
              <w:spacing w:line="260" w:lineRule="atLeast"/>
              <w:jc w:val="center"/>
              <w:rPr>
                <w:szCs w:val="24"/>
                <w:lang w:eastAsia="da-DK"/>
              </w:rPr>
            </w:pPr>
            <w:r w:rsidRPr="009E55F7">
              <w:rPr>
                <w:szCs w:val="24"/>
                <w:lang w:eastAsia="da-DK"/>
              </w:rPr>
              <w:t>0.00</w:t>
            </w:r>
            <w:r>
              <w:rPr>
                <w:szCs w:val="24"/>
                <w:lang w:eastAsia="da-DK"/>
              </w:rPr>
              <w:t>54</w:t>
            </w:r>
            <w:r w:rsidRPr="009E55F7">
              <w:rPr>
                <w:szCs w:val="24"/>
                <w:lang w:eastAsia="da-DK"/>
              </w:rPr>
              <w:t xml:space="preserve"> </w:t>
            </w:r>
            <w:proofErr w:type="spellStart"/>
            <w:r w:rsidRPr="009E55F7">
              <w:rPr>
                <w:szCs w:val="24"/>
                <w:lang w:eastAsia="da-DK"/>
              </w:rPr>
              <w:t>lb</w:t>
            </w:r>
            <w:proofErr w:type="spellEnd"/>
            <w:r w:rsidRPr="009E55F7">
              <w:rPr>
                <w:szCs w:val="24"/>
                <w:lang w:eastAsia="da-DK"/>
              </w:rPr>
              <w:t>/MMBtu (HHV)</w:t>
            </w:r>
          </w:p>
          <w:p w14:paraId="6C3E82E1" w14:textId="77777777" w:rsidR="00E61C07" w:rsidRPr="009E55F7" w:rsidRDefault="00E61C07" w:rsidP="00424AB8">
            <w:pPr>
              <w:spacing w:line="260" w:lineRule="atLeast"/>
              <w:jc w:val="center"/>
              <w:rPr>
                <w:szCs w:val="24"/>
                <w:lang w:eastAsia="da-DK"/>
              </w:rPr>
            </w:pPr>
            <w:r w:rsidRPr="009E55F7">
              <w:rPr>
                <w:szCs w:val="24"/>
                <w:lang w:eastAsia="da-DK"/>
              </w:rPr>
              <w:t>(</w:t>
            </w:r>
            <w:r>
              <w:rPr>
                <w:szCs w:val="24"/>
                <w:lang w:eastAsia="da-DK"/>
              </w:rPr>
              <w:t>Average of three 1-hour runs</w:t>
            </w:r>
            <w:r w:rsidRPr="009E55F7">
              <w:rPr>
                <w:szCs w:val="24"/>
                <w:lang w:eastAsia="da-DK"/>
              </w:rPr>
              <w:t>)</w:t>
            </w:r>
          </w:p>
        </w:tc>
      </w:tr>
    </w:tbl>
    <w:p w14:paraId="693FEF1B" w14:textId="77777777" w:rsidR="00E61C07" w:rsidRDefault="00E61C07" w:rsidP="009E55F7">
      <w:pPr>
        <w:spacing w:line="260" w:lineRule="atLeast"/>
        <w:rPr>
          <w:b/>
          <w:bCs/>
          <w:szCs w:val="24"/>
          <w:highlight w:val="yellow"/>
          <w:lang w:eastAsia="da-DK"/>
        </w:rPr>
      </w:pPr>
    </w:p>
    <w:p w14:paraId="1C18B386" w14:textId="14146701" w:rsidR="00E61C07" w:rsidRDefault="00E61C07" w:rsidP="00E61C07">
      <w:pPr>
        <w:spacing w:line="260" w:lineRule="atLeast"/>
        <w:rPr>
          <w:b/>
          <w:bCs/>
          <w:szCs w:val="24"/>
          <w:lang w:eastAsia="da-DK"/>
        </w:rPr>
      </w:pPr>
      <w:r w:rsidRPr="00115409">
        <w:rPr>
          <w:b/>
          <w:bCs/>
          <w:szCs w:val="24"/>
          <w:lang w:eastAsia="da-DK"/>
        </w:rPr>
        <w:t>Carbon Monoxide</w:t>
      </w:r>
    </w:p>
    <w:p w14:paraId="033AA800" w14:textId="77777777" w:rsidR="00115409" w:rsidRPr="00115409" w:rsidRDefault="00115409" w:rsidP="00E61C07">
      <w:pPr>
        <w:spacing w:line="260" w:lineRule="atLeast"/>
        <w:rPr>
          <w:b/>
          <w:bCs/>
          <w:szCs w:val="24"/>
          <w:lang w:eastAsia="da-DK"/>
        </w:rPr>
      </w:pPr>
    </w:p>
    <w:p w14:paraId="7AABEE19" w14:textId="77777777" w:rsidR="00E61C07" w:rsidRPr="008D5355" w:rsidRDefault="00E61C07" w:rsidP="00E61C07">
      <w:pPr>
        <w:spacing w:line="260" w:lineRule="atLeast"/>
        <w:rPr>
          <w:szCs w:val="24"/>
          <w:lang w:eastAsia="da-DK"/>
        </w:rPr>
      </w:pPr>
      <w:r w:rsidRPr="008D5355">
        <w:rPr>
          <w:szCs w:val="24"/>
          <w:lang w:eastAsia="da-DK"/>
        </w:rPr>
        <w:t xml:space="preserve">HTU Heater (H-1701) will combust a blend of pipeline quality natural gas and RFU </w:t>
      </w:r>
      <w:proofErr w:type="gramStart"/>
      <w:r w:rsidRPr="008D5355">
        <w:rPr>
          <w:szCs w:val="24"/>
          <w:lang w:eastAsia="da-DK"/>
        </w:rPr>
        <w:t>off</w:t>
      </w:r>
      <w:proofErr w:type="gramEnd"/>
      <w:r w:rsidRPr="008D5355">
        <w:rPr>
          <w:szCs w:val="24"/>
          <w:lang w:eastAsia="da-DK"/>
        </w:rPr>
        <w:t xml:space="preserve"> gas. The heater will emit CO due to the incomplete oxidation of hydrocarbons present in natural gas and RFU </w:t>
      </w:r>
      <w:proofErr w:type="gramStart"/>
      <w:r w:rsidRPr="008D5355">
        <w:rPr>
          <w:szCs w:val="24"/>
          <w:lang w:eastAsia="da-DK"/>
        </w:rPr>
        <w:t>off</w:t>
      </w:r>
      <w:proofErr w:type="gramEnd"/>
      <w:r w:rsidRPr="008D5355">
        <w:rPr>
          <w:szCs w:val="24"/>
          <w:lang w:eastAsia="da-DK"/>
        </w:rPr>
        <w:t xml:space="preserve"> gas. However, natural gas and RFU off gas are both low-carbon fuels. This fuel characteristic will promote low levels of CO emissions from the heater.</w:t>
      </w:r>
    </w:p>
    <w:p w14:paraId="7D61ABA7" w14:textId="77777777" w:rsidR="00115409" w:rsidRDefault="00115409" w:rsidP="00E61C07">
      <w:pPr>
        <w:spacing w:line="260" w:lineRule="atLeast"/>
        <w:rPr>
          <w:szCs w:val="24"/>
          <w:lang w:eastAsia="da-DK"/>
        </w:rPr>
      </w:pPr>
    </w:p>
    <w:p w14:paraId="30DA2DCB" w14:textId="7C4BA764" w:rsidR="00E61C07" w:rsidRPr="008D5355" w:rsidRDefault="00E61C07" w:rsidP="00E61C07">
      <w:pPr>
        <w:spacing w:line="260" w:lineRule="atLeast"/>
        <w:rPr>
          <w:szCs w:val="24"/>
          <w:lang w:eastAsia="da-DK"/>
        </w:rPr>
      </w:pPr>
      <w:r w:rsidRPr="008D5355">
        <w:rPr>
          <w:szCs w:val="24"/>
          <w:lang w:eastAsia="da-DK"/>
        </w:rPr>
        <w:t xml:space="preserve">The heater is equipped with an oxygen monitoring system, which is a component of good combustion practices. The oxygen monitoring system is designed to allow MRL to make on-line optimization adjustments to its combustion process, as needed. This system greatly assists in </w:t>
      </w:r>
      <w:r w:rsidRPr="008D5355">
        <w:rPr>
          <w:szCs w:val="24"/>
          <w:lang w:eastAsia="da-DK"/>
        </w:rPr>
        <w:lastRenderedPageBreak/>
        <w:t>minimizing the heater’s CO emissions by providing MRL with the capability to maintain good combustion practices at the heater.</w:t>
      </w:r>
    </w:p>
    <w:p w14:paraId="3B3E96E2" w14:textId="77777777" w:rsidR="00115409" w:rsidRDefault="00115409" w:rsidP="00E61C07">
      <w:pPr>
        <w:spacing w:line="260" w:lineRule="atLeast"/>
        <w:rPr>
          <w:szCs w:val="24"/>
          <w:lang w:eastAsia="da-DK"/>
        </w:rPr>
      </w:pPr>
    </w:p>
    <w:p w14:paraId="3D1B9033" w14:textId="27030E0C" w:rsidR="00E61C07" w:rsidRPr="008D5355" w:rsidRDefault="00E61C07" w:rsidP="00E61C07">
      <w:pPr>
        <w:spacing w:line="260" w:lineRule="atLeast"/>
        <w:rPr>
          <w:szCs w:val="24"/>
          <w:lang w:eastAsia="da-DK"/>
        </w:rPr>
      </w:pPr>
      <w:r w:rsidRPr="008D5355">
        <w:rPr>
          <w:szCs w:val="24"/>
          <w:lang w:eastAsia="da-DK"/>
        </w:rPr>
        <w:t>The heater will continue to follow the work practice standards in 40 CFR, Part 63, Subpart DDDDD – National Emission Standards for Hazardous Air Pollutants (NESHAP) for Major Sources: Industrial, Commercial and Institutional Boilers and Process Heaters:</w:t>
      </w:r>
    </w:p>
    <w:p w14:paraId="6577CAFE" w14:textId="0F1AFA5F" w:rsidR="00E61C07" w:rsidRPr="008D5355" w:rsidRDefault="00E61C07" w:rsidP="00EC0DF6">
      <w:pPr>
        <w:numPr>
          <w:ilvl w:val="0"/>
          <w:numId w:val="126"/>
        </w:numPr>
        <w:spacing w:after="40" w:line="260" w:lineRule="atLeast"/>
        <w:rPr>
          <w:szCs w:val="24"/>
          <w:lang w:eastAsia="da-DK"/>
        </w:rPr>
      </w:pPr>
      <w:r w:rsidRPr="008D5355">
        <w:rPr>
          <w:szCs w:val="24"/>
          <w:lang w:eastAsia="da-DK"/>
        </w:rPr>
        <w:t>Pursuant to 40 CFR 63.7540(a)(10)(i), MRL will inspect the heater’s burners and clean or replace any components of the burners as necessary.</w:t>
      </w:r>
    </w:p>
    <w:p w14:paraId="3FB363A4" w14:textId="3F446372" w:rsidR="00E61C07" w:rsidRPr="008D5355" w:rsidRDefault="00E61C07" w:rsidP="00EC0DF6">
      <w:pPr>
        <w:numPr>
          <w:ilvl w:val="0"/>
          <w:numId w:val="126"/>
        </w:numPr>
        <w:spacing w:after="40" w:line="260" w:lineRule="atLeast"/>
        <w:rPr>
          <w:szCs w:val="24"/>
          <w:lang w:eastAsia="da-DK"/>
        </w:rPr>
      </w:pPr>
      <w:r w:rsidRPr="008D5355">
        <w:rPr>
          <w:szCs w:val="24"/>
          <w:lang w:eastAsia="da-DK"/>
        </w:rPr>
        <w:t>Pursuant to 40 CFR 63.7540(a)(10)(ii), MRL will inspect the flame pattern of the heater’s burners and adjust the burners as necessary to optimize the flame pattern, consistent with the manufacturer's specifications.</w:t>
      </w:r>
    </w:p>
    <w:p w14:paraId="60025D99" w14:textId="6D4A5C82" w:rsidR="00E61C07" w:rsidRPr="008D5355" w:rsidRDefault="00E61C07" w:rsidP="00EC0DF6">
      <w:pPr>
        <w:numPr>
          <w:ilvl w:val="0"/>
          <w:numId w:val="126"/>
        </w:numPr>
        <w:spacing w:after="40" w:line="260" w:lineRule="atLeast"/>
        <w:rPr>
          <w:szCs w:val="24"/>
          <w:lang w:eastAsia="da-DK"/>
        </w:rPr>
      </w:pPr>
      <w:r w:rsidRPr="008D5355">
        <w:rPr>
          <w:szCs w:val="24"/>
          <w:lang w:eastAsia="da-DK"/>
        </w:rPr>
        <w:t>Pursuant to 40 CFR 63.7540(a)(10)(iv), MRL will optimize total emissions of CO from the heater. This optimization will be consistent with the manufacturer's specifications and the nitrogen oxides (NOx) emission limitation to which the heater is subject.</w:t>
      </w:r>
    </w:p>
    <w:p w14:paraId="55CD9A50" w14:textId="1DB4642A" w:rsidR="00E61C07" w:rsidRPr="008D5355" w:rsidRDefault="00E61C07" w:rsidP="00EC0DF6">
      <w:pPr>
        <w:numPr>
          <w:ilvl w:val="0"/>
          <w:numId w:val="126"/>
        </w:numPr>
        <w:spacing w:after="40" w:line="260" w:lineRule="atLeast"/>
        <w:rPr>
          <w:szCs w:val="24"/>
          <w:lang w:eastAsia="da-DK"/>
        </w:rPr>
      </w:pPr>
      <w:r w:rsidRPr="008D5355">
        <w:rPr>
          <w:szCs w:val="24"/>
          <w:lang w:eastAsia="da-DK"/>
        </w:rPr>
        <w:t>Pursuant to 40 CFR 63.7540(a)(10)(v), MRL will measure the CO and oxygen concentrations in the heater’s exhaust stream before and after making the adjustments referenced above.</w:t>
      </w:r>
    </w:p>
    <w:p w14:paraId="25161113" w14:textId="77777777" w:rsidR="00115409" w:rsidRDefault="00115409" w:rsidP="00E61C07">
      <w:pPr>
        <w:spacing w:line="260" w:lineRule="atLeast"/>
        <w:rPr>
          <w:szCs w:val="24"/>
          <w:lang w:eastAsia="da-DK"/>
        </w:rPr>
      </w:pPr>
    </w:p>
    <w:p w14:paraId="4BA5BFD6" w14:textId="0B4304A6" w:rsidR="00E61C07" w:rsidRPr="001858A8" w:rsidRDefault="00E61C07" w:rsidP="00E61C07">
      <w:pPr>
        <w:spacing w:line="260" w:lineRule="atLeast"/>
        <w:rPr>
          <w:szCs w:val="24"/>
          <w:lang w:eastAsia="da-DK"/>
        </w:rPr>
      </w:pPr>
      <w:r w:rsidRPr="001858A8">
        <w:rPr>
          <w:szCs w:val="24"/>
          <w:lang w:eastAsia="da-DK"/>
        </w:rPr>
        <w:t>Additionally, MRL proposes the following maximum air pollutant control capability CO emission standard pursuant to ARM 17.8.752:</w:t>
      </w:r>
    </w:p>
    <w:p w14:paraId="58329B59" w14:textId="77777777" w:rsidR="00115409" w:rsidRPr="001858A8" w:rsidRDefault="00115409" w:rsidP="00E61C07">
      <w:pPr>
        <w:spacing w:line="260" w:lineRule="atLeast"/>
        <w:rPr>
          <w:szCs w:val="24"/>
          <w:lang w:eastAsia="da-DK"/>
        </w:rPr>
      </w:pPr>
    </w:p>
    <w:p w14:paraId="30BD473D" w14:textId="60BDD682" w:rsidR="00E61C07" w:rsidRPr="001858A8" w:rsidRDefault="00E61C07" w:rsidP="00EC0DF6">
      <w:pPr>
        <w:numPr>
          <w:ilvl w:val="0"/>
          <w:numId w:val="126"/>
        </w:numPr>
        <w:spacing w:after="40" w:line="260" w:lineRule="atLeast"/>
        <w:rPr>
          <w:szCs w:val="24"/>
          <w:lang w:eastAsia="da-DK"/>
        </w:rPr>
      </w:pPr>
      <w:r w:rsidRPr="001858A8">
        <w:rPr>
          <w:szCs w:val="24"/>
          <w:lang w:eastAsia="da-DK"/>
        </w:rPr>
        <w:t xml:space="preserve">CO emissions from the heater shall not exceed 0.04 </w:t>
      </w:r>
      <w:proofErr w:type="spellStart"/>
      <w:r w:rsidRPr="001858A8">
        <w:rPr>
          <w:szCs w:val="24"/>
          <w:lang w:eastAsia="da-DK"/>
        </w:rPr>
        <w:t>lb</w:t>
      </w:r>
      <w:proofErr w:type="spellEnd"/>
      <w:r w:rsidRPr="001858A8">
        <w:rPr>
          <w:szCs w:val="24"/>
          <w:lang w:eastAsia="da-DK"/>
        </w:rPr>
        <w:t>/MMBtu on an average of three 1-hr runs.</w:t>
      </w:r>
    </w:p>
    <w:p w14:paraId="026ED19E" w14:textId="77777777" w:rsidR="00115409" w:rsidRDefault="00115409" w:rsidP="00E61C07">
      <w:pPr>
        <w:spacing w:line="260" w:lineRule="atLeast"/>
        <w:rPr>
          <w:szCs w:val="24"/>
          <w:lang w:eastAsia="da-DK"/>
        </w:rPr>
      </w:pPr>
    </w:p>
    <w:p w14:paraId="6862C879" w14:textId="466DEECC" w:rsidR="00E61C07" w:rsidRPr="00115409" w:rsidRDefault="00E61C07" w:rsidP="00E61C07">
      <w:pPr>
        <w:spacing w:line="260" w:lineRule="atLeast"/>
        <w:rPr>
          <w:b/>
          <w:bCs/>
          <w:szCs w:val="24"/>
          <w:lang w:eastAsia="da-DK"/>
        </w:rPr>
      </w:pPr>
      <w:r w:rsidRPr="00115409">
        <w:rPr>
          <w:b/>
          <w:bCs/>
          <w:szCs w:val="24"/>
          <w:lang w:eastAsia="da-DK"/>
        </w:rPr>
        <w:t>Step 1: Identify Control Technologies</w:t>
      </w:r>
    </w:p>
    <w:p w14:paraId="30B1B794" w14:textId="77777777" w:rsidR="00E61C07" w:rsidRPr="008D5355" w:rsidRDefault="00E61C07" w:rsidP="00E61C07">
      <w:pPr>
        <w:spacing w:line="260" w:lineRule="atLeast"/>
        <w:rPr>
          <w:szCs w:val="24"/>
          <w:lang w:eastAsia="da-DK"/>
        </w:rPr>
      </w:pPr>
      <w:r w:rsidRPr="008D5355">
        <w:rPr>
          <w:szCs w:val="24"/>
          <w:lang w:eastAsia="da-DK"/>
        </w:rPr>
        <w:t>The following are available CO emission control technologies for the HTU Heater (H-1701).</w:t>
      </w:r>
    </w:p>
    <w:p w14:paraId="2CDC78A4" w14:textId="070B2F82" w:rsidR="00E61C07" w:rsidRPr="008D5355" w:rsidRDefault="00E61C07" w:rsidP="00CE7794">
      <w:pPr>
        <w:numPr>
          <w:ilvl w:val="0"/>
          <w:numId w:val="126"/>
        </w:numPr>
        <w:spacing w:line="260" w:lineRule="atLeast"/>
        <w:rPr>
          <w:szCs w:val="24"/>
          <w:lang w:eastAsia="da-DK"/>
        </w:rPr>
      </w:pPr>
      <w:r w:rsidRPr="008D5355">
        <w:rPr>
          <w:szCs w:val="24"/>
          <w:lang w:eastAsia="da-DK"/>
        </w:rPr>
        <w:t>Good Combustion Practices;</w:t>
      </w:r>
    </w:p>
    <w:p w14:paraId="210CF72F" w14:textId="181E9CF1" w:rsidR="00E61C07" w:rsidRPr="008D5355" w:rsidRDefault="00E61C07" w:rsidP="00CE7794">
      <w:pPr>
        <w:numPr>
          <w:ilvl w:val="0"/>
          <w:numId w:val="126"/>
        </w:numPr>
        <w:spacing w:line="260" w:lineRule="atLeast"/>
        <w:rPr>
          <w:szCs w:val="24"/>
          <w:lang w:eastAsia="da-DK"/>
        </w:rPr>
      </w:pPr>
      <w:r w:rsidRPr="008D5355">
        <w:rPr>
          <w:szCs w:val="24"/>
          <w:lang w:eastAsia="da-DK"/>
        </w:rPr>
        <w:t>Thermal Oxidation; and</w:t>
      </w:r>
    </w:p>
    <w:p w14:paraId="0973841E" w14:textId="2C54158E" w:rsidR="00E61C07" w:rsidRPr="008D5355" w:rsidRDefault="00E61C07" w:rsidP="00CE7794">
      <w:pPr>
        <w:numPr>
          <w:ilvl w:val="0"/>
          <w:numId w:val="126"/>
        </w:numPr>
        <w:spacing w:line="260" w:lineRule="atLeast"/>
        <w:rPr>
          <w:szCs w:val="24"/>
          <w:lang w:eastAsia="da-DK"/>
        </w:rPr>
      </w:pPr>
      <w:r w:rsidRPr="008D5355">
        <w:rPr>
          <w:szCs w:val="24"/>
          <w:lang w:eastAsia="da-DK"/>
        </w:rPr>
        <w:t>Catalytic Oxidation.</w:t>
      </w:r>
    </w:p>
    <w:p w14:paraId="310465B2" w14:textId="77777777" w:rsidR="00E73F22" w:rsidRDefault="00E73F22" w:rsidP="00E61C07">
      <w:pPr>
        <w:spacing w:line="260" w:lineRule="atLeast"/>
        <w:rPr>
          <w:szCs w:val="24"/>
          <w:lang w:eastAsia="da-DK"/>
        </w:rPr>
      </w:pPr>
    </w:p>
    <w:p w14:paraId="2FA035A9" w14:textId="533B9D0A" w:rsidR="00E61C07" w:rsidRPr="008D5355" w:rsidRDefault="00E61C07" w:rsidP="00E61C07">
      <w:pPr>
        <w:spacing w:line="260" w:lineRule="atLeast"/>
        <w:rPr>
          <w:szCs w:val="24"/>
          <w:lang w:eastAsia="da-DK"/>
        </w:rPr>
      </w:pPr>
      <w:r w:rsidRPr="008D5355">
        <w:rPr>
          <w:szCs w:val="24"/>
          <w:lang w:eastAsia="da-DK"/>
        </w:rPr>
        <w:t>Below, these technologies are generally described.</w:t>
      </w:r>
    </w:p>
    <w:p w14:paraId="0BD2401C" w14:textId="77777777" w:rsidR="00115409" w:rsidRDefault="00115409" w:rsidP="00E61C07">
      <w:pPr>
        <w:spacing w:line="260" w:lineRule="atLeast"/>
        <w:rPr>
          <w:szCs w:val="24"/>
          <w:lang w:eastAsia="da-DK"/>
        </w:rPr>
      </w:pPr>
    </w:p>
    <w:p w14:paraId="3037682A" w14:textId="126D729A" w:rsidR="00E61C07" w:rsidRPr="008D5355" w:rsidRDefault="00E61C07" w:rsidP="00E61C07">
      <w:pPr>
        <w:spacing w:line="260" w:lineRule="atLeast"/>
        <w:rPr>
          <w:szCs w:val="24"/>
          <w:lang w:eastAsia="da-DK"/>
        </w:rPr>
      </w:pPr>
      <w:r w:rsidRPr="008D5355">
        <w:rPr>
          <w:szCs w:val="24"/>
          <w:lang w:eastAsia="da-DK"/>
        </w:rPr>
        <w:t>Good Combustion Practices</w:t>
      </w:r>
    </w:p>
    <w:p w14:paraId="58A3EFF1" w14:textId="03DB127C" w:rsidR="00E61C07" w:rsidRPr="008D5355" w:rsidRDefault="00E61C07" w:rsidP="00E61C07">
      <w:pPr>
        <w:spacing w:line="260" w:lineRule="atLeast"/>
        <w:rPr>
          <w:szCs w:val="24"/>
          <w:lang w:eastAsia="da-DK"/>
        </w:rPr>
      </w:pPr>
      <w:r w:rsidRPr="008D5355">
        <w:rPr>
          <w:szCs w:val="24"/>
          <w:lang w:eastAsia="da-DK"/>
        </w:rPr>
        <w:t xml:space="preserve">Please see </w:t>
      </w:r>
      <w:r w:rsidR="008E77D9">
        <w:rPr>
          <w:szCs w:val="24"/>
          <w:lang w:eastAsia="da-DK"/>
        </w:rPr>
        <w:t>Definition Section I</w:t>
      </w:r>
      <w:r w:rsidRPr="008D5355">
        <w:rPr>
          <w:szCs w:val="24"/>
          <w:lang w:eastAsia="da-DK"/>
        </w:rPr>
        <w:t xml:space="preserve"> herein for a discussion of this technology.</w:t>
      </w:r>
    </w:p>
    <w:p w14:paraId="35D7293E" w14:textId="77777777" w:rsidR="00115409" w:rsidRDefault="00115409" w:rsidP="00E61C07">
      <w:pPr>
        <w:spacing w:line="260" w:lineRule="atLeast"/>
        <w:rPr>
          <w:szCs w:val="24"/>
          <w:lang w:eastAsia="da-DK"/>
        </w:rPr>
      </w:pPr>
    </w:p>
    <w:p w14:paraId="2438E4D7" w14:textId="4DBF074D" w:rsidR="00E61C07" w:rsidRPr="008D5355" w:rsidRDefault="00E61C07" w:rsidP="00E61C07">
      <w:pPr>
        <w:spacing w:line="260" w:lineRule="atLeast"/>
        <w:rPr>
          <w:szCs w:val="24"/>
          <w:lang w:eastAsia="da-DK"/>
        </w:rPr>
      </w:pPr>
      <w:r w:rsidRPr="008D5355">
        <w:rPr>
          <w:szCs w:val="24"/>
          <w:lang w:eastAsia="da-DK"/>
        </w:rPr>
        <w:t>Thermal Oxidation</w:t>
      </w:r>
    </w:p>
    <w:p w14:paraId="35AFE259" w14:textId="420B6B13" w:rsidR="00E61C07" w:rsidRPr="008D5355" w:rsidRDefault="00E61C07" w:rsidP="00E61C07">
      <w:pPr>
        <w:spacing w:line="260" w:lineRule="atLeast"/>
        <w:rPr>
          <w:szCs w:val="24"/>
          <w:lang w:eastAsia="da-DK"/>
        </w:rPr>
      </w:pPr>
      <w:r w:rsidRPr="008D5355">
        <w:rPr>
          <w:szCs w:val="24"/>
          <w:lang w:eastAsia="da-DK"/>
        </w:rPr>
        <w:t xml:space="preserve">Please see </w:t>
      </w:r>
      <w:r w:rsidR="008E77D9">
        <w:rPr>
          <w:szCs w:val="24"/>
          <w:lang w:eastAsia="da-DK"/>
        </w:rPr>
        <w:t>Definition Section II</w:t>
      </w:r>
      <w:r w:rsidRPr="008D5355">
        <w:rPr>
          <w:szCs w:val="24"/>
          <w:lang w:eastAsia="da-DK"/>
        </w:rPr>
        <w:t xml:space="preserve"> herein for a discussion of this technology.</w:t>
      </w:r>
    </w:p>
    <w:p w14:paraId="6F760031" w14:textId="77777777" w:rsidR="00115409" w:rsidRDefault="00115409" w:rsidP="00E61C07">
      <w:pPr>
        <w:spacing w:line="260" w:lineRule="atLeast"/>
        <w:rPr>
          <w:szCs w:val="24"/>
          <w:lang w:eastAsia="da-DK"/>
        </w:rPr>
      </w:pPr>
    </w:p>
    <w:p w14:paraId="378B4CCB" w14:textId="4752C792" w:rsidR="00E61C07" w:rsidRPr="008D5355" w:rsidRDefault="00E61C07" w:rsidP="00E61C07">
      <w:pPr>
        <w:spacing w:line="260" w:lineRule="atLeast"/>
        <w:rPr>
          <w:szCs w:val="24"/>
          <w:lang w:eastAsia="da-DK"/>
        </w:rPr>
      </w:pPr>
      <w:r w:rsidRPr="008D5355">
        <w:rPr>
          <w:szCs w:val="24"/>
          <w:lang w:eastAsia="da-DK"/>
        </w:rPr>
        <w:t>Catalytic Oxidation</w:t>
      </w:r>
    </w:p>
    <w:p w14:paraId="760DE720" w14:textId="2EE4B6A7" w:rsidR="00E61C07" w:rsidRPr="008D5355" w:rsidRDefault="00E61C07" w:rsidP="00E61C07">
      <w:pPr>
        <w:spacing w:line="260" w:lineRule="atLeast"/>
        <w:rPr>
          <w:szCs w:val="24"/>
          <w:lang w:eastAsia="da-DK"/>
        </w:rPr>
      </w:pPr>
      <w:r w:rsidRPr="008D5355">
        <w:rPr>
          <w:szCs w:val="24"/>
          <w:lang w:eastAsia="da-DK"/>
        </w:rPr>
        <w:t xml:space="preserve">Please see </w:t>
      </w:r>
      <w:r w:rsidR="008E77D9">
        <w:rPr>
          <w:szCs w:val="24"/>
          <w:lang w:eastAsia="da-DK"/>
        </w:rPr>
        <w:t>Definition Section III</w:t>
      </w:r>
      <w:r w:rsidRPr="008D5355">
        <w:rPr>
          <w:szCs w:val="24"/>
          <w:lang w:eastAsia="da-DK"/>
        </w:rPr>
        <w:t xml:space="preserve"> herein for a discussion of this technology.</w:t>
      </w:r>
    </w:p>
    <w:p w14:paraId="1480BA38" w14:textId="77777777" w:rsidR="00115409" w:rsidRDefault="00115409" w:rsidP="00E61C07">
      <w:pPr>
        <w:spacing w:line="260" w:lineRule="atLeast"/>
        <w:rPr>
          <w:szCs w:val="24"/>
          <w:lang w:eastAsia="da-DK"/>
        </w:rPr>
      </w:pPr>
    </w:p>
    <w:p w14:paraId="0E68BF99" w14:textId="3487F7F4" w:rsidR="00E61C07" w:rsidRPr="00115409" w:rsidRDefault="00E61C07" w:rsidP="00E61C07">
      <w:pPr>
        <w:spacing w:line="260" w:lineRule="atLeast"/>
        <w:rPr>
          <w:b/>
          <w:bCs/>
          <w:szCs w:val="24"/>
          <w:lang w:eastAsia="da-DK"/>
        </w:rPr>
      </w:pPr>
      <w:r w:rsidRPr="00115409">
        <w:rPr>
          <w:b/>
          <w:bCs/>
          <w:szCs w:val="24"/>
          <w:lang w:eastAsia="da-DK"/>
        </w:rPr>
        <w:t>Step 2: Eliminate Technically Infeasible Options</w:t>
      </w:r>
    </w:p>
    <w:p w14:paraId="638B058E" w14:textId="77777777" w:rsidR="00E61C07" w:rsidRPr="008D5355" w:rsidRDefault="00E61C07" w:rsidP="00E61C07">
      <w:pPr>
        <w:spacing w:line="260" w:lineRule="atLeast"/>
        <w:rPr>
          <w:szCs w:val="24"/>
          <w:lang w:eastAsia="da-DK"/>
        </w:rPr>
      </w:pPr>
      <w:r w:rsidRPr="008D5355">
        <w:rPr>
          <w:szCs w:val="24"/>
          <w:lang w:eastAsia="da-DK"/>
        </w:rPr>
        <w:t>The technical feasibility of the CO emission control technologies determined to be available for HTU Heater (H-1701) is evaluated below.</w:t>
      </w:r>
    </w:p>
    <w:p w14:paraId="7D27BD80" w14:textId="77777777" w:rsidR="00115409" w:rsidRDefault="00115409" w:rsidP="00E61C07">
      <w:pPr>
        <w:spacing w:line="260" w:lineRule="atLeast"/>
        <w:rPr>
          <w:szCs w:val="24"/>
          <w:lang w:eastAsia="da-DK"/>
        </w:rPr>
      </w:pPr>
    </w:p>
    <w:p w14:paraId="67610288" w14:textId="5F402374" w:rsidR="00E61C07" w:rsidRPr="008D5355" w:rsidRDefault="00E61C07" w:rsidP="00E61C07">
      <w:pPr>
        <w:spacing w:line="260" w:lineRule="atLeast"/>
        <w:rPr>
          <w:szCs w:val="24"/>
          <w:lang w:eastAsia="da-DK"/>
        </w:rPr>
      </w:pPr>
      <w:r w:rsidRPr="008D5355">
        <w:rPr>
          <w:szCs w:val="24"/>
          <w:lang w:eastAsia="da-DK"/>
        </w:rPr>
        <w:t>Good Combustion Practices</w:t>
      </w:r>
    </w:p>
    <w:p w14:paraId="0FAB1578" w14:textId="77777777" w:rsidR="00E61C07" w:rsidRPr="008D5355" w:rsidRDefault="00E61C07" w:rsidP="00E61C07">
      <w:pPr>
        <w:spacing w:line="260" w:lineRule="atLeast"/>
        <w:rPr>
          <w:szCs w:val="24"/>
          <w:lang w:eastAsia="da-DK"/>
        </w:rPr>
      </w:pPr>
      <w:r w:rsidRPr="008D5355">
        <w:rPr>
          <w:szCs w:val="24"/>
          <w:lang w:eastAsia="da-DK"/>
        </w:rPr>
        <w:t>Good combustion practices, including an oxygen monitoring system, are an integral component of the design and operation of the heater. Therefore, this option is technically feasible for the heater.</w:t>
      </w:r>
    </w:p>
    <w:p w14:paraId="5774E813" w14:textId="77777777" w:rsidR="00115409" w:rsidRDefault="00115409" w:rsidP="00E61C07">
      <w:pPr>
        <w:spacing w:line="260" w:lineRule="atLeast"/>
        <w:rPr>
          <w:szCs w:val="24"/>
          <w:lang w:eastAsia="da-DK"/>
        </w:rPr>
      </w:pPr>
    </w:p>
    <w:p w14:paraId="31634BF3" w14:textId="3A9D14D9" w:rsidR="00E61C07" w:rsidRPr="008D5355" w:rsidRDefault="00E61C07" w:rsidP="00E61C07">
      <w:pPr>
        <w:spacing w:line="260" w:lineRule="atLeast"/>
        <w:rPr>
          <w:szCs w:val="24"/>
          <w:lang w:eastAsia="da-DK"/>
        </w:rPr>
      </w:pPr>
      <w:r w:rsidRPr="008D5355">
        <w:rPr>
          <w:szCs w:val="24"/>
          <w:lang w:eastAsia="da-DK"/>
        </w:rPr>
        <w:lastRenderedPageBreak/>
        <w:t>Thermal Oxidation</w:t>
      </w:r>
    </w:p>
    <w:p w14:paraId="49657B53" w14:textId="77777777" w:rsidR="00E61C07" w:rsidRPr="008D5355" w:rsidRDefault="00E61C07" w:rsidP="00E61C07">
      <w:pPr>
        <w:spacing w:line="260" w:lineRule="atLeast"/>
        <w:rPr>
          <w:szCs w:val="24"/>
          <w:lang w:eastAsia="da-DK"/>
        </w:rPr>
      </w:pPr>
      <w:r w:rsidRPr="008D5355">
        <w:rPr>
          <w:szCs w:val="24"/>
          <w:lang w:eastAsia="da-DK"/>
        </w:rPr>
        <w:t>Thermal oxidation is technically feasible for the control of CO emissions from the heater.</w:t>
      </w:r>
    </w:p>
    <w:p w14:paraId="57BF8CA8" w14:textId="77777777" w:rsidR="00115409" w:rsidRDefault="00115409" w:rsidP="00E61C07">
      <w:pPr>
        <w:spacing w:line="260" w:lineRule="atLeast"/>
        <w:rPr>
          <w:szCs w:val="24"/>
          <w:lang w:eastAsia="da-DK"/>
        </w:rPr>
      </w:pPr>
    </w:p>
    <w:p w14:paraId="5538F505" w14:textId="37359E67" w:rsidR="00E61C07" w:rsidRPr="008D5355" w:rsidRDefault="00E61C07" w:rsidP="00E61C07">
      <w:pPr>
        <w:spacing w:line="260" w:lineRule="atLeast"/>
        <w:rPr>
          <w:szCs w:val="24"/>
          <w:lang w:eastAsia="da-DK"/>
        </w:rPr>
      </w:pPr>
      <w:r w:rsidRPr="008D5355">
        <w:rPr>
          <w:szCs w:val="24"/>
          <w:lang w:eastAsia="da-DK"/>
        </w:rPr>
        <w:t>Catalytic Oxidation</w:t>
      </w:r>
    </w:p>
    <w:p w14:paraId="051CA0CE" w14:textId="77777777" w:rsidR="00E61C07" w:rsidRPr="008D5355" w:rsidRDefault="00E61C07" w:rsidP="00E61C07">
      <w:pPr>
        <w:spacing w:line="260" w:lineRule="atLeast"/>
        <w:rPr>
          <w:szCs w:val="24"/>
          <w:lang w:eastAsia="da-DK"/>
        </w:rPr>
      </w:pPr>
      <w:r w:rsidRPr="008D5355">
        <w:rPr>
          <w:szCs w:val="24"/>
          <w:lang w:eastAsia="da-DK"/>
        </w:rPr>
        <w:t xml:space="preserve">Catalytic oxidation is technically feasible for the control of CO emissions from the heater. </w:t>
      </w:r>
    </w:p>
    <w:p w14:paraId="647A6A74" w14:textId="77777777" w:rsidR="00115409" w:rsidRDefault="00115409" w:rsidP="00E61C07">
      <w:pPr>
        <w:spacing w:line="260" w:lineRule="atLeast"/>
        <w:rPr>
          <w:szCs w:val="24"/>
          <w:lang w:eastAsia="da-DK"/>
        </w:rPr>
      </w:pPr>
    </w:p>
    <w:p w14:paraId="3651A619" w14:textId="1F0A9988" w:rsidR="00E61C07" w:rsidRPr="008E77D9" w:rsidRDefault="00E61C07" w:rsidP="00E61C07">
      <w:pPr>
        <w:spacing w:line="260" w:lineRule="atLeast"/>
        <w:rPr>
          <w:b/>
          <w:bCs/>
          <w:szCs w:val="24"/>
          <w:lang w:eastAsia="da-DK"/>
        </w:rPr>
      </w:pPr>
      <w:r w:rsidRPr="008E77D9">
        <w:rPr>
          <w:b/>
          <w:bCs/>
          <w:szCs w:val="24"/>
          <w:lang w:eastAsia="da-DK"/>
        </w:rPr>
        <w:t>Step 3: Rank Remaining Control Technologies by Control Effectiveness</w:t>
      </w:r>
    </w:p>
    <w:p w14:paraId="755DEDD0" w14:textId="77777777" w:rsidR="00E61C07" w:rsidRPr="008D5355" w:rsidRDefault="00E61C07" w:rsidP="00E61C07">
      <w:pPr>
        <w:spacing w:line="260" w:lineRule="atLeast"/>
        <w:rPr>
          <w:szCs w:val="24"/>
          <w:lang w:eastAsia="da-DK"/>
        </w:rPr>
      </w:pPr>
      <w:r w:rsidRPr="008D5355">
        <w:rPr>
          <w:szCs w:val="24"/>
          <w:lang w:eastAsia="da-DK"/>
        </w:rPr>
        <w:t>The remaining available CO emission control technologies for the HTU Heater (H-1701) are listed below from the highest to lowest potential emission control relative to the emissions unit’s baseline emissions:</w:t>
      </w:r>
    </w:p>
    <w:p w14:paraId="2F793182" w14:textId="2548A5CD" w:rsidR="00E61C07" w:rsidRPr="008D5355" w:rsidRDefault="00E61C07" w:rsidP="00CE7794">
      <w:pPr>
        <w:numPr>
          <w:ilvl w:val="0"/>
          <w:numId w:val="126"/>
        </w:numPr>
        <w:spacing w:line="260" w:lineRule="atLeast"/>
        <w:rPr>
          <w:szCs w:val="24"/>
          <w:lang w:eastAsia="da-DK"/>
        </w:rPr>
      </w:pPr>
      <w:r w:rsidRPr="008D5355">
        <w:rPr>
          <w:szCs w:val="24"/>
          <w:lang w:eastAsia="da-DK"/>
        </w:rPr>
        <w:t xml:space="preserve">Thermal oxidation; </w:t>
      </w:r>
    </w:p>
    <w:p w14:paraId="576D2643" w14:textId="6FAADCD3" w:rsidR="00E61C07" w:rsidRPr="008D5355" w:rsidRDefault="00E61C07" w:rsidP="00CE7794">
      <w:pPr>
        <w:numPr>
          <w:ilvl w:val="0"/>
          <w:numId w:val="126"/>
        </w:numPr>
        <w:spacing w:line="260" w:lineRule="atLeast"/>
        <w:rPr>
          <w:szCs w:val="24"/>
          <w:lang w:eastAsia="da-DK"/>
        </w:rPr>
      </w:pPr>
      <w:r w:rsidRPr="008D5355">
        <w:rPr>
          <w:szCs w:val="24"/>
          <w:lang w:eastAsia="da-DK"/>
        </w:rPr>
        <w:t>Catalytic Oxidation; and</w:t>
      </w:r>
    </w:p>
    <w:p w14:paraId="1161B09C" w14:textId="0DF9D5DD" w:rsidR="00E61C07" w:rsidRPr="008D5355" w:rsidRDefault="00E61C07" w:rsidP="00CE7794">
      <w:pPr>
        <w:numPr>
          <w:ilvl w:val="0"/>
          <w:numId w:val="126"/>
        </w:numPr>
        <w:spacing w:line="260" w:lineRule="atLeast"/>
        <w:rPr>
          <w:szCs w:val="24"/>
          <w:lang w:eastAsia="da-DK"/>
        </w:rPr>
      </w:pPr>
      <w:r w:rsidRPr="008D5355">
        <w:rPr>
          <w:szCs w:val="24"/>
          <w:lang w:eastAsia="da-DK"/>
        </w:rPr>
        <w:t>Good combustion practices.</w:t>
      </w:r>
    </w:p>
    <w:p w14:paraId="39EE7FCC" w14:textId="77777777" w:rsidR="008E77D9" w:rsidRPr="008E77D9" w:rsidRDefault="008E77D9" w:rsidP="00E61C07">
      <w:pPr>
        <w:spacing w:line="260" w:lineRule="atLeast"/>
        <w:rPr>
          <w:b/>
          <w:bCs/>
          <w:szCs w:val="24"/>
          <w:lang w:eastAsia="da-DK"/>
        </w:rPr>
      </w:pPr>
    </w:p>
    <w:p w14:paraId="6BC10319" w14:textId="1B9B8FF6" w:rsidR="00E61C07" w:rsidRPr="008E77D9" w:rsidRDefault="00E61C07" w:rsidP="00E61C07">
      <w:pPr>
        <w:spacing w:line="260" w:lineRule="atLeast"/>
        <w:rPr>
          <w:b/>
          <w:bCs/>
          <w:szCs w:val="24"/>
          <w:lang w:eastAsia="da-DK"/>
        </w:rPr>
      </w:pPr>
      <w:r w:rsidRPr="008E77D9">
        <w:rPr>
          <w:b/>
          <w:bCs/>
          <w:szCs w:val="24"/>
          <w:lang w:eastAsia="da-DK"/>
        </w:rPr>
        <w:t>Step 4: Evaluate Most Effective Control Options and Document Results</w:t>
      </w:r>
    </w:p>
    <w:p w14:paraId="66A0B949" w14:textId="77777777" w:rsidR="00E61C07" w:rsidRPr="008D5355" w:rsidRDefault="00E61C07" w:rsidP="00E61C07">
      <w:pPr>
        <w:spacing w:line="260" w:lineRule="atLeast"/>
        <w:rPr>
          <w:szCs w:val="24"/>
          <w:lang w:eastAsia="da-DK"/>
        </w:rPr>
      </w:pPr>
      <w:r w:rsidRPr="008D5355">
        <w:rPr>
          <w:szCs w:val="24"/>
          <w:lang w:eastAsia="da-DK"/>
        </w:rPr>
        <w:t>Below, MRL evaluated the cost effectiveness of the installation and operation of the CO emission control technologies that were determined to be technically feasible for HTU Heater (H-1701).</w:t>
      </w:r>
    </w:p>
    <w:p w14:paraId="3CBE335F" w14:textId="77777777" w:rsidR="008E77D9" w:rsidRDefault="008E77D9" w:rsidP="00E61C07">
      <w:pPr>
        <w:spacing w:line="260" w:lineRule="atLeast"/>
        <w:rPr>
          <w:szCs w:val="24"/>
          <w:lang w:eastAsia="da-DK"/>
        </w:rPr>
      </w:pPr>
    </w:p>
    <w:p w14:paraId="3EF1123E" w14:textId="0DA98E21" w:rsidR="00E61C07" w:rsidRPr="008D5355" w:rsidRDefault="00E61C07" w:rsidP="00E61C07">
      <w:pPr>
        <w:spacing w:line="260" w:lineRule="atLeast"/>
        <w:rPr>
          <w:szCs w:val="24"/>
          <w:lang w:eastAsia="da-DK"/>
        </w:rPr>
      </w:pPr>
      <w:r w:rsidRPr="008D5355">
        <w:rPr>
          <w:szCs w:val="24"/>
          <w:lang w:eastAsia="da-DK"/>
        </w:rPr>
        <w:t>Thermal Oxidation</w:t>
      </w:r>
    </w:p>
    <w:p w14:paraId="41559D81" w14:textId="77777777" w:rsidR="00E61C07" w:rsidRPr="008D5355" w:rsidRDefault="00E61C07" w:rsidP="00E61C07">
      <w:pPr>
        <w:spacing w:line="260" w:lineRule="atLeast"/>
        <w:rPr>
          <w:szCs w:val="24"/>
          <w:lang w:eastAsia="da-DK"/>
        </w:rPr>
      </w:pPr>
      <w:r w:rsidRPr="008D5355">
        <w:rPr>
          <w:szCs w:val="24"/>
          <w:lang w:eastAsia="da-DK"/>
        </w:rPr>
        <w:t xml:space="preserve">The oxidation of CO to CO2 is a time-dependent chemical reaction. For a thermal oxidation system to effectively reduce CO, the process requires a wide combustion chamber specifically designed for increased residence time to allow the chemical reactions to complete. This design will increase the cost and require a large space to accommodate the device. Chamber residence time and temperature are directly linked. Shorter residence times (smaller chambers) require higher temperatures to achieve the same destruction rate, which increases fuel costs and can risk equipment damage. </w:t>
      </w:r>
    </w:p>
    <w:p w14:paraId="242C6C1E" w14:textId="77777777" w:rsidR="008E77D9" w:rsidRDefault="008E77D9" w:rsidP="00E61C07">
      <w:pPr>
        <w:spacing w:line="260" w:lineRule="atLeast"/>
        <w:rPr>
          <w:szCs w:val="24"/>
          <w:lang w:eastAsia="da-DK"/>
        </w:rPr>
      </w:pPr>
    </w:p>
    <w:p w14:paraId="0C88348F" w14:textId="67C5A3DE" w:rsidR="00E61C07" w:rsidRPr="008D5355" w:rsidRDefault="00E61C07" w:rsidP="00E61C07">
      <w:pPr>
        <w:spacing w:line="260" w:lineRule="atLeast"/>
        <w:rPr>
          <w:szCs w:val="24"/>
          <w:lang w:eastAsia="da-DK"/>
        </w:rPr>
      </w:pPr>
      <w:r w:rsidRPr="008D5355">
        <w:rPr>
          <w:szCs w:val="24"/>
          <w:lang w:eastAsia="da-DK"/>
        </w:rPr>
        <w:t xml:space="preserve">For H-1701, the very low CO concentration in the exhaust means a thermal oxidizer would need either a large combustion chamber to provide adequate reaction time or substantial auxiliary fuel to raise temperatures enough to oxidize the small CO mass. Either approach substantially increases capital and operating expense. </w:t>
      </w:r>
    </w:p>
    <w:p w14:paraId="4814E000" w14:textId="77777777" w:rsidR="008E77D9" w:rsidRDefault="008E77D9" w:rsidP="00E61C07">
      <w:pPr>
        <w:spacing w:line="260" w:lineRule="atLeast"/>
        <w:rPr>
          <w:szCs w:val="24"/>
          <w:lang w:eastAsia="da-DK"/>
        </w:rPr>
      </w:pPr>
    </w:p>
    <w:p w14:paraId="60550B7E" w14:textId="573C8706" w:rsidR="00E61C07" w:rsidRPr="008D5355" w:rsidRDefault="00E61C07" w:rsidP="00E61C07">
      <w:pPr>
        <w:spacing w:line="260" w:lineRule="atLeast"/>
        <w:rPr>
          <w:szCs w:val="24"/>
          <w:lang w:eastAsia="da-DK"/>
        </w:rPr>
      </w:pPr>
      <w:r w:rsidRPr="008D5355">
        <w:rPr>
          <w:szCs w:val="24"/>
          <w:lang w:eastAsia="da-DK"/>
        </w:rPr>
        <w:t xml:space="preserve">Additionally, Combustion in the oxidizer also generates additional pollutants, including CO, which can offset the CO reduction achieved by oxidation. </w:t>
      </w:r>
    </w:p>
    <w:p w14:paraId="0A7F5447" w14:textId="77777777" w:rsidR="00D53A3B" w:rsidRDefault="00D53A3B" w:rsidP="00E61C07">
      <w:pPr>
        <w:spacing w:line="260" w:lineRule="atLeast"/>
        <w:rPr>
          <w:szCs w:val="24"/>
          <w:lang w:eastAsia="da-DK"/>
        </w:rPr>
      </w:pPr>
    </w:p>
    <w:p w14:paraId="39A6CDCB" w14:textId="1D4F6917" w:rsidR="00E61C07" w:rsidRPr="008D5355" w:rsidRDefault="00E61C07" w:rsidP="00E61C07">
      <w:pPr>
        <w:spacing w:line="260" w:lineRule="atLeast"/>
        <w:rPr>
          <w:szCs w:val="24"/>
          <w:lang w:eastAsia="da-DK"/>
        </w:rPr>
      </w:pPr>
      <w:r w:rsidRPr="008D5355">
        <w:rPr>
          <w:szCs w:val="24"/>
          <w:lang w:eastAsia="da-DK"/>
        </w:rPr>
        <w:t xml:space="preserve">In summary, the addition of a second thermal oxidation process to the heater system may not reduce the heater’s CO emissions by any appreciable amount, if at all and this add-on control technology would considerably increase the energy requirements of the heater system while notably increasing the amount of combustion pollutants, such as NOx and CO2, emitted into the atmosphere. </w:t>
      </w:r>
    </w:p>
    <w:p w14:paraId="76C9762F" w14:textId="77777777" w:rsidR="008E77D9" w:rsidRDefault="008E77D9" w:rsidP="00E61C07">
      <w:pPr>
        <w:spacing w:line="260" w:lineRule="atLeast"/>
        <w:rPr>
          <w:szCs w:val="24"/>
          <w:lang w:eastAsia="da-DK"/>
        </w:rPr>
      </w:pPr>
    </w:p>
    <w:p w14:paraId="4F31C999" w14:textId="63E22C46" w:rsidR="00E61C07" w:rsidRPr="008D5355" w:rsidRDefault="00E61C07" w:rsidP="00E61C07">
      <w:pPr>
        <w:spacing w:line="260" w:lineRule="atLeast"/>
        <w:rPr>
          <w:szCs w:val="24"/>
          <w:lang w:eastAsia="da-DK"/>
        </w:rPr>
      </w:pPr>
      <w:r w:rsidRPr="008D5355">
        <w:rPr>
          <w:szCs w:val="24"/>
          <w:lang w:eastAsia="da-DK"/>
        </w:rPr>
        <w:t xml:space="preserve">MRL estimated a capital cost of approximately $2,500,000 – $3,000,000 to install piping, associated equipment (e.g., valves and instrumentation) and a thermal oxidizer to collect and control the heater’s CO emissions. Furthermore, annual operating costs (e.g., fuel, electricity, maintenance labor and maintenance materials) </w:t>
      </w:r>
      <w:proofErr w:type="gramStart"/>
      <w:r w:rsidRPr="008D5355">
        <w:rPr>
          <w:szCs w:val="24"/>
          <w:lang w:eastAsia="da-DK"/>
        </w:rPr>
        <w:t>required</w:t>
      </w:r>
      <w:proofErr w:type="gramEnd"/>
      <w:r w:rsidRPr="008D5355">
        <w:rPr>
          <w:szCs w:val="24"/>
          <w:lang w:eastAsia="da-DK"/>
        </w:rPr>
        <w:t xml:space="preserve"> to operate and maintain the thermal oxidizer would make it even less cost-effective. </w:t>
      </w:r>
    </w:p>
    <w:p w14:paraId="7208A019" w14:textId="77777777" w:rsidR="008E77D9" w:rsidRDefault="008E77D9" w:rsidP="00E61C07">
      <w:pPr>
        <w:spacing w:line="260" w:lineRule="atLeast"/>
        <w:rPr>
          <w:szCs w:val="24"/>
          <w:lang w:eastAsia="da-DK"/>
        </w:rPr>
      </w:pPr>
    </w:p>
    <w:p w14:paraId="440FDF27" w14:textId="29C7D379" w:rsidR="00E61C07" w:rsidRPr="008D5355" w:rsidRDefault="00E61C07" w:rsidP="00E61C07">
      <w:pPr>
        <w:spacing w:line="260" w:lineRule="atLeast"/>
        <w:rPr>
          <w:szCs w:val="24"/>
          <w:lang w:eastAsia="da-DK"/>
        </w:rPr>
      </w:pPr>
      <w:r w:rsidRPr="008D5355">
        <w:rPr>
          <w:szCs w:val="24"/>
          <w:lang w:eastAsia="da-DK"/>
        </w:rPr>
        <w:t xml:space="preserve">Research of emission control technology application data (i.e., EPA’s RBLC database) indicates that thermal oxidation has not been used to control CO emissions from a comparable heater. </w:t>
      </w:r>
    </w:p>
    <w:p w14:paraId="2FF0BC93" w14:textId="77777777" w:rsidR="00E61C07" w:rsidRPr="008D5355" w:rsidRDefault="00E61C07" w:rsidP="00E61C07">
      <w:pPr>
        <w:spacing w:line="260" w:lineRule="atLeast"/>
        <w:rPr>
          <w:szCs w:val="24"/>
          <w:lang w:eastAsia="da-DK"/>
        </w:rPr>
      </w:pPr>
      <w:r w:rsidRPr="008D5355">
        <w:rPr>
          <w:szCs w:val="24"/>
          <w:lang w:eastAsia="da-DK"/>
        </w:rPr>
        <w:lastRenderedPageBreak/>
        <w:t>Based on the above-described reasons, MRL concluded that it would not be cost effective to install a thermal oxidizer for the new heater H-1701. Therefore, MRL eliminated thermal oxidation from consideration as the maximum air pollution control capability for the heater’s CO emissions.</w:t>
      </w:r>
    </w:p>
    <w:p w14:paraId="2F1A1722" w14:textId="77777777" w:rsidR="008E77D9" w:rsidRDefault="008E77D9" w:rsidP="00E61C07">
      <w:pPr>
        <w:spacing w:line="260" w:lineRule="atLeast"/>
        <w:rPr>
          <w:szCs w:val="24"/>
          <w:lang w:eastAsia="da-DK"/>
        </w:rPr>
      </w:pPr>
    </w:p>
    <w:p w14:paraId="417F3256" w14:textId="16F64207" w:rsidR="00E61C07" w:rsidRPr="008D5355" w:rsidRDefault="00E61C07" w:rsidP="00E61C07">
      <w:pPr>
        <w:spacing w:line="260" w:lineRule="atLeast"/>
        <w:rPr>
          <w:szCs w:val="24"/>
          <w:lang w:eastAsia="da-DK"/>
        </w:rPr>
      </w:pPr>
      <w:r w:rsidRPr="008D5355">
        <w:rPr>
          <w:szCs w:val="24"/>
          <w:lang w:eastAsia="da-DK"/>
        </w:rPr>
        <w:t>Catalytic Oxidation</w:t>
      </w:r>
    </w:p>
    <w:p w14:paraId="47BAEC67" w14:textId="77777777" w:rsidR="00E61C07" w:rsidRPr="008D5355" w:rsidRDefault="00E61C07" w:rsidP="00E61C07">
      <w:pPr>
        <w:spacing w:line="260" w:lineRule="atLeast"/>
        <w:rPr>
          <w:szCs w:val="24"/>
          <w:lang w:eastAsia="da-DK"/>
        </w:rPr>
      </w:pPr>
      <w:r w:rsidRPr="008D5355">
        <w:rPr>
          <w:szCs w:val="24"/>
          <w:lang w:eastAsia="da-DK"/>
        </w:rPr>
        <w:t>Catalysts require a stable temperature window and minimum gas temperature to achieve and maintain CO oxidation activity. Heaters can experience variable inlet temperatures and transient operating conditions that may drop below the catalyst light off temperature, causing incomplete oxidation and CO slip. Exhaust gas temperatures for H-1701 (burning refinery off gas) currently range from about 550 to 750 °F and are expected to fall further when the unit switches to RFU off gas. These temperatures are generally below or at the lower end of the optimal temperature range of catalytic oxidation (650 – 1000°F). Maintaining catalyst inlet temperature within the required window would therefore require substantial modification of the unit’s convective heat recovery system and addition of gas pre heating controls.</w:t>
      </w:r>
    </w:p>
    <w:p w14:paraId="11C7B3A4" w14:textId="77777777" w:rsidR="008E77D9" w:rsidRDefault="008E77D9" w:rsidP="00E61C07">
      <w:pPr>
        <w:spacing w:line="260" w:lineRule="atLeast"/>
        <w:rPr>
          <w:szCs w:val="24"/>
          <w:lang w:eastAsia="da-DK"/>
        </w:rPr>
      </w:pPr>
    </w:p>
    <w:p w14:paraId="690BF91E" w14:textId="004FD5BF" w:rsidR="00E61C07" w:rsidRPr="008D5355" w:rsidRDefault="00E61C07" w:rsidP="00E61C07">
      <w:pPr>
        <w:spacing w:line="260" w:lineRule="atLeast"/>
        <w:rPr>
          <w:szCs w:val="24"/>
          <w:lang w:eastAsia="da-DK"/>
        </w:rPr>
      </w:pPr>
      <w:r w:rsidRPr="008D5355">
        <w:rPr>
          <w:szCs w:val="24"/>
          <w:lang w:eastAsia="da-DK"/>
        </w:rPr>
        <w:t xml:space="preserve">In addition, fuel gas to the heater will contain hydrocarbons, sulfur species, particulates, which can poison or foul common oxidation catalysts, deactivating the catalyst and reducing both activity and service life. This makes it difficult to achieve and maintain the necessary CO oxidation rates. To avoid deactivation of catalysts would require gas pretreatment and/or use of specialized, poison tolerant catalysts. These mitigations add complexity, capital expense, and ongoing maintenance requirements, and may not fully eliminate the risk of frequent catalyst replacement or unexpected performance loss.    </w:t>
      </w:r>
    </w:p>
    <w:p w14:paraId="737ABF16" w14:textId="77777777" w:rsidR="008E77D9" w:rsidRDefault="008E77D9" w:rsidP="00E61C07">
      <w:pPr>
        <w:spacing w:line="260" w:lineRule="atLeast"/>
        <w:rPr>
          <w:szCs w:val="24"/>
          <w:lang w:eastAsia="da-DK"/>
        </w:rPr>
      </w:pPr>
    </w:p>
    <w:p w14:paraId="0B60DB9A" w14:textId="35435759" w:rsidR="00E61C07" w:rsidRPr="008D5355" w:rsidRDefault="00E61C07" w:rsidP="00E61C07">
      <w:pPr>
        <w:spacing w:line="260" w:lineRule="atLeast"/>
        <w:rPr>
          <w:szCs w:val="24"/>
          <w:lang w:eastAsia="da-DK"/>
        </w:rPr>
      </w:pPr>
      <w:r w:rsidRPr="008D5355">
        <w:rPr>
          <w:szCs w:val="24"/>
          <w:lang w:eastAsia="da-DK"/>
        </w:rPr>
        <w:t xml:space="preserve">Moreover, adding a catalytic bed will require installation of an ID fan, which will pull flue gases out of the combustion chamber, creating negative pressure within the system to ensure that flue gases are effectively directed through the catalytic oxidizer before being discharged. Moreover, the heat exchanger system will need to be designed with multiple, independently controlled sections or circuits to improve efficiency and operational flexibility. </w:t>
      </w:r>
    </w:p>
    <w:p w14:paraId="253813AC" w14:textId="77777777" w:rsidR="008E77D9" w:rsidRDefault="008E77D9" w:rsidP="00E61C07">
      <w:pPr>
        <w:spacing w:line="260" w:lineRule="atLeast"/>
        <w:rPr>
          <w:szCs w:val="24"/>
          <w:lang w:eastAsia="da-DK"/>
        </w:rPr>
      </w:pPr>
    </w:p>
    <w:p w14:paraId="1DD56569" w14:textId="4701A587" w:rsidR="00E61C07" w:rsidRPr="008D5355" w:rsidRDefault="00E61C07" w:rsidP="00E61C07">
      <w:pPr>
        <w:spacing w:line="260" w:lineRule="atLeast"/>
        <w:rPr>
          <w:szCs w:val="24"/>
          <w:lang w:eastAsia="da-DK"/>
        </w:rPr>
      </w:pPr>
      <w:r w:rsidRPr="008D5355">
        <w:rPr>
          <w:szCs w:val="24"/>
          <w:lang w:eastAsia="da-DK"/>
        </w:rPr>
        <w:t xml:space="preserve">MRL estimated a capital cost of approximately $2,000,000 to install piping, associated equipment (e.g., valves and instrumentation) and a catalytic oxidizer to collect and control the heater’s CO emissions. Furthermore, annual operating costs (e.g., periodic catalytic replacements, electricity, maintenance labor and maintenance materials) required to operate and maintain the catalytic oxidizer would make it even less cost-effective.  </w:t>
      </w:r>
    </w:p>
    <w:p w14:paraId="61FA11D4" w14:textId="77777777" w:rsidR="008E77D9" w:rsidRDefault="008E77D9" w:rsidP="00E61C07">
      <w:pPr>
        <w:spacing w:line="260" w:lineRule="atLeast"/>
        <w:rPr>
          <w:szCs w:val="24"/>
          <w:lang w:eastAsia="da-DK"/>
        </w:rPr>
      </w:pPr>
    </w:p>
    <w:p w14:paraId="1EA0250B" w14:textId="4FF0BFC7" w:rsidR="00E61C07" w:rsidRPr="008D5355" w:rsidRDefault="00E61C07" w:rsidP="00E61C07">
      <w:pPr>
        <w:spacing w:line="260" w:lineRule="atLeast"/>
        <w:rPr>
          <w:szCs w:val="24"/>
          <w:lang w:eastAsia="da-DK"/>
        </w:rPr>
      </w:pPr>
      <w:r w:rsidRPr="008D5355">
        <w:rPr>
          <w:szCs w:val="24"/>
          <w:lang w:eastAsia="da-DK"/>
        </w:rPr>
        <w:t>Based on the above-described reasons, MRL concluded that it would not be cost effective to install a catalytic oxidizer for H-1701. Therefore, MRL eliminated catalytic oxidation from consideration as the maximum air pollution control capability for the heater’s CO emissions.</w:t>
      </w:r>
    </w:p>
    <w:p w14:paraId="7B632133" w14:textId="77777777" w:rsidR="008E77D9" w:rsidRDefault="008E77D9" w:rsidP="00E61C07">
      <w:pPr>
        <w:spacing w:line="260" w:lineRule="atLeast"/>
        <w:rPr>
          <w:szCs w:val="24"/>
          <w:lang w:eastAsia="da-DK"/>
        </w:rPr>
      </w:pPr>
    </w:p>
    <w:p w14:paraId="00B9DDCF" w14:textId="518AD85E" w:rsidR="00E61C07" w:rsidRPr="008D5355" w:rsidRDefault="00E61C07" w:rsidP="00E61C07">
      <w:pPr>
        <w:spacing w:line="260" w:lineRule="atLeast"/>
        <w:rPr>
          <w:szCs w:val="24"/>
          <w:lang w:eastAsia="da-DK"/>
        </w:rPr>
      </w:pPr>
      <w:r w:rsidRPr="008D5355">
        <w:rPr>
          <w:szCs w:val="24"/>
          <w:lang w:eastAsia="da-DK"/>
        </w:rPr>
        <w:t>Good Combustion Practices</w:t>
      </w:r>
    </w:p>
    <w:p w14:paraId="757EF443" w14:textId="77777777" w:rsidR="00E61C07" w:rsidRPr="008D5355" w:rsidRDefault="00E61C07" w:rsidP="00E61C07">
      <w:pPr>
        <w:spacing w:line="260" w:lineRule="atLeast"/>
        <w:rPr>
          <w:szCs w:val="24"/>
          <w:lang w:eastAsia="da-DK"/>
        </w:rPr>
      </w:pPr>
      <w:r w:rsidRPr="008D5355">
        <w:rPr>
          <w:szCs w:val="24"/>
          <w:lang w:eastAsia="da-DK"/>
        </w:rPr>
        <w:t>The only remaining available CO emission control technology for HTU Heater (H-1701) is good combustion practices.</w:t>
      </w:r>
    </w:p>
    <w:p w14:paraId="2E4CB60C" w14:textId="77777777" w:rsidR="008E77D9" w:rsidRDefault="008E77D9" w:rsidP="00E61C07">
      <w:pPr>
        <w:spacing w:line="260" w:lineRule="atLeast"/>
        <w:rPr>
          <w:szCs w:val="24"/>
          <w:lang w:eastAsia="da-DK"/>
        </w:rPr>
      </w:pPr>
    </w:p>
    <w:p w14:paraId="226D92AC" w14:textId="569B6CA2" w:rsidR="00E61C07" w:rsidRPr="008E77D9" w:rsidRDefault="00E61C07" w:rsidP="00E61C07">
      <w:pPr>
        <w:spacing w:line="260" w:lineRule="atLeast"/>
        <w:rPr>
          <w:b/>
          <w:bCs/>
          <w:szCs w:val="24"/>
          <w:lang w:eastAsia="da-DK"/>
        </w:rPr>
      </w:pPr>
      <w:r w:rsidRPr="008E77D9">
        <w:rPr>
          <w:b/>
          <w:bCs/>
          <w:szCs w:val="24"/>
          <w:lang w:eastAsia="da-DK"/>
        </w:rPr>
        <w:t>Step 5: Select Maximum Air Pollution Control Capability</w:t>
      </w:r>
    </w:p>
    <w:p w14:paraId="60A097E4" w14:textId="77777777" w:rsidR="00E61C07" w:rsidRDefault="00E61C07" w:rsidP="00E61C07">
      <w:pPr>
        <w:spacing w:line="260" w:lineRule="atLeast"/>
        <w:rPr>
          <w:szCs w:val="24"/>
          <w:lang w:eastAsia="da-DK"/>
        </w:rPr>
      </w:pPr>
      <w:r w:rsidRPr="008D5355">
        <w:rPr>
          <w:szCs w:val="24"/>
          <w:lang w:eastAsia="da-DK"/>
        </w:rPr>
        <w:t xml:space="preserve">MRL determined that good combustion practices, including an oxygen monitoring system, represent the maximum air pollution control capability for CO emissions from HTU Heater (H-1701). Therefore, MRL will control CO emissions from the heater by using good combustion practices and complying with the following emission limitations: </w:t>
      </w:r>
    </w:p>
    <w:p w14:paraId="08FC55EB" w14:textId="77777777" w:rsidR="008E77D9" w:rsidRPr="008D5355" w:rsidRDefault="008E77D9" w:rsidP="00E61C07">
      <w:pPr>
        <w:spacing w:line="260" w:lineRule="atLeast"/>
        <w:rPr>
          <w:szCs w:val="24"/>
          <w:lang w:eastAsia="da-DK"/>
        </w:rPr>
      </w:pPr>
    </w:p>
    <w:p w14:paraId="0BEFE3A4" w14:textId="5CE06D9D" w:rsidR="00E61C07" w:rsidRPr="008D5355" w:rsidRDefault="00E61C07" w:rsidP="008E77D9">
      <w:pPr>
        <w:numPr>
          <w:ilvl w:val="0"/>
          <w:numId w:val="126"/>
        </w:numPr>
        <w:spacing w:after="40" w:line="260" w:lineRule="atLeast"/>
        <w:rPr>
          <w:szCs w:val="24"/>
          <w:lang w:eastAsia="da-DK"/>
        </w:rPr>
      </w:pPr>
      <w:r w:rsidRPr="008D5355">
        <w:rPr>
          <w:szCs w:val="24"/>
          <w:lang w:eastAsia="da-DK"/>
        </w:rPr>
        <w:lastRenderedPageBreak/>
        <w:t xml:space="preserve">CO emissions from HTU Heater (H-1701) shall not exceed 0.04 </w:t>
      </w:r>
      <w:proofErr w:type="spellStart"/>
      <w:r w:rsidRPr="008D5355">
        <w:rPr>
          <w:szCs w:val="24"/>
          <w:lang w:eastAsia="da-DK"/>
        </w:rPr>
        <w:t>lb</w:t>
      </w:r>
      <w:proofErr w:type="spellEnd"/>
      <w:r w:rsidRPr="008D5355">
        <w:rPr>
          <w:szCs w:val="24"/>
          <w:lang w:eastAsia="da-DK"/>
        </w:rPr>
        <w:t>/MMBtu higher heating value (HHV) on an average of three 1-hr runs.</w:t>
      </w:r>
    </w:p>
    <w:p w14:paraId="4D6FA0BD" w14:textId="77777777" w:rsidR="008E77D9" w:rsidRDefault="008E77D9" w:rsidP="00E61C07">
      <w:pPr>
        <w:spacing w:line="260" w:lineRule="atLeast"/>
        <w:rPr>
          <w:szCs w:val="24"/>
          <w:lang w:eastAsia="da-DK"/>
        </w:rPr>
      </w:pPr>
    </w:p>
    <w:p w14:paraId="0CFCCDF1" w14:textId="4E76581D" w:rsidR="00E61C07" w:rsidRDefault="00E61C07" w:rsidP="00E61C07">
      <w:pPr>
        <w:spacing w:line="260" w:lineRule="atLeast"/>
        <w:rPr>
          <w:b/>
          <w:bCs/>
          <w:szCs w:val="24"/>
          <w:lang w:eastAsia="da-DK"/>
        </w:rPr>
      </w:pPr>
      <w:r w:rsidRPr="008E77D9">
        <w:rPr>
          <w:b/>
          <w:bCs/>
          <w:szCs w:val="24"/>
          <w:lang w:eastAsia="da-DK"/>
        </w:rPr>
        <w:t>Nitrogen Oxides</w:t>
      </w:r>
    </w:p>
    <w:p w14:paraId="4FD4DB35" w14:textId="77777777" w:rsidR="008E77D9" w:rsidRPr="008E77D9" w:rsidRDefault="008E77D9" w:rsidP="00E61C07">
      <w:pPr>
        <w:spacing w:line="260" w:lineRule="atLeast"/>
        <w:rPr>
          <w:b/>
          <w:bCs/>
          <w:szCs w:val="24"/>
          <w:lang w:eastAsia="da-DK"/>
        </w:rPr>
      </w:pPr>
    </w:p>
    <w:p w14:paraId="59755557" w14:textId="77777777" w:rsidR="00E61C07" w:rsidRPr="008D5355" w:rsidRDefault="00E61C07" w:rsidP="00E61C07">
      <w:pPr>
        <w:spacing w:line="260" w:lineRule="atLeast"/>
        <w:rPr>
          <w:szCs w:val="24"/>
          <w:lang w:eastAsia="da-DK"/>
        </w:rPr>
      </w:pPr>
      <w:r w:rsidRPr="008D5355">
        <w:rPr>
          <w:szCs w:val="24"/>
          <w:lang w:eastAsia="da-DK"/>
        </w:rPr>
        <w:t>HTU Heater (H-1701) will emit NOx, primarily due to the thermal and prompt NOx generation mechanisms because the heater’s fuel will not contain appreciable amounts of organo-nitrogen compounds that result in fuel NOx emissions. Thermal NOx results from the high temperature thermal dissociation and subsequent reaction of combustion air molecular nitrogen and oxygen and it tends to be generated in the high temperature zone near the burner of an external combustion device. The rate of thermal NOx generation is affected by the following three factors: oxygen concentration, peak flame temperature and duration at peak flame temperature. As these three factors increase in value, the rate of thermal NOx generation increases.</w:t>
      </w:r>
    </w:p>
    <w:p w14:paraId="0557CCB1" w14:textId="77777777" w:rsidR="00E61C07" w:rsidRPr="008D5355" w:rsidRDefault="00E61C07" w:rsidP="00E61C07">
      <w:pPr>
        <w:spacing w:line="260" w:lineRule="atLeast"/>
        <w:rPr>
          <w:szCs w:val="24"/>
          <w:lang w:eastAsia="da-DK"/>
        </w:rPr>
      </w:pPr>
      <w:r w:rsidRPr="008D5355">
        <w:rPr>
          <w:szCs w:val="24"/>
          <w:lang w:eastAsia="da-DK"/>
        </w:rPr>
        <w:t xml:space="preserve">Prompt NOx occurs at the flame front through the relatively fast reaction between nitrogen and oxygen molecules in combustion air and fuel hydrocarbon radicals, which are intermediate species formed during the combustion process. Prompt NOx may represent a meaningful portion of the NOx emissions resulting from LNBs due to the relatively low levels of thermal NOx generated by these burners. </w:t>
      </w:r>
    </w:p>
    <w:p w14:paraId="57AB267A" w14:textId="77777777" w:rsidR="008E77D9" w:rsidRDefault="008E77D9" w:rsidP="00E61C07">
      <w:pPr>
        <w:spacing w:line="260" w:lineRule="atLeast"/>
        <w:rPr>
          <w:szCs w:val="24"/>
          <w:lang w:eastAsia="da-DK"/>
        </w:rPr>
      </w:pPr>
    </w:p>
    <w:p w14:paraId="14544CDD" w14:textId="28F4F015" w:rsidR="00E61C07" w:rsidRPr="008D5355" w:rsidRDefault="00E61C07" w:rsidP="00E61C07">
      <w:pPr>
        <w:spacing w:line="260" w:lineRule="atLeast"/>
        <w:rPr>
          <w:szCs w:val="24"/>
          <w:lang w:eastAsia="da-DK"/>
        </w:rPr>
      </w:pPr>
      <w:r w:rsidRPr="008D5355">
        <w:rPr>
          <w:szCs w:val="24"/>
          <w:lang w:eastAsia="da-DK"/>
        </w:rPr>
        <w:t>The heater is currently not subject to the NOx emission standard in NSPS Subpart Ja as its rated capacity is less than 40 MMBtu/hr. After the unit is taken offline at CMR and recommissioned at MRL, it will not be subject to any NOx emission standards in the NSPS or NESHAP rules.</w:t>
      </w:r>
    </w:p>
    <w:p w14:paraId="4E017511" w14:textId="77777777" w:rsidR="008E77D9" w:rsidRDefault="008E77D9" w:rsidP="00E61C07">
      <w:pPr>
        <w:spacing w:line="260" w:lineRule="atLeast"/>
        <w:rPr>
          <w:szCs w:val="24"/>
          <w:lang w:eastAsia="da-DK"/>
        </w:rPr>
      </w:pPr>
    </w:p>
    <w:p w14:paraId="0115745C" w14:textId="41C21737" w:rsidR="00E61C07" w:rsidRPr="008E77D9" w:rsidRDefault="00E61C07" w:rsidP="00E61C07">
      <w:pPr>
        <w:spacing w:line="260" w:lineRule="atLeast"/>
        <w:rPr>
          <w:b/>
          <w:bCs/>
          <w:szCs w:val="24"/>
          <w:lang w:eastAsia="da-DK"/>
        </w:rPr>
      </w:pPr>
      <w:r w:rsidRPr="008E77D9">
        <w:rPr>
          <w:b/>
          <w:bCs/>
          <w:szCs w:val="24"/>
          <w:lang w:eastAsia="da-DK"/>
        </w:rPr>
        <w:t>Step 1: Identify Control Technologies</w:t>
      </w:r>
    </w:p>
    <w:p w14:paraId="2F1D9822" w14:textId="77777777" w:rsidR="00E61C07" w:rsidRPr="008D5355" w:rsidRDefault="00E61C07" w:rsidP="00E61C07">
      <w:pPr>
        <w:spacing w:line="260" w:lineRule="atLeast"/>
        <w:rPr>
          <w:szCs w:val="24"/>
          <w:lang w:eastAsia="da-DK"/>
        </w:rPr>
      </w:pPr>
      <w:r w:rsidRPr="008D5355">
        <w:rPr>
          <w:szCs w:val="24"/>
          <w:lang w:eastAsia="da-DK"/>
        </w:rPr>
        <w:t>The following are available NOx emission control technologies for HTU Heater (H-1701).</w:t>
      </w:r>
    </w:p>
    <w:p w14:paraId="1D62185C" w14:textId="23D11AC3" w:rsidR="00E61C07" w:rsidRPr="008D5355" w:rsidRDefault="00E61C07" w:rsidP="00CE7794">
      <w:pPr>
        <w:numPr>
          <w:ilvl w:val="0"/>
          <w:numId w:val="126"/>
        </w:numPr>
        <w:spacing w:line="260" w:lineRule="atLeast"/>
        <w:rPr>
          <w:szCs w:val="24"/>
          <w:lang w:eastAsia="da-DK"/>
        </w:rPr>
      </w:pPr>
      <w:r w:rsidRPr="008D5355">
        <w:rPr>
          <w:szCs w:val="24"/>
          <w:lang w:eastAsia="da-DK"/>
        </w:rPr>
        <w:t>Good Combustion Practices;</w:t>
      </w:r>
    </w:p>
    <w:p w14:paraId="574D55C1" w14:textId="27FC5E78" w:rsidR="00E61C07" w:rsidRPr="008D5355" w:rsidRDefault="00E61C07" w:rsidP="00CE7794">
      <w:pPr>
        <w:numPr>
          <w:ilvl w:val="0"/>
          <w:numId w:val="126"/>
        </w:numPr>
        <w:spacing w:line="260" w:lineRule="atLeast"/>
        <w:rPr>
          <w:szCs w:val="24"/>
          <w:lang w:eastAsia="da-DK"/>
        </w:rPr>
      </w:pPr>
      <w:r w:rsidRPr="008D5355">
        <w:rPr>
          <w:szCs w:val="24"/>
          <w:lang w:eastAsia="da-DK"/>
        </w:rPr>
        <w:t>SCR;</w:t>
      </w:r>
    </w:p>
    <w:p w14:paraId="4CDFA484" w14:textId="17C0DAD7" w:rsidR="00E61C07" w:rsidRPr="008D5355" w:rsidRDefault="00E61C07" w:rsidP="00CE7794">
      <w:pPr>
        <w:numPr>
          <w:ilvl w:val="0"/>
          <w:numId w:val="126"/>
        </w:numPr>
        <w:spacing w:line="260" w:lineRule="atLeast"/>
        <w:rPr>
          <w:szCs w:val="24"/>
          <w:lang w:eastAsia="da-DK"/>
        </w:rPr>
      </w:pPr>
      <w:r w:rsidRPr="008D5355">
        <w:rPr>
          <w:szCs w:val="24"/>
          <w:lang w:eastAsia="da-DK"/>
        </w:rPr>
        <w:t>SNCR; and</w:t>
      </w:r>
    </w:p>
    <w:p w14:paraId="3AB7448E" w14:textId="5725FB96" w:rsidR="00E61C07" w:rsidRPr="008D5355" w:rsidRDefault="00E61C07" w:rsidP="00CE7794">
      <w:pPr>
        <w:numPr>
          <w:ilvl w:val="0"/>
          <w:numId w:val="126"/>
        </w:numPr>
        <w:spacing w:line="260" w:lineRule="atLeast"/>
        <w:rPr>
          <w:szCs w:val="24"/>
          <w:lang w:eastAsia="da-DK"/>
        </w:rPr>
      </w:pPr>
      <w:r w:rsidRPr="008D5355">
        <w:rPr>
          <w:szCs w:val="24"/>
          <w:lang w:eastAsia="da-DK"/>
        </w:rPr>
        <w:t>NSCR.</w:t>
      </w:r>
    </w:p>
    <w:p w14:paraId="23CDC4F1" w14:textId="77777777" w:rsidR="00E61C07" w:rsidRPr="008D5355" w:rsidRDefault="00E61C07" w:rsidP="00E61C07">
      <w:pPr>
        <w:spacing w:line="260" w:lineRule="atLeast"/>
        <w:rPr>
          <w:szCs w:val="24"/>
          <w:lang w:eastAsia="da-DK"/>
        </w:rPr>
      </w:pPr>
      <w:r w:rsidRPr="008D5355">
        <w:rPr>
          <w:szCs w:val="24"/>
          <w:lang w:eastAsia="da-DK"/>
        </w:rPr>
        <w:t>These technologies are generally described in the following sections.</w:t>
      </w:r>
    </w:p>
    <w:p w14:paraId="1FEE09DC" w14:textId="77777777" w:rsidR="008E77D9" w:rsidRDefault="008E77D9" w:rsidP="00E61C07">
      <w:pPr>
        <w:spacing w:line="260" w:lineRule="atLeast"/>
        <w:rPr>
          <w:szCs w:val="24"/>
          <w:lang w:eastAsia="da-DK"/>
        </w:rPr>
      </w:pPr>
    </w:p>
    <w:p w14:paraId="280924B9" w14:textId="40BFFA31" w:rsidR="00E61C07" w:rsidRPr="008D5355" w:rsidRDefault="00E61C07" w:rsidP="00E61C07">
      <w:pPr>
        <w:spacing w:line="260" w:lineRule="atLeast"/>
        <w:rPr>
          <w:szCs w:val="24"/>
          <w:lang w:eastAsia="da-DK"/>
        </w:rPr>
      </w:pPr>
      <w:r w:rsidRPr="008D5355">
        <w:rPr>
          <w:szCs w:val="24"/>
          <w:lang w:eastAsia="da-DK"/>
        </w:rPr>
        <w:t>Good Combustion Practices</w:t>
      </w:r>
    </w:p>
    <w:p w14:paraId="01D29884" w14:textId="7E07EACE" w:rsidR="00E61C07" w:rsidRPr="008D5355" w:rsidRDefault="00E61C07" w:rsidP="00E61C07">
      <w:pPr>
        <w:spacing w:line="260" w:lineRule="atLeast"/>
        <w:rPr>
          <w:szCs w:val="24"/>
          <w:lang w:eastAsia="da-DK"/>
        </w:rPr>
      </w:pPr>
      <w:r w:rsidRPr="008D5355">
        <w:rPr>
          <w:szCs w:val="24"/>
          <w:lang w:eastAsia="da-DK"/>
        </w:rPr>
        <w:t xml:space="preserve">Please see </w:t>
      </w:r>
      <w:r w:rsidR="00F21F16">
        <w:rPr>
          <w:szCs w:val="24"/>
          <w:lang w:eastAsia="da-DK"/>
        </w:rPr>
        <w:t>Definition Section I</w:t>
      </w:r>
      <w:r w:rsidRPr="008D5355">
        <w:rPr>
          <w:szCs w:val="24"/>
          <w:lang w:eastAsia="da-DK"/>
        </w:rPr>
        <w:t xml:space="preserve"> herein for a discussion of this technology.</w:t>
      </w:r>
    </w:p>
    <w:p w14:paraId="4C95D190" w14:textId="77777777" w:rsidR="008E77D9" w:rsidRDefault="008E77D9" w:rsidP="00E61C07">
      <w:pPr>
        <w:spacing w:line="260" w:lineRule="atLeast"/>
        <w:rPr>
          <w:szCs w:val="24"/>
          <w:lang w:eastAsia="da-DK"/>
        </w:rPr>
      </w:pPr>
    </w:p>
    <w:p w14:paraId="0731A220" w14:textId="716FB9C6" w:rsidR="00E61C07" w:rsidRPr="008D5355" w:rsidRDefault="00E61C07" w:rsidP="00E61C07">
      <w:pPr>
        <w:spacing w:line="260" w:lineRule="atLeast"/>
        <w:rPr>
          <w:szCs w:val="24"/>
          <w:lang w:eastAsia="da-DK"/>
        </w:rPr>
      </w:pPr>
      <w:r w:rsidRPr="008D5355">
        <w:rPr>
          <w:szCs w:val="24"/>
          <w:lang w:eastAsia="da-DK"/>
        </w:rPr>
        <w:t>SCR</w:t>
      </w:r>
    </w:p>
    <w:p w14:paraId="16255283" w14:textId="69A9686E" w:rsidR="00E61C07" w:rsidRPr="008D5355" w:rsidRDefault="00E61C07" w:rsidP="00E61C07">
      <w:pPr>
        <w:spacing w:line="260" w:lineRule="atLeast"/>
        <w:rPr>
          <w:szCs w:val="24"/>
          <w:lang w:eastAsia="da-DK"/>
        </w:rPr>
      </w:pPr>
      <w:r w:rsidRPr="008D5355">
        <w:rPr>
          <w:szCs w:val="24"/>
          <w:lang w:eastAsia="da-DK"/>
        </w:rPr>
        <w:t xml:space="preserve">Please see </w:t>
      </w:r>
      <w:r w:rsidR="00F21F16">
        <w:rPr>
          <w:szCs w:val="24"/>
          <w:lang w:eastAsia="da-DK"/>
        </w:rPr>
        <w:t>Definition Section V</w:t>
      </w:r>
      <w:r w:rsidRPr="008D5355">
        <w:rPr>
          <w:szCs w:val="24"/>
          <w:lang w:eastAsia="da-DK"/>
        </w:rPr>
        <w:t xml:space="preserve"> herein for a discussion of this technology.</w:t>
      </w:r>
    </w:p>
    <w:p w14:paraId="1ECEC737" w14:textId="77777777" w:rsidR="008E77D9" w:rsidRDefault="008E77D9" w:rsidP="00E61C07">
      <w:pPr>
        <w:spacing w:line="260" w:lineRule="atLeast"/>
        <w:rPr>
          <w:szCs w:val="24"/>
          <w:lang w:eastAsia="da-DK"/>
        </w:rPr>
      </w:pPr>
    </w:p>
    <w:p w14:paraId="30DB2E7E" w14:textId="6636DA9C" w:rsidR="00E61C07" w:rsidRPr="008D5355" w:rsidRDefault="00E61C07" w:rsidP="00E61C07">
      <w:pPr>
        <w:spacing w:line="260" w:lineRule="atLeast"/>
        <w:rPr>
          <w:szCs w:val="24"/>
          <w:lang w:eastAsia="da-DK"/>
        </w:rPr>
      </w:pPr>
      <w:r w:rsidRPr="008D5355">
        <w:rPr>
          <w:szCs w:val="24"/>
          <w:lang w:eastAsia="da-DK"/>
        </w:rPr>
        <w:t>SNCR</w:t>
      </w:r>
    </w:p>
    <w:p w14:paraId="63936A3B" w14:textId="2AFA9DAC" w:rsidR="00E61C07" w:rsidRPr="008D5355" w:rsidRDefault="00E61C07" w:rsidP="00E61C07">
      <w:pPr>
        <w:spacing w:line="260" w:lineRule="atLeast"/>
        <w:rPr>
          <w:szCs w:val="24"/>
          <w:lang w:eastAsia="da-DK"/>
        </w:rPr>
      </w:pPr>
      <w:r w:rsidRPr="008D5355">
        <w:rPr>
          <w:szCs w:val="24"/>
          <w:lang w:eastAsia="da-DK"/>
        </w:rPr>
        <w:t xml:space="preserve">Please see </w:t>
      </w:r>
      <w:r w:rsidR="00F21F16">
        <w:rPr>
          <w:szCs w:val="24"/>
          <w:lang w:eastAsia="da-DK"/>
        </w:rPr>
        <w:t>Definition Section VI</w:t>
      </w:r>
      <w:r w:rsidRPr="008D5355">
        <w:rPr>
          <w:szCs w:val="24"/>
          <w:lang w:eastAsia="da-DK"/>
        </w:rPr>
        <w:t xml:space="preserve"> herein for a discussion of this technology.</w:t>
      </w:r>
    </w:p>
    <w:p w14:paraId="62CA6363" w14:textId="77777777" w:rsidR="008E77D9" w:rsidRDefault="008E77D9" w:rsidP="00E61C07">
      <w:pPr>
        <w:spacing w:line="260" w:lineRule="atLeast"/>
        <w:rPr>
          <w:szCs w:val="24"/>
          <w:lang w:eastAsia="da-DK"/>
        </w:rPr>
      </w:pPr>
    </w:p>
    <w:p w14:paraId="295F4273" w14:textId="616D9246" w:rsidR="00E61C07" w:rsidRPr="008D5355" w:rsidRDefault="00E61C07" w:rsidP="00E61C07">
      <w:pPr>
        <w:spacing w:line="260" w:lineRule="atLeast"/>
        <w:rPr>
          <w:szCs w:val="24"/>
          <w:lang w:eastAsia="da-DK"/>
        </w:rPr>
      </w:pPr>
      <w:r w:rsidRPr="008D5355">
        <w:rPr>
          <w:szCs w:val="24"/>
          <w:lang w:eastAsia="da-DK"/>
        </w:rPr>
        <w:t>NSCR</w:t>
      </w:r>
    </w:p>
    <w:p w14:paraId="4684EBE0" w14:textId="1F5CFE79" w:rsidR="00E61C07" w:rsidRPr="008D5355" w:rsidRDefault="00E61C07" w:rsidP="00E61C07">
      <w:pPr>
        <w:spacing w:line="260" w:lineRule="atLeast"/>
        <w:rPr>
          <w:szCs w:val="24"/>
          <w:lang w:eastAsia="da-DK"/>
        </w:rPr>
      </w:pPr>
      <w:r w:rsidRPr="008D5355">
        <w:rPr>
          <w:szCs w:val="24"/>
          <w:lang w:eastAsia="da-DK"/>
        </w:rPr>
        <w:t xml:space="preserve">Please see </w:t>
      </w:r>
      <w:r w:rsidR="00F21F16">
        <w:rPr>
          <w:szCs w:val="24"/>
          <w:lang w:eastAsia="da-DK"/>
        </w:rPr>
        <w:t>Definition Section VII</w:t>
      </w:r>
      <w:r w:rsidRPr="008D5355">
        <w:rPr>
          <w:szCs w:val="24"/>
          <w:lang w:eastAsia="da-DK"/>
        </w:rPr>
        <w:t xml:space="preserve"> herein for a discussion of this technology.</w:t>
      </w:r>
    </w:p>
    <w:p w14:paraId="69BCF84C" w14:textId="77777777" w:rsidR="008E77D9" w:rsidRDefault="008E77D9" w:rsidP="00E61C07">
      <w:pPr>
        <w:spacing w:line="260" w:lineRule="atLeast"/>
        <w:rPr>
          <w:szCs w:val="24"/>
          <w:lang w:eastAsia="da-DK"/>
        </w:rPr>
      </w:pPr>
    </w:p>
    <w:p w14:paraId="7459CFC1" w14:textId="43916E15" w:rsidR="00E61C07" w:rsidRPr="00F21F16" w:rsidRDefault="00E61C07" w:rsidP="00E61C07">
      <w:pPr>
        <w:spacing w:line="260" w:lineRule="atLeast"/>
        <w:rPr>
          <w:b/>
          <w:bCs/>
          <w:szCs w:val="24"/>
          <w:lang w:eastAsia="da-DK"/>
        </w:rPr>
      </w:pPr>
      <w:r w:rsidRPr="00F21F16">
        <w:rPr>
          <w:b/>
          <w:bCs/>
          <w:szCs w:val="24"/>
          <w:lang w:eastAsia="da-DK"/>
        </w:rPr>
        <w:t>Step 2: Eliminate Technically Infeasible Options</w:t>
      </w:r>
    </w:p>
    <w:p w14:paraId="34842815" w14:textId="77777777" w:rsidR="00E61C07" w:rsidRPr="008D5355" w:rsidRDefault="00E61C07" w:rsidP="00E61C07">
      <w:pPr>
        <w:spacing w:line="260" w:lineRule="atLeast"/>
        <w:rPr>
          <w:szCs w:val="24"/>
          <w:lang w:eastAsia="da-DK"/>
        </w:rPr>
      </w:pPr>
      <w:r w:rsidRPr="008D5355">
        <w:rPr>
          <w:szCs w:val="24"/>
          <w:lang w:eastAsia="da-DK"/>
        </w:rPr>
        <w:t>The technical feasibility of the NOx emission control technologies determined to be available for HTU Heater (H-1701) is evaluated below.</w:t>
      </w:r>
    </w:p>
    <w:p w14:paraId="2139775C" w14:textId="77777777" w:rsidR="008E77D9" w:rsidRDefault="008E77D9" w:rsidP="00E61C07">
      <w:pPr>
        <w:spacing w:line="260" w:lineRule="atLeast"/>
        <w:rPr>
          <w:szCs w:val="24"/>
          <w:lang w:eastAsia="da-DK"/>
        </w:rPr>
      </w:pPr>
    </w:p>
    <w:p w14:paraId="4D0288F7" w14:textId="3D38EFA0" w:rsidR="00E61C07" w:rsidRPr="008D5355" w:rsidRDefault="00E61C07" w:rsidP="00E61C07">
      <w:pPr>
        <w:spacing w:line="260" w:lineRule="atLeast"/>
        <w:rPr>
          <w:szCs w:val="24"/>
          <w:lang w:eastAsia="da-DK"/>
        </w:rPr>
      </w:pPr>
      <w:r w:rsidRPr="008D5355">
        <w:rPr>
          <w:szCs w:val="24"/>
          <w:lang w:eastAsia="da-DK"/>
        </w:rPr>
        <w:t>Good Combustion Practices</w:t>
      </w:r>
    </w:p>
    <w:p w14:paraId="754D55AD" w14:textId="77777777" w:rsidR="00E61C07" w:rsidRPr="008D5355" w:rsidRDefault="00E61C07" w:rsidP="00E61C07">
      <w:pPr>
        <w:spacing w:line="260" w:lineRule="atLeast"/>
        <w:rPr>
          <w:szCs w:val="24"/>
          <w:lang w:eastAsia="da-DK"/>
        </w:rPr>
      </w:pPr>
      <w:r w:rsidRPr="008D5355">
        <w:rPr>
          <w:szCs w:val="24"/>
          <w:lang w:eastAsia="da-DK"/>
        </w:rPr>
        <w:lastRenderedPageBreak/>
        <w:t>The heater utilizes LNBs and implements good combustion practices, including minimizing excess air, ensuring proper fuel and air mixing, maintaining low flame temperatures, and controlling residence times, etc. This option is technically feasible.</w:t>
      </w:r>
    </w:p>
    <w:p w14:paraId="2F7D353A" w14:textId="77777777" w:rsidR="008E77D9" w:rsidRDefault="008E77D9" w:rsidP="00E61C07">
      <w:pPr>
        <w:spacing w:line="260" w:lineRule="atLeast"/>
        <w:rPr>
          <w:szCs w:val="24"/>
          <w:lang w:eastAsia="da-DK"/>
        </w:rPr>
      </w:pPr>
    </w:p>
    <w:p w14:paraId="32DCC7E8" w14:textId="4C4D985A" w:rsidR="00E61C07" w:rsidRPr="008D5355" w:rsidRDefault="00E61C07" w:rsidP="00E61C07">
      <w:pPr>
        <w:spacing w:line="260" w:lineRule="atLeast"/>
        <w:rPr>
          <w:szCs w:val="24"/>
          <w:lang w:eastAsia="da-DK"/>
        </w:rPr>
      </w:pPr>
      <w:r w:rsidRPr="008D5355">
        <w:rPr>
          <w:szCs w:val="24"/>
          <w:lang w:eastAsia="da-DK"/>
        </w:rPr>
        <w:t>SCR</w:t>
      </w:r>
    </w:p>
    <w:p w14:paraId="5AEDE513" w14:textId="77777777" w:rsidR="00E61C07" w:rsidRPr="008D5355" w:rsidRDefault="00E61C07" w:rsidP="00E61C07">
      <w:pPr>
        <w:spacing w:line="260" w:lineRule="atLeast"/>
        <w:rPr>
          <w:szCs w:val="24"/>
          <w:lang w:eastAsia="da-DK"/>
        </w:rPr>
      </w:pPr>
      <w:r w:rsidRPr="008D5355">
        <w:rPr>
          <w:szCs w:val="24"/>
          <w:lang w:eastAsia="da-DK"/>
        </w:rPr>
        <w:t>This option is technically feasible for the heater.</w:t>
      </w:r>
    </w:p>
    <w:p w14:paraId="5298AD56" w14:textId="77777777" w:rsidR="00D53A3B" w:rsidRDefault="00D53A3B" w:rsidP="00E61C07">
      <w:pPr>
        <w:spacing w:line="260" w:lineRule="atLeast"/>
        <w:rPr>
          <w:szCs w:val="24"/>
          <w:lang w:eastAsia="da-DK"/>
        </w:rPr>
      </w:pPr>
    </w:p>
    <w:p w14:paraId="7379E2EA" w14:textId="51D0CEC1" w:rsidR="00E61C07" w:rsidRPr="008D5355" w:rsidRDefault="00E61C07" w:rsidP="00E61C07">
      <w:pPr>
        <w:spacing w:line="260" w:lineRule="atLeast"/>
        <w:rPr>
          <w:szCs w:val="24"/>
          <w:lang w:eastAsia="da-DK"/>
        </w:rPr>
      </w:pPr>
      <w:r w:rsidRPr="008D5355">
        <w:rPr>
          <w:szCs w:val="24"/>
          <w:lang w:eastAsia="da-DK"/>
        </w:rPr>
        <w:t>SNCR</w:t>
      </w:r>
    </w:p>
    <w:p w14:paraId="2603231F" w14:textId="77777777" w:rsidR="00E61C07" w:rsidRPr="008D5355" w:rsidRDefault="00E61C07" w:rsidP="00E61C07">
      <w:pPr>
        <w:spacing w:line="260" w:lineRule="atLeast"/>
        <w:rPr>
          <w:szCs w:val="24"/>
          <w:lang w:eastAsia="da-DK"/>
        </w:rPr>
      </w:pPr>
      <w:r w:rsidRPr="008D5355">
        <w:rPr>
          <w:szCs w:val="24"/>
          <w:lang w:eastAsia="da-DK"/>
        </w:rPr>
        <w:t>SNCR is not technically feasible for NOx control for H-1701 because the process conditions (temperature window, residence time, flue gas composition and flow pattern), operational transients, and integration constraints prevent reliable reagent reaction and acceptable NOx removal efficiency without unacceptable impacts on process operations or requiring impractical auxiliary systems.</w:t>
      </w:r>
    </w:p>
    <w:p w14:paraId="61671654" w14:textId="69A61A15" w:rsidR="00E61C07" w:rsidRPr="008D5355" w:rsidRDefault="00E61C07" w:rsidP="005658EC">
      <w:pPr>
        <w:numPr>
          <w:ilvl w:val="0"/>
          <w:numId w:val="126"/>
        </w:numPr>
        <w:spacing w:after="40" w:line="260" w:lineRule="atLeast"/>
        <w:rPr>
          <w:szCs w:val="24"/>
          <w:lang w:eastAsia="da-DK"/>
        </w:rPr>
      </w:pPr>
      <w:r w:rsidRPr="008D5355">
        <w:rPr>
          <w:szCs w:val="24"/>
          <w:lang w:eastAsia="da-DK"/>
        </w:rPr>
        <w:t xml:space="preserve">Narrow and high temperature window: SNCR relies on homogeneous </w:t>
      </w:r>
      <w:proofErr w:type="gramStart"/>
      <w:r w:rsidRPr="008D5355">
        <w:rPr>
          <w:szCs w:val="24"/>
          <w:lang w:eastAsia="da-DK"/>
        </w:rPr>
        <w:t>gas phase</w:t>
      </w:r>
      <w:proofErr w:type="gramEnd"/>
      <w:r w:rsidRPr="008D5355">
        <w:rPr>
          <w:szCs w:val="24"/>
          <w:lang w:eastAsia="da-DK"/>
        </w:rPr>
        <w:t xml:space="preserve"> reactions between injected reagent (typically ammonia or urea) and NOx to form N2 and H2O. These reactions are effective only within a relatively narrow, elevated temperature range (generally 1600–2100 °F). Based on the current operating records, exhaust gas temperatures for H-1701 (550 to 750 °F) are generally below the SNCR optimal temperature range.</w:t>
      </w:r>
    </w:p>
    <w:p w14:paraId="4AD08BF3" w14:textId="4FEDFA82" w:rsidR="00E61C07" w:rsidRPr="008D5355" w:rsidRDefault="00E61C07" w:rsidP="005658EC">
      <w:pPr>
        <w:numPr>
          <w:ilvl w:val="0"/>
          <w:numId w:val="126"/>
        </w:numPr>
        <w:spacing w:after="40" w:line="260" w:lineRule="atLeast"/>
        <w:rPr>
          <w:szCs w:val="24"/>
          <w:lang w:eastAsia="da-DK"/>
        </w:rPr>
      </w:pPr>
      <w:r w:rsidRPr="008D5355">
        <w:rPr>
          <w:szCs w:val="24"/>
          <w:lang w:eastAsia="da-DK"/>
        </w:rPr>
        <w:t>Insufficient residence time and gas mixing: Effective SNCR requires sufficient residence time at the proper reaction temperature and good mixing between reagent and flue gas. The heater and its downstream ductwork cannot provide the long residence times or well controlled turbulent mixing necessary for SNCR to reach meaningful NOx reductions. Short residence time and poor mixing lead to low NOx conversion and elevated ammonia slip.</w:t>
      </w:r>
    </w:p>
    <w:p w14:paraId="3D95D7A6" w14:textId="3C02A6E9" w:rsidR="00E61C07" w:rsidRPr="008D5355" w:rsidRDefault="00E61C07" w:rsidP="005658EC">
      <w:pPr>
        <w:numPr>
          <w:ilvl w:val="0"/>
          <w:numId w:val="126"/>
        </w:numPr>
        <w:spacing w:after="40" w:line="260" w:lineRule="atLeast"/>
        <w:rPr>
          <w:szCs w:val="24"/>
          <w:lang w:eastAsia="da-DK"/>
        </w:rPr>
      </w:pPr>
      <w:r w:rsidRPr="008D5355">
        <w:rPr>
          <w:szCs w:val="24"/>
          <w:lang w:eastAsia="da-DK"/>
        </w:rPr>
        <w:t xml:space="preserve">For H-1701, the relatively low NOx concentrations in combustion flue gas make SNCR inefficient because it requires substantial reagent flow to obtain acceptable percentage reductions. To achieve modest NOx reduction (25 – 60% for urea-based systems and 61 – 65% for ammonia-based systems), reagent dosing must be elevated, which increases risk of ammonia slip. Unreacted </w:t>
      </w:r>
      <w:proofErr w:type="gramStart"/>
      <w:r w:rsidRPr="008D5355">
        <w:rPr>
          <w:szCs w:val="24"/>
          <w:lang w:eastAsia="da-DK"/>
        </w:rPr>
        <w:t>reagent</w:t>
      </w:r>
      <w:proofErr w:type="gramEnd"/>
      <w:r w:rsidRPr="008D5355">
        <w:rPr>
          <w:szCs w:val="24"/>
          <w:lang w:eastAsia="da-DK"/>
        </w:rPr>
        <w:t xml:space="preserve"> (ammonia slip) can form ammonium salts with sulfur or acidic species in the flue gas, leading to deposition and corrosion on heat transfer surfaces, ductwork, and pollution control equipment. </w:t>
      </w:r>
    </w:p>
    <w:p w14:paraId="387EC423" w14:textId="7BA1D9D7" w:rsidR="00E61C07" w:rsidRPr="008D5355" w:rsidRDefault="00E61C07" w:rsidP="005658EC">
      <w:pPr>
        <w:numPr>
          <w:ilvl w:val="0"/>
          <w:numId w:val="126"/>
        </w:numPr>
        <w:spacing w:after="40" w:line="260" w:lineRule="atLeast"/>
        <w:rPr>
          <w:szCs w:val="24"/>
          <w:lang w:eastAsia="da-DK"/>
        </w:rPr>
      </w:pPr>
      <w:r w:rsidRPr="008D5355">
        <w:rPr>
          <w:szCs w:val="24"/>
          <w:lang w:eastAsia="da-DK"/>
        </w:rPr>
        <w:t>Furthermore, H-1701 combustion flue gas may contain sulfur compounds, particulates, and other contaminants that foul injectors, poison reaction pathways, or create corrosive byproducts when combined with injected reagent. Injector nozzles exposed to these conditions require frequent cleaning/replacement, reducing availability and raising lifecycle costs.</w:t>
      </w:r>
    </w:p>
    <w:p w14:paraId="73ADA7D7" w14:textId="77777777" w:rsidR="00F21F16" w:rsidRDefault="00F21F16" w:rsidP="00E61C07">
      <w:pPr>
        <w:spacing w:line="260" w:lineRule="atLeast"/>
        <w:rPr>
          <w:szCs w:val="24"/>
          <w:lang w:eastAsia="da-DK"/>
        </w:rPr>
      </w:pPr>
    </w:p>
    <w:p w14:paraId="72373B78" w14:textId="7D1D9A19" w:rsidR="00E61C07" w:rsidRPr="008D5355" w:rsidRDefault="00E61C07" w:rsidP="00E61C07">
      <w:pPr>
        <w:spacing w:line="260" w:lineRule="atLeast"/>
        <w:rPr>
          <w:szCs w:val="24"/>
          <w:lang w:eastAsia="da-DK"/>
        </w:rPr>
      </w:pPr>
      <w:r w:rsidRPr="008D5355">
        <w:rPr>
          <w:szCs w:val="24"/>
          <w:lang w:eastAsia="da-DK"/>
        </w:rPr>
        <w:t xml:space="preserve">Given these factors, SNCR is not technically feasible for controlling NOx from HTU Heater H-1701. </w:t>
      </w:r>
    </w:p>
    <w:p w14:paraId="0D6ECCA6" w14:textId="77777777" w:rsidR="00F21F16" w:rsidRDefault="00F21F16" w:rsidP="00E61C07">
      <w:pPr>
        <w:spacing w:line="260" w:lineRule="atLeast"/>
        <w:rPr>
          <w:szCs w:val="24"/>
          <w:lang w:eastAsia="da-DK"/>
        </w:rPr>
      </w:pPr>
    </w:p>
    <w:p w14:paraId="4BF152BE" w14:textId="1AECE736" w:rsidR="00E61C07" w:rsidRPr="008D5355" w:rsidRDefault="00E61C07" w:rsidP="00E61C07">
      <w:pPr>
        <w:spacing w:line="260" w:lineRule="atLeast"/>
        <w:rPr>
          <w:szCs w:val="24"/>
          <w:lang w:eastAsia="da-DK"/>
        </w:rPr>
      </w:pPr>
      <w:r w:rsidRPr="008D5355">
        <w:rPr>
          <w:szCs w:val="24"/>
          <w:lang w:eastAsia="da-DK"/>
        </w:rPr>
        <w:t>NSCR</w:t>
      </w:r>
    </w:p>
    <w:p w14:paraId="04002F73" w14:textId="77777777" w:rsidR="00E61C07" w:rsidRPr="008D5355" w:rsidRDefault="00E61C07" w:rsidP="00E61C07">
      <w:pPr>
        <w:spacing w:line="260" w:lineRule="atLeast"/>
        <w:rPr>
          <w:szCs w:val="24"/>
          <w:lang w:eastAsia="da-DK"/>
        </w:rPr>
      </w:pPr>
      <w:r w:rsidRPr="008D5355">
        <w:rPr>
          <w:szCs w:val="24"/>
          <w:lang w:eastAsia="da-DK"/>
        </w:rPr>
        <w:t>NSCR technology is not technically feasible for the control of NOx emissions from the heater because it will not operate at the 0.5% or less excess oxygen concentration necessary to ensure NOx reduction with NSCR. Instead, the heater will operate with an excess oxygen concentration of approximately 2 to 3%. This amount of excess oxygen will promote both low levels of CO and high combustion (thermal) efficiency, while also providing for safe heater operations during variations in fuel gas operating conditions (e.g., fuel gas composition changes, fuel gas supply pressure variations). Furthermore, research of EPA’s RBLC database indicates NSCR has not been used to control NOx emissions from a comparable heater. These factors indicate that it is not technically feasible to use NSCR to control the heater’s NOx emissions.</w:t>
      </w:r>
    </w:p>
    <w:p w14:paraId="1AE3BECF" w14:textId="77777777" w:rsidR="00F21F16" w:rsidRDefault="00F21F16" w:rsidP="00E61C07">
      <w:pPr>
        <w:spacing w:line="260" w:lineRule="atLeast"/>
        <w:rPr>
          <w:szCs w:val="24"/>
          <w:lang w:eastAsia="da-DK"/>
        </w:rPr>
      </w:pPr>
    </w:p>
    <w:p w14:paraId="1628FBE3" w14:textId="2E1BD741" w:rsidR="00E61C07" w:rsidRPr="00F21F16" w:rsidRDefault="00E61C07" w:rsidP="00E61C07">
      <w:pPr>
        <w:spacing w:line="260" w:lineRule="atLeast"/>
        <w:rPr>
          <w:b/>
          <w:bCs/>
          <w:szCs w:val="24"/>
          <w:lang w:eastAsia="da-DK"/>
        </w:rPr>
      </w:pPr>
      <w:r w:rsidRPr="00F21F16">
        <w:rPr>
          <w:b/>
          <w:bCs/>
          <w:szCs w:val="24"/>
          <w:lang w:eastAsia="da-DK"/>
        </w:rPr>
        <w:lastRenderedPageBreak/>
        <w:t>Step 3: Rank Remaining Control Technologies by Control Effectiveness</w:t>
      </w:r>
    </w:p>
    <w:p w14:paraId="3D53F447" w14:textId="77777777" w:rsidR="00E61C07" w:rsidRPr="008D5355" w:rsidRDefault="00E61C07" w:rsidP="00E61C07">
      <w:pPr>
        <w:spacing w:line="260" w:lineRule="atLeast"/>
        <w:rPr>
          <w:szCs w:val="24"/>
          <w:lang w:eastAsia="da-DK"/>
        </w:rPr>
      </w:pPr>
      <w:r w:rsidRPr="008D5355">
        <w:rPr>
          <w:szCs w:val="24"/>
          <w:lang w:eastAsia="da-DK"/>
        </w:rPr>
        <w:t>The remaining available NOx emission control technologies for HTU Heater (H-1701) are listed below from the highest to lowest potential emission control relative to the emissions unit’s baseline emissions.</w:t>
      </w:r>
    </w:p>
    <w:p w14:paraId="58CF2634" w14:textId="27F8D79E" w:rsidR="00E61C07" w:rsidRPr="008D5355" w:rsidRDefault="00E61C07" w:rsidP="005658EC">
      <w:pPr>
        <w:numPr>
          <w:ilvl w:val="0"/>
          <w:numId w:val="126"/>
        </w:numPr>
        <w:spacing w:after="40" w:line="260" w:lineRule="atLeast"/>
        <w:rPr>
          <w:szCs w:val="24"/>
          <w:lang w:eastAsia="da-DK"/>
        </w:rPr>
      </w:pPr>
      <w:r w:rsidRPr="008D5355">
        <w:rPr>
          <w:szCs w:val="24"/>
          <w:lang w:eastAsia="da-DK"/>
        </w:rPr>
        <w:t>SCR; and</w:t>
      </w:r>
    </w:p>
    <w:p w14:paraId="1DF96DA3" w14:textId="65896F71" w:rsidR="00E61C07" w:rsidRPr="008D5355" w:rsidRDefault="00E61C07" w:rsidP="005658EC">
      <w:pPr>
        <w:numPr>
          <w:ilvl w:val="0"/>
          <w:numId w:val="126"/>
        </w:numPr>
        <w:spacing w:after="40" w:line="260" w:lineRule="atLeast"/>
        <w:rPr>
          <w:szCs w:val="24"/>
          <w:lang w:eastAsia="da-DK"/>
        </w:rPr>
      </w:pPr>
      <w:r w:rsidRPr="008D5355">
        <w:rPr>
          <w:szCs w:val="24"/>
          <w:lang w:eastAsia="da-DK"/>
        </w:rPr>
        <w:t>Good Combustion Practices.</w:t>
      </w:r>
    </w:p>
    <w:p w14:paraId="04EFCA67" w14:textId="64853570" w:rsidR="00E61C07" w:rsidRPr="00D53A3B" w:rsidRDefault="00E61C07" w:rsidP="00E61C07">
      <w:pPr>
        <w:spacing w:line="260" w:lineRule="atLeast"/>
        <w:rPr>
          <w:b/>
          <w:bCs/>
          <w:szCs w:val="24"/>
          <w:lang w:eastAsia="da-DK"/>
        </w:rPr>
      </w:pPr>
      <w:r w:rsidRPr="00D53A3B">
        <w:rPr>
          <w:b/>
          <w:bCs/>
          <w:szCs w:val="24"/>
          <w:lang w:eastAsia="da-DK"/>
        </w:rPr>
        <w:t>Step 4: Evaluate Most Effective Control Options and Document Results</w:t>
      </w:r>
    </w:p>
    <w:p w14:paraId="7E349021" w14:textId="77777777" w:rsidR="00E61C07" w:rsidRPr="008D5355" w:rsidRDefault="00E61C07" w:rsidP="00E61C07">
      <w:pPr>
        <w:spacing w:line="260" w:lineRule="atLeast"/>
        <w:rPr>
          <w:szCs w:val="24"/>
          <w:lang w:eastAsia="da-DK"/>
        </w:rPr>
      </w:pPr>
      <w:r w:rsidRPr="008D5355">
        <w:rPr>
          <w:szCs w:val="24"/>
          <w:lang w:eastAsia="da-DK"/>
        </w:rPr>
        <w:t>Below, MRL evaluated the cost effectiveness of the installation and operation of the NOx emission control technologies that were determined to be technically feasible for HTU Heater H-1701.</w:t>
      </w:r>
    </w:p>
    <w:p w14:paraId="5C23BC32" w14:textId="77777777" w:rsidR="00D53A3B" w:rsidRDefault="00D53A3B" w:rsidP="00E61C07">
      <w:pPr>
        <w:spacing w:line="260" w:lineRule="atLeast"/>
        <w:rPr>
          <w:szCs w:val="24"/>
          <w:lang w:eastAsia="da-DK"/>
        </w:rPr>
      </w:pPr>
    </w:p>
    <w:p w14:paraId="418A4377" w14:textId="2ED5D39B" w:rsidR="00E61C07" w:rsidRPr="008D5355" w:rsidRDefault="00E61C07" w:rsidP="00E61C07">
      <w:pPr>
        <w:spacing w:line="260" w:lineRule="atLeast"/>
        <w:rPr>
          <w:szCs w:val="24"/>
          <w:lang w:eastAsia="da-DK"/>
        </w:rPr>
      </w:pPr>
      <w:r w:rsidRPr="008D5355">
        <w:rPr>
          <w:szCs w:val="24"/>
          <w:lang w:eastAsia="da-DK"/>
        </w:rPr>
        <w:t>SCR</w:t>
      </w:r>
    </w:p>
    <w:p w14:paraId="704B0145" w14:textId="77777777" w:rsidR="00E61C07" w:rsidRPr="008D5355" w:rsidRDefault="00E61C07" w:rsidP="00E61C07">
      <w:pPr>
        <w:spacing w:line="260" w:lineRule="atLeast"/>
        <w:rPr>
          <w:szCs w:val="24"/>
          <w:lang w:eastAsia="da-DK"/>
        </w:rPr>
      </w:pPr>
      <w:r w:rsidRPr="008D5355">
        <w:rPr>
          <w:szCs w:val="24"/>
          <w:lang w:eastAsia="da-DK"/>
        </w:rPr>
        <w:t>As indicated in Attachment 1, MRL estimated that the installation and operation of an SCR system on the heater would result in a cost effectiveness equal to $33,904 per ton of NOx emission reduction, which is not cost effective. The cost for the installation and operation of an SCR system on the heater was estimated using the SCR cost estimating spreadsheet that EPA developed and published in June of 2019. The installation of an SCR system on the heater would require additional energy to operate the SCR system’s electrical equipment (e.g., pumps, heaters/vaporizers, instrumentation) and provide fan power to overcome the pressure drop across the SCR catalyst bed(s). This increase in electricity usage at the plant would likely result in increased GHG and non-GHG emission rates at one or more power generating stations, reducing the net environmental benefit of the SCR system. Furthermore, the SCR catalyst would require periodic replacement, which would result in a spent catalyst waste stream. This waste stream may represent hazardous waste depending on the composition of the catalyst and the heater’s combustion products collected on the catalyst. Lastly, an SCR system would experience ammonia slip during operation, resulting in ammonia emissions from the heater’s stack, which may negatively impact regional haze due to an increase in the amount of atmospheric ammonia available to generate visibility impairing ammonium nitrates and ammonium sulfates.</w:t>
      </w:r>
    </w:p>
    <w:p w14:paraId="7641562D" w14:textId="77777777" w:rsidR="00D53A3B" w:rsidRDefault="00D53A3B" w:rsidP="00E61C07">
      <w:pPr>
        <w:spacing w:line="260" w:lineRule="atLeast"/>
        <w:rPr>
          <w:szCs w:val="24"/>
          <w:lang w:eastAsia="da-DK"/>
        </w:rPr>
      </w:pPr>
    </w:p>
    <w:p w14:paraId="087CBA7E" w14:textId="61F7B0AA" w:rsidR="00E61C07" w:rsidRPr="008D5355" w:rsidRDefault="00E61C07" w:rsidP="00E61C07">
      <w:pPr>
        <w:spacing w:line="260" w:lineRule="atLeast"/>
        <w:rPr>
          <w:szCs w:val="24"/>
          <w:lang w:eastAsia="da-DK"/>
        </w:rPr>
      </w:pPr>
      <w:r w:rsidRPr="008D5355">
        <w:rPr>
          <w:szCs w:val="24"/>
          <w:lang w:eastAsia="da-DK"/>
        </w:rPr>
        <w:t>In summary, MRL determined that it would not be cost effective to equip the heater with an SCR system and the operation of an SCR system on the heater would likely result in collateral emissions of GHG and non-GHG pollutants, as well as the generation of an additional solid waste stream at the site. For these reasons, MRL eliminated an SCR system from consideration as the maximum air pollution control capability for the heater’s NOx emissions.</w:t>
      </w:r>
    </w:p>
    <w:p w14:paraId="1E582A0A" w14:textId="77777777" w:rsidR="00D53A3B" w:rsidRPr="00D53A3B" w:rsidRDefault="00D53A3B" w:rsidP="00E61C07">
      <w:pPr>
        <w:spacing w:line="260" w:lineRule="atLeast"/>
        <w:rPr>
          <w:b/>
          <w:bCs/>
          <w:szCs w:val="24"/>
          <w:lang w:eastAsia="da-DK"/>
        </w:rPr>
      </w:pPr>
    </w:p>
    <w:p w14:paraId="340B2228" w14:textId="3A1356DA" w:rsidR="00E61C07" w:rsidRPr="00D53A3B" w:rsidRDefault="00E61C07" w:rsidP="00E61C07">
      <w:pPr>
        <w:spacing w:line="260" w:lineRule="atLeast"/>
        <w:rPr>
          <w:b/>
          <w:bCs/>
          <w:szCs w:val="24"/>
          <w:lang w:eastAsia="da-DK"/>
        </w:rPr>
      </w:pPr>
      <w:r w:rsidRPr="00D53A3B">
        <w:rPr>
          <w:b/>
          <w:bCs/>
          <w:szCs w:val="24"/>
          <w:lang w:eastAsia="da-DK"/>
        </w:rPr>
        <w:t>Step 5: Select Maximum Air Pollution Control Capability</w:t>
      </w:r>
    </w:p>
    <w:p w14:paraId="2A2A1CB8" w14:textId="77777777" w:rsidR="00E61C07" w:rsidRDefault="00E61C07" w:rsidP="00E61C07">
      <w:pPr>
        <w:spacing w:line="260" w:lineRule="atLeast"/>
        <w:rPr>
          <w:szCs w:val="24"/>
          <w:lang w:eastAsia="da-DK"/>
        </w:rPr>
      </w:pPr>
      <w:r w:rsidRPr="008D5355">
        <w:rPr>
          <w:szCs w:val="24"/>
          <w:lang w:eastAsia="da-DK"/>
        </w:rPr>
        <w:t xml:space="preserve">MRL determined that good combustion practices following NESHAP DDDDD requirements represent the maximum air pollution control capability for the NOx emissions from HTU Heater (H-1701). The unit will comply with the following emission limitations to reflect the performance of the maximum air pollution control capability for this unit: </w:t>
      </w:r>
    </w:p>
    <w:p w14:paraId="0F72C31A" w14:textId="77777777" w:rsidR="00D53A3B" w:rsidRPr="008D5355" w:rsidRDefault="00D53A3B" w:rsidP="00E61C07">
      <w:pPr>
        <w:spacing w:line="260" w:lineRule="atLeast"/>
        <w:rPr>
          <w:szCs w:val="24"/>
          <w:lang w:eastAsia="da-DK"/>
        </w:rPr>
      </w:pPr>
    </w:p>
    <w:p w14:paraId="2C9C7D8F" w14:textId="2A7F9E22" w:rsidR="00E61C07" w:rsidRPr="008D5355" w:rsidRDefault="00E61C07" w:rsidP="005658EC">
      <w:pPr>
        <w:numPr>
          <w:ilvl w:val="0"/>
          <w:numId w:val="126"/>
        </w:numPr>
        <w:spacing w:after="40" w:line="260" w:lineRule="atLeast"/>
        <w:rPr>
          <w:szCs w:val="24"/>
          <w:lang w:eastAsia="da-DK"/>
        </w:rPr>
      </w:pPr>
      <w:r w:rsidRPr="008D5355">
        <w:rPr>
          <w:szCs w:val="24"/>
          <w:lang w:eastAsia="da-DK"/>
        </w:rPr>
        <w:t xml:space="preserve">NOx emissions from HTU Heater (H-1701) shall not exceed 0.07 </w:t>
      </w:r>
      <w:proofErr w:type="spellStart"/>
      <w:r w:rsidRPr="008D5355">
        <w:rPr>
          <w:szCs w:val="24"/>
          <w:lang w:eastAsia="da-DK"/>
        </w:rPr>
        <w:t>lb</w:t>
      </w:r>
      <w:proofErr w:type="spellEnd"/>
      <w:r w:rsidRPr="008D5355">
        <w:rPr>
          <w:szCs w:val="24"/>
          <w:lang w:eastAsia="da-DK"/>
        </w:rPr>
        <w:t>/MMBtu (HHV) on an average of three 1-hr runs.</w:t>
      </w:r>
    </w:p>
    <w:p w14:paraId="4DCC84E6" w14:textId="77777777" w:rsidR="00D53A3B" w:rsidRDefault="00D53A3B" w:rsidP="00E61C07">
      <w:pPr>
        <w:spacing w:line="260" w:lineRule="atLeast"/>
        <w:rPr>
          <w:szCs w:val="24"/>
          <w:lang w:eastAsia="da-DK"/>
        </w:rPr>
      </w:pPr>
    </w:p>
    <w:p w14:paraId="0A89B211" w14:textId="12F7C73C" w:rsidR="00E61C07" w:rsidRDefault="00E61C07" w:rsidP="00E61C07">
      <w:pPr>
        <w:spacing w:line="260" w:lineRule="atLeast"/>
        <w:rPr>
          <w:b/>
          <w:bCs/>
          <w:szCs w:val="24"/>
          <w:lang w:eastAsia="da-DK"/>
        </w:rPr>
      </w:pPr>
      <w:r w:rsidRPr="00D53A3B">
        <w:rPr>
          <w:b/>
          <w:bCs/>
          <w:szCs w:val="24"/>
          <w:lang w:eastAsia="da-DK"/>
        </w:rPr>
        <w:t>Particulate Matter PM/PM10/PM2.5</w:t>
      </w:r>
    </w:p>
    <w:p w14:paraId="75787DD0" w14:textId="77777777" w:rsidR="00D53A3B" w:rsidRPr="00D53A3B" w:rsidRDefault="00D53A3B" w:rsidP="00E61C07">
      <w:pPr>
        <w:spacing w:line="260" w:lineRule="atLeast"/>
        <w:rPr>
          <w:b/>
          <w:bCs/>
          <w:szCs w:val="24"/>
          <w:lang w:eastAsia="da-DK"/>
        </w:rPr>
      </w:pPr>
    </w:p>
    <w:p w14:paraId="5F80E4DB" w14:textId="77777777" w:rsidR="00E61C07" w:rsidRPr="008D5355" w:rsidRDefault="00E61C07" w:rsidP="00E61C07">
      <w:pPr>
        <w:spacing w:line="260" w:lineRule="atLeast"/>
        <w:rPr>
          <w:szCs w:val="24"/>
          <w:lang w:eastAsia="da-DK"/>
        </w:rPr>
      </w:pPr>
      <w:r w:rsidRPr="008D5355">
        <w:rPr>
          <w:szCs w:val="24"/>
          <w:lang w:eastAsia="da-DK"/>
        </w:rPr>
        <w:t xml:space="preserve">The HTU Heater (H-1701) will emit PM, PM10 and PM2.5 comprising both filterable and condensable fractions. A gaseous fuel combustion device can emit condensable PM10 and PM2.5 due to the incomplete combustion of higher molecular weight hydrocarbons present in the device’s gaseous fuel. However, the heater will combust pipeline quality natural gas and RFU off gas, which </w:t>
      </w:r>
      <w:r w:rsidRPr="008D5355">
        <w:rPr>
          <w:szCs w:val="24"/>
          <w:lang w:eastAsia="da-DK"/>
        </w:rPr>
        <w:lastRenderedPageBreak/>
        <w:t>contain relatively low levels of high molecular weight hydrocarbons; therefore, elevated particulate emissions from incomplete combustion of heavy hydrocarbons are not expected. Additionally, the proposed fuels contain low levels of sulfur, further minimizing the generation of PM10 and PM2.5 when they are combusted.</w:t>
      </w:r>
    </w:p>
    <w:p w14:paraId="3E668794" w14:textId="77777777" w:rsidR="00D53A3B" w:rsidRDefault="00D53A3B" w:rsidP="00E61C07">
      <w:pPr>
        <w:spacing w:line="260" w:lineRule="atLeast"/>
        <w:rPr>
          <w:szCs w:val="24"/>
          <w:lang w:eastAsia="da-DK"/>
        </w:rPr>
      </w:pPr>
    </w:p>
    <w:p w14:paraId="6ED8859D" w14:textId="40B36CED" w:rsidR="00E61C07" w:rsidRDefault="00E61C07" w:rsidP="00E61C07">
      <w:pPr>
        <w:spacing w:line="260" w:lineRule="atLeast"/>
        <w:rPr>
          <w:szCs w:val="24"/>
          <w:lang w:eastAsia="da-DK"/>
        </w:rPr>
      </w:pPr>
      <w:r w:rsidRPr="008D5355">
        <w:rPr>
          <w:szCs w:val="24"/>
          <w:lang w:eastAsia="da-DK"/>
        </w:rPr>
        <w:t>The heater will not be subject to an NSPS or NESHAP emission standard. MRL proposes the following opacity and maximum air pollution control capability for PM, PM10 and PM2.5:</w:t>
      </w:r>
    </w:p>
    <w:p w14:paraId="34E6AD5F" w14:textId="77777777" w:rsidR="00D53A3B" w:rsidRPr="008D5355" w:rsidRDefault="00D53A3B" w:rsidP="00E61C07">
      <w:pPr>
        <w:spacing w:line="260" w:lineRule="atLeast"/>
        <w:rPr>
          <w:szCs w:val="24"/>
          <w:lang w:eastAsia="da-DK"/>
        </w:rPr>
      </w:pPr>
    </w:p>
    <w:p w14:paraId="038AD2FF" w14:textId="14B6431A" w:rsidR="00E61C07" w:rsidRPr="008D5355" w:rsidRDefault="00E61C07" w:rsidP="005658EC">
      <w:pPr>
        <w:numPr>
          <w:ilvl w:val="0"/>
          <w:numId w:val="126"/>
        </w:numPr>
        <w:spacing w:after="40" w:line="260" w:lineRule="atLeast"/>
        <w:rPr>
          <w:szCs w:val="24"/>
          <w:lang w:eastAsia="da-DK"/>
        </w:rPr>
      </w:pPr>
      <w:r w:rsidRPr="008D5355">
        <w:rPr>
          <w:szCs w:val="24"/>
          <w:lang w:eastAsia="da-DK"/>
        </w:rPr>
        <w:t>Pursuant to ARM 17.8.304(2), emissions from the heater shall not exceed an opacity of 20% or greater averaged over six consecutive minutes;</w:t>
      </w:r>
    </w:p>
    <w:p w14:paraId="7FCD36F5" w14:textId="38196E3B" w:rsidR="00E61C07" w:rsidRPr="008D5355" w:rsidRDefault="00E61C07" w:rsidP="005658EC">
      <w:pPr>
        <w:numPr>
          <w:ilvl w:val="0"/>
          <w:numId w:val="126"/>
        </w:numPr>
        <w:spacing w:after="40" w:line="260" w:lineRule="atLeast"/>
        <w:rPr>
          <w:szCs w:val="24"/>
          <w:lang w:eastAsia="da-DK"/>
        </w:rPr>
      </w:pPr>
      <w:r w:rsidRPr="008D5355">
        <w:rPr>
          <w:szCs w:val="24"/>
          <w:lang w:eastAsia="da-DK"/>
        </w:rPr>
        <w:t xml:space="preserve">PM (filterable) emissions from the heater shall not exceed 0.0019 </w:t>
      </w:r>
      <w:proofErr w:type="spellStart"/>
      <w:r w:rsidRPr="008D5355">
        <w:rPr>
          <w:szCs w:val="24"/>
          <w:lang w:eastAsia="da-DK"/>
        </w:rPr>
        <w:t>lb</w:t>
      </w:r>
      <w:proofErr w:type="spellEnd"/>
      <w:r w:rsidRPr="008D5355">
        <w:rPr>
          <w:szCs w:val="24"/>
          <w:lang w:eastAsia="da-DK"/>
        </w:rPr>
        <w:t>/MMBtu;</w:t>
      </w:r>
    </w:p>
    <w:p w14:paraId="7EC2494A" w14:textId="0FBF2AD8" w:rsidR="00E61C07" w:rsidRPr="008D5355" w:rsidRDefault="00E61C07" w:rsidP="005658EC">
      <w:pPr>
        <w:numPr>
          <w:ilvl w:val="0"/>
          <w:numId w:val="126"/>
        </w:numPr>
        <w:spacing w:after="40" w:line="260" w:lineRule="atLeast"/>
        <w:rPr>
          <w:szCs w:val="24"/>
          <w:lang w:eastAsia="da-DK"/>
        </w:rPr>
      </w:pPr>
      <w:r w:rsidRPr="008D5355">
        <w:rPr>
          <w:szCs w:val="24"/>
          <w:lang w:eastAsia="da-DK"/>
        </w:rPr>
        <w:t xml:space="preserve">PM10 emissions from the heater shall not exceed 0.0075 </w:t>
      </w:r>
      <w:proofErr w:type="spellStart"/>
      <w:r w:rsidRPr="008D5355">
        <w:rPr>
          <w:szCs w:val="24"/>
          <w:lang w:eastAsia="da-DK"/>
        </w:rPr>
        <w:t>lb</w:t>
      </w:r>
      <w:proofErr w:type="spellEnd"/>
      <w:r w:rsidRPr="008D5355">
        <w:rPr>
          <w:szCs w:val="24"/>
          <w:lang w:eastAsia="da-DK"/>
        </w:rPr>
        <w:t>/MMBtu; and</w:t>
      </w:r>
    </w:p>
    <w:p w14:paraId="7E82987C" w14:textId="01FC27E6" w:rsidR="00E61C07" w:rsidRPr="008D5355" w:rsidRDefault="00E61C07" w:rsidP="005658EC">
      <w:pPr>
        <w:numPr>
          <w:ilvl w:val="0"/>
          <w:numId w:val="126"/>
        </w:numPr>
        <w:spacing w:after="40" w:line="260" w:lineRule="atLeast"/>
        <w:rPr>
          <w:szCs w:val="24"/>
          <w:lang w:eastAsia="da-DK"/>
        </w:rPr>
      </w:pPr>
      <w:r w:rsidRPr="008D5355">
        <w:rPr>
          <w:szCs w:val="24"/>
          <w:lang w:eastAsia="da-DK"/>
        </w:rPr>
        <w:t xml:space="preserve">PM2.5 emissions from the heater shall not exceed 0.0075 </w:t>
      </w:r>
      <w:proofErr w:type="spellStart"/>
      <w:r w:rsidRPr="008D5355">
        <w:rPr>
          <w:szCs w:val="24"/>
          <w:lang w:eastAsia="da-DK"/>
        </w:rPr>
        <w:t>lb</w:t>
      </w:r>
      <w:proofErr w:type="spellEnd"/>
      <w:r w:rsidRPr="008D5355">
        <w:rPr>
          <w:szCs w:val="24"/>
          <w:lang w:eastAsia="da-DK"/>
        </w:rPr>
        <w:t>/MMBtu.</w:t>
      </w:r>
    </w:p>
    <w:p w14:paraId="4B330FC5" w14:textId="77777777" w:rsidR="00D53A3B" w:rsidRDefault="00D53A3B" w:rsidP="00E61C07">
      <w:pPr>
        <w:spacing w:line="260" w:lineRule="atLeast"/>
        <w:rPr>
          <w:szCs w:val="24"/>
          <w:lang w:eastAsia="da-DK"/>
        </w:rPr>
      </w:pPr>
    </w:p>
    <w:p w14:paraId="7320CFF2" w14:textId="1095F008" w:rsidR="00E61C07" w:rsidRPr="00D53A3B" w:rsidRDefault="00E61C07" w:rsidP="00E61C07">
      <w:pPr>
        <w:spacing w:line="260" w:lineRule="atLeast"/>
        <w:rPr>
          <w:b/>
          <w:bCs/>
          <w:szCs w:val="24"/>
          <w:lang w:eastAsia="da-DK"/>
        </w:rPr>
      </w:pPr>
      <w:r w:rsidRPr="00D53A3B">
        <w:rPr>
          <w:b/>
          <w:bCs/>
          <w:szCs w:val="24"/>
          <w:lang w:eastAsia="da-DK"/>
        </w:rPr>
        <w:t>Step 1: Identify Control Technologies</w:t>
      </w:r>
    </w:p>
    <w:p w14:paraId="4CD65D57" w14:textId="77777777" w:rsidR="00E61C07" w:rsidRPr="008D5355" w:rsidRDefault="00E61C07" w:rsidP="00E61C07">
      <w:pPr>
        <w:spacing w:line="260" w:lineRule="atLeast"/>
        <w:rPr>
          <w:szCs w:val="24"/>
          <w:lang w:eastAsia="da-DK"/>
        </w:rPr>
      </w:pPr>
      <w:r w:rsidRPr="008D5355">
        <w:rPr>
          <w:szCs w:val="24"/>
          <w:lang w:eastAsia="da-DK"/>
        </w:rPr>
        <w:t>The following are available PM emission control technologies for H-1701.</w:t>
      </w:r>
    </w:p>
    <w:p w14:paraId="56C7B822" w14:textId="459BE1B4" w:rsidR="00E61C07" w:rsidRPr="008D5355" w:rsidRDefault="00E61C07" w:rsidP="00CE7794">
      <w:pPr>
        <w:numPr>
          <w:ilvl w:val="0"/>
          <w:numId w:val="126"/>
        </w:numPr>
        <w:spacing w:line="260" w:lineRule="atLeast"/>
        <w:rPr>
          <w:szCs w:val="24"/>
          <w:lang w:eastAsia="da-DK"/>
        </w:rPr>
      </w:pPr>
      <w:r w:rsidRPr="008D5355">
        <w:rPr>
          <w:szCs w:val="24"/>
          <w:lang w:eastAsia="da-DK"/>
        </w:rPr>
        <w:t>Good Combustion Practices;</w:t>
      </w:r>
    </w:p>
    <w:p w14:paraId="46EFCEE9" w14:textId="7C3226AE" w:rsidR="00E61C07" w:rsidRPr="008D5355" w:rsidRDefault="00E61C07" w:rsidP="00CE7794">
      <w:pPr>
        <w:numPr>
          <w:ilvl w:val="0"/>
          <w:numId w:val="126"/>
        </w:numPr>
        <w:spacing w:line="260" w:lineRule="atLeast"/>
        <w:rPr>
          <w:szCs w:val="24"/>
          <w:lang w:eastAsia="da-DK"/>
        </w:rPr>
      </w:pPr>
      <w:r w:rsidRPr="008D5355">
        <w:rPr>
          <w:szCs w:val="24"/>
          <w:lang w:eastAsia="da-DK"/>
        </w:rPr>
        <w:t>ESP;</w:t>
      </w:r>
    </w:p>
    <w:p w14:paraId="78E1A352" w14:textId="2A183F77" w:rsidR="00E61C07" w:rsidRPr="008D5355" w:rsidRDefault="00E61C07" w:rsidP="00CE7794">
      <w:pPr>
        <w:numPr>
          <w:ilvl w:val="0"/>
          <w:numId w:val="126"/>
        </w:numPr>
        <w:spacing w:line="260" w:lineRule="atLeast"/>
        <w:rPr>
          <w:szCs w:val="24"/>
          <w:lang w:eastAsia="da-DK"/>
        </w:rPr>
      </w:pPr>
      <w:r w:rsidRPr="008D5355">
        <w:rPr>
          <w:szCs w:val="24"/>
          <w:lang w:eastAsia="da-DK"/>
        </w:rPr>
        <w:t>Filter;</w:t>
      </w:r>
    </w:p>
    <w:p w14:paraId="03438976" w14:textId="738B5E72" w:rsidR="00E61C07" w:rsidRPr="008D5355" w:rsidRDefault="00E61C07" w:rsidP="00CE7794">
      <w:pPr>
        <w:numPr>
          <w:ilvl w:val="0"/>
          <w:numId w:val="126"/>
        </w:numPr>
        <w:spacing w:line="260" w:lineRule="atLeast"/>
        <w:rPr>
          <w:szCs w:val="24"/>
          <w:lang w:eastAsia="da-DK"/>
        </w:rPr>
      </w:pPr>
      <w:r w:rsidRPr="008D5355">
        <w:rPr>
          <w:szCs w:val="24"/>
          <w:lang w:eastAsia="da-DK"/>
        </w:rPr>
        <w:t>Wet Scrubber; and</w:t>
      </w:r>
    </w:p>
    <w:p w14:paraId="50FD3355" w14:textId="2B592A44" w:rsidR="00E61C07" w:rsidRPr="008D5355" w:rsidRDefault="00E61C07" w:rsidP="00CE7794">
      <w:pPr>
        <w:numPr>
          <w:ilvl w:val="0"/>
          <w:numId w:val="126"/>
        </w:numPr>
        <w:spacing w:line="260" w:lineRule="atLeast"/>
        <w:rPr>
          <w:szCs w:val="24"/>
          <w:lang w:eastAsia="da-DK"/>
        </w:rPr>
      </w:pPr>
      <w:r w:rsidRPr="008D5355">
        <w:rPr>
          <w:szCs w:val="24"/>
          <w:lang w:eastAsia="da-DK"/>
        </w:rPr>
        <w:t>Cyclone.</w:t>
      </w:r>
    </w:p>
    <w:p w14:paraId="6A13FC2D" w14:textId="77777777" w:rsidR="00E73F22" w:rsidRDefault="00E73F22" w:rsidP="00E61C07">
      <w:pPr>
        <w:spacing w:line="260" w:lineRule="atLeast"/>
        <w:rPr>
          <w:szCs w:val="24"/>
          <w:lang w:eastAsia="da-DK"/>
        </w:rPr>
      </w:pPr>
    </w:p>
    <w:p w14:paraId="1CA717F4" w14:textId="10BE2812" w:rsidR="00E61C07" w:rsidRPr="008D5355" w:rsidRDefault="00E61C07" w:rsidP="00E61C07">
      <w:pPr>
        <w:spacing w:line="260" w:lineRule="atLeast"/>
        <w:rPr>
          <w:szCs w:val="24"/>
          <w:lang w:eastAsia="da-DK"/>
        </w:rPr>
      </w:pPr>
      <w:r w:rsidRPr="008D5355">
        <w:rPr>
          <w:szCs w:val="24"/>
          <w:lang w:eastAsia="da-DK"/>
        </w:rPr>
        <w:t>These technologies are generally described below.</w:t>
      </w:r>
    </w:p>
    <w:p w14:paraId="10B2A5AA" w14:textId="77777777" w:rsidR="00D53A3B" w:rsidRDefault="00D53A3B" w:rsidP="00E61C07">
      <w:pPr>
        <w:spacing w:line="260" w:lineRule="atLeast"/>
        <w:rPr>
          <w:szCs w:val="24"/>
          <w:lang w:eastAsia="da-DK"/>
        </w:rPr>
      </w:pPr>
    </w:p>
    <w:p w14:paraId="514EAE7A" w14:textId="58973DAE" w:rsidR="00E61C07" w:rsidRPr="008D5355" w:rsidRDefault="00E61C07" w:rsidP="00E61C07">
      <w:pPr>
        <w:spacing w:line="260" w:lineRule="atLeast"/>
        <w:rPr>
          <w:szCs w:val="24"/>
          <w:lang w:eastAsia="da-DK"/>
        </w:rPr>
      </w:pPr>
      <w:r w:rsidRPr="008D5355">
        <w:rPr>
          <w:szCs w:val="24"/>
          <w:lang w:eastAsia="da-DK"/>
        </w:rPr>
        <w:t>Good Combustion Practices</w:t>
      </w:r>
    </w:p>
    <w:p w14:paraId="5288590F" w14:textId="58A263A3" w:rsidR="00E61C07" w:rsidRPr="008D5355" w:rsidRDefault="00E61C07" w:rsidP="00E61C07">
      <w:pPr>
        <w:spacing w:line="260" w:lineRule="atLeast"/>
        <w:rPr>
          <w:szCs w:val="24"/>
          <w:lang w:eastAsia="da-DK"/>
        </w:rPr>
      </w:pPr>
      <w:r w:rsidRPr="008D5355">
        <w:rPr>
          <w:szCs w:val="24"/>
          <w:lang w:eastAsia="da-DK"/>
        </w:rPr>
        <w:t xml:space="preserve">Please see </w:t>
      </w:r>
      <w:r w:rsidR="00607C0E">
        <w:rPr>
          <w:szCs w:val="24"/>
          <w:lang w:eastAsia="da-DK"/>
        </w:rPr>
        <w:t>Definition Section I</w:t>
      </w:r>
      <w:r w:rsidRPr="008D5355">
        <w:rPr>
          <w:szCs w:val="24"/>
          <w:lang w:eastAsia="da-DK"/>
        </w:rPr>
        <w:t xml:space="preserve"> herein for a discussion of this technology.</w:t>
      </w:r>
    </w:p>
    <w:p w14:paraId="3D12DCD7" w14:textId="77777777" w:rsidR="00D53A3B" w:rsidRDefault="00D53A3B" w:rsidP="00E61C07">
      <w:pPr>
        <w:spacing w:line="260" w:lineRule="atLeast"/>
        <w:rPr>
          <w:szCs w:val="24"/>
          <w:lang w:eastAsia="da-DK"/>
        </w:rPr>
      </w:pPr>
    </w:p>
    <w:p w14:paraId="53CD6D03" w14:textId="3D263106" w:rsidR="00E61C07" w:rsidRPr="008D5355" w:rsidRDefault="00E61C07" w:rsidP="00E61C07">
      <w:pPr>
        <w:spacing w:line="260" w:lineRule="atLeast"/>
        <w:rPr>
          <w:szCs w:val="24"/>
          <w:lang w:eastAsia="da-DK"/>
        </w:rPr>
      </w:pPr>
      <w:r w:rsidRPr="008D5355">
        <w:rPr>
          <w:szCs w:val="24"/>
          <w:lang w:eastAsia="da-DK"/>
        </w:rPr>
        <w:t>ESP</w:t>
      </w:r>
    </w:p>
    <w:p w14:paraId="0ADC00C2" w14:textId="3C14C4AF" w:rsidR="00E61C07" w:rsidRPr="008D5355" w:rsidRDefault="00E61C07" w:rsidP="00E61C07">
      <w:pPr>
        <w:spacing w:line="260" w:lineRule="atLeast"/>
        <w:rPr>
          <w:szCs w:val="24"/>
          <w:lang w:eastAsia="da-DK"/>
        </w:rPr>
      </w:pPr>
      <w:r w:rsidRPr="008D5355">
        <w:rPr>
          <w:szCs w:val="24"/>
          <w:lang w:eastAsia="da-DK"/>
        </w:rPr>
        <w:t xml:space="preserve">Please see </w:t>
      </w:r>
      <w:r w:rsidR="00607C0E">
        <w:rPr>
          <w:szCs w:val="24"/>
          <w:lang w:eastAsia="da-DK"/>
        </w:rPr>
        <w:t>Definition Section VII</w:t>
      </w:r>
      <w:r w:rsidRPr="008D5355">
        <w:rPr>
          <w:szCs w:val="24"/>
          <w:lang w:eastAsia="da-DK"/>
        </w:rPr>
        <w:t xml:space="preserve"> herein for a discussion of this technology.</w:t>
      </w:r>
    </w:p>
    <w:p w14:paraId="2FF4D737" w14:textId="77777777" w:rsidR="00D53A3B" w:rsidRDefault="00D53A3B" w:rsidP="00E61C07">
      <w:pPr>
        <w:spacing w:line="260" w:lineRule="atLeast"/>
        <w:rPr>
          <w:szCs w:val="24"/>
          <w:lang w:eastAsia="da-DK"/>
        </w:rPr>
      </w:pPr>
    </w:p>
    <w:p w14:paraId="3515BED6" w14:textId="7D3393D5" w:rsidR="00E61C07" w:rsidRPr="008D5355" w:rsidRDefault="00E61C07" w:rsidP="00E61C07">
      <w:pPr>
        <w:spacing w:line="260" w:lineRule="atLeast"/>
        <w:rPr>
          <w:szCs w:val="24"/>
          <w:lang w:eastAsia="da-DK"/>
        </w:rPr>
      </w:pPr>
      <w:r w:rsidRPr="008D5355">
        <w:rPr>
          <w:szCs w:val="24"/>
          <w:lang w:eastAsia="da-DK"/>
        </w:rPr>
        <w:t>Filter</w:t>
      </w:r>
    </w:p>
    <w:p w14:paraId="1E46DF9A" w14:textId="451106DA" w:rsidR="00E61C07" w:rsidRPr="008D5355" w:rsidRDefault="00E61C07" w:rsidP="00E61C07">
      <w:pPr>
        <w:spacing w:line="260" w:lineRule="atLeast"/>
        <w:rPr>
          <w:szCs w:val="24"/>
          <w:lang w:eastAsia="da-DK"/>
        </w:rPr>
      </w:pPr>
      <w:r w:rsidRPr="008D5355">
        <w:rPr>
          <w:szCs w:val="24"/>
          <w:lang w:eastAsia="da-DK"/>
        </w:rPr>
        <w:t xml:space="preserve">Please see </w:t>
      </w:r>
      <w:r w:rsidR="00607C0E">
        <w:rPr>
          <w:szCs w:val="24"/>
          <w:lang w:eastAsia="da-DK"/>
        </w:rPr>
        <w:t>Definition Section VIII</w:t>
      </w:r>
      <w:r w:rsidRPr="008D5355">
        <w:rPr>
          <w:szCs w:val="24"/>
          <w:lang w:eastAsia="da-DK"/>
        </w:rPr>
        <w:t xml:space="preserve"> herein for a discussion of this technology.</w:t>
      </w:r>
    </w:p>
    <w:p w14:paraId="65711CE2" w14:textId="77777777" w:rsidR="00D53A3B" w:rsidRDefault="00D53A3B" w:rsidP="00E61C07">
      <w:pPr>
        <w:spacing w:line="260" w:lineRule="atLeast"/>
        <w:rPr>
          <w:szCs w:val="24"/>
          <w:lang w:eastAsia="da-DK"/>
        </w:rPr>
      </w:pPr>
    </w:p>
    <w:p w14:paraId="1FFCD1D7" w14:textId="3EBB5EB8" w:rsidR="00E61C07" w:rsidRPr="008D5355" w:rsidRDefault="00E61C07" w:rsidP="00E61C07">
      <w:pPr>
        <w:spacing w:line="260" w:lineRule="atLeast"/>
        <w:rPr>
          <w:szCs w:val="24"/>
          <w:lang w:eastAsia="da-DK"/>
        </w:rPr>
      </w:pPr>
      <w:r w:rsidRPr="008D5355">
        <w:rPr>
          <w:szCs w:val="24"/>
          <w:lang w:eastAsia="da-DK"/>
        </w:rPr>
        <w:t>Wet Scrubber</w:t>
      </w:r>
    </w:p>
    <w:p w14:paraId="410AF61A" w14:textId="49C24CEF" w:rsidR="00E61C07" w:rsidRPr="008D5355" w:rsidRDefault="00E61C07" w:rsidP="00E61C07">
      <w:pPr>
        <w:spacing w:line="260" w:lineRule="atLeast"/>
        <w:rPr>
          <w:szCs w:val="24"/>
          <w:lang w:eastAsia="da-DK"/>
        </w:rPr>
      </w:pPr>
      <w:r w:rsidRPr="008D5355">
        <w:rPr>
          <w:szCs w:val="24"/>
          <w:lang w:eastAsia="da-DK"/>
        </w:rPr>
        <w:t xml:space="preserve">Please see </w:t>
      </w:r>
      <w:r w:rsidR="00607C0E">
        <w:rPr>
          <w:szCs w:val="24"/>
          <w:lang w:eastAsia="da-DK"/>
        </w:rPr>
        <w:t>Definition Section X</w:t>
      </w:r>
      <w:r w:rsidRPr="008D5355">
        <w:rPr>
          <w:szCs w:val="24"/>
          <w:lang w:eastAsia="da-DK"/>
        </w:rPr>
        <w:t xml:space="preserve"> herein for a discussion of this technology.</w:t>
      </w:r>
    </w:p>
    <w:p w14:paraId="781BABB5" w14:textId="77777777" w:rsidR="00D53A3B" w:rsidRDefault="00D53A3B" w:rsidP="00E61C07">
      <w:pPr>
        <w:spacing w:line="260" w:lineRule="atLeast"/>
        <w:rPr>
          <w:szCs w:val="24"/>
          <w:lang w:eastAsia="da-DK"/>
        </w:rPr>
      </w:pPr>
    </w:p>
    <w:p w14:paraId="5C902AD8" w14:textId="352D9AED" w:rsidR="00E61C07" w:rsidRPr="008D5355" w:rsidRDefault="00E61C07" w:rsidP="00E61C07">
      <w:pPr>
        <w:spacing w:line="260" w:lineRule="atLeast"/>
        <w:rPr>
          <w:szCs w:val="24"/>
          <w:lang w:eastAsia="da-DK"/>
        </w:rPr>
      </w:pPr>
      <w:r w:rsidRPr="008D5355">
        <w:rPr>
          <w:szCs w:val="24"/>
          <w:lang w:eastAsia="da-DK"/>
        </w:rPr>
        <w:t>Cyclone</w:t>
      </w:r>
    </w:p>
    <w:p w14:paraId="21C893C9" w14:textId="2B01182C" w:rsidR="00E61C07" w:rsidRPr="008D5355" w:rsidRDefault="00E61C07" w:rsidP="00E61C07">
      <w:pPr>
        <w:spacing w:line="260" w:lineRule="atLeast"/>
        <w:rPr>
          <w:szCs w:val="24"/>
          <w:lang w:eastAsia="da-DK"/>
        </w:rPr>
      </w:pPr>
      <w:r w:rsidRPr="008D5355">
        <w:rPr>
          <w:szCs w:val="24"/>
          <w:lang w:eastAsia="da-DK"/>
        </w:rPr>
        <w:t xml:space="preserve">Please see </w:t>
      </w:r>
      <w:r w:rsidR="00607C0E">
        <w:rPr>
          <w:szCs w:val="24"/>
          <w:lang w:eastAsia="da-DK"/>
        </w:rPr>
        <w:t>Definition Section XI</w:t>
      </w:r>
      <w:r w:rsidRPr="008D5355">
        <w:rPr>
          <w:szCs w:val="24"/>
          <w:lang w:eastAsia="da-DK"/>
        </w:rPr>
        <w:t xml:space="preserve"> herein for a discussion of this technology.</w:t>
      </w:r>
    </w:p>
    <w:p w14:paraId="79BA6B3F" w14:textId="77777777" w:rsidR="00D53A3B" w:rsidRDefault="00D53A3B" w:rsidP="00E61C07">
      <w:pPr>
        <w:spacing w:line="260" w:lineRule="atLeast"/>
        <w:rPr>
          <w:szCs w:val="24"/>
          <w:lang w:eastAsia="da-DK"/>
        </w:rPr>
      </w:pPr>
    </w:p>
    <w:p w14:paraId="26DA4E67" w14:textId="4E2DC48A" w:rsidR="00E61C07" w:rsidRPr="00607C0E" w:rsidRDefault="00E61C07" w:rsidP="00E61C07">
      <w:pPr>
        <w:spacing w:line="260" w:lineRule="atLeast"/>
        <w:rPr>
          <w:b/>
          <w:bCs/>
          <w:szCs w:val="24"/>
          <w:lang w:eastAsia="da-DK"/>
        </w:rPr>
      </w:pPr>
      <w:r w:rsidRPr="00607C0E">
        <w:rPr>
          <w:b/>
          <w:bCs/>
          <w:szCs w:val="24"/>
          <w:lang w:eastAsia="da-DK"/>
        </w:rPr>
        <w:t>Step 2: Eliminate Technically Infeasible Options</w:t>
      </w:r>
    </w:p>
    <w:p w14:paraId="1FFE8ABB" w14:textId="77777777" w:rsidR="00E61C07" w:rsidRPr="008D5355" w:rsidRDefault="00E61C07" w:rsidP="00E61C07">
      <w:pPr>
        <w:spacing w:line="260" w:lineRule="atLeast"/>
        <w:rPr>
          <w:szCs w:val="24"/>
          <w:lang w:eastAsia="da-DK"/>
        </w:rPr>
      </w:pPr>
      <w:r w:rsidRPr="008D5355">
        <w:rPr>
          <w:szCs w:val="24"/>
          <w:lang w:eastAsia="da-DK"/>
        </w:rPr>
        <w:t>The technical feasibility of the PM emission control technologies determined to be available for H-1701 is evaluated below.</w:t>
      </w:r>
    </w:p>
    <w:p w14:paraId="4F0A034F" w14:textId="77777777" w:rsidR="00D53A3B" w:rsidRDefault="00D53A3B" w:rsidP="00E61C07">
      <w:pPr>
        <w:spacing w:line="260" w:lineRule="atLeast"/>
        <w:rPr>
          <w:szCs w:val="24"/>
          <w:lang w:eastAsia="da-DK"/>
        </w:rPr>
      </w:pPr>
    </w:p>
    <w:p w14:paraId="031CDC16" w14:textId="3E0E4D8F" w:rsidR="00E61C07" w:rsidRPr="008D5355" w:rsidRDefault="00E61C07" w:rsidP="00E61C07">
      <w:pPr>
        <w:spacing w:line="260" w:lineRule="atLeast"/>
        <w:rPr>
          <w:szCs w:val="24"/>
          <w:lang w:eastAsia="da-DK"/>
        </w:rPr>
      </w:pPr>
      <w:r w:rsidRPr="008D5355">
        <w:rPr>
          <w:szCs w:val="24"/>
          <w:lang w:eastAsia="da-DK"/>
        </w:rPr>
        <w:t>Good Combustion Practices</w:t>
      </w:r>
    </w:p>
    <w:p w14:paraId="0533FBA8" w14:textId="77777777" w:rsidR="00E61C07" w:rsidRPr="008D5355" w:rsidRDefault="00E61C07" w:rsidP="00E61C07">
      <w:pPr>
        <w:spacing w:line="260" w:lineRule="atLeast"/>
        <w:rPr>
          <w:szCs w:val="24"/>
          <w:lang w:eastAsia="da-DK"/>
        </w:rPr>
      </w:pPr>
      <w:r w:rsidRPr="008D5355">
        <w:rPr>
          <w:szCs w:val="24"/>
          <w:lang w:eastAsia="da-DK"/>
        </w:rPr>
        <w:t>Good combustion practices will be an integral component of the design and operation of the heater. Therefore, this option is technically feasible for the heater.</w:t>
      </w:r>
    </w:p>
    <w:p w14:paraId="4559984B" w14:textId="77777777" w:rsidR="00607C0E" w:rsidRDefault="00607C0E" w:rsidP="00E61C07">
      <w:pPr>
        <w:spacing w:line="260" w:lineRule="atLeast"/>
        <w:rPr>
          <w:szCs w:val="24"/>
          <w:lang w:eastAsia="da-DK"/>
        </w:rPr>
      </w:pPr>
    </w:p>
    <w:p w14:paraId="364A1056" w14:textId="19343F94" w:rsidR="00E61C07" w:rsidRPr="008D5355" w:rsidRDefault="00E61C07" w:rsidP="00E61C07">
      <w:pPr>
        <w:spacing w:line="260" w:lineRule="atLeast"/>
        <w:rPr>
          <w:szCs w:val="24"/>
          <w:lang w:eastAsia="da-DK"/>
        </w:rPr>
      </w:pPr>
      <w:r w:rsidRPr="008D5355">
        <w:rPr>
          <w:szCs w:val="24"/>
          <w:lang w:eastAsia="da-DK"/>
        </w:rPr>
        <w:t>ESP</w:t>
      </w:r>
    </w:p>
    <w:p w14:paraId="52617578" w14:textId="77777777" w:rsidR="00E61C07" w:rsidRPr="008D5355" w:rsidRDefault="00E61C07" w:rsidP="00E61C07">
      <w:pPr>
        <w:spacing w:line="260" w:lineRule="atLeast"/>
        <w:rPr>
          <w:szCs w:val="24"/>
          <w:lang w:eastAsia="da-DK"/>
        </w:rPr>
      </w:pPr>
      <w:r w:rsidRPr="008D5355">
        <w:rPr>
          <w:szCs w:val="24"/>
          <w:lang w:eastAsia="da-DK"/>
        </w:rPr>
        <w:lastRenderedPageBreak/>
        <w:t>MRL estimated that the PM emitted by the heater will be PM10, which is a characteristic that would limit the control effectiveness of an ESP. Additionally, the PM10 concentration in the heater’s exhaust stream is below the concentration typically required for effective performance of the ESP. Thus, an ESP would not lower the heater’s PM10 emissions by any appreciable amount. Furthermore, research of EPA’s RBLC database indicates that ESP has not been used to control PM emissions from a comparable heater. These factors indicate it would not be technically feasible to use an ESP to control PM emissions from the heater.</w:t>
      </w:r>
    </w:p>
    <w:p w14:paraId="02C443C9" w14:textId="77777777" w:rsidR="00607C0E" w:rsidRDefault="00607C0E" w:rsidP="00E61C07">
      <w:pPr>
        <w:spacing w:line="260" w:lineRule="atLeast"/>
        <w:rPr>
          <w:szCs w:val="24"/>
          <w:lang w:eastAsia="da-DK"/>
        </w:rPr>
      </w:pPr>
    </w:p>
    <w:p w14:paraId="7FE45D06" w14:textId="3E691D0F" w:rsidR="00E61C07" w:rsidRPr="008D5355" w:rsidRDefault="00E61C07" w:rsidP="00E61C07">
      <w:pPr>
        <w:spacing w:line="260" w:lineRule="atLeast"/>
        <w:rPr>
          <w:szCs w:val="24"/>
          <w:lang w:eastAsia="da-DK"/>
        </w:rPr>
      </w:pPr>
      <w:r w:rsidRPr="008D5355">
        <w:rPr>
          <w:szCs w:val="24"/>
          <w:lang w:eastAsia="da-DK"/>
        </w:rPr>
        <w:t>Fabric Filter / Baghouse</w:t>
      </w:r>
    </w:p>
    <w:p w14:paraId="76D1A69D" w14:textId="77777777" w:rsidR="00E61C07" w:rsidRPr="008D5355" w:rsidRDefault="00E61C07" w:rsidP="00E61C07">
      <w:pPr>
        <w:spacing w:line="260" w:lineRule="atLeast"/>
        <w:rPr>
          <w:szCs w:val="24"/>
          <w:lang w:eastAsia="da-DK"/>
        </w:rPr>
      </w:pPr>
      <w:r w:rsidRPr="008D5355">
        <w:rPr>
          <w:szCs w:val="24"/>
          <w:lang w:eastAsia="da-DK"/>
        </w:rPr>
        <w:t xml:space="preserve">Baghouses/fabric filters are not used on natural gas-fired combustion units due to the inherently low filterable PM content of natural gas. Uncontrolled PM emissions from natural gas combustion are already on the order of ~0.001 to 0.003 </w:t>
      </w:r>
      <w:proofErr w:type="spellStart"/>
      <w:r w:rsidRPr="008D5355">
        <w:rPr>
          <w:szCs w:val="24"/>
          <w:lang w:eastAsia="da-DK"/>
        </w:rPr>
        <w:t>lb</w:t>
      </w:r>
      <w:proofErr w:type="spellEnd"/>
      <w:r w:rsidRPr="008D5355">
        <w:rPr>
          <w:szCs w:val="24"/>
          <w:lang w:eastAsia="da-DK"/>
        </w:rPr>
        <w:t xml:space="preserve">/MMBtu, which is comparable to or below typical fabric filter outlet concentrations. Therefore, the installation of a baghouse would provide negligible emission reduction at disproportionate capital and operating cost. </w:t>
      </w:r>
    </w:p>
    <w:p w14:paraId="692151BD" w14:textId="77777777" w:rsidR="00607C0E" w:rsidRDefault="00607C0E" w:rsidP="00E61C07">
      <w:pPr>
        <w:spacing w:line="260" w:lineRule="atLeast"/>
        <w:rPr>
          <w:szCs w:val="24"/>
          <w:lang w:eastAsia="da-DK"/>
        </w:rPr>
      </w:pPr>
    </w:p>
    <w:p w14:paraId="63F1C38D" w14:textId="618C9447" w:rsidR="00E61C07" w:rsidRPr="008D5355" w:rsidRDefault="00E61C07" w:rsidP="00E61C07">
      <w:pPr>
        <w:spacing w:line="260" w:lineRule="atLeast"/>
        <w:rPr>
          <w:szCs w:val="24"/>
          <w:lang w:eastAsia="da-DK"/>
        </w:rPr>
      </w:pPr>
      <w:r w:rsidRPr="008D5355">
        <w:rPr>
          <w:szCs w:val="24"/>
          <w:lang w:eastAsia="da-DK"/>
        </w:rPr>
        <w:t xml:space="preserve">Secondly, conventional filter bags have temperature limits, typically ranging from 275°F (e.g., standard polyester bags) to 500°F (e.g., fiberglass, Nomex, Teflon). Flue gas from fuel gas combustion of the heater (expected to be 550°F – 750°F) could melt or damage the filter material. </w:t>
      </w:r>
    </w:p>
    <w:p w14:paraId="2D669D90" w14:textId="77777777" w:rsidR="00607C0E" w:rsidRDefault="00607C0E" w:rsidP="00E61C07">
      <w:pPr>
        <w:spacing w:line="260" w:lineRule="atLeast"/>
        <w:rPr>
          <w:szCs w:val="24"/>
          <w:lang w:eastAsia="da-DK"/>
        </w:rPr>
      </w:pPr>
    </w:p>
    <w:p w14:paraId="4CE7F56D" w14:textId="3E49B9B8" w:rsidR="00E61C07" w:rsidRPr="008D5355" w:rsidRDefault="00E61C07" w:rsidP="00E61C07">
      <w:pPr>
        <w:spacing w:line="260" w:lineRule="atLeast"/>
        <w:rPr>
          <w:szCs w:val="24"/>
          <w:lang w:eastAsia="da-DK"/>
        </w:rPr>
      </w:pPr>
      <w:r w:rsidRPr="008D5355">
        <w:rPr>
          <w:szCs w:val="24"/>
          <w:lang w:eastAsia="da-DK"/>
        </w:rPr>
        <w:t xml:space="preserve">Thirdly, fuel gas combustion produces a high volume of moisture in the flue gas. When the flue gas drops below its dew point, moisture can condense on the filter bags, which will cause the bags to become clogged as the fine condensable PM sticks to the wet fabric and thus will not lower the condensable PM emissions by any appreciable amount. Additionally, condensation can also cause corrosion to the baghouse's metal components, leading to material degradation and equipment failure.   </w:t>
      </w:r>
    </w:p>
    <w:p w14:paraId="1C37F24B" w14:textId="77777777" w:rsidR="00607C0E" w:rsidRDefault="00607C0E" w:rsidP="00E61C07">
      <w:pPr>
        <w:spacing w:line="260" w:lineRule="atLeast"/>
        <w:rPr>
          <w:szCs w:val="24"/>
          <w:lang w:eastAsia="da-DK"/>
        </w:rPr>
      </w:pPr>
    </w:p>
    <w:p w14:paraId="79BF4470" w14:textId="54B76F5C" w:rsidR="00E61C07" w:rsidRPr="008D5355" w:rsidRDefault="00E61C07" w:rsidP="00E61C07">
      <w:pPr>
        <w:spacing w:line="260" w:lineRule="atLeast"/>
        <w:rPr>
          <w:szCs w:val="24"/>
          <w:lang w:eastAsia="da-DK"/>
        </w:rPr>
      </w:pPr>
      <w:r w:rsidRPr="008D5355">
        <w:rPr>
          <w:szCs w:val="24"/>
          <w:lang w:eastAsia="da-DK"/>
        </w:rPr>
        <w:t xml:space="preserve">Furthermore, research of emission control technology application data sets indicates a filter has not been used to control PM emissions from a comparable gas-fired heater. </w:t>
      </w:r>
    </w:p>
    <w:p w14:paraId="39B187D4" w14:textId="77777777" w:rsidR="00E61C07" w:rsidRPr="008D5355" w:rsidRDefault="00E61C07" w:rsidP="00E61C07">
      <w:pPr>
        <w:spacing w:line="260" w:lineRule="atLeast"/>
        <w:rPr>
          <w:szCs w:val="24"/>
          <w:lang w:eastAsia="da-DK"/>
        </w:rPr>
      </w:pPr>
      <w:r w:rsidRPr="008D5355">
        <w:rPr>
          <w:szCs w:val="24"/>
          <w:lang w:eastAsia="da-DK"/>
        </w:rPr>
        <w:t xml:space="preserve">These factors indicate it would not be technically feasible to use a filter to control PM emissions from the heater. </w:t>
      </w:r>
    </w:p>
    <w:p w14:paraId="04FD7247" w14:textId="77777777" w:rsidR="00607C0E" w:rsidRDefault="00607C0E" w:rsidP="00E61C07">
      <w:pPr>
        <w:spacing w:line="260" w:lineRule="atLeast"/>
        <w:rPr>
          <w:szCs w:val="24"/>
          <w:lang w:eastAsia="da-DK"/>
        </w:rPr>
      </w:pPr>
    </w:p>
    <w:p w14:paraId="6AB4B5B1" w14:textId="0A15C82A" w:rsidR="00E61C07" w:rsidRPr="008D5355" w:rsidRDefault="00E61C07" w:rsidP="00E61C07">
      <w:pPr>
        <w:spacing w:line="260" w:lineRule="atLeast"/>
        <w:rPr>
          <w:szCs w:val="24"/>
          <w:lang w:eastAsia="da-DK"/>
        </w:rPr>
      </w:pPr>
      <w:r w:rsidRPr="008D5355">
        <w:rPr>
          <w:szCs w:val="24"/>
          <w:lang w:eastAsia="da-DK"/>
        </w:rPr>
        <w:t>Wet Scrubber</w:t>
      </w:r>
    </w:p>
    <w:p w14:paraId="31AB33CC" w14:textId="77777777" w:rsidR="00E61C07" w:rsidRPr="008D5355" w:rsidRDefault="00E61C07" w:rsidP="00E61C07">
      <w:pPr>
        <w:spacing w:line="260" w:lineRule="atLeast"/>
        <w:rPr>
          <w:szCs w:val="24"/>
          <w:lang w:eastAsia="da-DK"/>
        </w:rPr>
      </w:pPr>
      <w:r w:rsidRPr="008D5355">
        <w:rPr>
          <w:szCs w:val="24"/>
          <w:lang w:eastAsia="da-DK"/>
        </w:rPr>
        <w:t>The PM10-only profile of the heater’s PM emissions indicates a wet scrubber would require a considerable pressure drop to effectively reduce the heater’s PM emissions. Additionally, the PM10 concentration in the heater’s exhaust stream is below the concentration typically seen in a wet scrubber’s exhaust stream. Furthermore, the liquid carryover in the exhaust stream from a wet scrubber contains dissolved and suspended solids, which would result in a new PM emission mechanism, reducing any negligible PM10 control effectiveness of the wet scrubber in this application. Moreover, research of EPA’s RBLC database indicates a wet scrubber has not been used to control PM emissions from a comparable heater. These factors indicate it would not be technically feasible to use a wet scrubber to control PM emissions from the heater.</w:t>
      </w:r>
    </w:p>
    <w:p w14:paraId="7D624AFD" w14:textId="77777777" w:rsidR="00607C0E" w:rsidRDefault="00607C0E" w:rsidP="00E61C07">
      <w:pPr>
        <w:spacing w:line="260" w:lineRule="atLeast"/>
        <w:rPr>
          <w:szCs w:val="24"/>
          <w:lang w:eastAsia="da-DK"/>
        </w:rPr>
      </w:pPr>
    </w:p>
    <w:p w14:paraId="0FEEF38D" w14:textId="15CF455D" w:rsidR="00E61C07" w:rsidRPr="008D5355" w:rsidRDefault="00E61C07" w:rsidP="00E61C07">
      <w:pPr>
        <w:spacing w:line="260" w:lineRule="atLeast"/>
        <w:rPr>
          <w:szCs w:val="24"/>
          <w:lang w:eastAsia="da-DK"/>
        </w:rPr>
      </w:pPr>
      <w:r w:rsidRPr="008D5355">
        <w:rPr>
          <w:szCs w:val="24"/>
          <w:lang w:eastAsia="da-DK"/>
        </w:rPr>
        <w:t>Cyclone</w:t>
      </w:r>
    </w:p>
    <w:p w14:paraId="5D0224EA" w14:textId="77777777" w:rsidR="00E61C07" w:rsidRPr="008D5355" w:rsidRDefault="00E61C07" w:rsidP="00E61C07">
      <w:pPr>
        <w:spacing w:line="260" w:lineRule="atLeast"/>
        <w:rPr>
          <w:szCs w:val="24"/>
          <w:lang w:eastAsia="da-DK"/>
        </w:rPr>
      </w:pPr>
      <w:r w:rsidRPr="008D5355">
        <w:rPr>
          <w:szCs w:val="24"/>
          <w:lang w:eastAsia="da-DK"/>
        </w:rPr>
        <w:t>The PM10-only profile of the heater’s PM emissions would limit the control effectiveness of a cyclone. Additionally, the PM10 concentration in the heater’s exhaust stream is below the concentration typically seen in a cyclone’s exhaust stream. Thus, a cyclone would not lower the heater’s PM10 emissions by any appreciable amount. Furthermore, research of EPA’s RBLC database indicates a cyclone has not been used to control PM emissions from a comparable heater. These factors indicate it would not be technically feasible to use a cyclone to control PM emissions from the heater.</w:t>
      </w:r>
    </w:p>
    <w:p w14:paraId="41C74C84" w14:textId="77777777" w:rsidR="00607C0E" w:rsidRDefault="00607C0E" w:rsidP="00E61C07">
      <w:pPr>
        <w:spacing w:line="260" w:lineRule="atLeast"/>
        <w:rPr>
          <w:szCs w:val="24"/>
          <w:lang w:eastAsia="da-DK"/>
        </w:rPr>
      </w:pPr>
    </w:p>
    <w:p w14:paraId="364F03CB" w14:textId="4BA4B95B" w:rsidR="00E61C07" w:rsidRPr="00607C0E" w:rsidRDefault="00E61C07" w:rsidP="00E61C07">
      <w:pPr>
        <w:spacing w:line="260" w:lineRule="atLeast"/>
        <w:rPr>
          <w:b/>
          <w:bCs/>
          <w:szCs w:val="24"/>
          <w:lang w:eastAsia="da-DK"/>
        </w:rPr>
      </w:pPr>
      <w:r w:rsidRPr="00607C0E">
        <w:rPr>
          <w:b/>
          <w:bCs/>
          <w:szCs w:val="24"/>
          <w:lang w:eastAsia="da-DK"/>
        </w:rPr>
        <w:t>Step 3: Rank Remaining Control Technologies by Control Effectiveness</w:t>
      </w:r>
    </w:p>
    <w:p w14:paraId="105153F9" w14:textId="77777777" w:rsidR="00E61C07" w:rsidRPr="008D5355" w:rsidRDefault="00E61C07" w:rsidP="00E61C07">
      <w:pPr>
        <w:spacing w:line="260" w:lineRule="atLeast"/>
        <w:rPr>
          <w:szCs w:val="24"/>
          <w:lang w:eastAsia="da-DK"/>
        </w:rPr>
      </w:pPr>
      <w:r w:rsidRPr="008D5355">
        <w:rPr>
          <w:szCs w:val="24"/>
          <w:lang w:eastAsia="da-DK"/>
        </w:rPr>
        <w:t xml:space="preserve">The only remaining available PM, PM10 and PM2.5 emission control technology for H-1701 is good combustion </w:t>
      </w:r>
      <w:proofErr w:type="gramStart"/>
      <w:r w:rsidRPr="008D5355">
        <w:rPr>
          <w:szCs w:val="24"/>
          <w:lang w:eastAsia="da-DK"/>
        </w:rPr>
        <w:t>practices</w:t>
      </w:r>
      <w:proofErr w:type="gramEnd"/>
      <w:r w:rsidRPr="008D5355">
        <w:rPr>
          <w:szCs w:val="24"/>
          <w:lang w:eastAsia="da-DK"/>
        </w:rPr>
        <w:t>.</w:t>
      </w:r>
    </w:p>
    <w:p w14:paraId="441DDE84" w14:textId="77777777" w:rsidR="00E601B4" w:rsidRDefault="00E601B4" w:rsidP="00E61C07">
      <w:pPr>
        <w:spacing w:line="260" w:lineRule="atLeast"/>
        <w:rPr>
          <w:b/>
          <w:bCs/>
          <w:szCs w:val="24"/>
          <w:lang w:eastAsia="da-DK"/>
        </w:rPr>
      </w:pPr>
    </w:p>
    <w:p w14:paraId="1B0F270A" w14:textId="74B7A410" w:rsidR="00E61C07" w:rsidRPr="00607C0E" w:rsidRDefault="00E61C07" w:rsidP="00E61C07">
      <w:pPr>
        <w:spacing w:line="260" w:lineRule="atLeast"/>
        <w:rPr>
          <w:b/>
          <w:bCs/>
          <w:szCs w:val="24"/>
          <w:lang w:eastAsia="da-DK"/>
        </w:rPr>
      </w:pPr>
      <w:r w:rsidRPr="00607C0E">
        <w:rPr>
          <w:b/>
          <w:bCs/>
          <w:szCs w:val="24"/>
          <w:lang w:eastAsia="da-DK"/>
        </w:rPr>
        <w:t>Step 4: Evaluate Most Effective Control Options and Document Results</w:t>
      </w:r>
    </w:p>
    <w:p w14:paraId="2F596B39" w14:textId="77777777" w:rsidR="00E61C07" w:rsidRPr="008D5355" w:rsidRDefault="00E61C07" w:rsidP="00E61C07">
      <w:pPr>
        <w:spacing w:line="260" w:lineRule="atLeast"/>
        <w:rPr>
          <w:szCs w:val="24"/>
          <w:lang w:eastAsia="da-DK"/>
        </w:rPr>
      </w:pPr>
      <w:r w:rsidRPr="008D5355">
        <w:rPr>
          <w:szCs w:val="24"/>
          <w:lang w:eastAsia="da-DK"/>
        </w:rPr>
        <w:t xml:space="preserve">The only remaining available PM, PM10 and PM2.5 emission control technology for the H-1701 is good combustion </w:t>
      </w:r>
      <w:proofErr w:type="gramStart"/>
      <w:r w:rsidRPr="008D5355">
        <w:rPr>
          <w:szCs w:val="24"/>
          <w:lang w:eastAsia="da-DK"/>
        </w:rPr>
        <w:t>practices</w:t>
      </w:r>
      <w:proofErr w:type="gramEnd"/>
      <w:r w:rsidRPr="008D5355">
        <w:rPr>
          <w:szCs w:val="24"/>
          <w:lang w:eastAsia="da-DK"/>
        </w:rPr>
        <w:t>.</w:t>
      </w:r>
    </w:p>
    <w:p w14:paraId="5AEBA37D" w14:textId="77777777" w:rsidR="00607C0E" w:rsidRDefault="00607C0E" w:rsidP="00E61C07">
      <w:pPr>
        <w:spacing w:line="260" w:lineRule="atLeast"/>
        <w:rPr>
          <w:szCs w:val="24"/>
          <w:lang w:eastAsia="da-DK"/>
        </w:rPr>
      </w:pPr>
    </w:p>
    <w:p w14:paraId="14733337" w14:textId="14B766B3" w:rsidR="00E61C07" w:rsidRPr="00607C0E" w:rsidRDefault="00E61C07" w:rsidP="00E61C07">
      <w:pPr>
        <w:spacing w:line="260" w:lineRule="atLeast"/>
        <w:rPr>
          <w:b/>
          <w:bCs/>
          <w:szCs w:val="24"/>
          <w:lang w:eastAsia="da-DK"/>
        </w:rPr>
      </w:pPr>
      <w:r w:rsidRPr="00607C0E">
        <w:rPr>
          <w:b/>
          <w:bCs/>
          <w:szCs w:val="24"/>
          <w:lang w:eastAsia="da-DK"/>
        </w:rPr>
        <w:t>Step 5: Select Maximum Air Pollution Control Capability</w:t>
      </w:r>
    </w:p>
    <w:p w14:paraId="22807FBA" w14:textId="77777777" w:rsidR="00E61C07" w:rsidRPr="008D5355" w:rsidRDefault="00E61C07" w:rsidP="00E61C07">
      <w:pPr>
        <w:spacing w:line="260" w:lineRule="atLeast"/>
        <w:rPr>
          <w:szCs w:val="24"/>
          <w:lang w:eastAsia="da-DK"/>
        </w:rPr>
      </w:pPr>
      <w:r w:rsidRPr="008D5355">
        <w:rPr>
          <w:szCs w:val="24"/>
          <w:lang w:eastAsia="da-DK"/>
        </w:rPr>
        <w:t>MRL determined that good combustion practices represent the maximum air pollution control capability for the PM, PM10 and PM2.5 emissions from the HTU Heater (H-1701). Therefore, MRL will control PM, PM10 and PM2.5 emissions from the heater by using good combustion practices and comply with the following emission limitations to reflect the performance of the maximum air pollution control capability for this unit:</w:t>
      </w:r>
    </w:p>
    <w:p w14:paraId="36B0C5A2" w14:textId="1DB11D4B" w:rsidR="00E61C07" w:rsidRPr="008D5355" w:rsidRDefault="00E61C07" w:rsidP="005658EC">
      <w:pPr>
        <w:numPr>
          <w:ilvl w:val="0"/>
          <w:numId w:val="126"/>
        </w:numPr>
        <w:spacing w:after="40" w:line="260" w:lineRule="atLeast"/>
        <w:rPr>
          <w:szCs w:val="24"/>
          <w:lang w:eastAsia="da-DK"/>
        </w:rPr>
      </w:pPr>
      <w:r w:rsidRPr="008D5355">
        <w:rPr>
          <w:szCs w:val="24"/>
          <w:lang w:eastAsia="da-DK"/>
        </w:rPr>
        <w:t xml:space="preserve">PM (filterable) emissions from the heater shall not exceed 0.0019 </w:t>
      </w:r>
      <w:proofErr w:type="spellStart"/>
      <w:r w:rsidRPr="008D5355">
        <w:rPr>
          <w:szCs w:val="24"/>
          <w:lang w:eastAsia="da-DK"/>
        </w:rPr>
        <w:t>lb</w:t>
      </w:r>
      <w:proofErr w:type="spellEnd"/>
      <w:r w:rsidRPr="008D5355">
        <w:rPr>
          <w:szCs w:val="24"/>
          <w:lang w:eastAsia="da-DK"/>
        </w:rPr>
        <w:t>/MMBtu (HHV) on an average of three 1-hr runs;</w:t>
      </w:r>
    </w:p>
    <w:p w14:paraId="369AA122" w14:textId="39B0B4D0" w:rsidR="00E61C07" w:rsidRPr="008D5355" w:rsidRDefault="00E61C07" w:rsidP="005658EC">
      <w:pPr>
        <w:numPr>
          <w:ilvl w:val="0"/>
          <w:numId w:val="126"/>
        </w:numPr>
        <w:spacing w:after="40" w:line="260" w:lineRule="atLeast"/>
        <w:rPr>
          <w:szCs w:val="24"/>
          <w:lang w:eastAsia="da-DK"/>
        </w:rPr>
      </w:pPr>
      <w:r w:rsidRPr="008D5355">
        <w:rPr>
          <w:szCs w:val="24"/>
          <w:lang w:eastAsia="da-DK"/>
        </w:rPr>
        <w:t xml:space="preserve">PM10 emissions from the heater shall not exceed 0.0075 </w:t>
      </w:r>
      <w:proofErr w:type="spellStart"/>
      <w:r w:rsidRPr="008D5355">
        <w:rPr>
          <w:szCs w:val="24"/>
          <w:lang w:eastAsia="da-DK"/>
        </w:rPr>
        <w:t>lb</w:t>
      </w:r>
      <w:proofErr w:type="spellEnd"/>
      <w:r w:rsidRPr="008D5355">
        <w:rPr>
          <w:szCs w:val="24"/>
          <w:lang w:eastAsia="da-DK"/>
        </w:rPr>
        <w:t>/MMBtu (HHV) on an average of three 1-hr runs; and</w:t>
      </w:r>
    </w:p>
    <w:p w14:paraId="6524618D" w14:textId="10B877BD" w:rsidR="00E61C07" w:rsidRPr="008D5355" w:rsidRDefault="00E61C07" w:rsidP="005658EC">
      <w:pPr>
        <w:numPr>
          <w:ilvl w:val="0"/>
          <w:numId w:val="126"/>
        </w:numPr>
        <w:spacing w:after="40" w:line="260" w:lineRule="atLeast"/>
        <w:rPr>
          <w:szCs w:val="24"/>
          <w:lang w:eastAsia="da-DK"/>
        </w:rPr>
      </w:pPr>
      <w:r w:rsidRPr="008D5355">
        <w:rPr>
          <w:szCs w:val="24"/>
          <w:lang w:eastAsia="da-DK"/>
        </w:rPr>
        <w:t xml:space="preserve">PM2.5 emissions from the heater shall not exceed 0.0075 </w:t>
      </w:r>
      <w:proofErr w:type="spellStart"/>
      <w:r w:rsidRPr="008D5355">
        <w:rPr>
          <w:szCs w:val="24"/>
          <w:lang w:eastAsia="da-DK"/>
        </w:rPr>
        <w:t>lb</w:t>
      </w:r>
      <w:proofErr w:type="spellEnd"/>
      <w:r w:rsidRPr="008D5355">
        <w:rPr>
          <w:szCs w:val="24"/>
          <w:lang w:eastAsia="da-DK"/>
        </w:rPr>
        <w:t>/MMBtu (HHV) on an average of three 1-hr runs.</w:t>
      </w:r>
    </w:p>
    <w:p w14:paraId="72552EBE" w14:textId="77777777" w:rsidR="00607C0E" w:rsidRDefault="00607C0E" w:rsidP="00E61C07">
      <w:pPr>
        <w:spacing w:line="260" w:lineRule="atLeast"/>
        <w:rPr>
          <w:szCs w:val="24"/>
          <w:lang w:eastAsia="da-DK"/>
        </w:rPr>
      </w:pPr>
    </w:p>
    <w:p w14:paraId="3FBF5403" w14:textId="29EC891F" w:rsidR="00E61C07" w:rsidRDefault="00E61C07" w:rsidP="00E61C07">
      <w:pPr>
        <w:spacing w:line="260" w:lineRule="atLeast"/>
        <w:rPr>
          <w:b/>
          <w:bCs/>
          <w:szCs w:val="24"/>
          <w:lang w:eastAsia="da-DK"/>
        </w:rPr>
      </w:pPr>
      <w:r w:rsidRPr="00607C0E">
        <w:rPr>
          <w:b/>
          <w:bCs/>
          <w:szCs w:val="24"/>
          <w:lang w:eastAsia="da-DK"/>
        </w:rPr>
        <w:t>Sulfur Dioxide</w:t>
      </w:r>
    </w:p>
    <w:p w14:paraId="1B105487" w14:textId="77777777" w:rsidR="00607C0E" w:rsidRPr="00607C0E" w:rsidRDefault="00607C0E" w:rsidP="00E61C07">
      <w:pPr>
        <w:spacing w:line="260" w:lineRule="atLeast"/>
        <w:rPr>
          <w:b/>
          <w:bCs/>
          <w:szCs w:val="24"/>
          <w:lang w:eastAsia="da-DK"/>
        </w:rPr>
      </w:pPr>
    </w:p>
    <w:p w14:paraId="2A06BF3F" w14:textId="77777777" w:rsidR="00E61C07" w:rsidRPr="008D5355" w:rsidRDefault="00E61C07" w:rsidP="00E61C07">
      <w:pPr>
        <w:spacing w:line="260" w:lineRule="atLeast"/>
        <w:rPr>
          <w:szCs w:val="24"/>
          <w:lang w:eastAsia="da-DK"/>
        </w:rPr>
      </w:pPr>
      <w:r w:rsidRPr="008D5355">
        <w:rPr>
          <w:szCs w:val="24"/>
          <w:lang w:eastAsia="da-DK"/>
        </w:rPr>
        <w:t>HTU Heater (H-1701) will combust pipeline quality natural gas and RFU off gas. The natural gas will contain a negligible amount of H2S. The RFU off gas will pass through de-sulfurization to minimize its H2S content. Therefore, the heater will emit only a small amount of SO2.</w:t>
      </w:r>
    </w:p>
    <w:p w14:paraId="692B8F59" w14:textId="77777777" w:rsidR="00E73F22" w:rsidRDefault="00E61C07" w:rsidP="00E61C07">
      <w:pPr>
        <w:spacing w:line="260" w:lineRule="atLeast"/>
        <w:rPr>
          <w:szCs w:val="24"/>
          <w:lang w:eastAsia="da-DK"/>
        </w:rPr>
      </w:pPr>
      <w:r w:rsidRPr="008D5355">
        <w:rPr>
          <w:szCs w:val="24"/>
          <w:lang w:eastAsia="da-DK"/>
        </w:rPr>
        <w:t>The heater is currently subject to the SO2 standard in NSPS Subpart Ja. However, after the unit is taken offline at CMR and recommissioned to serve MRL, it will not be an affected facility under NSPS Subpart Ja as MRL is not a “petroleum refinery”.</w:t>
      </w:r>
    </w:p>
    <w:p w14:paraId="5FE3AAA7" w14:textId="1BBE28AF" w:rsidR="00E61C07" w:rsidRPr="008D5355" w:rsidRDefault="00E61C07" w:rsidP="00E61C07">
      <w:pPr>
        <w:spacing w:line="260" w:lineRule="atLeast"/>
        <w:rPr>
          <w:szCs w:val="24"/>
          <w:lang w:eastAsia="da-DK"/>
        </w:rPr>
      </w:pPr>
      <w:r w:rsidRPr="008D5355">
        <w:rPr>
          <w:szCs w:val="24"/>
          <w:lang w:eastAsia="da-DK"/>
        </w:rPr>
        <w:t xml:space="preserve"> </w:t>
      </w:r>
    </w:p>
    <w:p w14:paraId="3C16AF8C" w14:textId="77777777" w:rsidR="00E61C07" w:rsidRDefault="00E61C07" w:rsidP="00E61C07">
      <w:pPr>
        <w:spacing w:line="260" w:lineRule="atLeast"/>
        <w:rPr>
          <w:szCs w:val="24"/>
          <w:lang w:eastAsia="da-DK"/>
        </w:rPr>
      </w:pPr>
      <w:r w:rsidRPr="008D5355">
        <w:rPr>
          <w:szCs w:val="24"/>
          <w:lang w:eastAsia="da-DK"/>
        </w:rPr>
        <w:t>The heater is subject to the following state SO2 emission standard:</w:t>
      </w:r>
    </w:p>
    <w:p w14:paraId="79E5895C" w14:textId="77777777" w:rsidR="00607C0E" w:rsidRPr="008D5355" w:rsidRDefault="00607C0E" w:rsidP="00E61C07">
      <w:pPr>
        <w:spacing w:line="260" w:lineRule="atLeast"/>
        <w:rPr>
          <w:szCs w:val="24"/>
          <w:lang w:eastAsia="da-DK"/>
        </w:rPr>
      </w:pPr>
    </w:p>
    <w:p w14:paraId="4D595065" w14:textId="5C877630" w:rsidR="00E61C07" w:rsidRPr="008D5355" w:rsidRDefault="00E61C07" w:rsidP="005658EC">
      <w:pPr>
        <w:numPr>
          <w:ilvl w:val="0"/>
          <w:numId w:val="126"/>
        </w:numPr>
        <w:spacing w:after="40" w:line="260" w:lineRule="atLeast"/>
        <w:rPr>
          <w:szCs w:val="24"/>
          <w:lang w:eastAsia="da-DK"/>
        </w:rPr>
      </w:pPr>
      <w:r w:rsidRPr="008D5355">
        <w:rPr>
          <w:szCs w:val="24"/>
          <w:lang w:eastAsia="da-DK"/>
        </w:rPr>
        <w:t xml:space="preserve">Pursuant to ARM 17.8.322(5), the heater shall not burn any gaseous fuel containing sulfur compounds </w:t>
      </w:r>
      <w:proofErr w:type="gramStart"/>
      <w:r w:rsidRPr="008D5355">
        <w:rPr>
          <w:szCs w:val="24"/>
          <w:lang w:eastAsia="da-DK"/>
        </w:rPr>
        <w:t>in excess of</w:t>
      </w:r>
      <w:proofErr w:type="gramEnd"/>
      <w:r w:rsidRPr="008D5355">
        <w:rPr>
          <w:szCs w:val="24"/>
          <w:lang w:eastAsia="da-DK"/>
        </w:rPr>
        <w:t xml:space="preserve"> 50 grains per 100 ft3 of gaseous fuel, calculated as H2S at standard conditions (or approximately 808 </w:t>
      </w:r>
      <w:proofErr w:type="spellStart"/>
      <w:r w:rsidRPr="008D5355">
        <w:rPr>
          <w:szCs w:val="24"/>
          <w:lang w:eastAsia="da-DK"/>
        </w:rPr>
        <w:t>ppmv</w:t>
      </w:r>
      <w:proofErr w:type="spellEnd"/>
      <w:r w:rsidRPr="008D5355">
        <w:rPr>
          <w:szCs w:val="24"/>
          <w:lang w:eastAsia="da-DK"/>
        </w:rPr>
        <w:t xml:space="preserve"> H2S).</w:t>
      </w:r>
    </w:p>
    <w:p w14:paraId="2AE6967F" w14:textId="77777777" w:rsidR="00607C0E" w:rsidRDefault="00607C0E" w:rsidP="00E61C07">
      <w:pPr>
        <w:spacing w:line="260" w:lineRule="atLeast"/>
        <w:rPr>
          <w:szCs w:val="24"/>
          <w:lang w:eastAsia="da-DK"/>
        </w:rPr>
      </w:pPr>
    </w:p>
    <w:p w14:paraId="766E17EB" w14:textId="4C2B0EE0" w:rsidR="00E61C07" w:rsidRPr="00607C0E" w:rsidRDefault="00E61C07" w:rsidP="00E61C07">
      <w:pPr>
        <w:spacing w:line="260" w:lineRule="atLeast"/>
        <w:rPr>
          <w:b/>
          <w:bCs/>
          <w:szCs w:val="24"/>
          <w:lang w:eastAsia="da-DK"/>
        </w:rPr>
      </w:pPr>
      <w:r w:rsidRPr="00607C0E">
        <w:rPr>
          <w:b/>
          <w:bCs/>
          <w:szCs w:val="24"/>
          <w:lang w:eastAsia="da-DK"/>
        </w:rPr>
        <w:t>Step 1: Identify Control Technologies</w:t>
      </w:r>
    </w:p>
    <w:p w14:paraId="78987B6B" w14:textId="77777777" w:rsidR="00E61C07" w:rsidRPr="008D5355" w:rsidRDefault="00E61C07" w:rsidP="00E61C07">
      <w:pPr>
        <w:spacing w:line="260" w:lineRule="atLeast"/>
        <w:rPr>
          <w:szCs w:val="24"/>
          <w:lang w:eastAsia="da-DK"/>
        </w:rPr>
      </w:pPr>
      <w:r w:rsidRPr="008D5355">
        <w:rPr>
          <w:szCs w:val="24"/>
          <w:lang w:eastAsia="da-DK"/>
        </w:rPr>
        <w:t>The following are available SO2 emission control technologies for H-1701.</w:t>
      </w:r>
    </w:p>
    <w:p w14:paraId="0CC3AB30" w14:textId="53CE03A7" w:rsidR="00E61C07" w:rsidRPr="008D5355" w:rsidRDefault="00E61C07" w:rsidP="005658EC">
      <w:pPr>
        <w:numPr>
          <w:ilvl w:val="0"/>
          <w:numId w:val="126"/>
        </w:numPr>
        <w:spacing w:after="40" w:line="260" w:lineRule="atLeast"/>
        <w:rPr>
          <w:szCs w:val="24"/>
          <w:lang w:eastAsia="da-DK"/>
        </w:rPr>
      </w:pPr>
      <w:r w:rsidRPr="008D5355">
        <w:rPr>
          <w:szCs w:val="24"/>
          <w:lang w:eastAsia="da-DK"/>
        </w:rPr>
        <w:t>Low Sulfur Fuel; and</w:t>
      </w:r>
    </w:p>
    <w:p w14:paraId="498B18E5" w14:textId="216EECF2" w:rsidR="00E61C07" w:rsidRPr="008D5355" w:rsidRDefault="00E61C07" w:rsidP="005658EC">
      <w:pPr>
        <w:numPr>
          <w:ilvl w:val="0"/>
          <w:numId w:val="126"/>
        </w:numPr>
        <w:spacing w:after="40" w:line="260" w:lineRule="atLeast"/>
        <w:rPr>
          <w:szCs w:val="24"/>
          <w:lang w:eastAsia="da-DK"/>
        </w:rPr>
      </w:pPr>
      <w:r w:rsidRPr="008D5355">
        <w:rPr>
          <w:szCs w:val="24"/>
          <w:lang w:eastAsia="da-DK"/>
        </w:rPr>
        <w:t>Flue Gas Desulfurization.</w:t>
      </w:r>
    </w:p>
    <w:p w14:paraId="469C3CB4" w14:textId="77777777" w:rsidR="00E73F22" w:rsidRDefault="00E73F22" w:rsidP="00E61C07">
      <w:pPr>
        <w:spacing w:line="260" w:lineRule="atLeast"/>
        <w:rPr>
          <w:szCs w:val="24"/>
          <w:lang w:eastAsia="da-DK"/>
        </w:rPr>
      </w:pPr>
    </w:p>
    <w:p w14:paraId="7846D577" w14:textId="47273800" w:rsidR="00E61C07" w:rsidRPr="008D5355" w:rsidRDefault="00E61C07" w:rsidP="00E61C07">
      <w:pPr>
        <w:spacing w:line="260" w:lineRule="atLeast"/>
        <w:rPr>
          <w:szCs w:val="24"/>
          <w:lang w:eastAsia="da-DK"/>
        </w:rPr>
      </w:pPr>
      <w:r w:rsidRPr="008D5355">
        <w:rPr>
          <w:szCs w:val="24"/>
          <w:lang w:eastAsia="da-DK"/>
        </w:rPr>
        <w:t>These technologies are generally described in the following subsections.</w:t>
      </w:r>
    </w:p>
    <w:p w14:paraId="035C1503" w14:textId="77777777" w:rsidR="00607C0E" w:rsidRDefault="00607C0E" w:rsidP="00E61C07">
      <w:pPr>
        <w:spacing w:line="260" w:lineRule="atLeast"/>
        <w:rPr>
          <w:szCs w:val="24"/>
          <w:lang w:eastAsia="da-DK"/>
        </w:rPr>
      </w:pPr>
    </w:p>
    <w:p w14:paraId="507832FC" w14:textId="65C09C3E" w:rsidR="00E61C07" w:rsidRPr="008D5355" w:rsidRDefault="00E61C07" w:rsidP="00E61C07">
      <w:pPr>
        <w:spacing w:line="260" w:lineRule="atLeast"/>
        <w:rPr>
          <w:szCs w:val="24"/>
          <w:lang w:eastAsia="da-DK"/>
        </w:rPr>
      </w:pPr>
      <w:r w:rsidRPr="008D5355">
        <w:rPr>
          <w:szCs w:val="24"/>
          <w:lang w:eastAsia="da-DK"/>
        </w:rPr>
        <w:t>Low Sulfur Fuel</w:t>
      </w:r>
    </w:p>
    <w:p w14:paraId="2E48D805" w14:textId="77777777" w:rsidR="00E61C07" w:rsidRPr="008D5355" w:rsidRDefault="00E61C07" w:rsidP="00E61C07">
      <w:pPr>
        <w:spacing w:line="260" w:lineRule="atLeast"/>
        <w:rPr>
          <w:szCs w:val="24"/>
          <w:lang w:eastAsia="da-DK"/>
        </w:rPr>
      </w:pPr>
      <w:r w:rsidRPr="008D5355">
        <w:rPr>
          <w:szCs w:val="24"/>
          <w:lang w:eastAsia="da-DK"/>
        </w:rPr>
        <w:t xml:space="preserve">A gaseous fuel may inherently contain low levels of sulfur </w:t>
      </w:r>
      <w:proofErr w:type="gramStart"/>
      <w:r w:rsidRPr="008D5355">
        <w:rPr>
          <w:szCs w:val="24"/>
          <w:lang w:eastAsia="da-DK"/>
        </w:rPr>
        <w:t>compounds</w:t>
      </w:r>
      <w:proofErr w:type="gramEnd"/>
      <w:r w:rsidRPr="008D5355">
        <w:rPr>
          <w:szCs w:val="24"/>
          <w:lang w:eastAsia="da-DK"/>
        </w:rPr>
        <w:t xml:space="preserve"> or it may be treated to remove sulfur compounds using absorption or adsorption technologies. For example, pipeline quality natural gas may be from a well that produces inherently low sulfur gas or it may be treated </w:t>
      </w:r>
      <w:r w:rsidRPr="008D5355">
        <w:rPr>
          <w:szCs w:val="24"/>
          <w:lang w:eastAsia="da-DK"/>
        </w:rPr>
        <w:lastRenderedPageBreak/>
        <w:t>using absorption or adsorption technology to lower its sulfur content. Low sulfur gaseous fuels result in low levels of SO2 emissions when they are combusted.</w:t>
      </w:r>
    </w:p>
    <w:p w14:paraId="2952BA44" w14:textId="77777777" w:rsidR="00607C0E" w:rsidRDefault="00607C0E" w:rsidP="00E61C07">
      <w:pPr>
        <w:spacing w:line="260" w:lineRule="atLeast"/>
        <w:rPr>
          <w:szCs w:val="24"/>
          <w:lang w:eastAsia="da-DK"/>
        </w:rPr>
      </w:pPr>
    </w:p>
    <w:p w14:paraId="3B9415ED" w14:textId="2936D2B0" w:rsidR="00E61C07" w:rsidRPr="008D5355" w:rsidRDefault="00E61C07" w:rsidP="00E61C07">
      <w:pPr>
        <w:spacing w:line="260" w:lineRule="atLeast"/>
        <w:rPr>
          <w:szCs w:val="24"/>
          <w:lang w:eastAsia="da-DK"/>
        </w:rPr>
      </w:pPr>
      <w:r w:rsidRPr="008D5355">
        <w:rPr>
          <w:szCs w:val="24"/>
          <w:lang w:eastAsia="da-DK"/>
        </w:rPr>
        <w:t>Flue Gas Desulfurization</w:t>
      </w:r>
    </w:p>
    <w:p w14:paraId="3B1A0455" w14:textId="77777777" w:rsidR="00E61C07" w:rsidRDefault="00E61C07" w:rsidP="00E61C07">
      <w:pPr>
        <w:spacing w:line="260" w:lineRule="atLeast"/>
        <w:rPr>
          <w:szCs w:val="24"/>
          <w:lang w:eastAsia="da-DK"/>
        </w:rPr>
      </w:pPr>
      <w:r w:rsidRPr="008D5355">
        <w:rPr>
          <w:szCs w:val="24"/>
          <w:lang w:eastAsia="da-DK"/>
        </w:rPr>
        <w:t xml:space="preserve">Flue gas desulfurization is commonly used to reduce SO2 emissions from coal-fired and oil- fired combustion sources due to the relatively high concentration of SO2 (thousands of </w:t>
      </w:r>
      <w:proofErr w:type="spellStart"/>
      <w:r w:rsidRPr="008D5355">
        <w:rPr>
          <w:szCs w:val="24"/>
          <w:lang w:eastAsia="da-DK"/>
        </w:rPr>
        <w:t>ppmv</w:t>
      </w:r>
      <w:proofErr w:type="spellEnd"/>
      <w:r w:rsidRPr="008D5355">
        <w:rPr>
          <w:szCs w:val="24"/>
          <w:lang w:eastAsia="da-DK"/>
        </w:rPr>
        <w:t xml:space="preserve">) contained in the flue gas generated by these sources. Flue gas desulfurization can be accomplished using the following technologies: </w:t>
      </w:r>
    </w:p>
    <w:p w14:paraId="467FBB20" w14:textId="77777777" w:rsidR="00607C0E" w:rsidRPr="008D5355" w:rsidRDefault="00607C0E" w:rsidP="00E61C07">
      <w:pPr>
        <w:spacing w:line="260" w:lineRule="atLeast"/>
        <w:rPr>
          <w:szCs w:val="24"/>
          <w:lang w:eastAsia="da-DK"/>
        </w:rPr>
      </w:pPr>
    </w:p>
    <w:p w14:paraId="7025058C" w14:textId="4A9CA181" w:rsidR="00E61C07" w:rsidRPr="008D5355" w:rsidRDefault="00E61C07" w:rsidP="005658EC">
      <w:pPr>
        <w:numPr>
          <w:ilvl w:val="0"/>
          <w:numId w:val="126"/>
        </w:numPr>
        <w:spacing w:after="40" w:line="260" w:lineRule="atLeast"/>
        <w:rPr>
          <w:szCs w:val="24"/>
          <w:lang w:eastAsia="da-DK"/>
        </w:rPr>
      </w:pPr>
      <w:r w:rsidRPr="008D5355">
        <w:rPr>
          <w:szCs w:val="24"/>
          <w:lang w:eastAsia="da-DK"/>
        </w:rPr>
        <w:t>Wet scrubbers;</w:t>
      </w:r>
    </w:p>
    <w:p w14:paraId="5752AF70" w14:textId="1383EA11" w:rsidR="00E61C07" w:rsidRPr="008D5355" w:rsidRDefault="00E61C07" w:rsidP="005658EC">
      <w:pPr>
        <w:numPr>
          <w:ilvl w:val="0"/>
          <w:numId w:val="126"/>
        </w:numPr>
        <w:spacing w:after="40" w:line="260" w:lineRule="atLeast"/>
        <w:rPr>
          <w:szCs w:val="24"/>
          <w:lang w:eastAsia="da-DK"/>
        </w:rPr>
      </w:pPr>
      <w:r w:rsidRPr="008D5355">
        <w:rPr>
          <w:szCs w:val="24"/>
          <w:lang w:eastAsia="da-DK"/>
        </w:rPr>
        <w:t>Semi-dry scrubbers;</w:t>
      </w:r>
    </w:p>
    <w:p w14:paraId="1A2144F7" w14:textId="7F52F5DB" w:rsidR="00E61C07" w:rsidRPr="008D5355" w:rsidRDefault="00E61C07" w:rsidP="005658EC">
      <w:pPr>
        <w:numPr>
          <w:ilvl w:val="0"/>
          <w:numId w:val="126"/>
        </w:numPr>
        <w:spacing w:after="40" w:line="260" w:lineRule="atLeast"/>
        <w:rPr>
          <w:szCs w:val="24"/>
          <w:lang w:eastAsia="da-DK"/>
        </w:rPr>
      </w:pPr>
      <w:r w:rsidRPr="008D5355">
        <w:rPr>
          <w:szCs w:val="24"/>
          <w:lang w:eastAsia="da-DK"/>
        </w:rPr>
        <w:t xml:space="preserve">Dry scrubbers, although wet scrubbers are normally capable of higher SO2 removal efficiencies than semi-dry and dry scrubbers. </w:t>
      </w:r>
    </w:p>
    <w:p w14:paraId="095F7314" w14:textId="77777777" w:rsidR="00E61C07" w:rsidRPr="008D5355" w:rsidRDefault="00E61C07" w:rsidP="00E61C07">
      <w:pPr>
        <w:spacing w:line="260" w:lineRule="atLeast"/>
        <w:rPr>
          <w:szCs w:val="24"/>
          <w:lang w:eastAsia="da-DK"/>
        </w:rPr>
      </w:pPr>
      <w:r w:rsidRPr="008D5355">
        <w:rPr>
          <w:szCs w:val="24"/>
          <w:lang w:eastAsia="da-DK"/>
        </w:rPr>
        <w:t>In a wet scrubber, an aqueous slurry of sorbent is injected into a source’s flue gas and the SO2 contained in the gas dissolves into the slurry droplets where it reacts with an alkaline compound present in the slurry. The treated flue gas is then emitted to the atmosphere after passing through a mist eliminator that is designed to remove any entrained slurry droplets, while the falling slurry droplets make their way to the bottom of the scrubber where they are collected and either regenerated and recycled or removed as a waste or byproduct.</w:t>
      </w:r>
    </w:p>
    <w:p w14:paraId="6809C49B" w14:textId="77777777" w:rsidR="004D1D76" w:rsidRDefault="004D1D76" w:rsidP="00E61C07">
      <w:pPr>
        <w:spacing w:line="260" w:lineRule="atLeast"/>
        <w:rPr>
          <w:szCs w:val="24"/>
          <w:lang w:eastAsia="da-DK"/>
        </w:rPr>
      </w:pPr>
    </w:p>
    <w:p w14:paraId="2DCE7459" w14:textId="0B2365EC" w:rsidR="00E61C07" w:rsidRPr="008D5355" w:rsidRDefault="00E61C07" w:rsidP="00E61C07">
      <w:pPr>
        <w:spacing w:line="260" w:lineRule="atLeast"/>
        <w:rPr>
          <w:szCs w:val="24"/>
          <w:lang w:eastAsia="da-DK"/>
        </w:rPr>
      </w:pPr>
      <w:r w:rsidRPr="008D5355">
        <w:rPr>
          <w:szCs w:val="24"/>
          <w:lang w:eastAsia="da-DK"/>
        </w:rPr>
        <w:t xml:space="preserve">Semi-dry scrubbers are like wet scrubbers, but the slurry used in a semi-dry scrubber has a higher sorbent concentration, which results in the complete evaporation of the slurry water and the formation of a dry spent sorbent material that is entrained in the treated flue gas. This dry spent sorbent is removed from the flue gas using a baghouse or ESP. </w:t>
      </w:r>
    </w:p>
    <w:p w14:paraId="76F723C5" w14:textId="77777777" w:rsidR="004D1D76" w:rsidRDefault="004D1D76" w:rsidP="00E61C07">
      <w:pPr>
        <w:spacing w:line="260" w:lineRule="atLeast"/>
        <w:rPr>
          <w:szCs w:val="24"/>
          <w:lang w:eastAsia="da-DK"/>
        </w:rPr>
      </w:pPr>
    </w:p>
    <w:p w14:paraId="64524901" w14:textId="59C85F26" w:rsidR="00E61C07" w:rsidRPr="008D5355" w:rsidRDefault="00E61C07" w:rsidP="00E61C07">
      <w:pPr>
        <w:spacing w:line="260" w:lineRule="atLeast"/>
        <w:rPr>
          <w:szCs w:val="24"/>
          <w:lang w:eastAsia="da-DK"/>
        </w:rPr>
      </w:pPr>
      <w:r w:rsidRPr="008D5355">
        <w:rPr>
          <w:szCs w:val="24"/>
          <w:lang w:eastAsia="da-DK"/>
        </w:rPr>
        <w:t>In a dry scrubber, a dry sorbent material is pneumatically injected into a source’s flue gas and the dry spent sorbent material entrained in the treated flue gas is removed using a baghouse or ESP.</w:t>
      </w:r>
    </w:p>
    <w:p w14:paraId="15910E51" w14:textId="77777777" w:rsidR="004D1D76" w:rsidRDefault="004D1D76" w:rsidP="00E61C07">
      <w:pPr>
        <w:spacing w:line="260" w:lineRule="atLeast"/>
        <w:rPr>
          <w:szCs w:val="24"/>
          <w:lang w:eastAsia="da-DK"/>
        </w:rPr>
      </w:pPr>
    </w:p>
    <w:p w14:paraId="43C7A0ED" w14:textId="78DEE7A7" w:rsidR="00E61C07" w:rsidRPr="004D1D76" w:rsidRDefault="00E61C07" w:rsidP="00E61C07">
      <w:pPr>
        <w:spacing w:line="260" w:lineRule="atLeast"/>
        <w:rPr>
          <w:b/>
          <w:bCs/>
          <w:szCs w:val="24"/>
          <w:lang w:eastAsia="da-DK"/>
        </w:rPr>
      </w:pPr>
      <w:r w:rsidRPr="004D1D76">
        <w:rPr>
          <w:b/>
          <w:bCs/>
          <w:szCs w:val="24"/>
          <w:lang w:eastAsia="da-DK"/>
        </w:rPr>
        <w:t>Step 2: Eliminate Technically Infeasible Options</w:t>
      </w:r>
    </w:p>
    <w:p w14:paraId="5C757DB6" w14:textId="77777777" w:rsidR="00E61C07" w:rsidRPr="008D5355" w:rsidRDefault="00E61C07" w:rsidP="00E61C07">
      <w:pPr>
        <w:spacing w:line="260" w:lineRule="atLeast"/>
        <w:rPr>
          <w:szCs w:val="24"/>
          <w:lang w:eastAsia="da-DK"/>
        </w:rPr>
      </w:pPr>
      <w:r w:rsidRPr="008D5355">
        <w:rPr>
          <w:szCs w:val="24"/>
          <w:lang w:eastAsia="da-DK"/>
        </w:rPr>
        <w:t>The technical feasibility of the SO2 emission control technologies determined to be available for the HTU Heater (H-1701) is evaluated below.</w:t>
      </w:r>
    </w:p>
    <w:p w14:paraId="1338FB78" w14:textId="77777777" w:rsidR="004D1D76" w:rsidRDefault="004D1D76" w:rsidP="00E61C07">
      <w:pPr>
        <w:spacing w:line="260" w:lineRule="atLeast"/>
        <w:rPr>
          <w:szCs w:val="24"/>
          <w:lang w:eastAsia="da-DK"/>
        </w:rPr>
      </w:pPr>
    </w:p>
    <w:p w14:paraId="22649240" w14:textId="1C80C602" w:rsidR="00E61C07" w:rsidRPr="008D5355" w:rsidRDefault="00E61C07" w:rsidP="00E61C07">
      <w:pPr>
        <w:spacing w:line="260" w:lineRule="atLeast"/>
        <w:rPr>
          <w:szCs w:val="24"/>
          <w:lang w:eastAsia="da-DK"/>
        </w:rPr>
      </w:pPr>
      <w:r w:rsidRPr="008D5355">
        <w:rPr>
          <w:szCs w:val="24"/>
          <w:lang w:eastAsia="da-DK"/>
        </w:rPr>
        <w:t>Low Sulfur Fuel</w:t>
      </w:r>
    </w:p>
    <w:p w14:paraId="074B60A5" w14:textId="77777777" w:rsidR="00E61C07" w:rsidRPr="008D5355" w:rsidRDefault="00E61C07" w:rsidP="00E61C07">
      <w:pPr>
        <w:spacing w:line="260" w:lineRule="atLeast"/>
        <w:rPr>
          <w:szCs w:val="24"/>
          <w:lang w:eastAsia="da-DK"/>
        </w:rPr>
      </w:pPr>
      <w:r w:rsidRPr="008D5355">
        <w:rPr>
          <w:szCs w:val="24"/>
          <w:lang w:eastAsia="da-DK"/>
        </w:rPr>
        <w:t>Use of low sulfur fuel is technically feasible for the heater.</w:t>
      </w:r>
    </w:p>
    <w:p w14:paraId="434A8297" w14:textId="77777777" w:rsidR="004D1D76" w:rsidRDefault="004D1D76" w:rsidP="00E61C07">
      <w:pPr>
        <w:spacing w:line="260" w:lineRule="atLeast"/>
        <w:rPr>
          <w:szCs w:val="24"/>
          <w:lang w:eastAsia="da-DK"/>
        </w:rPr>
      </w:pPr>
    </w:p>
    <w:p w14:paraId="71C740AD" w14:textId="02243D26" w:rsidR="00E61C07" w:rsidRPr="008D5355" w:rsidRDefault="00E61C07" w:rsidP="00E61C07">
      <w:pPr>
        <w:spacing w:line="260" w:lineRule="atLeast"/>
        <w:rPr>
          <w:szCs w:val="24"/>
          <w:lang w:eastAsia="da-DK"/>
        </w:rPr>
      </w:pPr>
      <w:r w:rsidRPr="008D5355">
        <w:rPr>
          <w:szCs w:val="24"/>
          <w:lang w:eastAsia="da-DK"/>
        </w:rPr>
        <w:t>Flue Gas Desulfurization</w:t>
      </w:r>
    </w:p>
    <w:p w14:paraId="04092988" w14:textId="77777777" w:rsidR="00E61C07" w:rsidRPr="008D5355" w:rsidRDefault="00E61C07" w:rsidP="00E61C07">
      <w:pPr>
        <w:spacing w:line="260" w:lineRule="atLeast"/>
        <w:rPr>
          <w:szCs w:val="24"/>
          <w:lang w:eastAsia="da-DK"/>
        </w:rPr>
      </w:pPr>
      <w:r w:rsidRPr="008D5355">
        <w:rPr>
          <w:szCs w:val="24"/>
          <w:lang w:eastAsia="da-DK"/>
        </w:rPr>
        <w:t xml:space="preserve">As noted previously, flue gas desulfurization consists of three main types of scrubbers – wet, dry and semi-dry. The heater will emit SO2 at concentrations less than 15 </w:t>
      </w:r>
      <w:proofErr w:type="spellStart"/>
      <w:r w:rsidRPr="008D5355">
        <w:rPr>
          <w:szCs w:val="24"/>
          <w:lang w:eastAsia="da-DK"/>
        </w:rPr>
        <w:t>ppmv</w:t>
      </w:r>
      <w:proofErr w:type="spellEnd"/>
      <w:r w:rsidRPr="008D5355">
        <w:rPr>
          <w:szCs w:val="24"/>
          <w:lang w:eastAsia="da-DK"/>
        </w:rPr>
        <w:t xml:space="preserve">, which are below the concentrations oftentimes seen in a wet scrubber’s exhaust stream. Flue gas desulfurization systems rely on efficient mass transfer of SO2 from the gas stream into a liquid or solid absorbent. Due to the very low concentration of SO2 in the exhaust gas stream, the “driving force” for this mass transfer would be extremely inefficient, which makes it difficult for the absorbent to capture the sulfur molecules in flue gas effectively. </w:t>
      </w:r>
    </w:p>
    <w:p w14:paraId="70DF2E59" w14:textId="77777777" w:rsidR="004D1D76" w:rsidRDefault="004D1D76" w:rsidP="00E61C07">
      <w:pPr>
        <w:spacing w:line="260" w:lineRule="atLeast"/>
        <w:rPr>
          <w:szCs w:val="24"/>
          <w:lang w:eastAsia="da-DK"/>
        </w:rPr>
      </w:pPr>
    </w:p>
    <w:p w14:paraId="6E8B0378" w14:textId="0C13DBAD" w:rsidR="00E61C07" w:rsidRPr="008D5355" w:rsidRDefault="00E61C07" w:rsidP="00E61C07">
      <w:pPr>
        <w:spacing w:line="260" w:lineRule="atLeast"/>
        <w:rPr>
          <w:szCs w:val="24"/>
          <w:lang w:eastAsia="da-DK"/>
        </w:rPr>
      </w:pPr>
      <w:r w:rsidRPr="008D5355">
        <w:rPr>
          <w:szCs w:val="24"/>
          <w:lang w:eastAsia="da-DK"/>
        </w:rPr>
        <w:t xml:space="preserve">Additionally, with low inlet SO2 concentrations in flue gas, it is very challenging to control the system’s chemistry and maintain the ideal pH for the scrubbing liquid, which further reduces removal efficiency. </w:t>
      </w:r>
    </w:p>
    <w:p w14:paraId="0F5A9B8B" w14:textId="77777777" w:rsidR="004D1D76" w:rsidRDefault="004D1D76" w:rsidP="00E61C07">
      <w:pPr>
        <w:spacing w:line="260" w:lineRule="atLeast"/>
        <w:rPr>
          <w:szCs w:val="24"/>
          <w:lang w:eastAsia="da-DK"/>
        </w:rPr>
      </w:pPr>
    </w:p>
    <w:p w14:paraId="66111438" w14:textId="3D01F682" w:rsidR="00E61C07" w:rsidRPr="008D5355" w:rsidRDefault="00E61C07" w:rsidP="00E61C07">
      <w:pPr>
        <w:spacing w:line="260" w:lineRule="atLeast"/>
        <w:rPr>
          <w:szCs w:val="24"/>
          <w:lang w:eastAsia="da-DK"/>
        </w:rPr>
      </w:pPr>
      <w:r w:rsidRPr="008D5355">
        <w:rPr>
          <w:szCs w:val="24"/>
          <w:lang w:eastAsia="da-DK"/>
        </w:rPr>
        <w:lastRenderedPageBreak/>
        <w:t xml:space="preserve">Furthermore, the liquid carryover in the exhaust stream from a wet scrubber or the solid carryover in the exhaust stream from a semi-dry or dry scrubber would result in a new PM emission mechanism for the heater. </w:t>
      </w:r>
    </w:p>
    <w:p w14:paraId="068FD08F" w14:textId="77777777" w:rsidR="004D1D76" w:rsidRDefault="004D1D76" w:rsidP="00E61C07">
      <w:pPr>
        <w:spacing w:line="260" w:lineRule="atLeast"/>
        <w:rPr>
          <w:szCs w:val="24"/>
          <w:lang w:eastAsia="da-DK"/>
        </w:rPr>
      </w:pPr>
    </w:p>
    <w:p w14:paraId="38418B7A" w14:textId="220DCD75" w:rsidR="00E61C07" w:rsidRPr="008D5355" w:rsidRDefault="00E61C07" w:rsidP="00E61C07">
      <w:pPr>
        <w:spacing w:line="260" w:lineRule="atLeast"/>
        <w:rPr>
          <w:szCs w:val="24"/>
          <w:lang w:eastAsia="da-DK"/>
        </w:rPr>
      </w:pPr>
      <w:r w:rsidRPr="008D5355">
        <w:rPr>
          <w:szCs w:val="24"/>
          <w:lang w:eastAsia="da-DK"/>
        </w:rPr>
        <w:t xml:space="preserve">Lastly, research of emission control technology application data sets indicate that wet, semi-dry and dry scrubbers have not been used to control SO2 emissions from a comparable natural gas-fired heater. </w:t>
      </w:r>
    </w:p>
    <w:p w14:paraId="459086B6" w14:textId="77777777" w:rsidR="00E61C07" w:rsidRPr="008D5355" w:rsidRDefault="00E61C07" w:rsidP="00E61C07">
      <w:pPr>
        <w:spacing w:line="260" w:lineRule="atLeast"/>
        <w:rPr>
          <w:szCs w:val="24"/>
          <w:lang w:eastAsia="da-DK"/>
        </w:rPr>
      </w:pPr>
      <w:r w:rsidRPr="008D5355">
        <w:rPr>
          <w:szCs w:val="24"/>
          <w:lang w:eastAsia="da-DK"/>
        </w:rPr>
        <w:t>These factors indicate it would not be technically feasible to use flue gas desulfurization technologies to control SO2 emissions from the heater.</w:t>
      </w:r>
    </w:p>
    <w:p w14:paraId="08C42CB7" w14:textId="77777777" w:rsidR="004D1D76" w:rsidRDefault="004D1D76" w:rsidP="00E61C07">
      <w:pPr>
        <w:spacing w:line="260" w:lineRule="atLeast"/>
        <w:rPr>
          <w:szCs w:val="24"/>
          <w:lang w:eastAsia="da-DK"/>
        </w:rPr>
      </w:pPr>
    </w:p>
    <w:p w14:paraId="548CC138" w14:textId="2E564A98" w:rsidR="00E61C07" w:rsidRPr="004D1D76" w:rsidRDefault="00E61C07" w:rsidP="00E61C07">
      <w:pPr>
        <w:spacing w:line="260" w:lineRule="atLeast"/>
        <w:rPr>
          <w:b/>
          <w:bCs/>
          <w:szCs w:val="24"/>
          <w:lang w:eastAsia="da-DK"/>
        </w:rPr>
      </w:pPr>
      <w:r w:rsidRPr="004D1D76">
        <w:rPr>
          <w:b/>
          <w:bCs/>
          <w:szCs w:val="24"/>
          <w:lang w:eastAsia="da-DK"/>
        </w:rPr>
        <w:t>Step 3: Rank Remaining Control Technologies by Control Effectiveness</w:t>
      </w:r>
    </w:p>
    <w:p w14:paraId="36DD57A9" w14:textId="77777777" w:rsidR="00E61C07" w:rsidRPr="008D5355" w:rsidRDefault="00E61C07" w:rsidP="00E61C07">
      <w:pPr>
        <w:spacing w:line="260" w:lineRule="atLeast"/>
        <w:rPr>
          <w:szCs w:val="24"/>
          <w:lang w:eastAsia="da-DK"/>
        </w:rPr>
      </w:pPr>
      <w:r w:rsidRPr="008D5355">
        <w:rPr>
          <w:szCs w:val="24"/>
          <w:lang w:eastAsia="da-DK"/>
        </w:rPr>
        <w:t>The only remaining available SO2 emission control technology for HTU Heater (H-1701) is low sulfur fuel.</w:t>
      </w:r>
    </w:p>
    <w:p w14:paraId="798DA467" w14:textId="77777777" w:rsidR="004D1D76" w:rsidRDefault="004D1D76" w:rsidP="00E61C07">
      <w:pPr>
        <w:spacing w:line="260" w:lineRule="atLeast"/>
        <w:rPr>
          <w:szCs w:val="24"/>
          <w:lang w:eastAsia="da-DK"/>
        </w:rPr>
      </w:pPr>
    </w:p>
    <w:p w14:paraId="6478D1D3" w14:textId="3F7867C9" w:rsidR="00E61C07" w:rsidRPr="004D1D76" w:rsidRDefault="00E61C07" w:rsidP="00E61C07">
      <w:pPr>
        <w:spacing w:line="260" w:lineRule="atLeast"/>
        <w:rPr>
          <w:b/>
          <w:bCs/>
          <w:szCs w:val="24"/>
          <w:lang w:eastAsia="da-DK"/>
        </w:rPr>
      </w:pPr>
      <w:r w:rsidRPr="004D1D76">
        <w:rPr>
          <w:b/>
          <w:bCs/>
          <w:szCs w:val="24"/>
          <w:lang w:eastAsia="da-DK"/>
        </w:rPr>
        <w:t>Step 4: Evaluate Most Effective Control Options and Document Results</w:t>
      </w:r>
    </w:p>
    <w:p w14:paraId="0A1666EB" w14:textId="77777777" w:rsidR="00E61C07" w:rsidRPr="008D5355" w:rsidRDefault="00E61C07" w:rsidP="00E61C07">
      <w:pPr>
        <w:spacing w:line="260" w:lineRule="atLeast"/>
        <w:rPr>
          <w:szCs w:val="24"/>
          <w:lang w:eastAsia="da-DK"/>
        </w:rPr>
      </w:pPr>
      <w:r w:rsidRPr="008D5355">
        <w:rPr>
          <w:szCs w:val="24"/>
          <w:lang w:eastAsia="da-DK"/>
        </w:rPr>
        <w:t>The only remaining available SO2 emission control technology for HTU Heater (H-1701) is low sulfur fuel.</w:t>
      </w:r>
    </w:p>
    <w:p w14:paraId="0B22DDC0" w14:textId="77777777" w:rsidR="004D1D76" w:rsidRDefault="004D1D76" w:rsidP="00E61C07">
      <w:pPr>
        <w:spacing w:line="260" w:lineRule="atLeast"/>
        <w:rPr>
          <w:szCs w:val="24"/>
          <w:lang w:eastAsia="da-DK"/>
        </w:rPr>
      </w:pPr>
    </w:p>
    <w:p w14:paraId="187701FE" w14:textId="093262B3" w:rsidR="00E61C07" w:rsidRPr="004D1D76" w:rsidRDefault="00E61C07" w:rsidP="00E61C07">
      <w:pPr>
        <w:spacing w:line="260" w:lineRule="atLeast"/>
        <w:rPr>
          <w:b/>
          <w:bCs/>
          <w:szCs w:val="24"/>
          <w:lang w:eastAsia="da-DK"/>
        </w:rPr>
      </w:pPr>
      <w:r w:rsidRPr="004D1D76">
        <w:rPr>
          <w:b/>
          <w:bCs/>
          <w:szCs w:val="24"/>
          <w:lang w:eastAsia="da-DK"/>
        </w:rPr>
        <w:t>Step 5: Select Maximum Air Pollution Control Capability</w:t>
      </w:r>
    </w:p>
    <w:p w14:paraId="28941EBA" w14:textId="77777777" w:rsidR="00E61C07" w:rsidRPr="008D5355" w:rsidRDefault="00E61C07" w:rsidP="00E61C07">
      <w:pPr>
        <w:spacing w:line="260" w:lineRule="atLeast"/>
        <w:rPr>
          <w:szCs w:val="24"/>
          <w:lang w:eastAsia="da-DK"/>
        </w:rPr>
      </w:pPr>
      <w:r w:rsidRPr="008D5355">
        <w:rPr>
          <w:szCs w:val="24"/>
          <w:lang w:eastAsia="da-DK"/>
        </w:rPr>
        <w:t xml:space="preserve">MRL determined that combusting low sulfur gaseous fuel represents the maximum air pollution control capability for the SO2 emissions from HTU Heater (H-1701). Specifically, MRL will control SO2 emissions from the HTU Heater (H-1701) by combusting gaseous fuel containing no more than 30 </w:t>
      </w:r>
      <w:proofErr w:type="spellStart"/>
      <w:r w:rsidRPr="008D5355">
        <w:rPr>
          <w:szCs w:val="24"/>
          <w:lang w:eastAsia="da-DK"/>
        </w:rPr>
        <w:t>ppmv</w:t>
      </w:r>
      <w:proofErr w:type="spellEnd"/>
      <w:r w:rsidRPr="008D5355">
        <w:rPr>
          <w:szCs w:val="24"/>
          <w:lang w:eastAsia="da-DK"/>
        </w:rPr>
        <w:t xml:space="preserve"> H2S, with an annual average of no more than 10 </w:t>
      </w:r>
      <w:proofErr w:type="spellStart"/>
      <w:r w:rsidRPr="008D5355">
        <w:rPr>
          <w:szCs w:val="24"/>
          <w:lang w:eastAsia="da-DK"/>
        </w:rPr>
        <w:t>ppmv</w:t>
      </w:r>
      <w:proofErr w:type="spellEnd"/>
      <w:r w:rsidRPr="008D5355">
        <w:rPr>
          <w:szCs w:val="24"/>
          <w:lang w:eastAsia="da-DK"/>
        </w:rPr>
        <w:t xml:space="preserve"> H2S.</w:t>
      </w:r>
    </w:p>
    <w:p w14:paraId="017987AB" w14:textId="77777777" w:rsidR="004D1D76" w:rsidRDefault="004D1D76" w:rsidP="00E61C07">
      <w:pPr>
        <w:spacing w:line="260" w:lineRule="atLeast"/>
        <w:rPr>
          <w:szCs w:val="24"/>
          <w:lang w:eastAsia="da-DK"/>
        </w:rPr>
      </w:pPr>
    </w:p>
    <w:p w14:paraId="556B9AEA" w14:textId="6D01328F" w:rsidR="00E61C07" w:rsidRPr="004D1D76" w:rsidRDefault="00E61C07" w:rsidP="00E61C07">
      <w:pPr>
        <w:spacing w:line="260" w:lineRule="atLeast"/>
        <w:rPr>
          <w:b/>
          <w:bCs/>
          <w:szCs w:val="24"/>
          <w:lang w:eastAsia="da-DK"/>
        </w:rPr>
      </w:pPr>
      <w:r w:rsidRPr="004D1D76">
        <w:rPr>
          <w:b/>
          <w:bCs/>
          <w:szCs w:val="24"/>
          <w:lang w:eastAsia="da-DK"/>
        </w:rPr>
        <w:t>Volatile Organic Compounds</w:t>
      </w:r>
    </w:p>
    <w:p w14:paraId="563EFEE2" w14:textId="77777777" w:rsidR="004D1D76" w:rsidRDefault="004D1D76" w:rsidP="00E61C07">
      <w:pPr>
        <w:spacing w:line="260" w:lineRule="atLeast"/>
        <w:rPr>
          <w:szCs w:val="24"/>
          <w:lang w:eastAsia="da-DK"/>
        </w:rPr>
      </w:pPr>
    </w:p>
    <w:p w14:paraId="1C22D894" w14:textId="61FD875E" w:rsidR="00E61C07" w:rsidRPr="008D5355" w:rsidRDefault="00E61C07" w:rsidP="00E61C07">
      <w:pPr>
        <w:spacing w:line="260" w:lineRule="atLeast"/>
        <w:rPr>
          <w:szCs w:val="24"/>
          <w:lang w:eastAsia="da-DK"/>
        </w:rPr>
      </w:pPr>
      <w:r w:rsidRPr="008D5355">
        <w:rPr>
          <w:szCs w:val="24"/>
          <w:lang w:eastAsia="da-DK"/>
        </w:rPr>
        <w:t>HTU Heater (H-1701) will emit VOCs due to the incomplete oxidation of hydrocarbons present in the heater’s gaseous fuel. However, the low molecular weight characteristic of the hydrocarbons in the fuel will promote low levels of VOC emissions from the heater.</w:t>
      </w:r>
    </w:p>
    <w:p w14:paraId="26A4E8D6" w14:textId="77777777" w:rsidR="004D1D76" w:rsidRDefault="004D1D76" w:rsidP="00E61C07">
      <w:pPr>
        <w:spacing w:line="260" w:lineRule="atLeast"/>
        <w:rPr>
          <w:szCs w:val="24"/>
          <w:lang w:eastAsia="da-DK"/>
        </w:rPr>
      </w:pPr>
    </w:p>
    <w:p w14:paraId="7FDB69DF" w14:textId="49C506DB" w:rsidR="00E61C07" w:rsidRPr="008D5355" w:rsidRDefault="00E61C07" w:rsidP="00E61C07">
      <w:pPr>
        <w:spacing w:line="260" w:lineRule="atLeast"/>
        <w:rPr>
          <w:szCs w:val="24"/>
          <w:lang w:eastAsia="da-DK"/>
        </w:rPr>
      </w:pPr>
      <w:r w:rsidRPr="008D5355">
        <w:rPr>
          <w:szCs w:val="24"/>
          <w:lang w:eastAsia="da-DK"/>
        </w:rPr>
        <w:t xml:space="preserve">Furthermore, the heater is equipped with an oxygen monitoring system, which allows the plant to make on-line optimization adjustments to the heater’s combustion process, as needed. This system greatly assists in minimizing the heater’s VOC emissions by providing the plant with the capability to maintain good combustion practices at the heater. </w:t>
      </w:r>
    </w:p>
    <w:p w14:paraId="4F86C170" w14:textId="77777777" w:rsidR="004D1D76" w:rsidRDefault="004D1D76" w:rsidP="00E61C07">
      <w:pPr>
        <w:spacing w:line="260" w:lineRule="atLeast"/>
        <w:rPr>
          <w:szCs w:val="24"/>
          <w:lang w:eastAsia="da-DK"/>
        </w:rPr>
      </w:pPr>
    </w:p>
    <w:p w14:paraId="1F79947D" w14:textId="1F851516" w:rsidR="00E61C07" w:rsidRPr="008D5355" w:rsidRDefault="00E61C07" w:rsidP="00E61C07">
      <w:pPr>
        <w:spacing w:line="260" w:lineRule="atLeast"/>
        <w:rPr>
          <w:szCs w:val="24"/>
          <w:lang w:eastAsia="da-DK"/>
        </w:rPr>
      </w:pPr>
      <w:r w:rsidRPr="008D5355">
        <w:rPr>
          <w:szCs w:val="24"/>
          <w:lang w:eastAsia="da-DK"/>
        </w:rPr>
        <w:t>No NSPS or NESHAP VOC emission standard applies to the heater. However, the heater will be subject to the following NESHAP Subpart DDDDD work practice standards that will minimize its VOC emissions.</w:t>
      </w:r>
    </w:p>
    <w:p w14:paraId="16423849" w14:textId="7FB7B45C" w:rsidR="00E61C07" w:rsidRPr="008D5355" w:rsidRDefault="00E61C07" w:rsidP="005658EC">
      <w:pPr>
        <w:numPr>
          <w:ilvl w:val="0"/>
          <w:numId w:val="126"/>
        </w:numPr>
        <w:spacing w:after="40" w:line="260" w:lineRule="atLeast"/>
        <w:rPr>
          <w:szCs w:val="24"/>
          <w:lang w:eastAsia="da-DK"/>
        </w:rPr>
      </w:pPr>
      <w:r w:rsidRPr="008D5355">
        <w:rPr>
          <w:szCs w:val="24"/>
          <w:lang w:eastAsia="da-DK"/>
        </w:rPr>
        <w:t>Pursuant to 40 CFR 63.7540(a)(10)(i), MRL will inspect the heater’s burners and clean or replace any components of the burners as necessary; and</w:t>
      </w:r>
    </w:p>
    <w:p w14:paraId="0575F6D4" w14:textId="458F22FC" w:rsidR="00E61C07" w:rsidRPr="008D5355" w:rsidRDefault="00E61C07" w:rsidP="005658EC">
      <w:pPr>
        <w:numPr>
          <w:ilvl w:val="0"/>
          <w:numId w:val="126"/>
        </w:numPr>
        <w:spacing w:after="40" w:line="260" w:lineRule="atLeast"/>
        <w:rPr>
          <w:szCs w:val="24"/>
          <w:lang w:eastAsia="da-DK"/>
        </w:rPr>
      </w:pPr>
      <w:r w:rsidRPr="008D5355">
        <w:rPr>
          <w:szCs w:val="24"/>
          <w:lang w:eastAsia="da-DK"/>
        </w:rPr>
        <w:t>Pursuant to 40 CFR 63.7540(a)(10)(ii), MRL will inspect the flame pattern of the heater’s burners and adjust the burners as necessary to optimize the flame pattern, consistent with the manufacturer's specifications.</w:t>
      </w:r>
    </w:p>
    <w:p w14:paraId="69126CC8" w14:textId="77777777" w:rsidR="004D1D76" w:rsidRDefault="004D1D76" w:rsidP="00E61C07">
      <w:pPr>
        <w:spacing w:line="260" w:lineRule="atLeast"/>
        <w:rPr>
          <w:b/>
          <w:bCs/>
          <w:szCs w:val="24"/>
          <w:lang w:eastAsia="da-DK"/>
        </w:rPr>
      </w:pPr>
    </w:p>
    <w:p w14:paraId="198AE03C" w14:textId="5FA8C820" w:rsidR="00E61C07" w:rsidRPr="004D1D76" w:rsidRDefault="00E61C07" w:rsidP="00E61C07">
      <w:pPr>
        <w:spacing w:line="260" w:lineRule="atLeast"/>
        <w:rPr>
          <w:b/>
          <w:bCs/>
          <w:szCs w:val="24"/>
          <w:lang w:eastAsia="da-DK"/>
        </w:rPr>
      </w:pPr>
      <w:r w:rsidRPr="004D1D76">
        <w:rPr>
          <w:b/>
          <w:bCs/>
          <w:szCs w:val="24"/>
          <w:lang w:eastAsia="da-DK"/>
        </w:rPr>
        <w:t>Step 1: Identify Control Technologies</w:t>
      </w:r>
    </w:p>
    <w:p w14:paraId="7FC920A1" w14:textId="77777777" w:rsidR="00E61C07" w:rsidRPr="008D5355" w:rsidRDefault="00E61C07" w:rsidP="00E61C07">
      <w:pPr>
        <w:spacing w:line="260" w:lineRule="atLeast"/>
        <w:rPr>
          <w:szCs w:val="24"/>
          <w:lang w:eastAsia="da-DK"/>
        </w:rPr>
      </w:pPr>
      <w:r w:rsidRPr="008D5355">
        <w:rPr>
          <w:szCs w:val="24"/>
          <w:lang w:eastAsia="da-DK"/>
        </w:rPr>
        <w:t>The following are available VOC emission control technologies for the HTU Heater (H-1701).</w:t>
      </w:r>
    </w:p>
    <w:p w14:paraId="61F5C197" w14:textId="67A88064" w:rsidR="00E61C07" w:rsidRPr="008D5355" w:rsidRDefault="00E61C07" w:rsidP="00CE7794">
      <w:pPr>
        <w:numPr>
          <w:ilvl w:val="0"/>
          <w:numId w:val="126"/>
        </w:numPr>
        <w:spacing w:line="260" w:lineRule="atLeast"/>
        <w:rPr>
          <w:szCs w:val="24"/>
          <w:lang w:eastAsia="da-DK"/>
        </w:rPr>
      </w:pPr>
      <w:r w:rsidRPr="008D5355">
        <w:rPr>
          <w:szCs w:val="24"/>
          <w:lang w:eastAsia="da-DK"/>
        </w:rPr>
        <w:t>Good Combustion Practices;</w:t>
      </w:r>
    </w:p>
    <w:p w14:paraId="2C10967F" w14:textId="60F9D332" w:rsidR="00E61C07" w:rsidRPr="008D5355" w:rsidRDefault="00E61C07" w:rsidP="00CE7794">
      <w:pPr>
        <w:numPr>
          <w:ilvl w:val="0"/>
          <w:numId w:val="126"/>
        </w:numPr>
        <w:spacing w:line="260" w:lineRule="atLeast"/>
        <w:rPr>
          <w:szCs w:val="24"/>
          <w:lang w:eastAsia="da-DK"/>
        </w:rPr>
      </w:pPr>
      <w:r w:rsidRPr="008D5355">
        <w:rPr>
          <w:szCs w:val="24"/>
          <w:lang w:eastAsia="da-DK"/>
        </w:rPr>
        <w:t>Thermal Oxidation; and</w:t>
      </w:r>
    </w:p>
    <w:p w14:paraId="136A5B68" w14:textId="7A09A88A" w:rsidR="00E61C07" w:rsidRPr="008D5355" w:rsidRDefault="00E61C07" w:rsidP="00CE7794">
      <w:pPr>
        <w:numPr>
          <w:ilvl w:val="0"/>
          <w:numId w:val="126"/>
        </w:numPr>
        <w:spacing w:line="260" w:lineRule="atLeast"/>
        <w:rPr>
          <w:szCs w:val="24"/>
          <w:lang w:eastAsia="da-DK"/>
        </w:rPr>
      </w:pPr>
      <w:r w:rsidRPr="008D5355">
        <w:rPr>
          <w:szCs w:val="24"/>
          <w:lang w:eastAsia="da-DK"/>
        </w:rPr>
        <w:t>Catalytic Oxidation.</w:t>
      </w:r>
    </w:p>
    <w:p w14:paraId="72417361" w14:textId="77777777" w:rsidR="00E61C07" w:rsidRPr="008D5355" w:rsidRDefault="00E61C07" w:rsidP="00E61C07">
      <w:pPr>
        <w:spacing w:line="260" w:lineRule="atLeast"/>
        <w:rPr>
          <w:szCs w:val="24"/>
          <w:lang w:eastAsia="da-DK"/>
        </w:rPr>
      </w:pPr>
      <w:r w:rsidRPr="008D5355">
        <w:rPr>
          <w:szCs w:val="24"/>
          <w:lang w:eastAsia="da-DK"/>
        </w:rPr>
        <w:lastRenderedPageBreak/>
        <w:t xml:space="preserve">Below, these technologies are generally described. </w:t>
      </w:r>
    </w:p>
    <w:p w14:paraId="0626209C" w14:textId="77777777" w:rsidR="004D1D76" w:rsidRDefault="004D1D76" w:rsidP="00E61C07">
      <w:pPr>
        <w:spacing w:line="260" w:lineRule="atLeast"/>
        <w:rPr>
          <w:szCs w:val="24"/>
          <w:lang w:eastAsia="da-DK"/>
        </w:rPr>
      </w:pPr>
    </w:p>
    <w:p w14:paraId="53F43ED5" w14:textId="02E429D9" w:rsidR="00E61C07" w:rsidRPr="008D5355" w:rsidRDefault="00E61C07" w:rsidP="00E61C07">
      <w:pPr>
        <w:spacing w:line="260" w:lineRule="atLeast"/>
        <w:rPr>
          <w:szCs w:val="24"/>
          <w:lang w:eastAsia="da-DK"/>
        </w:rPr>
      </w:pPr>
      <w:r w:rsidRPr="008D5355">
        <w:rPr>
          <w:szCs w:val="24"/>
          <w:lang w:eastAsia="da-DK"/>
        </w:rPr>
        <w:t>Good Combustion Practices</w:t>
      </w:r>
    </w:p>
    <w:p w14:paraId="5C1B4F1D" w14:textId="47A36146" w:rsidR="00E61C07" w:rsidRPr="008D5355" w:rsidRDefault="00E61C07" w:rsidP="00E61C07">
      <w:pPr>
        <w:spacing w:line="260" w:lineRule="atLeast"/>
        <w:rPr>
          <w:szCs w:val="24"/>
          <w:lang w:eastAsia="da-DK"/>
        </w:rPr>
      </w:pPr>
      <w:r w:rsidRPr="008D5355">
        <w:rPr>
          <w:szCs w:val="24"/>
          <w:lang w:eastAsia="da-DK"/>
        </w:rPr>
        <w:t xml:space="preserve">Please see </w:t>
      </w:r>
      <w:r w:rsidR="009E2A44">
        <w:rPr>
          <w:szCs w:val="24"/>
          <w:lang w:eastAsia="da-DK"/>
        </w:rPr>
        <w:t>Definition Section I</w:t>
      </w:r>
      <w:r w:rsidRPr="008D5355">
        <w:rPr>
          <w:szCs w:val="24"/>
          <w:lang w:eastAsia="da-DK"/>
        </w:rPr>
        <w:t xml:space="preserve"> herein for a discussion of this technology.</w:t>
      </w:r>
    </w:p>
    <w:p w14:paraId="2A702D16" w14:textId="77777777" w:rsidR="004D1D76" w:rsidRDefault="004D1D76" w:rsidP="00E61C07">
      <w:pPr>
        <w:spacing w:line="260" w:lineRule="atLeast"/>
        <w:rPr>
          <w:szCs w:val="24"/>
          <w:lang w:eastAsia="da-DK"/>
        </w:rPr>
      </w:pPr>
    </w:p>
    <w:p w14:paraId="1EB6EE4B" w14:textId="7FBDABAE" w:rsidR="00E61C07" w:rsidRPr="008D5355" w:rsidRDefault="00E61C07" w:rsidP="00E61C07">
      <w:pPr>
        <w:spacing w:line="260" w:lineRule="atLeast"/>
        <w:rPr>
          <w:szCs w:val="24"/>
          <w:lang w:eastAsia="da-DK"/>
        </w:rPr>
      </w:pPr>
      <w:r w:rsidRPr="008D5355">
        <w:rPr>
          <w:szCs w:val="24"/>
          <w:lang w:eastAsia="da-DK"/>
        </w:rPr>
        <w:t>Thermal Oxidation</w:t>
      </w:r>
    </w:p>
    <w:p w14:paraId="6AE07628" w14:textId="4E3F860C" w:rsidR="00E61C07" w:rsidRPr="008D5355" w:rsidRDefault="00E61C07" w:rsidP="00E61C07">
      <w:pPr>
        <w:spacing w:line="260" w:lineRule="atLeast"/>
        <w:rPr>
          <w:szCs w:val="24"/>
          <w:lang w:eastAsia="da-DK"/>
        </w:rPr>
      </w:pPr>
      <w:r w:rsidRPr="008D5355">
        <w:rPr>
          <w:szCs w:val="24"/>
          <w:lang w:eastAsia="da-DK"/>
        </w:rPr>
        <w:t xml:space="preserve">Please see </w:t>
      </w:r>
      <w:r w:rsidR="009E2A44">
        <w:rPr>
          <w:szCs w:val="24"/>
          <w:lang w:eastAsia="da-DK"/>
        </w:rPr>
        <w:t>Definition Section II</w:t>
      </w:r>
      <w:r w:rsidRPr="008D5355">
        <w:rPr>
          <w:szCs w:val="24"/>
          <w:lang w:eastAsia="da-DK"/>
        </w:rPr>
        <w:t xml:space="preserve"> herein for a discussion of this technology.</w:t>
      </w:r>
    </w:p>
    <w:p w14:paraId="08EEE46C" w14:textId="77777777" w:rsidR="004D1D76" w:rsidRDefault="004D1D76" w:rsidP="00E61C07">
      <w:pPr>
        <w:spacing w:line="260" w:lineRule="atLeast"/>
        <w:rPr>
          <w:szCs w:val="24"/>
          <w:lang w:eastAsia="da-DK"/>
        </w:rPr>
      </w:pPr>
    </w:p>
    <w:p w14:paraId="4021BE3D" w14:textId="37135C34" w:rsidR="00E61C07" w:rsidRPr="008D5355" w:rsidRDefault="00E61C07" w:rsidP="00E61C07">
      <w:pPr>
        <w:spacing w:line="260" w:lineRule="atLeast"/>
        <w:rPr>
          <w:szCs w:val="24"/>
          <w:lang w:eastAsia="da-DK"/>
        </w:rPr>
      </w:pPr>
      <w:r w:rsidRPr="008D5355">
        <w:rPr>
          <w:szCs w:val="24"/>
          <w:lang w:eastAsia="da-DK"/>
        </w:rPr>
        <w:t>Catalytic Oxidation</w:t>
      </w:r>
    </w:p>
    <w:p w14:paraId="698BFE9A" w14:textId="06602A2C" w:rsidR="00E61C07" w:rsidRPr="008D5355" w:rsidRDefault="00E61C07" w:rsidP="00E61C07">
      <w:pPr>
        <w:spacing w:line="260" w:lineRule="atLeast"/>
        <w:rPr>
          <w:szCs w:val="24"/>
          <w:lang w:eastAsia="da-DK"/>
        </w:rPr>
      </w:pPr>
      <w:r w:rsidRPr="008D5355">
        <w:rPr>
          <w:szCs w:val="24"/>
          <w:lang w:eastAsia="da-DK"/>
        </w:rPr>
        <w:t xml:space="preserve">Please see </w:t>
      </w:r>
      <w:r w:rsidR="009E2A44">
        <w:rPr>
          <w:szCs w:val="24"/>
          <w:lang w:eastAsia="da-DK"/>
        </w:rPr>
        <w:t>Definition Section III</w:t>
      </w:r>
      <w:r w:rsidRPr="008D5355">
        <w:rPr>
          <w:szCs w:val="24"/>
          <w:lang w:eastAsia="da-DK"/>
        </w:rPr>
        <w:t xml:space="preserve"> herein for a discussion of this technology.</w:t>
      </w:r>
    </w:p>
    <w:p w14:paraId="3A624972" w14:textId="77777777" w:rsidR="004D1D76" w:rsidRDefault="004D1D76" w:rsidP="00E61C07">
      <w:pPr>
        <w:spacing w:line="260" w:lineRule="atLeast"/>
        <w:rPr>
          <w:szCs w:val="24"/>
          <w:lang w:eastAsia="da-DK"/>
        </w:rPr>
      </w:pPr>
    </w:p>
    <w:p w14:paraId="3AB34EFC" w14:textId="7CC51539" w:rsidR="00E61C07" w:rsidRPr="004D1D76" w:rsidRDefault="00E61C07" w:rsidP="00E61C07">
      <w:pPr>
        <w:spacing w:line="260" w:lineRule="atLeast"/>
        <w:rPr>
          <w:b/>
          <w:bCs/>
          <w:szCs w:val="24"/>
          <w:lang w:eastAsia="da-DK"/>
        </w:rPr>
      </w:pPr>
      <w:r w:rsidRPr="004D1D76">
        <w:rPr>
          <w:b/>
          <w:bCs/>
          <w:szCs w:val="24"/>
          <w:lang w:eastAsia="da-DK"/>
        </w:rPr>
        <w:t>Step 2: Eliminate Technically Infeasible Options</w:t>
      </w:r>
    </w:p>
    <w:p w14:paraId="0BE9E8C0" w14:textId="77777777" w:rsidR="00E61C07" w:rsidRPr="008D5355" w:rsidRDefault="00E61C07" w:rsidP="00E61C07">
      <w:pPr>
        <w:spacing w:line="260" w:lineRule="atLeast"/>
        <w:rPr>
          <w:szCs w:val="24"/>
          <w:lang w:eastAsia="da-DK"/>
        </w:rPr>
      </w:pPr>
      <w:r w:rsidRPr="008D5355">
        <w:rPr>
          <w:szCs w:val="24"/>
          <w:lang w:eastAsia="da-DK"/>
        </w:rPr>
        <w:t>The technical feasibility of the VOC emission control technologies determined to be available for HTU Heater (H-1701) is evaluated below.</w:t>
      </w:r>
    </w:p>
    <w:p w14:paraId="3EA4AB90" w14:textId="77777777" w:rsidR="004D1D76" w:rsidRDefault="004D1D76" w:rsidP="00E61C07">
      <w:pPr>
        <w:spacing w:line="260" w:lineRule="atLeast"/>
        <w:rPr>
          <w:szCs w:val="24"/>
          <w:lang w:eastAsia="da-DK"/>
        </w:rPr>
      </w:pPr>
    </w:p>
    <w:p w14:paraId="2792C101" w14:textId="2FCC1FD9" w:rsidR="00E61C07" w:rsidRPr="008D5355" w:rsidRDefault="00E61C07" w:rsidP="00E61C07">
      <w:pPr>
        <w:spacing w:line="260" w:lineRule="atLeast"/>
        <w:rPr>
          <w:szCs w:val="24"/>
          <w:lang w:eastAsia="da-DK"/>
        </w:rPr>
      </w:pPr>
      <w:r w:rsidRPr="008D5355">
        <w:rPr>
          <w:szCs w:val="24"/>
          <w:lang w:eastAsia="da-DK"/>
        </w:rPr>
        <w:t>Good Combustion Practices</w:t>
      </w:r>
    </w:p>
    <w:p w14:paraId="44030021" w14:textId="77777777" w:rsidR="00E61C07" w:rsidRPr="008D5355" w:rsidRDefault="00E61C07" w:rsidP="00E61C07">
      <w:pPr>
        <w:spacing w:line="260" w:lineRule="atLeast"/>
        <w:rPr>
          <w:szCs w:val="24"/>
          <w:lang w:eastAsia="da-DK"/>
        </w:rPr>
      </w:pPr>
      <w:r w:rsidRPr="008D5355">
        <w:rPr>
          <w:szCs w:val="24"/>
          <w:lang w:eastAsia="da-DK"/>
        </w:rPr>
        <w:t>Good combustion practices are an integral component of the design and operation of the heater. Therefore, this option is technically feasible for the heater.</w:t>
      </w:r>
    </w:p>
    <w:p w14:paraId="6707DEA5" w14:textId="77777777" w:rsidR="004D1D76" w:rsidRDefault="004D1D76" w:rsidP="00E61C07">
      <w:pPr>
        <w:spacing w:line="260" w:lineRule="atLeast"/>
        <w:rPr>
          <w:szCs w:val="24"/>
          <w:lang w:eastAsia="da-DK"/>
        </w:rPr>
      </w:pPr>
    </w:p>
    <w:p w14:paraId="4228D7BE" w14:textId="44EE904A" w:rsidR="00E61C07" w:rsidRPr="008D5355" w:rsidRDefault="00E61C07" w:rsidP="00E61C07">
      <w:pPr>
        <w:spacing w:line="260" w:lineRule="atLeast"/>
        <w:rPr>
          <w:szCs w:val="24"/>
          <w:lang w:eastAsia="da-DK"/>
        </w:rPr>
      </w:pPr>
      <w:r w:rsidRPr="008D5355">
        <w:rPr>
          <w:szCs w:val="24"/>
          <w:lang w:eastAsia="da-DK"/>
        </w:rPr>
        <w:t>Thermal Oxidation</w:t>
      </w:r>
    </w:p>
    <w:p w14:paraId="33E96120" w14:textId="77777777" w:rsidR="00E61C07" w:rsidRPr="008D5355" w:rsidRDefault="00E61C07" w:rsidP="00E61C07">
      <w:pPr>
        <w:spacing w:line="260" w:lineRule="atLeast"/>
        <w:rPr>
          <w:szCs w:val="24"/>
          <w:lang w:eastAsia="da-DK"/>
        </w:rPr>
      </w:pPr>
      <w:r w:rsidRPr="008D5355">
        <w:rPr>
          <w:szCs w:val="24"/>
          <w:lang w:eastAsia="da-DK"/>
        </w:rPr>
        <w:t xml:space="preserve">Thermal oxidation is technically feasible for the control of VOC emissions from the heater. </w:t>
      </w:r>
    </w:p>
    <w:p w14:paraId="623219C4" w14:textId="77777777" w:rsidR="004D1D76" w:rsidRDefault="004D1D76" w:rsidP="00E61C07">
      <w:pPr>
        <w:spacing w:line="260" w:lineRule="atLeast"/>
        <w:rPr>
          <w:szCs w:val="24"/>
          <w:lang w:eastAsia="da-DK"/>
        </w:rPr>
      </w:pPr>
    </w:p>
    <w:p w14:paraId="1B3FDEF2" w14:textId="323E9182" w:rsidR="00E61C07" w:rsidRPr="008D5355" w:rsidRDefault="00E61C07" w:rsidP="00E61C07">
      <w:pPr>
        <w:spacing w:line="260" w:lineRule="atLeast"/>
        <w:rPr>
          <w:szCs w:val="24"/>
          <w:lang w:eastAsia="da-DK"/>
        </w:rPr>
      </w:pPr>
      <w:r w:rsidRPr="008D5355">
        <w:rPr>
          <w:szCs w:val="24"/>
          <w:lang w:eastAsia="da-DK"/>
        </w:rPr>
        <w:t>Catalytic Oxidation</w:t>
      </w:r>
    </w:p>
    <w:p w14:paraId="7C58A6FA" w14:textId="77777777" w:rsidR="00E61C07" w:rsidRPr="008D5355" w:rsidRDefault="00E61C07" w:rsidP="00E61C07">
      <w:pPr>
        <w:spacing w:line="260" w:lineRule="atLeast"/>
        <w:rPr>
          <w:szCs w:val="24"/>
          <w:lang w:eastAsia="da-DK"/>
        </w:rPr>
      </w:pPr>
      <w:r w:rsidRPr="008D5355">
        <w:rPr>
          <w:szCs w:val="24"/>
          <w:lang w:eastAsia="da-DK"/>
        </w:rPr>
        <w:t>Catalytic oxidation is technically feasible for the control of VOC emissions from the heater, although due to the considerably low concentration of VOC in the heater’s exhaust stream, the potential effectiveness of a catalytic oxidation system in this case would be limited.</w:t>
      </w:r>
    </w:p>
    <w:p w14:paraId="18F17D88" w14:textId="77777777" w:rsidR="00F438F2" w:rsidRDefault="00F438F2" w:rsidP="00E61C07">
      <w:pPr>
        <w:spacing w:line="260" w:lineRule="atLeast"/>
        <w:rPr>
          <w:szCs w:val="24"/>
          <w:lang w:eastAsia="da-DK"/>
        </w:rPr>
      </w:pPr>
    </w:p>
    <w:p w14:paraId="700AC672" w14:textId="03697784" w:rsidR="00E61C07" w:rsidRPr="00F438F2" w:rsidRDefault="00E61C07" w:rsidP="00E61C07">
      <w:pPr>
        <w:spacing w:line="260" w:lineRule="atLeast"/>
        <w:rPr>
          <w:b/>
          <w:bCs/>
          <w:szCs w:val="24"/>
          <w:lang w:eastAsia="da-DK"/>
        </w:rPr>
      </w:pPr>
      <w:r w:rsidRPr="00F438F2">
        <w:rPr>
          <w:b/>
          <w:bCs/>
          <w:szCs w:val="24"/>
          <w:lang w:eastAsia="da-DK"/>
        </w:rPr>
        <w:t>Step 3: Rank Remaining Control Technologies by Control Effectiveness</w:t>
      </w:r>
    </w:p>
    <w:p w14:paraId="686BE68B" w14:textId="77777777" w:rsidR="00E61C07" w:rsidRPr="008D5355" w:rsidRDefault="00E61C07" w:rsidP="00E61C07">
      <w:pPr>
        <w:spacing w:line="260" w:lineRule="atLeast"/>
        <w:rPr>
          <w:szCs w:val="24"/>
          <w:lang w:eastAsia="da-DK"/>
        </w:rPr>
      </w:pPr>
      <w:r w:rsidRPr="008D5355">
        <w:rPr>
          <w:szCs w:val="24"/>
          <w:lang w:eastAsia="da-DK"/>
        </w:rPr>
        <w:t>The remaining available VOC emission control technologies for HTU Heater (H-1701) are listed below from the highest to lowest potential emission control relative to the emissions unit’s baseline emissions:</w:t>
      </w:r>
    </w:p>
    <w:p w14:paraId="0E784854" w14:textId="1346129F" w:rsidR="00E61C07" w:rsidRPr="008D5355" w:rsidRDefault="00E61C07" w:rsidP="00CE7794">
      <w:pPr>
        <w:numPr>
          <w:ilvl w:val="0"/>
          <w:numId w:val="126"/>
        </w:numPr>
        <w:spacing w:line="260" w:lineRule="atLeast"/>
        <w:rPr>
          <w:szCs w:val="24"/>
          <w:lang w:eastAsia="da-DK"/>
        </w:rPr>
      </w:pPr>
      <w:r w:rsidRPr="008D5355">
        <w:rPr>
          <w:szCs w:val="24"/>
          <w:lang w:eastAsia="da-DK"/>
        </w:rPr>
        <w:t xml:space="preserve">Thermal oxidation; </w:t>
      </w:r>
    </w:p>
    <w:p w14:paraId="377B6C39" w14:textId="2FFDB3F6" w:rsidR="00E61C07" w:rsidRPr="008D5355" w:rsidRDefault="00E61C07" w:rsidP="00CE7794">
      <w:pPr>
        <w:numPr>
          <w:ilvl w:val="0"/>
          <w:numId w:val="126"/>
        </w:numPr>
        <w:spacing w:line="260" w:lineRule="atLeast"/>
        <w:rPr>
          <w:szCs w:val="24"/>
          <w:lang w:eastAsia="da-DK"/>
        </w:rPr>
      </w:pPr>
      <w:r w:rsidRPr="008D5355">
        <w:rPr>
          <w:szCs w:val="24"/>
          <w:lang w:eastAsia="da-DK"/>
        </w:rPr>
        <w:t>Catalytic oxidation; and</w:t>
      </w:r>
    </w:p>
    <w:p w14:paraId="14F398E8" w14:textId="638D581C" w:rsidR="00E61C07" w:rsidRPr="008D5355" w:rsidRDefault="00E61C07" w:rsidP="00CE7794">
      <w:pPr>
        <w:numPr>
          <w:ilvl w:val="0"/>
          <w:numId w:val="126"/>
        </w:numPr>
        <w:spacing w:line="260" w:lineRule="atLeast"/>
        <w:rPr>
          <w:szCs w:val="24"/>
          <w:lang w:eastAsia="da-DK"/>
        </w:rPr>
      </w:pPr>
      <w:r w:rsidRPr="008D5355">
        <w:rPr>
          <w:szCs w:val="24"/>
          <w:lang w:eastAsia="da-DK"/>
        </w:rPr>
        <w:t>Good combustion practices.</w:t>
      </w:r>
    </w:p>
    <w:p w14:paraId="521AC737" w14:textId="77777777" w:rsidR="009E2A44" w:rsidRDefault="009E2A44" w:rsidP="00E61C07">
      <w:pPr>
        <w:spacing w:line="260" w:lineRule="atLeast"/>
        <w:rPr>
          <w:szCs w:val="24"/>
          <w:lang w:eastAsia="da-DK"/>
        </w:rPr>
      </w:pPr>
    </w:p>
    <w:p w14:paraId="603DB9B9" w14:textId="5818C960" w:rsidR="00E61C07" w:rsidRPr="00E601B4" w:rsidRDefault="00E601B4" w:rsidP="00E61C07">
      <w:pPr>
        <w:spacing w:line="260" w:lineRule="atLeast"/>
        <w:rPr>
          <w:b/>
          <w:bCs/>
          <w:szCs w:val="24"/>
          <w:lang w:eastAsia="da-DK"/>
        </w:rPr>
      </w:pPr>
      <w:r w:rsidRPr="00E601B4">
        <w:rPr>
          <w:b/>
          <w:bCs/>
          <w:szCs w:val="24"/>
          <w:lang w:eastAsia="da-DK"/>
        </w:rPr>
        <w:t xml:space="preserve">Step 4: </w:t>
      </w:r>
      <w:r w:rsidR="00E61C07" w:rsidRPr="00E601B4">
        <w:rPr>
          <w:b/>
          <w:bCs/>
          <w:szCs w:val="24"/>
          <w:lang w:eastAsia="da-DK"/>
        </w:rPr>
        <w:t>Evaluate Most Effective Control Options and Document Results</w:t>
      </w:r>
    </w:p>
    <w:p w14:paraId="3B0AC5F3" w14:textId="77777777" w:rsidR="00E61C07" w:rsidRPr="008D5355" w:rsidRDefault="00E61C07" w:rsidP="00E61C07">
      <w:pPr>
        <w:spacing w:line="260" w:lineRule="atLeast"/>
        <w:rPr>
          <w:szCs w:val="24"/>
          <w:lang w:eastAsia="da-DK"/>
        </w:rPr>
      </w:pPr>
      <w:r w:rsidRPr="008D5355">
        <w:rPr>
          <w:szCs w:val="24"/>
          <w:lang w:eastAsia="da-DK"/>
        </w:rPr>
        <w:t>Below, MRL evaluated the cost effectiveness of the installation and operation of the VOC emission control technologies that were determined to be technically feasible for HTU Heater (H-1701).</w:t>
      </w:r>
    </w:p>
    <w:p w14:paraId="47988AD1" w14:textId="77777777" w:rsidR="009E2A44" w:rsidRDefault="009E2A44" w:rsidP="00E61C07">
      <w:pPr>
        <w:spacing w:line="260" w:lineRule="atLeast"/>
        <w:rPr>
          <w:szCs w:val="24"/>
          <w:lang w:eastAsia="da-DK"/>
        </w:rPr>
      </w:pPr>
    </w:p>
    <w:p w14:paraId="2758C9A7" w14:textId="30A68692" w:rsidR="00E61C07" w:rsidRPr="008D5355" w:rsidRDefault="00E61C07" w:rsidP="00E61C07">
      <w:pPr>
        <w:spacing w:line="260" w:lineRule="atLeast"/>
        <w:rPr>
          <w:szCs w:val="24"/>
          <w:lang w:eastAsia="da-DK"/>
        </w:rPr>
      </w:pPr>
      <w:r w:rsidRPr="008D5355">
        <w:rPr>
          <w:szCs w:val="24"/>
          <w:lang w:eastAsia="da-DK"/>
        </w:rPr>
        <w:t>Thermal Oxidation</w:t>
      </w:r>
    </w:p>
    <w:p w14:paraId="143CE55C" w14:textId="77777777" w:rsidR="00E61C07" w:rsidRPr="008D5355" w:rsidRDefault="00E61C07" w:rsidP="00E61C07">
      <w:pPr>
        <w:spacing w:line="260" w:lineRule="atLeast"/>
        <w:rPr>
          <w:szCs w:val="24"/>
          <w:lang w:eastAsia="da-DK"/>
        </w:rPr>
      </w:pPr>
      <w:r w:rsidRPr="008D5355">
        <w:rPr>
          <w:szCs w:val="24"/>
          <w:lang w:eastAsia="da-DK"/>
        </w:rPr>
        <w:t>Due to the very low concentration of VOC in its exhaust stream, the application of thermal oxidation to reduce the heater’s VOC emission rate would require the combustion of a considerable amount of fuel to achieve the elevated temperature necessary to promote the oxidation of the small amount of VOC that will be present in the heater’s exhaust stream. This fuel combustion would generate additional combustion pollutants, including VOC. Thus, the VOC emission reduction effectiveness of the thermal oxidation system would be reduced, if not negated, because of the VOC generated by the thermal oxidation process.</w:t>
      </w:r>
    </w:p>
    <w:p w14:paraId="1C3ECF61" w14:textId="77777777" w:rsidR="009E2A44" w:rsidRDefault="009E2A44" w:rsidP="00E61C07">
      <w:pPr>
        <w:spacing w:line="260" w:lineRule="atLeast"/>
        <w:rPr>
          <w:szCs w:val="24"/>
          <w:lang w:eastAsia="da-DK"/>
        </w:rPr>
      </w:pPr>
    </w:p>
    <w:p w14:paraId="7F37BE27" w14:textId="5C03E396" w:rsidR="00E61C07" w:rsidRPr="008D5355" w:rsidRDefault="00E61C07" w:rsidP="00E61C07">
      <w:pPr>
        <w:spacing w:line="260" w:lineRule="atLeast"/>
        <w:rPr>
          <w:szCs w:val="24"/>
          <w:lang w:eastAsia="da-DK"/>
        </w:rPr>
      </w:pPr>
      <w:r w:rsidRPr="008D5355">
        <w:rPr>
          <w:szCs w:val="24"/>
          <w:lang w:eastAsia="da-DK"/>
        </w:rPr>
        <w:t xml:space="preserve">In summary, the addition of a second thermal oxidation process to the heater system may not reduce the heater’s VOC emissions by any appreciable amount, if at all and this add-on control </w:t>
      </w:r>
      <w:r w:rsidRPr="008D5355">
        <w:rPr>
          <w:szCs w:val="24"/>
          <w:lang w:eastAsia="da-DK"/>
        </w:rPr>
        <w:lastRenderedPageBreak/>
        <w:t>technology would considerably increase the energy requirements of the heater system while notably increasing the amount of combustion pollutants, such as NOx and CO2, emitted into the atmosphere. Furthermore, research of EPA’s RBLC database indicates thermal oxidation has not been used to control VOC emissions from a comparable heater. These factors indicate it is not technically feasible to use thermal oxidation to control VOC emissions from the heater.</w:t>
      </w:r>
    </w:p>
    <w:p w14:paraId="37698736" w14:textId="77777777" w:rsidR="009E2A44" w:rsidRDefault="009E2A44" w:rsidP="00E61C07">
      <w:pPr>
        <w:spacing w:line="260" w:lineRule="atLeast"/>
        <w:rPr>
          <w:szCs w:val="24"/>
          <w:lang w:eastAsia="da-DK"/>
        </w:rPr>
      </w:pPr>
    </w:p>
    <w:p w14:paraId="1886E62A" w14:textId="7F8549B4" w:rsidR="00E61C07" w:rsidRPr="008D5355" w:rsidRDefault="00E61C07" w:rsidP="00E61C07">
      <w:pPr>
        <w:spacing w:line="260" w:lineRule="atLeast"/>
        <w:rPr>
          <w:szCs w:val="24"/>
          <w:lang w:eastAsia="da-DK"/>
        </w:rPr>
      </w:pPr>
      <w:r w:rsidRPr="008D5355">
        <w:rPr>
          <w:szCs w:val="24"/>
          <w:lang w:eastAsia="da-DK"/>
        </w:rPr>
        <w:t xml:space="preserve">Lastly, MRL estimated a capital cost of approximately $2,500,000 – $3,000,000 to install piping, associated equipment (e.g., valves and instrumentation) and a thermal oxidizer to collect and control the heater’s VOC emissions of 0.53 </w:t>
      </w:r>
      <w:proofErr w:type="spellStart"/>
      <w:r w:rsidRPr="008D5355">
        <w:rPr>
          <w:szCs w:val="24"/>
          <w:lang w:eastAsia="da-DK"/>
        </w:rPr>
        <w:t>tpy</w:t>
      </w:r>
      <w:proofErr w:type="spellEnd"/>
      <w:r w:rsidRPr="008D5355">
        <w:rPr>
          <w:szCs w:val="24"/>
          <w:lang w:eastAsia="da-DK"/>
        </w:rPr>
        <w:t xml:space="preserve">. Furthermore, annual operating costs (e.g., fuel, electricity, maintenance labor and maintenance materials) </w:t>
      </w:r>
      <w:proofErr w:type="gramStart"/>
      <w:r w:rsidRPr="008D5355">
        <w:rPr>
          <w:szCs w:val="24"/>
          <w:lang w:eastAsia="da-DK"/>
        </w:rPr>
        <w:t>required</w:t>
      </w:r>
      <w:proofErr w:type="gramEnd"/>
      <w:r w:rsidRPr="008D5355">
        <w:rPr>
          <w:szCs w:val="24"/>
          <w:lang w:eastAsia="da-DK"/>
        </w:rPr>
        <w:t xml:space="preserve"> to operate and maintain the thermal oxidizer would make it even less cost-effective. </w:t>
      </w:r>
    </w:p>
    <w:p w14:paraId="2F2E7B63" w14:textId="77777777" w:rsidR="009E2A44" w:rsidRDefault="009E2A44" w:rsidP="00E61C07">
      <w:pPr>
        <w:spacing w:line="260" w:lineRule="atLeast"/>
        <w:rPr>
          <w:szCs w:val="24"/>
          <w:lang w:eastAsia="da-DK"/>
        </w:rPr>
      </w:pPr>
    </w:p>
    <w:p w14:paraId="0A38A6D0" w14:textId="6674F02A" w:rsidR="00E61C07" w:rsidRPr="008D5355" w:rsidRDefault="00E61C07" w:rsidP="00E61C07">
      <w:pPr>
        <w:spacing w:line="260" w:lineRule="atLeast"/>
        <w:rPr>
          <w:szCs w:val="24"/>
          <w:lang w:eastAsia="da-DK"/>
        </w:rPr>
      </w:pPr>
      <w:r w:rsidRPr="008D5355">
        <w:rPr>
          <w:szCs w:val="24"/>
          <w:lang w:eastAsia="da-DK"/>
        </w:rPr>
        <w:t>Based on the above-described reasons, MRL concluded that it would not be cost effective to install a thermal oxidizer for H-1701. Therefore, MRL eliminated thermal oxidation from consideration as the maximum air pollution control capability for the heater’s VOC emissions.</w:t>
      </w:r>
    </w:p>
    <w:p w14:paraId="2F3D30A2" w14:textId="77777777" w:rsidR="009E2A44" w:rsidRDefault="009E2A44" w:rsidP="00E61C07">
      <w:pPr>
        <w:spacing w:line="260" w:lineRule="atLeast"/>
        <w:rPr>
          <w:szCs w:val="24"/>
          <w:lang w:eastAsia="da-DK"/>
        </w:rPr>
      </w:pPr>
    </w:p>
    <w:p w14:paraId="3A642CF7" w14:textId="597F84B3" w:rsidR="00E61C07" w:rsidRPr="008D5355" w:rsidRDefault="00E61C07" w:rsidP="00E61C07">
      <w:pPr>
        <w:spacing w:line="260" w:lineRule="atLeast"/>
        <w:rPr>
          <w:szCs w:val="24"/>
          <w:lang w:eastAsia="da-DK"/>
        </w:rPr>
      </w:pPr>
      <w:r w:rsidRPr="008D5355">
        <w:rPr>
          <w:szCs w:val="24"/>
          <w:lang w:eastAsia="da-DK"/>
        </w:rPr>
        <w:t>Catalytic Oxidation</w:t>
      </w:r>
    </w:p>
    <w:p w14:paraId="301DCA6F" w14:textId="440A7FCA" w:rsidR="00E61C07" w:rsidRPr="008D5355" w:rsidRDefault="00D4160B" w:rsidP="00E61C07">
      <w:pPr>
        <w:spacing w:line="260" w:lineRule="atLeast"/>
        <w:rPr>
          <w:szCs w:val="24"/>
          <w:lang w:eastAsia="da-DK"/>
        </w:rPr>
      </w:pPr>
      <w:r>
        <w:rPr>
          <w:szCs w:val="24"/>
          <w:lang w:eastAsia="da-DK"/>
        </w:rPr>
        <w:t>C</w:t>
      </w:r>
      <w:r w:rsidR="00E61C07" w:rsidRPr="008D5355">
        <w:rPr>
          <w:szCs w:val="24"/>
          <w:lang w:eastAsia="da-DK"/>
        </w:rPr>
        <w:t>atalysts require a stable temperature window and minimum gas temperature to achieve and maintain VOC oxidation activity. Exhaust gas temperatures for H-1701 (burning refinery off gas) currently range from about 550 to 750 °F and are expected to fall further when the unit switches to RFU off gas. These temperatures are generally below or at the lower end of the optimal temperature range of catalytic oxidation (650 – 1000°F). Maintaining catalyst inlet temperature within the required window would therefore require substantial modification of the unit’s convective heat recovery system and addition of gas pre heating controls.</w:t>
      </w:r>
    </w:p>
    <w:p w14:paraId="0AD4D48B" w14:textId="77777777" w:rsidR="009E2A44" w:rsidRDefault="009E2A44" w:rsidP="00E61C07">
      <w:pPr>
        <w:spacing w:line="260" w:lineRule="atLeast"/>
        <w:rPr>
          <w:szCs w:val="24"/>
          <w:lang w:eastAsia="da-DK"/>
        </w:rPr>
      </w:pPr>
    </w:p>
    <w:p w14:paraId="01EBE1D7" w14:textId="1B9A55A8" w:rsidR="00E61C07" w:rsidRPr="008D5355" w:rsidRDefault="00E61C07" w:rsidP="00E61C07">
      <w:pPr>
        <w:spacing w:line="260" w:lineRule="atLeast"/>
        <w:rPr>
          <w:szCs w:val="24"/>
          <w:lang w:eastAsia="da-DK"/>
        </w:rPr>
      </w:pPr>
      <w:r w:rsidRPr="008D5355">
        <w:rPr>
          <w:szCs w:val="24"/>
          <w:lang w:eastAsia="da-DK"/>
        </w:rPr>
        <w:t xml:space="preserve">In addition, fuel gas to the heater will contain hydrocarbons, sulfur species, particulates, which can poison or foul common oxidation catalysts, deactivating the catalyst and reducing both activity and service life. This makes it difficult to achieve and maintain the necessary VOC oxidation rates. To avoid deactivation of catalysts would require gas pretreatment and/or use of specialized, poison tolerant catalysts. These mitigations add complexity, capital expense, and ongoing maintenance requirements, and may not fully eliminate the risk of frequent catalyst replacement or unexpected performance loss.    </w:t>
      </w:r>
    </w:p>
    <w:p w14:paraId="739A16E7" w14:textId="77777777" w:rsidR="009E2A44" w:rsidRDefault="009E2A44" w:rsidP="00E61C07">
      <w:pPr>
        <w:spacing w:line="260" w:lineRule="atLeast"/>
        <w:rPr>
          <w:szCs w:val="24"/>
          <w:lang w:eastAsia="da-DK"/>
        </w:rPr>
      </w:pPr>
    </w:p>
    <w:p w14:paraId="51439C98" w14:textId="723EF06A" w:rsidR="00E61C07" w:rsidRPr="008D5355" w:rsidRDefault="00E61C07" w:rsidP="00E61C07">
      <w:pPr>
        <w:spacing w:line="260" w:lineRule="atLeast"/>
        <w:rPr>
          <w:szCs w:val="24"/>
          <w:lang w:eastAsia="da-DK"/>
        </w:rPr>
      </w:pPr>
      <w:r w:rsidRPr="008D5355">
        <w:rPr>
          <w:szCs w:val="24"/>
          <w:lang w:eastAsia="da-DK"/>
        </w:rPr>
        <w:t xml:space="preserve">Moreover, adding a catalytic bed will require installation of an ID fan, which will pull flue gases out of the combustion chamber, creating negative pressure within the system to ensure that flue gases are effectively directed through the catalytic oxidizer before being discharged. Moreover, the heat exchanger system will need to be designed with multiple, independently controlled sections or circuits to improve efficiency and operational flexibility. </w:t>
      </w:r>
    </w:p>
    <w:p w14:paraId="7CD1A597" w14:textId="77777777" w:rsidR="009E2A44" w:rsidRDefault="009E2A44" w:rsidP="00E61C07">
      <w:pPr>
        <w:spacing w:line="260" w:lineRule="atLeast"/>
        <w:rPr>
          <w:szCs w:val="24"/>
          <w:lang w:eastAsia="da-DK"/>
        </w:rPr>
      </w:pPr>
    </w:p>
    <w:p w14:paraId="29DB427F" w14:textId="796D9A9E" w:rsidR="00E61C07" w:rsidRPr="008D5355" w:rsidRDefault="00E61C07" w:rsidP="00E61C07">
      <w:pPr>
        <w:spacing w:line="260" w:lineRule="atLeast"/>
        <w:rPr>
          <w:szCs w:val="24"/>
          <w:lang w:eastAsia="da-DK"/>
        </w:rPr>
      </w:pPr>
      <w:r w:rsidRPr="008D5355">
        <w:rPr>
          <w:szCs w:val="24"/>
          <w:lang w:eastAsia="da-DK"/>
        </w:rPr>
        <w:t xml:space="preserve">MRL estimated a capital cost of approximately $2,000,000 to install piping, associated equipment (e.g., valves and instrumentation) and a catalytic oxidizer to collect and control the heater’s VOC emissions. Furthermore, annual operating costs (e.g., periodic catalytic replacements, electricity, maintenance labor and maintenance materials) required to operate and maintain the catalytic oxidizer would make it even less cost-effective.  </w:t>
      </w:r>
    </w:p>
    <w:p w14:paraId="2E89A9AC" w14:textId="77777777" w:rsidR="009E2A44" w:rsidRDefault="009E2A44" w:rsidP="00E61C07">
      <w:pPr>
        <w:spacing w:line="260" w:lineRule="atLeast"/>
        <w:rPr>
          <w:szCs w:val="24"/>
          <w:lang w:eastAsia="da-DK"/>
        </w:rPr>
      </w:pPr>
    </w:p>
    <w:p w14:paraId="5B92D35C" w14:textId="4538C927" w:rsidR="00E61C07" w:rsidRPr="008D5355" w:rsidRDefault="00E61C07" w:rsidP="00E61C07">
      <w:pPr>
        <w:spacing w:line="260" w:lineRule="atLeast"/>
        <w:rPr>
          <w:szCs w:val="24"/>
          <w:lang w:eastAsia="da-DK"/>
        </w:rPr>
      </w:pPr>
      <w:r w:rsidRPr="008D5355">
        <w:rPr>
          <w:szCs w:val="24"/>
          <w:lang w:eastAsia="da-DK"/>
        </w:rPr>
        <w:t>Based on the above-described reasons, MRL concluded that it would not be cost effective to install a catalytic oxidizer for H-1701. Therefore, MRL eliminated catalytic oxidation from consideration as the maximum air pollution control capability for the heater’s VOC emissions.</w:t>
      </w:r>
    </w:p>
    <w:p w14:paraId="56F4352C" w14:textId="77777777" w:rsidR="009E2A44" w:rsidRDefault="009E2A44" w:rsidP="00E61C07">
      <w:pPr>
        <w:spacing w:line="260" w:lineRule="atLeast"/>
        <w:rPr>
          <w:szCs w:val="24"/>
          <w:lang w:eastAsia="da-DK"/>
        </w:rPr>
      </w:pPr>
    </w:p>
    <w:p w14:paraId="2AC3465E" w14:textId="0040F499" w:rsidR="00E61C07" w:rsidRPr="008D5355" w:rsidRDefault="00E61C07" w:rsidP="00E61C07">
      <w:pPr>
        <w:spacing w:line="260" w:lineRule="atLeast"/>
        <w:rPr>
          <w:szCs w:val="24"/>
          <w:lang w:eastAsia="da-DK"/>
        </w:rPr>
      </w:pPr>
      <w:r w:rsidRPr="008D5355">
        <w:rPr>
          <w:szCs w:val="24"/>
          <w:lang w:eastAsia="da-DK"/>
        </w:rPr>
        <w:t>Good Combustion Practices</w:t>
      </w:r>
    </w:p>
    <w:p w14:paraId="206F44BD" w14:textId="77777777" w:rsidR="00E61C07" w:rsidRPr="008D5355" w:rsidRDefault="00E61C07" w:rsidP="00E61C07">
      <w:pPr>
        <w:spacing w:line="260" w:lineRule="atLeast"/>
        <w:rPr>
          <w:szCs w:val="24"/>
          <w:lang w:eastAsia="da-DK"/>
        </w:rPr>
      </w:pPr>
      <w:r w:rsidRPr="008D5355">
        <w:rPr>
          <w:szCs w:val="24"/>
          <w:lang w:eastAsia="da-DK"/>
        </w:rPr>
        <w:lastRenderedPageBreak/>
        <w:t>The only remaining available VOC emission control technology for the HTU Heater (H-1701) is good combustion practices, which will be an integral component of the design and operation of the heater.</w:t>
      </w:r>
    </w:p>
    <w:p w14:paraId="717C3637" w14:textId="77777777" w:rsidR="009E2A44" w:rsidRDefault="009E2A44" w:rsidP="00E61C07">
      <w:pPr>
        <w:spacing w:line="260" w:lineRule="atLeast"/>
        <w:rPr>
          <w:szCs w:val="24"/>
          <w:lang w:eastAsia="da-DK"/>
        </w:rPr>
      </w:pPr>
    </w:p>
    <w:p w14:paraId="67ACD02A" w14:textId="71A8BD89" w:rsidR="00E61C07" w:rsidRPr="009E2A44" w:rsidRDefault="00E61C07" w:rsidP="00E61C07">
      <w:pPr>
        <w:spacing w:line="260" w:lineRule="atLeast"/>
        <w:rPr>
          <w:b/>
          <w:bCs/>
          <w:szCs w:val="24"/>
          <w:lang w:eastAsia="da-DK"/>
        </w:rPr>
      </w:pPr>
      <w:r w:rsidRPr="009E2A44">
        <w:rPr>
          <w:b/>
          <w:bCs/>
          <w:szCs w:val="24"/>
          <w:lang w:eastAsia="da-DK"/>
        </w:rPr>
        <w:t>Step 5: Select Maximum Air Pollution Control Capability</w:t>
      </w:r>
    </w:p>
    <w:p w14:paraId="6BBABC5D" w14:textId="77777777" w:rsidR="00E61C07" w:rsidRDefault="00E61C07" w:rsidP="00E61C07">
      <w:pPr>
        <w:spacing w:line="260" w:lineRule="atLeast"/>
        <w:rPr>
          <w:szCs w:val="24"/>
          <w:lang w:eastAsia="da-DK"/>
        </w:rPr>
      </w:pPr>
      <w:r w:rsidRPr="008D5355">
        <w:rPr>
          <w:szCs w:val="24"/>
          <w:lang w:eastAsia="da-DK"/>
        </w:rPr>
        <w:t>MRL determined that good combustion practices represent the maximum air pollution control capability for the VOC emissions from HTU Heater (H-1701). Therefore, MRL will control VOC emissions from the heater by using good combustion practices and comply with the following emission limitation to reflect the performance of the maximum air pollution control capability for this unit:</w:t>
      </w:r>
    </w:p>
    <w:p w14:paraId="252985FD" w14:textId="77777777" w:rsidR="009E2A44" w:rsidRPr="008D5355" w:rsidRDefault="009E2A44" w:rsidP="00E61C07">
      <w:pPr>
        <w:spacing w:line="260" w:lineRule="atLeast"/>
        <w:rPr>
          <w:szCs w:val="24"/>
          <w:lang w:eastAsia="da-DK"/>
        </w:rPr>
      </w:pPr>
    </w:p>
    <w:p w14:paraId="567D88DA" w14:textId="3D98862C" w:rsidR="00E61C07" w:rsidRPr="008D5355" w:rsidRDefault="00E61C07" w:rsidP="005658EC">
      <w:pPr>
        <w:numPr>
          <w:ilvl w:val="0"/>
          <w:numId w:val="126"/>
        </w:numPr>
        <w:spacing w:after="40" w:line="260" w:lineRule="atLeast"/>
        <w:rPr>
          <w:szCs w:val="24"/>
          <w:lang w:eastAsia="da-DK"/>
        </w:rPr>
      </w:pPr>
      <w:r w:rsidRPr="008D5355">
        <w:rPr>
          <w:szCs w:val="24"/>
          <w:lang w:eastAsia="da-DK"/>
        </w:rPr>
        <w:t xml:space="preserve">VOC emissions from the heater shall not exceed 0.0054 </w:t>
      </w:r>
      <w:proofErr w:type="spellStart"/>
      <w:r w:rsidRPr="008D5355">
        <w:rPr>
          <w:szCs w:val="24"/>
          <w:lang w:eastAsia="da-DK"/>
        </w:rPr>
        <w:t>lb</w:t>
      </w:r>
      <w:proofErr w:type="spellEnd"/>
      <w:r w:rsidRPr="008D5355">
        <w:rPr>
          <w:szCs w:val="24"/>
          <w:lang w:eastAsia="da-DK"/>
        </w:rPr>
        <w:t>/MMBtu (HHV) on an average of three 1-hr runs.</w:t>
      </w:r>
    </w:p>
    <w:p w14:paraId="7DD690B3" w14:textId="77777777" w:rsidR="00E61C07" w:rsidRDefault="00E61C07" w:rsidP="00E61C07">
      <w:pPr>
        <w:spacing w:line="260" w:lineRule="atLeast"/>
        <w:rPr>
          <w:b/>
          <w:bCs/>
          <w:szCs w:val="24"/>
          <w:highlight w:val="yellow"/>
          <w:lang w:eastAsia="da-DK"/>
        </w:rPr>
      </w:pPr>
    </w:p>
    <w:p w14:paraId="6B4A5B09" w14:textId="4E7D3ED2" w:rsidR="009E55F7" w:rsidRPr="009E55F7" w:rsidRDefault="009E55F7" w:rsidP="009E55F7">
      <w:pPr>
        <w:spacing w:line="260" w:lineRule="atLeast"/>
        <w:rPr>
          <w:b/>
          <w:bCs/>
          <w:szCs w:val="24"/>
          <w:lang w:eastAsia="da-DK"/>
        </w:rPr>
      </w:pPr>
      <w:r w:rsidRPr="009A671B">
        <w:rPr>
          <w:b/>
          <w:bCs/>
          <w:szCs w:val="24"/>
          <w:lang w:eastAsia="da-DK"/>
        </w:rPr>
        <w:t>SSM Limits for Existing Heaters H-4101, H-4102, H-3815A/B, and H-4601</w:t>
      </w:r>
      <w:bookmarkEnd w:id="132"/>
      <w:bookmarkEnd w:id="133"/>
    </w:p>
    <w:p w14:paraId="1E935FA2" w14:textId="77777777" w:rsidR="009E55F7" w:rsidRPr="009E55F7" w:rsidRDefault="009E55F7" w:rsidP="009E55F7">
      <w:pPr>
        <w:spacing w:line="260" w:lineRule="atLeast"/>
        <w:rPr>
          <w:b/>
          <w:bCs/>
          <w:szCs w:val="24"/>
          <w:lang w:eastAsia="da-DK"/>
        </w:rPr>
      </w:pPr>
    </w:p>
    <w:p w14:paraId="2186D43D" w14:textId="77777777" w:rsidR="00E61C07" w:rsidRPr="00E61C07" w:rsidRDefault="00E61C07" w:rsidP="00E61C07">
      <w:pPr>
        <w:tabs>
          <w:tab w:val="left" w:pos="720"/>
        </w:tabs>
        <w:spacing w:line="260" w:lineRule="atLeast"/>
        <w:rPr>
          <w:szCs w:val="24"/>
          <w:lang w:eastAsia="da-DK"/>
        </w:rPr>
      </w:pPr>
      <w:r w:rsidRPr="00E61C07">
        <w:rPr>
          <w:szCs w:val="24"/>
          <w:lang w:eastAsia="da-DK"/>
        </w:rPr>
        <w:t xml:space="preserve">MRL conducted the top-down 5-step BACT analysis for each of the following existing heaters to establish a </w:t>
      </w:r>
      <w:proofErr w:type="spellStart"/>
      <w:r w:rsidRPr="00E61C07">
        <w:rPr>
          <w:szCs w:val="24"/>
          <w:lang w:eastAsia="da-DK"/>
        </w:rPr>
        <w:t>lb</w:t>
      </w:r>
      <w:proofErr w:type="spellEnd"/>
      <w:r w:rsidRPr="00E61C07">
        <w:rPr>
          <w:szCs w:val="24"/>
          <w:lang w:eastAsia="da-DK"/>
        </w:rPr>
        <w:t>/</w:t>
      </w:r>
      <w:proofErr w:type="spellStart"/>
      <w:r w:rsidRPr="00E61C07">
        <w:rPr>
          <w:szCs w:val="24"/>
          <w:lang w:eastAsia="da-DK"/>
        </w:rPr>
        <w:t>hr</w:t>
      </w:r>
      <w:proofErr w:type="spellEnd"/>
      <w:r w:rsidRPr="00E61C07">
        <w:rPr>
          <w:szCs w:val="24"/>
          <w:lang w:eastAsia="da-DK"/>
        </w:rPr>
        <w:t>-based NOx emission limit during SSM periods of the fuel combustion unit:</w:t>
      </w:r>
    </w:p>
    <w:p w14:paraId="4C88E214" w14:textId="5A887E75" w:rsidR="00E61C07" w:rsidRPr="00E61C07" w:rsidRDefault="00E61C07" w:rsidP="005658EC">
      <w:pPr>
        <w:numPr>
          <w:ilvl w:val="0"/>
          <w:numId w:val="126"/>
        </w:numPr>
        <w:spacing w:after="40" w:line="260" w:lineRule="atLeast"/>
        <w:rPr>
          <w:szCs w:val="24"/>
          <w:lang w:eastAsia="da-DK"/>
        </w:rPr>
      </w:pPr>
      <w:r w:rsidRPr="00E61C07">
        <w:rPr>
          <w:szCs w:val="24"/>
          <w:lang w:eastAsia="da-DK"/>
        </w:rPr>
        <w:t>RFU Combined Feed Heater (H-4101);</w:t>
      </w:r>
    </w:p>
    <w:p w14:paraId="3A5602C4" w14:textId="5630AF00" w:rsidR="00E61C07" w:rsidRPr="00E61C07" w:rsidRDefault="00E61C07" w:rsidP="005658EC">
      <w:pPr>
        <w:numPr>
          <w:ilvl w:val="0"/>
          <w:numId w:val="126"/>
        </w:numPr>
        <w:spacing w:after="40" w:line="260" w:lineRule="atLeast"/>
        <w:rPr>
          <w:szCs w:val="24"/>
          <w:lang w:eastAsia="da-DK"/>
        </w:rPr>
      </w:pPr>
      <w:r w:rsidRPr="00E61C07">
        <w:rPr>
          <w:szCs w:val="24"/>
          <w:lang w:eastAsia="da-DK"/>
        </w:rPr>
        <w:t>RFU Fractionator Feed Heater (H-4102);</w:t>
      </w:r>
    </w:p>
    <w:p w14:paraId="10B4E974" w14:textId="04AB4F18" w:rsidR="00E61C07" w:rsidRPr="00E61C07" w:rsidRDefault="00E61C07" w:rsidP="005658EC">
      <w:pPr>
        <w:numPr>
          <w:ilvl w:val="0"/>
          <w:numId w:val="126"/>
        </w:numPr>
        <w:spacing w:after="40" w:line="260" w:lineRule="atLeast"/>
        <w:rPr>
          <w:szCs w:val="24"/>
          <w:lang w:eastAsia="da-DK"/>
        </w:rPr>
      </w:pPr>
      <w:r w:rsidRPr="00E61C07">
        <w:rPr>
          <w:szCs w:val="24"/>
          <w:lang w:eastAsia="da-DK"/>
        </w:rPr>
        <w:t>#3 Hydrogen Plant Reformer Heaters (H-3815A/B); and</w:t>
      </w:r>
    </w:p>
    <w:p w14:paraId="377F78DD" w14:textId="2563D49C" w:rsidR="00E61C07" w:rsidRDefault="00E61C07" w:rsidP="005658EC">
      <w:pPr>
        <w:numPr>
          <w:ilvl w:val="0"/>
          <w:numId w:val="126"/>
        </w:numPr>
        <w:spacing w:after="40" w:line="260" w:lineRule="atLeast"/>
        <w:rPr>
          <w:szCs w:val="24"/>
          <w:lang w:eastAsia="da-DK"/>
        </w:rPr>
      </w:pPr>
      <w:r w:rsidRPr="00E61C07">
        <w:rPr>
          <w:szCs w:val="24"/>
          <w:lang w:eastAsia="da-DK"/>
        </w:rPr>
        <w:t>#4 Hydrogen Plant Reformer Heater (H-4601).</w:t>
      </w:r>
    </w:p>
    <w:p w14:paraId="00B5962B" w14:textId="77777777" w:rsidR="00E61C07" w:rsidRDefault="00E61C07" w:rsidP="00E61C07">
      <w:pPr>
        <w:tabs>
          <w:tab w:val="left" w:pos="720"/>
        </w:tabs>
        <w:spacing w:line="260" w:lineRule="atLeast"/>
        <w:rPr>
          <w:szCs w:val="24"/>
          <w:lang w:eastAsia="da-DK"/>
        </w:rPr>
      </w:pPr>
    </w:p>
    <w:p w14:paraId="2687F9A7" w14:textId="304C7873" w:rsidR="009E55F7" w:rsidRPr="009E55F7" w:rsidRDefault="009E55F7" w:rsidP="00E61C07">
      <w:pPr>
        <w:tabs>
          <w:tab w:val="left" w:pos="720"/>
        </w:tabs>
        <w:spacing w:line="260" w:lineRule="atLeast"/>
        <w:rPr>
          <w:b/>
          <w:bCs/>
          <w:szCs w:val="24"/>
          <w:lang w:eastAsia="da-DK"/>
        </w:rPr>
      </w:pPr>
      <w:r w:rsidRPr="009E55F7">
        <w:rPr>
          <w:b/>
          <w:bCs/>
          <w:szCs w:val="24"/>
          <w:lang w:eastAsia="da-DK"/>
        </w:rPr>
        <w:t>Step 1: Identify all Control Options</w:t>
      </w:r>
    </w:p>
    <w:p w14:paraId="49813FED" w14:textId="77777777" w:rsidR="009E55F7" w:rsidRPr="009E55F7" w:rsidRDefault="009E55F7" w:rsidP="009E55F7">
      <w:pPr>
        <w:tabs>
          <w:tab w:val="left" w:pos="720"/>
        </w:tabs>
        <w:spacing w:after="240" w:line="260" w:lineRule="atLeast"/>
        <w:rPr>
          <w:szCs w:val="24"/>
          <w:lang w:eastAsia="da-DK"/>
        </w:rPr>
      </w:pPr>
      <w:r w:rsidRPr="009E55F7">
        <w:rPr>
          <w:szCs w:val="24"/>
          <w:lang w:eastAsia="da-DK"/>
        </w:rPr>
        <w:t>In the original BACT analyses for the listed existing heaters, available control options for steady state operation of these heaters considered:</w:t>
      </w:r>
    </w:p>
    <w:p w14:paraId="7E7E5324" w14:textId="77777777" w:rsidR="009E55F7" w:rsidRPr="009E55F7" w:rsidRDefault="009E55F7" w:rsidP="00CE7794">
      <w:pPr>
        <w:numPr>
          <w:ilvl w:val="0"/>
          <w:numId w:val="126"/>
        </w:numPr>
        <w:spacing w:line="260" w:lineRule="atLeast"/>
        <w:rPr>
          <w:szCs w:val="24"/>
          <w:lang w:eastAsia="da-DK"/>
        </w:rPr>
      </w:pPr>
      <w:r w:rsidRPr="009E55F7">
        <w:rPr>
          <w:szCs w:val="24"/>
          <w:lang w:eastAsia="da-DK"/>
        </w:rPr>
        <w:t xml:space="preserve">LNBS/ULBNs (Good Combustion Practices); </w:t>
      </w:r>
    </w:p>
    <w:p w14:paraId="4F48896F" w14:textId="77777777" w:rsidR="009E55F7" w:rsidRPr="009E55F7" w:rsidRDefault="009E55F7" w:rsidP="00CE7794">
      <w:pPr>
        <w:numPr>
          <w:ilvl w:val="0"/>
          <w:numId w:val="126"/>
        </w:numPr>
        <w:spacing w:line="260" w:lineRule="atLeast"/>
        <w:rPr>
          <w:szCs w:val="24"/>
          <w:lang w:eastAsia="da-DK"/>
        </w:rPr>
      </w:pPr>
      <w:r w:rsidRPr="009E55F7">
        <w:rPr>
          <w:szCs w:val="24"/>
          <w:lang w:eastAsia="da-DK"/>
        </w:rPr>
        <w:t>SCR;</w:t>
      </w:r>
    </w:p>
    <w:p w14:paraId="2CCD3CD2" w14:textId="77777777" w:rsidR="009E55F7" w:rsidRPr="009E55F7" w:rsidRDefault="009E55F7" w:rsidP="00CE7794">
      <w:pPr>
        <w:numPr>
          <w:ilvl w:val="0"/>
          <w:numId w:val="126"/>
        </w:numPr>
        <w:spacing w:line="260" w:lineRule="atLeast"/>
        <w:rPr>
          <w:szCs w:val="24"/>
          <w:lang w:eastAsia="da-DK"/>
        </w:rPr>
      </w:pPr>
      <w:r w:rsidRPr="009E55F7">
        <w:rPr>
          <w:szCs w:val="24"/>
          <w:lang w:eastAsia="da-DK"/>
        </w:rPr>
        <w:t xml:space="preserve">SNCR; and </w:t>
      </w:r>
    </w:p>
    <w:p w14:paraId="58A3016E" w14:textId="77777777" w:rsidR="009E55F7" w:rsidRPr="009E55F7" w:rsidRDefault="009E55F7" w:rsidP="00CE7794">
      <w:pPr>
        <w:numPr>
          <w:ilvl w:val="0"/>
          <w:numId w:val="126"/>
        </w:numPr>
        <w:spacing w:line="260" w:lineRule="atLeast"/>
        <w:rPr>
          <w:szCs w:val="24"/>
          <w:lang w:eastAsia="da-DK"/>
        </w:rPr>
      </w:pPr>
      <w:r w:rsidRPr="009E55F7">
        <w:rPr>
          <w:szCs w:val="24"/>
          <w:lang w:eastAsia="da-DK"/>
        </w:rPr>
        <w:t xml:space="preserve">NSCR.  </w:t>
      </w:r>
    </w:p>
    <w:p w14:paraId="6F8E63D3" w14:textId="77777777" w:rsidR="00E73F22" w:rsidRDefault="00E73F22" w:rsidP="00E73F22">
      <w:pPr>
        <w:tabs>
          <w:tab w:val="left" w:pos="720"/>
        </w:tabs>
        <w:spacing w:line="260" w:lineRule="atLeast"/>
        <w:rPr>
          <w:szCs w:val="24"/>
          <w:lang w:eastAsia="da-DK"/>
        </w:rPr>
      </w:pPr>
    </w:p>
    <w:p w14:paraId="007ABB32" w14:textId="72D1A406" w:rsidR="009E55F7" w:rsidRPr="009E55F7" w:rsidRDefault="009E55F7" w:rsidP="009E55F7">
      <w:pPr>
        <w:tabs>
          <w:tab w:val="left" w:pos="720"/>
        </w:tabs>
        <w:spacing w:after="240" w:line="260" w:lineRule="atLeast"/>
        <w:rPr>
          <w:szCs w:val="24"/>
          <w:lang w:eastAsia="da-DK"/>
        </w:rPr>
      </w:pPr>
      <w:r w:rsidRPr="009E55F7">
        <w:rPr>
          <w:szCs w:val="24"/>
          <w:lang w:eastAsia="da-DK"/>
        </w:rPr>
        <w:t xml:space="preserve">Each of these technologies </w:t>
      </w:r>
      <w:r w:rsidR="00D4160B">
        <w:rPr>
          <w:szCs w:val="24"/>
          <w:lang w:eastAsia="da-DK"/>
        </w:rPr>
        <w:t xml:space="preserve">are described in </w:t>
      </w:r>
      <w:proofErr w:type="gramStart"/>
      <w:r w:rsidR="00252F80">
        <w:rPr>
          <w:szCs w:val="24"/>
          <w:lang w:eastAsia="da-DK"/>
        </w:rPr>
        <w:t>the Definition</w:t>
      </w:r>
      <w:proofErr w:type="gramEnd"/>
      <w:r w:rsidR="00252F80">
        <w:rPr>
          <w:szCs w:val="24"/>
          <w:lang w:eastAsia="da-DK"/>
        </w:rPr>
        <w:t xml:space="preserve"> </w:t>
      </w:r>
      <w:r w:rsidR="00D4160B">
        <w:rPr>
          <w:szCs w:val="24"/>
          <w:lang w:eastAsia="da-DK"/>
        </w:rPr>
        <w:t>Section</w:t>
      </w:r>
      <w:r w:rsidR="00252F80">
        <w:rPr>
          <w:szCs w:val="24"/>
          <w:lang w:eastAsia="da-DK"/>
        </w:rPr>
        <w:t xml:space="preserve"> IV, V, VI and VII, respectively.</w:t>
      </w:r>
    </w:p>
    <w:p w14:paraId="7F6C25A8" w14:textId="77777777" w:rsidR="009E55F7" w:rsidRPr="009E55F7" w:rsidRDefault="009E55F7" w:rsidP="009E55F7">
      <w:pPr>
        <w:tabs>
          <w:tab w:val="left" w:pos="720"/>
        </w:tabs>
        <w:spacing w:after="240" w:line="260" w:lineRule="atLeast"/>
        <w:rPr>
          <w:szCs w:val="24"/>
          <w:lang w:eastAsia="da-DK"/>
        </w:rPr>
      </w:pPr>
      <w:r w:rsidRPr="009E55F7">
        <w:rPr>
          <w:szCs w:val="24"/>
          <w:lang w:eastAsia="da-DK"/>
        </w:rPr>
        <w:t xml:space="preserve">In addition, MRL evaluated potential ways to minimize the startup period, maintain optimal oxygen content and reduce NOx emissions from each heater while maintaining and balancing heater startup operating </w:t>
      </w:r>
      <w:proofErr w:type="gramStart"/>
      <w:r w:rsidRPr="009E55F7">
        <w:rPr>
          <w:szCs w:val="24"/>
          <w:lang w:eastAsia="da-DK"/>
        </w:rPr>
        <w:t>safety</w:t>
      </w:r>
      <w:proofErr w:type="gramEnd"/>
      <w:r w:rsidRPr="009E55F7">
        <w:rPr>
          <w:szCs w:val="24"/>
          <w:lang w:eastAsia="da-DK"/>
        </w:rPr>
        <w:t xml:space="preserve"> in accordance with the startup procedures. However, a cold startup process can normally take up to 24 hours and maintaining NOx emissions in compliance with the short-term </w:t>
      </w:r>
      <w:proofErr w:type="spellStart"/>
      <w:r w:rsidRPr="009E55F7">
        <w:rPr>
          <w:szCs w:val="24"/>
          <w:lang w:eastAsia="da-DK"/>
        </w:rPr>
        <w:t>lb</w:t>
      </w:r>
      <w:proofErr w:type="spellEnd"/>
      <w:r w:rsidRPr="009E55F7">
        <w:rPr>
          <w:szCs w:val="24"/>
          <w:lang w:eastAsia="da-DK"/>
        </w:rPr>
        <w:t xml:space="preserve">/MMBtu-based emission limits during the entire startup period can be challenging.  </w:t>
      </w:r>
      <w:proofErr w:type="gramStart"/>
      <w:r w:rsidRPr="009E55F7">
        <w:rPr>
          <w:szCs w:val="24"/>
          <w:lang w:eastAsia="da-DK"/>
        </w:rPr>
        <w:t>To that end</w:t>
      </w:r>
      <w:proofErr w:type="gramEnd"/>
      <w:r w:rsidRPr="009E55F7">
        <w:rPr>
          <w:szCs w:val="24"/>
          <w:lang w:eastAsia="da-DK"/>
        </w:rPr>
        <w:t xml:space="preserve">, MRL proposes the above-mentioned best management practices that would minimize emissions by reducing the duration of startup. Minimizing the duration of the startup combined with a higher </w:t>
      </w:r>
      <w:proofErr w:type="spellStart"/>
      <w:r w:rsidRPr="009E55F7">
        <w:rPr>
          <w:szCs w:val="24"/>
          <w:lang w:eastAsia="da-DK"/>
        </w:rPr>
        <w:t>lb</w:t>
      </w:r>
      <w:proofErr w:type="spellEnd"/>
      <w:r w:rsidRPr="009E55F7">
        <w:rPr>
          <w:szCs w:val="24"/>
          <w:lang w:eastAsia="da-DK"/>
        </w:rPr>
        <w:t>/MMBtu limit to reflect steady state controls are not fully functional during these periods.</w:t>
      </w:r>
    </w:p>
    <w:p w14:paraId="72ED9C95" w14:textId="77777777" w:rsidR="009E55F7" w:rsidRPr="009E55F7" w:rsidRDefault="009E55F7" w:rsidP="003F10E4">
      <w:pPr>
        <w:tabs>
          <w:tab w:val="left" w:pos="720"/>
        </w:tabs>
        <w:spacing w:line="260" w:lineRule="atLeast"/>
        <w:rPr>
          <w:b/>
          <w:bCs/>
          <w:szCs w:val="24"/>
          <w:lang w:eastAsia="da-DK"/>
        </w:rPr>
      </w:pPr>
      <w:r w:rsidRPr="009E55F7">
        <w:rPr>
          <w:b/>
          <w:bCs/>
          <w:szCs w:val="24"/>
          <w:lang w:eastAsia="da-DK"/>
        </w:rPr>
        <w:t>Step 2: Eliminate Technically Infeasible Options</w:t>
      </w:r>
    </w:p>
    <w:p w14:paraId="209D03EE" w14:textId="77777777" w:rsidR="009E55F7" w:rsidRDefault="009E55F7" w:rsidP="00297549">
      <w:pPr>
        <w:tabs>
          <w:tab w:val="left" w:pos="720"/>
        </w:tabs>
        <w:spacing w:line="260" w:lineRule="atLeast"/>
        <w:rPr>
          <w:szCs w:val="24"/>
          <w:lang w:eastAsia="da-DK"/>
        </w:rPr>
      </w:pPr>
      <w:r w:rsidRPr="009E55F7">
        <w:rPr>
          <w:szCs w:val="24"/>
          <w:lang w:eastAsia="da-DK"/>
        </w:rPr>
        <w:t>During SSM periods, none of the add-on NO</w:t>
      </w:r>
      <w:r w:rsidRPr="009E55F7">
        <w:rPr>
          <w:szCs w:val="24"/>
          <w:vertAlign w:val="subscript"/>
          <w:lang w:eastAsia="da-DK"/>
        </w:rPr>
        <w:t>x</w:t>
      </w:r>
      <w:r w:rsidRPr="009E55F7">
        <w:rPr>
          <w:szCs w:val="24"/>
          <w:lang w:eastAsia="da-DK"/>
        </w:rPr>
        <w:t xml:space="preserve"> control devices are up to temperature to offer the level of NO</w:t>
      </w:r>
      <w:r w:rsidRPr="009E55F7">
        <w:rPr>
          <w:szCs w:val="24"/>
          <w:vertAlign w:val="subscript"/>
          <w:lang w:eastAsia="da-DK"/>
        </w:rPr>
        <w:t>x</w:t>
      </w:r>
      <w:r w:rsidRPr="009E55F7">
        <w:rPr>
          <w:szCs w:val="24"/>
          <w:lang w:eastAsia="da-DK"/>
        </w:rPr>
        <w:t xml:space="preserve"> control required for meeting the existing </w:t>
      </w:r>
      <w:proofErr w:type="spellStart"/>
      <w:r w:rsidRPr="009E55F7">
        <w:rPr>
          <w:szCs w:val="24"/>
          <w:lang w:eastAsia="da-DK"/>
        </w:rPr>
        <w:t>lb</w:t>
      </w:r>
      <w:proofErr w:type="spellEnd"/>
      <w:r w:rsidRPr="009E55F7">
        <w:rPr>
          <w:szCs w:val="24"/>
          <w:lang w:eastAsia="da-DK"/>
        </w:rPr>
        <w:t xml:space="preserve">/MMBtu permit limit of each heater. While each existing heater can comply with its </w:t>
      </w:r>
      <w:proofErr w:type="spellStart"/>
      <w:r w:rsidRPr="009E55F7">
        <w:rPr>
          <w:szCs w:val="24"/>
          <w:lang w:eastAsia="da-DK"/>
        </w:rPr>
        <w:t>lb</w:t>
      </w:r>
      <w:proofErr w:type="spellEnd"/>
      <w:r w:rsidRPr="009E55F7">
        <w:rPr>
          <w:szCs w:val="24"/>
          <w:lang w:eastAsia="da-DK"/>
        </w:rPr>
        <w:t xml:space="preserve">/MMBtu steady state BACT limit (as a 30-day rolling average) during steady state operations, its emission rate during SSM periods may exceed the existing </w:t>
      </w:r>
      <w:proofErr w:type="spellStart"/>
      <w:r w:rsidRPr="009E55F7">
        <w:rPr>
          <w:szCs w:val="24"/>
          <w:lang w:eastAsia="da-DK"/>
        </w:rPr>
        <w:t>lb</w:t>
      </w:r>
      <w:proofErr w:type="spellEnd"/>
      <w:r w:rsidRPr="009E55F7">
        <w:rPr>
          <w:szCs w:val="24"/>
          <w:lang w:eastAsia="da-DK"/>
        </w:rPr>
        <w:t xml:space="preserve">/MMBtu limit during those events. However, the heat input to each heater during SSM periods is </w:t>
      </w:r>
      <w:r w:rsidRPr="009E55F7">
        <w:rPr>
          <w:szCs w:val="24"/>
          <w:lang w:eastAsia="da-DK"/>
        </w:rPr>
        <w:lastRenderedPageBreak/>
        <w:t xml:space="preserve">expected to be low such that even at the elevated </w:t>
      </w:r>
      <w:proofErr w:type="spellStart"/>
      <w:r w:rsidRPr="009E55F7">
        <w:rPr>
          <w:szCs w:val="24"/>
          <w:lang w:eastAsia="da-DK"/>
        </w:rPr>
        <w:t>lb</w:t>
      </w:r>
      <w:proofErr w:type="spellEnd"/>
      <w:r w:rsidRPr="009E55F7">
        <w:rPr>
          <w:szCs w:val="24"/>
          <w:lang w:eastAsia="da-DK"/>
        </w:rPr>
        <w:t xml:space="preserve">/MMBtu, the maximum short-term </w:t>
      </w:r>
      <w:proofErr w:type="spellStart"/>
      <w:r w:rsidRPr="009E55F7">
        <w:rPr>
          <w:szCs w:val="24"/>
          <w:lang w:eastAsia="da-DK"/>
        </w:rPr>
        <w:t>lb</w:t>
      </w:r>
      <w:proofErr w:type="spellEnd"/>
      <w:r w:rsidRPr="009E55F7">
        <w:rPr>
          <w:szCs w:val="24"/>
          <w:lang w:eastAsia="da-DK"/>
        </w:rPr>
        <w:t>/</w:t>
      </w:r>
      <w:proofErr w:type="spellStart"/>
      <w:r w:rsidRPr="009E55F7">
        <w:rPr>
          <w:szCs w:val="24"/>
          <w:lang w:eastAsia="da-DK"/>
        </w:rPr>
        <w:t>hr</w:t>
      </w:r>
      <w:proofErr w:type="spellEnd"/>
      <w:r w:rsidRPr="009E55F7">
        <w:rPr>
          <w:szCs w:val="24"/>
          <w:lang w:eastAsia="da-DK"/>
        </w:rPr>
        <w:t xml:space="preserve"> emissions are not exceeded. MRL follows the prescribed startup procedure to start each heater. Startup occurs at an acceptable maximum firing rate while maintaining safety and compliance with the equipment maximum pressure and temperature operating curve. </w:t>
      </w:r>
    </w:p>
    <w:p w14:paraId="7D4C017B" w14:textId="77777777" w:rsidR="00297549" w:rsidRPr="009E55F7" w:rsidRDefault="00297549" w:rsidP="003F10E4">
      <w:pPr>
        <w:tabs>
          <w:tab w:val="left" w:pos="720"/>
        </w:tabs>
        <w:spacing w:line="260" w:lineRule="atLeast"/>
        <w:rPr>
          <w:szCs w:val="24"/>
          <w:lang w:eastAsia="da-DK"/>
        </w:rPr>
      </w:pPr>
    </w:p>
    <w:p w14:paraId="42AC886B" w14:textId="77777777" w:rsidR="009E55F7" w:rsidRDefault="009E55F7" w:rsidP="00297549">
      <w:pPr>
        <w:tabs>
          <w:tab w:val="left" w:pos="720"/>
        </w:tabs>
        <w:spacing w:line="260" w:lineRule="atLeast"/>
        <w:rPr>
          <w:szCs w:val="24"/>
          <w:lang w:eastAsia="da-DK"/>
        </w:rPr>
      </w:pPr>
      <w:r w:rsidRPr="009E55F7">
        <w:rPr>
          <w:szCs w:val="24"/>
          <w:lang w:eastAsia="da-DK"/>
        </w:rPr>
        <w:t>Therefore, SCR, SNCR and NSCR are each technically infeasible during these transient periods of startup, shutdown and malfunction.</w:t>
      </w:r>
    </w:p>
    <w:p w14:paraId="1889BC7B" w14:textId="77777777" w:rsidR="00297549" w:rsidRPr="009E55F7" w:rsidRDefault="00297549" w:rsidP="003F10E4">
      <w:pPr>
        <w:tabs>
          <w:tab w:val="left" w:pos="720"/>
        </w:tabs>
        <w:spacing w:line="260" w:lineRule="atLeast"/>
        <w:rPr>
          <w:szCs w:val="24"/>
          <w:lang w:eastAsia="da-DK"/>
        </w:rPr>
      </w:pPr>
    </w:p>
    <w:p w14:paraId="6FFA4B3B" w14:textId="77777777" w:rsidR="009E55F7" w:rsidRDefault="009E55F7" w:rsidP="00297549">
      <w:pPr>
        <w:tabs>
          <w:tab w:val="left" w:pos="720"/>
        </w:tabs>
        <w:spacing w:line="260" w:lineRule="atLeast"/>
        <w:rPr>
          <w:szCs w:val="24"/>
          <w:lang w:eastAsia="da-DK"/>
        </w:rPr>
      </w:pPr>
      <w:r w:rsidRPr="009E55F7">
        <w:rPr>
          <w:szCs w:val="24"/>
          <w:lang w:eastAsia="da-DK"/>
        </w:rPr>
        <w:t>To a limited degree good combustion practices and equipping each heater with ULBNs are still viable during transient events, and the controls are already in place related to steady state operation BACT.</w:t>
      </w:r>
    </w:p>
    <w:p w14:paraId="7F16D148" w14:textId="77777777" w:rsidR="00297549" w:rsidRPr="009E55F7" w:rsidRDefault="00297549" w:rsidP="003F10E4">
      <w:pPr>
        <w:tabs>
          <w:tab w:val="left" w:pos="720"/>
        </w:tabs>
        <w:spacing w:line="260" w:lineRule="atLeast"/>
        <w:rPr>
          <w:szCs w:val="24"/>
          <w:lang w:eastAsia="da-DK"/>
        </w:rPr>
      </w:pPr>
    </w:p>
    <w:p w14:paraId="702518E2" w14:textId="77777777" w:rsidR="009E55F7" w:rsidRPr="009E55F7" w:rsidRDefault="009E55F7" w:rsidP="009E55F7">
      <w:pPr>
        <w:tabs>
          <w:tab w:val="left" w:pos="720"/>
        </w:tabs>
        <w:spacing w:after="240" w:line="260" w:lineRule="atLeast"/>
        <w:rPr>
          <w:szCs w:val="24"/>
          <w:lang w:eastAsia="da-DK"/>
        </w:rPr>
      </w:pPr>
      <w:r w:rsidRPr="009E55F7">
        <w:rPr>
          <w:szCs w:val="24"/>
          <w:lang w:eastAsia="da-DK"/>
        </w:rPr>
        <w:t xml:space="preserve">Procedures associated with the transient periods, and an appropriate higher </w:t>
      </w:r>
      <w:proofErr w:type="spellStart"/>
      <w:r w:rsidRPr="009E55F7">
        <w:rPr>
          <w:szCs w:val="24"/>
          <w:lang w:eastAsia="da-DK"/>
        </w:rPr>
        <w:t>lb</w:t>
      </w:r>
      <w:proofErr w:type="spellEnd"/>
      <w:r w:rsidRPr="009E55F7">
        <w:rPr>
          <w:szCs w:val="24"/>
          <w:lang w:eastAsia="da-DK"/>
        </w:rPr>
        <w:t>/MMBTU limit, particularly with startup, remain a viable control option for allowing efficient startup periods.</w:t>
      </w:r>
    </w:p>
    <w:p w14:paraId="5A387915" w14:textId="77777777" w:rsidR="009E55F7" w:rsidRPr="009E55F7" w:rsidRDefault="009E55F7" w:rsidP="003F10E4">
      <w:pPr>
        <w:tabs>
          <w:tab w:val="left" w:pos="720"/>
        </w:tabs>
        <w:spacing w:line="260" w:lineRule="atLeast"/>
        <w:rPr>
          <w:b/>
          <w:bCs/>
          <w:szCs w:val="24"/>
          <w:lang w:eastAsia="da-DK"/>
        </w:rPr>
      </w:pPr>
      <w:r w:rsidRPr="009E55F7">
        <w:rPr>
          <w:b/>
          <w:bCs/>
          <w:szCs w:val="24"/>
          <w:lang w:eastAsia="da-DK"/>
        </w:rPr>
        <w:t>Step 3: Rank Remaining Control Technologies by Control Effectiveness</w:t>
      </w:r>
    </w:p>
    <w:p w14:paraId="4389F285" w14:textId="77777777" w:rsidR="009E55F7" w:rsidRPr="009E55F7" w:rsidRDefault="009E55F7" w:rsidP="009E55F7">
      <w:pPr>
        <w:tabs>
          <w:tab w:val="left" w:pos="720"/>
        </w:tabs>
        <w:spacing w:after="240" w:line="260" w:lineRule="atLeast"/>
        <w:rPr>
          <w:szCs w:val="24"/>
          <w:lang w:eastAsia="da-DK"/>
        </w:rPr>
      </w:pPr>
      <w:r w:rsidRPr="009E55F7">
        <w:rPr>
          <w:szCs w:val="24"/>
          <w:lang w:eastAsia="da-DK"/>
        </w:rPr>
        <w:t>Both good combustion practices and following developed procedures for transient operation, particularly startup which requires longer warm-up times to avoid metal fatigue and other heat-related stresses, are available.</w:t>
      </w:r>
    </w:p>
    <w:p w14:paraId="1E29B4A1" w14:textId="77777777" w:rsidR="009E55F7" w:rsidRPr="009E55F7" w:rsidRDefault="009E55F7" w:rsidP="003F10E4">
      <w:pPr>
        <w:tabs>
          <w:tab w:val="left" w:pos="720"/>
        </w:tabs>
        <w:spacing w:line="260" w:lineRule="atLeast"/>
        <w:rPr>
          <w:b/>
          <w:bCs/>
          <w:szCs w:val="24"/>
          <w:lang w:eastAsia="da-DK"/>
        </w:rPr>
      </w:pPr>
      <w:r w:rsidRPr="009E55F7">
        <w:rPr>
          <w:b/>
          <w:bCs/>
          <w:szCs w:val="24"/>
          <w:lang w:eastAsia="da-DK"/>
        </w:rPr>
        <w:t>Step 4: Evaluate Most Effective -Control Options and Document Results</w:t>
      </w:r>
    </w:p>
    <w:p w14:paraId="410355F0" w14:textId="77777777" w:rsidR="009E55F7" w:rsidRPr="009E55F7" w:rsidRDefault="009E55F7" w:rsidP="009E55F7">
      <w:pPr>
        <w:tabs>
          <w:tab w:val="left" w:pos="720"/>
        </w:tabs>
        <w:spacing w:after="240" w:line="260" w:lineRule="atLeast"/>
        <w:rPr>
          <w:szCs w:val="24"/>
          <w:lang w:eastAsia="da-DK"/>
        </w:rPr>
      </w:pPr>
      <w:r w:rsidRPr="009E55F7">
        <w:rPr>
          <w:szCs w:val="24"/>
          <w:lang w:eastAsia="da-DK"/>
        </w:rPr>
        <w:t xml:space="preserve">Good combustion practices and following developed procedures for minimizing transient durations are both effective. Combining good combustion practices and procedures, MRL has determined an expected </w:t>
      </w:r>
      <w:proofErr w:type="spellStart"/>
      <w:r w:rsidRPr="009E55F7">
        <w:rPr>
          <w:szCs w:val="24"/>
          <w:lang w:eastAsia="da-DK"/>
        </w:rPr>
        <w:t>lb</w:t>
      </w:r>
      <w:proofErr w:type="spellEnd"/>
      <w:r w:rsidRPr="009E55F7">
        <w:rPr>
          <w:szCs w:val="24"/>
          <w:lang w:eastAsia="da-DK"/>
        </w:rPr>
        <w:t>/</w:t>
      </w:r>
      <w:proofErr w:type="spellStart"/>
      <w:r w:rsidRPr="009E55F7">
        <w:rPr>
          <w:szCs w:val="24"/>
          <w:lang w:eastAsia="da-DK"/>
        </w:rPr>
        <w:t>hr</w:t>
      </w:r>
      <w:proofErr w:type="spellEnd"/>
      <w:r w:rsidRPr="009E55F7">
        <w:rPr>
          <w:szCs w:val="24"/>
          <w:lang w:eastAsia="da-DK"/>
        </w:rPr>
        <w:t xml:space="preserve"> limit that could be achieved for each existing heater. The </w:t>
      </w:r>
      <w:proofErr w:type="spellStart"/>
      <w:r w:rsidRPr="009E55F7">
        <w:rPr>
          <w:szCs w:val="24"/>
          <w:lang w:eastAsia="da-DK"/>
        </w:rPr>
        <w:t>lb</w:t>
      </w:r>
      <w:proofErr w:type="spellEnd"/>
      <w:r w:rsidRPr="009E55F7">
        <w:rPr>
          <w:szCs w:val="24"/>
          <w:lang w:eastAsia="da-DK"/>
        </w:rPr>
        <w:t>/</w:t>
      </w:r>
      <w:proofErr w:type="spellStart"/>
      <w:r w:rsidRPr="009E55F7">
        <w:rPr>
          <w:szCs w:val="24"/>
          <w:lang w:eastAsia="da-DK"/>
        </w:rPr>
        <w:t>hr</w:t>
      </w:r>
      <w:proofErr w:type="spellEnd"/>
      <w:r w:rsidRPr="009E55F7">
        <w:rPr>
          <w:szCs w:val="24"/>
          <w:lang w:eastAsia="da-DK"/>
        </w:rPr>
        <w:t xml:space="preserve">-based SSM NOx emission limit is determined based on the existing stead-state BACT limit of each heater and the heater’s maximum firing rate, with an additional 10% safety factor applied. The resulting </w:t>
      </w:r>
      <w:proofErr w:type="spellStart"/>
      <w:r w:rsidRPr="009E55F7">
        <w:rPr>
          <w:szCs w:val="24"/>
          <w:lang w:eastAsia="da-DK"/>
        </w:rPr>
        <w:t>lb</w:t>
      </w:r>
      <w:proofErr w:type="spellEnd"/>
      <w:r w:rsidRPr="009E55F7">
        <w:rPr>
          <w:szCs w:val="24"/>
          <w:lang w:eastAsia="da-DK"/>
        </w:rPr>
        <w:t>/</w:t>
      </w:r>
      <w:proofErr w:type="spellStart"/>
      <w:r w:rsidRPr="009E55F7">
        <w:rPr>
          <w:szCs w:val="24"/>
          <w:lang w:eastAsia="da-DK"/>
        </w:rPr>
        <w:t>hr</w:t>
      </w:r>
      <w:proofErr w:type="spellEnd"/>
      <w:r w:rsidRPr="009E55F7">
        <w:rPr>
          <w:szCs w:val="24"/>
          <w:lang w:eastAsia="da-DK"/>
        </w:rPr>
        <w:t xml:space="preserve"> limit of each existing heater (calculated as an overall average over the transient period of an SSM event) is listed in </w:t>
      </w:r>
      <w:r w:rsidRPr="009E55F7">
        <w:rPr>
          <w:b/>
          <w:bCs/>
          <w:szCs w:val="24"/>
          <w:lang w:eastAsia="da-DK"/>
        </w:rPr>
        <w:t>Table III-6</w:t>
      </w:r>
      <w:r w:rsidRPr="009E55F7">
        <w:rPr>
          <w:szCs w:val="24"/>
          <w:lang w:eastAsia="da-DK"/>
        </w:rPr>
        <w:t xml:space="preserve"> below.  </w:t>
      </w:r>
    </w:p>
    <w:p w14:paraId="38049CAC" w14:textId="77777777" w:rsidR="009E55F7" w:rsidRPr="009E55F7" w:rsidRDefault="009E55F7" w:rsidP="003F10E4">
      <w:pPr>
        <w:tabs>
          <w:tab w:val="left" w:pos="720"/>
        </w:tabs>
        <w:spacing w:line="260" w:lineRule="atLeast"/>
        <w:rPr>
          <w:b/>
          <w:bCs/>
          <w:szCs w:val="24"/>
          <w:lang w:eastAsia="da-DK"/>
        </w:rPr>
      </w:pPr>
      <w:r w:rsidRPr="009E55F7">
        <w:rPr>
          <w:b/>
          <w:bCs/>
          <w:szCs w:val="24"/>
          <w:lang w:eastAsia="da-DK"/>
        </w:rPr>
        <w:t>Step 5: Select BACT</w:t>
      </w:r>
    </w:p>
    <w:p w14:paraId="23FB4D13" w14:textId="01CA9B0C" w:rsidR="009E55F7" w:rsidRPr="009E55F7" w:rsidRDefault="009E55F7" w:rsidP="009E55F7">
      <w:pPr>
        <w:spacing w:after="240" w:line="260" w:lineRule="atLeast"/>
        <w:rPr>
          <w:szCs w:val="24"/>
          <w:lang w:eastAsia="da-DK"/>
        </w:rPr>
      </w:pPr>
      <w:r w:rsidRPr="009E55F7">
        <w:rPr>
          <w:szCs w:val="24"/>
          <w:lang w:eastAsia="da-DK"/>
        </w:rPr>
        <w:t xml:space="preserve">MRL proposed Good Combustion Practices, use of developed procedures limiting transient period duration, and the BACT limit in the unit of </w:t>
      </w:r>
      <w:proofErr w:type="spellStart"/>
      <w:r w:rsidRPr="009E55F7">
        <w:rPr>
          <w:szCs w:val="24"/>
          <w:lang w:eastAsia="da-DK"/>
        </w:rPr>
        <w:t>lb</w:t>
      </w:r>
      <w:proofErr w:type="spellEnd"/>
      <w:r w:rsidRPr="009E55F7">
        <w:rPr>
          <w:szCs w:val="24"/>
          <w:lang w:eastAsia="da-DK"/>
        </w:rPr>
        <w:t>/</w:t>
      </w:r>
      <w:proofErr w:type="spellStart"/>
      <w:r w:rsidRPr="009E55F7">
        <w:rPr>
          <w:szCs w:val="24"/>
          <w:lang w:eastAsia="da-DK"/>
        </w:rPr>
        <w:t>hr</w:t>
      </w:r>
      <w:proofErr w:type="spellEnd"/>
      <w:r w:rsidRPr="009E55F7">
        <w:rPr>
          <w:szCs w:val="24"/>
          <w:lang w:eastAsia="da-DK"/>
        </w:rPr>
        <w:t xml:space="preserve"> as shown in </w:t>
      </w:r>
      <w:r w:rsidRPr="009E55F7">
        <w:rPr>
          <w:b/>
          <w:bCs/>
          <w:szCs w:val="24"/>
          <w:lang w:eastAsia="da-DK"/>
        </w:rPr>
        <w:t>Table III-</w:t>
      </w:r>
      <w:r w:rsidR="00D350D2">
        <w:rPr>
          <w:b/>
          <w:bCs/>
          <w:szCs w:val="24"/>
          <w:lang w:eastAsia="da-DK"/>
        </w:rPr>
        <w:t>8</w:t>
      </w:r>
      <w:r w:rsidRPr="009E55F7">
        <w:rPr>
          <w:szCs w:val="24"/>
          <w:lang w:eastAsia="da-DK"/>
        </w:rPr>
        <w:t xml:space="preserve"> below for each listed existing heater. SSM definitions </w:t>
      </w:r>
      <w:proofErr w:type="gramStart"/>
      <w:r w:rsidRPr="009E55F7">
        <w:rPr>
          <w:szCs w:val="24"/>
          <w:lang w:eastAsia="da-DK"/>
        </w:rPr>
        <w:t>are located in</w:t>
      </w:r>
      <w:proofErr w:type="gramEnd"/>
      <w:r w:rsidRPr="009E55F7">
        <w:rPr>
          <w:szCs w:val="24"/>
          <w:lang w:eastAsia="da-DK"/>
        </w:rPr>
        <w:t xml:space="preserve"> Section IV of the permit.  </w:t>
      </w:r>
    </w:p>
    <w:p w14:paraId="7AC89C87" w14:textId="2FE54325" w:rsidR="009E55F7" w:rsidRPr="009E55F7" w:rsidRDefault="009E55F7" w:rsidP="009E55F7">
      <w:pPr>
        <w:tabs>
          <w:tab w:val="left" w:pos="720"/>
        </w:tabs>
        <w:spacing w:line="260" w:lineRule="atLeast"/>
        <w:jc w:val="center"/>
        <w:rPr>
          <w:b/>
          <w:bCs/>
          <w:color w:val="000000"/>
          <w:szCs w:val="24"/>
          <w:lang w:eastAsia="da-DK"/>
        </w:rPr>
      </w:pPr>
      <w:r w:rsidRPr="009E55F7">
        <w:rPr>
          <w:b/>
          <w:bCs/>
          <w:color w:val="000000"/>
          <w:szCs w:val="24"/>
          <w:lang w:eastAsia="da-DK"/>
        </w:rPr>
        <w:t>Table III-</w:t>
      </w:r>
      <w:r w:rsidR="00D350D2">
        <w:rPr>
          <w:b/>
          <w:bCs/>
          <w:color w:val="000000"/>
          <w:szCs w:val="24"/>
          <w:lang w:eastAsia="da-DK"/>
        </w:rPr>
        <w:t>8</w:t>
      </w:r>
    </w:p>
    <w:p w14:paraId="7D29E3F2" w14:textId="77777777" w:rsidR="009E55F7" w:rsidRPr="009E55F7" w:rsidRDefault="009E55F7" w:rsidP="009E55F7">
      <w:pPr>
        <w:tabs>
          <w:tab w:val="left" w:pos="720"/>
        </w:tabs>
        <w:spacing w:after="120" w:line="260" w:lineRule="atLeast"/>
        <w:jc w:val="center"/>
        <w:rPr>
          <w:b/>
          <w:bCs/>
          <w:color w:val="000000"/>
          <w:szCs w:val="24"/>
          <w:lang w:eastAsia="da-DK"/>
        </w:rPr>
      </w:pPr>
      <w:r w:rsidRPr="009E55F7">
        <w:rPr>
          <w:b/>
          <w:bCs/>
          <w:color w:val="000000"/>
          <w:szCs w:val="24"/>
          <w:lang w:eastAsia="da-DK"/>
        </w:rPr>
        <w:t>Proposed BACT Limits for NOx Emissions During SSM Periods: Existing Heaters</w:t>
      </w:r>
    </w:p>
    <w:tbl>
      <w:tblPr>
        <w:tblStyle w:val="TableGrid5"/>
        <w:tblW w:w="0" w:type="auto"/>
        <w:tblInd w:w="-5" w:type="dxa"/>
        <w:tblLook w:val="04A0" w:firstRow="1" w:lastRow="0" w:firstColumn="1" w:lastColumn="0" w:noHBand="0" w:noVBand="1"/>
      </w:tblPr>
      <w:tblGrid>
        <w:gridCol w:w="6927"/>
        <w:gridCol w:w="2422"/>
      </w:tblGrid>
      <w:tr w:rsidR="009E55F7" w:rsidRPr="009E55F7" w14:paraId="6EC078AB" w14:textId="77777777" w:rsidTr="00A9008F">
        <w:tc>
          <w:tcPr>
            <w:tcW w:w="6927" w:type="dxa"/>
            <w:tcBorders>
              <w:left w:val="single" w:sz="6" w:space="0" w:color="auto"/>
            </w:tcBorders>
            <w:shd w:val="clear" w:color="auto" w:fill="D9D9D9" w:themeFill="background1" w:themeFillShade="D9"/>
            <w:vAlign w:val="center"/>
          </w:tcPr>
          <w:p w14:paraId="4B1AB353" w14:textId="77777777" w:rsidR="009E55F7" w:rsidRPr="00A9008F" w:rsidRDefault="009E55F7" w:rsidP="009E55F7">
            <w:pPr>
              <w:contextualSpacing/>
              <w:jc w:val="center"/>
              <w:rPr>
                <w:b/>
                <w:bCs/>
                <w:szCs w:val="24"/>
              </w:rPr>
            </w:pPr>
            <w:r w:rsidRPr="00A9008F">
              <w:rPr>
                <w:b/>
                <w:bCs/>
                <w:szCs w:val="24"/>
              </w:rPr>
              <w:t>Heater</w:t>
            </w:r>
          </w:p>
        </w:tc>
        <w:tc>
          <w:tcPr>
            <w:tcW w:w="2422" w:type="dxa"/>
            <w:tcBorders>
              <w:right w:val="single" w:sz="6" w:space="0" w:color="auto"/>
            </w:tcBorders>
            <w:shd w:val="clear" w:color="auto" w:fill="D9D9D9" w:themeFill="background1" w:themeFillShade="D9"/>
            <w:vAlign w:val="center"/>
          </w:tcPr>
          <w:p w14:paraId="5A5E4D18" w14:textId="77777777" w:rsidR="009E55F7" w:rsidRPr="00A9008F" w:rsidRDefault="009E55F7" w:rsidP="009E55F7">
            <w:pPr>
              <w:contextualSpacing/>
              <w:jc w:val="center"/>
              <w:rPr>
                <w:b/>
                <w:bCs/>
                <w:szCs w:val="24"/>
              </w:rPr>
            </w:pPr>
            <w:r w:rsidRPr="00A9008F">
              <w:rPr>
                <w:b/>
                <w:bCs/>
                <w:szCs w:val="24"/>
              </w:rPr>
              <w:t>Proposed SSM Limit</w:t>
            </w:r>
          </w:p>
        </w:tc>
      </w:tr>
      <w:tr w:rsidR="009E55F7" w:rsidRPr="009E55F7" w14:paraId="7001C0BF" w14:textId="77777777" w:rsidTr="00EE58C9">
        <w:tc>
          <w:tcPr>
            <w:tcW w:w="6927" w:type="dxa"/>
            <w:tcBorders>
              <w:left w:val="single" w:sz="6" w:space="0" w:color="auto"/>
            </w:tcBorders>
            <w:vAlign w:val="center"/>
          </w:tcPr>
          <w:p w14:paraId="68E227FD" w14:textId="77777777" w:rsidR="009E55F7" w:rsidRPr="009E55F7" w:rsidRDefault="009E55F7" w:rsidP="009E55F7">
            <w:pPr>
              <w:contextualSpacing/>
              <w:rPr>
                <w:szCs w:val="24"/>
              </w:rPr>
            </w:pPr>
            <w:r w:rsidRPr="009E55F7">
              <w:rPr>
                <w:szCs w:val="24"/>
              </w:rPr>
              <w:t>H-4101 (RFU Combined Feed Heater)</w:t>
            </w:r>
          </w:p>
        </w:tc>
        <w:tc>
          <w:tcPr>
            <w:tcW w:w="2422" w:type="dxa"/>
            <w:tcBorders>
              <w:right w:val="single" w:sz="6" w:space="0" w:color="auto"/>
            </w:tcBorders>
            <w:vAlign w:val="center"/>
          </w:tcPr>
          <w:p w14:paraId="4724F618" w14:textId="77777777" w:rsidR="009E55F7" w:rsidRPr="009E55F7" w:rsidRDefault="009E55F7" w:rsidP="009E55F7">
            <w:pPr>
              <w:contextualSpacing/>
              <w:jc w:val="center"/>
              <w:rPr>
                <w:szCs w:val="24"/>
              </w:rPr>
            </w:pPr>
            <w:r w:rsidRPr="009E55F7">
              <w:rPr>
                <w:szCs w:val="24"/>
              </w:rPr>
              <w:t>2.10 lb/hr*</w:t>
            </w:r>
          </w:p>
        </w:tc>
      </w:tr>
      <w:tr w:rsidR="009E55F7" w:rsidRPr="009E55F7" w14:paraId="531FCB7B" w14:textId="77777777" w:rsidTr="00EE58C9">
        <w:tc>
          <w:tcPr>
            <w:tcW w:w="6927" w:type="dxa"/>
            <w:tcBorders>
              <w:left w:val="single" w:sz="6" w:space="0" w:color="auto"/>
            </w:tcBorders>
            <w:vAlign w:val="center"/>
          </w:tcPr>
          <w:p w14:paraId="0E4C4AEA" w14:textId="77777777" w:rsidR="009E55F7" w:rsidRPr="009E55F7" w:rsidRDefault="009E55F7" w:rsidP="009E55F7">
            <w:pPr>
              <w:contextualSpacing/>
              <w:rPr>
                <w:szCs w:val="24"/>
              </w:rPr>
            </w:pPr>
            <w:r w:rsidRPr="009E55F7">
              <w:rPr>
                <w:szCs w:val="24"/>
              </w:rPr>
              <w:t>H-4102 (RFU Fractionator Feed Heater)</w:t>
            </w:r>
          </w:p>
        </w:tc>
        <w:tc>
          <w:tcPr>
            <w:tcW w:w="2422" w:type="dxa"/>
            <w:tcBorders>
              <w:right w:val="single" w:sz="6" w:space="0" w:color="auto"/>
            </w:tcBorders>
            <w:vAlign w:val="center"/>
          </w:tcPr>
          <w:p w14:paraId="1FE2994C" w14:textId="77777777" w:rsidR="009E55F7" w:rsidRPr="009E55F7" w:rsidRDefault="009E55F7" w:rsidP="009E55F7">
            <w:pPr>
              <w:contextualSpacing/>
              <w:jc w:val="center"/>
              <w:rPr>
                <w:szCs w:val="24"/>
              </w:rPr>
            </w:pPr>
            <w:r w:rsidRPr="009E55F7">
              <w:rPr>
                <w:szCs w:val="24"/>
              </w:rPr>
              <w:t>1.67 lb/hr*</w:t>
            </w:r>
          </w:p>
        </w:tc>
      </w:tr>
      <w:tr w:rsidR="009E55F7" w:rsidRPr="009E55F7" w14:paraId="78460CFC" w14:textId="77777777" w:rsidTr="00EE58C9">
        <w:tc>
          <w:tcPr>
            <w:tcW w:w="6927" w:type="dxa"/>
            <w:tcBorders>
              <w:left w:val="single" w:sz="6" w:space="0" w:color="auto"/>
            </w:tcBorders>
            <w:vAlign w:val="center"/>
          </w:tcPr>
          <w:p w14:paraId="05CE037B" w14:textId="77777777" w:rsidR="009E55F7" w:rsidRPr="009E55F7" w:rsidRDefault="009E55F7" w:rsidP="009E55F7">
            <w:pPr>
              <w:contextualSpacing/>
              <w:rPr>
                <w:szCs w:val="24"/>
              </w:rPr>
            </w:pPr>
            <w:r w:rsidRPr="009E55F7">
              <w:rPr>
                <w:szCs w:val="24"/>
              </w:rPr>
              <w:t>H-3815A and B (Hydrogen Plant #3 Reformer Heaters combined)</w:t>
            </w:r>
          </w:p>
        </w:tc>
        <w:tc>
          <w:tcPr>
            <w:tcW w:w="2422" w:type="dxa"/>
            <w:tcBorders>
              <w:right w:val="single" w:sz="6" w:space="0" w:color="auto"/>
            </w:tcBorders>
            <w:vAlign w:val="center"/>
          </w:tcPr>
          <w:p w14:paraId="4B683856" w14:textId="77777777" w:rsidR="009E55F7" w:rsidRPr="009E55F7" w:rsidRDefault="009E55F7" w:rsidP="009E55F7">
            <w:pPr>
              <w:contextualSpacing/>
              <w:jc w:val="center"/>
              <w:rPr>
                <w:szCs w:val="24"/>
              </w:rPr>
            </w:pPr>
            <w:r w:rsidRPr="009E55F7">
              <w:rPr>
                <w:szCs w:val="24"/>
              </w:rPr>
              <w:t>7.24 lb/hr*</w:t>
            </w:r>
          </w:p>
        </w:tc>
      </w:tr>
      <w:tr w:rsidR="009E55F7" w:rsidRPr="009E55F7" w14:paraId="6826F6DA" w14:textId="77777777" w:rsidTr="00EE58C9">
        <w:tc>
          <w:tcPr>
            <w:tcW w:w="6927" w:type="dxa"/>
            <w:tcBorders>
              <w:left w:val="single" w:sz="6" w:space="0" w:color="auto"/>
            </w:tcBorders>
            <w:vAlign w:val="center"/>
          </w:tcPr>
          <w:p w14:paraId="326D2645" w14:textId="77777777" w:rsidR="009E55F7" w:rsidRPr="009E55F7" w:rsidRDefault="009E55F7" w:rsidP="009E55F7">
            <w:pPr>
              <w:contextualSpacing/>
              <w:rPr>
                <w:szCs w:val="24"/>
              </w:rPr>
            </w:pPr>
            <w:r w:rsidRPr="009E55F7">
              <w:rPr>
                <w:szCs w:val="24"/>
              </w:rPr>
              <w:t>H-4601 (Hydrogen Plant #4 Reformer Heater)</w:t>
            </w:r>
          </w:p>
        </w:tc>
        <w:tc>
          <w:tcPr>
            <w:tcW w:w="2422" w:type="dxa"/>
            <w:tcBorders>
              <w:right w:val="single" w:sz="6" w:space="0" w:color="auto"/>
            </w:tcBorders>
            <w:vAlign w:val="center"/>
          </w:tcPr>
          <w:p w14:paraId="2061EF53" w14:textId="77777777" w:rsidR="009E55F7" w:rsidRPr="009E55F7" w:rsidRDefault="009E55F7" w:rsidP="009E55F7">
            <w:pPr>
              <w:contextualSpacing/>
              <w:jc w:val="center"/>
              <w:rPr>
                <w:szCs w:val="24"/>
              </w:rPr>
            </w:pPr>
            <w:r w:rsidRPr="009E55F7">
              <w:rPr>
                <w:szCs w:val="24"/>
              </w:rPr>
              <w:t>9.37 lb/hr*</w:t>
            </w:r>
          </w:p>
        </w:tc>
      </w:tr>
      <w:tr w:rsidR="009E55F7" w:rsidRPr="009E55F7" w14:paraId="52734BF5" w14:textId="77777777" w:rsidTr="00EE58C9">
        <w:trPr>
          <w:trHeight w:val="701"/>
        </w:trPr>
        <w:tc>
          <w:tcPr>
            <w:tcW w:w="9349" w:type="dxa"/>
            <w:gridSpan w:val="2"/>
            <w:tcBorders>
              <w:left w:val="single" w:sz="6" w:space="0" w:color="auto"/>
              <w:bottom w:val="single" w:sz="6" w:space="0" w:color="auto"/>
              <w:right w:val="single" w:sz="6" w:space="0" w:color="auto"/>
            </w:tcBorders>
            <w:vAlign w:val="center"/>
          </w:tcPr>
          <w:p w14:paraId="39D8EFC6" w14:textId="77777777" w:rsidR="009E55F7" w:rsidRPr="009E55F7" w:rsidRDefault="009E55F7" w:rsidP="009E55F7">
            <w:pPr>
              <w:contextualSpacing/>
              <w:rPr>
                <w:szCs w:val="24"/>
              </w:rPr>
            </w:pPr>
            <w:r w:rsidRPr="009E55F7">
              <w:rPr>
                <w:szCs w:val="24"/>
              </w:rPr>
              <w:t xml:space="preserve">* Each of the listed SSM limits is calculated as an overall average over the transient period of an SSM event. </w:t>
            </w:r>
          </w:p>
        </w:tc>
      </w:tr>
    </w:tbl>
    <w:p w14:paraId="2C35C55B" w14:textId="77777777" w:rsidR="009E55F7" w:rsidRPr="009E55F7" w:rsidRDefault="009E55F7" w:rsidP="00EE04E0">
      <w:pPr>
        <w:tabs>
          <w:tab w:val="left" w:pos="720"/>
        </w:tabs>
        <w:spacing w:line="260" w:lineRule="atLeast"/>
        <w:rPr>
          <w:szCs w:val="24"/>
          <w:lang w:eastAsia="da-DK"/>
        </w:rPr>
      </w:pPr>
    </w:p>
    <w:p w14:paraId="25E0F540" w14:textId="77777777" w:rsidR="009E55F7" w:rsidRPr="009E55F7" w:rsidRDefault="009E55F7" w:rsidP="009E55F7">
      <w:pPr>
        <w:tabs>
          <w:tab w:val="left" w:pos="720"/>
        </w:tabs>
        <w:spacing w:after="240" w:line="260" w:lineRule="atLeast"/>
        <w:rPr>
          <w:szCs w:val="24"/>
          <w:lang w:eastAsia="da-DK"/>
        </w:rPr>
      </w:pPr>
      <w:r w:rsidRPr="009E55F7">
        <w:rPr>
          <w:szCs w:val="24"/>
          <w:lang w:eastAsia="da-DK"/>
        </w:rPr>
        <w:t xml:space="preserve">SSM periods are defined in Section IV of the permit and subject to ARM 17.8.749. </w:t>
      </w:r>
    </w:p>
    <w:p w14:paraId="422D4CC6" w14:textId="4B849300" w:rsidR="009E55F7" w:rsidRPr="009E55F7" w:rsidRDefault="009E55F7" w:rsidP="009E55F7">
      <w:pPr>
        <w:tabs>
          <w:tab w:val="left" w:pos="720"/>
        </w:tabs>
        <w:spacing w:after="240" w:line="260" w:lineRule="atLeast"/>
        <w:rPr>
          <w:b/>
          <w:bCs/>
          <w:szCs w:val="24"/>
          <w:lang w:eastAsia="da-DK"/>
        </w:rPr>
      </w:pPr>
      <w:r w:rsidRPr="0093166A">
        <w:rPr>
          <w:b/>
          <w:bCs/>
          <w:szCs w:val="24"/>
          <w:lang w:eastAsia="da-DK"/>
        </w:rPr>
        <w:t>BACT Tank</w:t>
      </w:r>
      <w:r w:rsidR="005D5C46" w:rsidRPr="0093166A">
        <w:rPr>
          <w:b/>
          <w:bCs/>
          <w:szCs w:val="24"/>
          <w:lang w:eastAsia="da-DK"/>
        </w:rPr>
        <w:t>s</w:t>
      </w:r>
      <w:r w:rsidRPr="0093166A">
        <w:rPr>
          <w:b/>
          <w:bCs/>
          <w:szCs w:val="24"/>
          <w:lang w:eastAsia="da-DK"/>
        </w:rPr>
        <w:t xml:space="preserve"> Analysis</w:t>
      </w:r>
    </w:p>
    <w:p w14:paraId="080A70E3" w14:textId="357F6E66" w:rsidR="009C383F" w:rsidRPr="000F04E7" w:rsidRDefault="009C383F" w:rsidP="009C383F">
      <w:pPr>
        <w:spacing w:line="260" w:lineRule="atLeast"/>
        <w:rPr>
          <w:szCs w:val="24"/>
          <w:lang w:eastAsia="da-DK"/>
        </w:rPr>
      </w:pPr>
      <w:bookmarkStart w:id="134" w:name="_Renewable_Product_Storage_6"/>
      <w:bookmarkStart w:id="135" w:name="_Toc208393088"/>
      <w:bookmarkStart w:id="136" w:name="_Toc208576124"/>
      <w:bookmarkEnd w:id="134"/>
      <w:r w:rsidRPr="000F04E7">
        <w:rPr>
          <w:szCs w:val="24"/>
          <w:lang w:eastAsia="da-DK"/>
        </w:rPr>
        <w:t>EXISTING RENEWABLE PRODUCT STORAGE TANK 304</w:t>
      </w:r>
    </w:p>
    <w:p w14:paraId="13996685" w14:textId="77777777" w:rsidR="009C383F" w:rsidRPr="000F04E7" w:rsidRDefault="009C383F" w:rsidP="009C383F">
      <w:pPr>
        <w:spacing w:line="260" w:lineRule="atLeast"/>
        <w:rPr>
          <w:szCs w:val="24"/>
          <w:lang w:eastAsia="da-DK"/>
        </w:rPr>
      </w:pPr>
      <w:r w:rsidRPr="000F04E7">
        <w:rPr>
          <w:szCs w:val="24"/>
          <w:lang w:eastAsia="da-DK"/>
        </w:rPr>
        <w:lastRenderedPageBreak/>
        <w:t xml:space="preserve">Tank #304 is an existing external floating roof (EFR) storage tank storing a VOC-containing material. Under the revised </w:t>
      </w:r>
      <w:proofErr w:type="spellStart"/>
      <w:r w:rsidRPr="000F04E7">
        <w:rPr>
          <w:szCs w:val="24"/>
          <w:lang w:eastAsia="da-DK"/>
        </w:rPr>
        <w:t>MaxSAF</w:t>
      </w:r>
      <w:proofErr w:type="spellEnd"/>
      <w:r w:rsidRPr="000F04E7">
        <w:rPr>
          <w:szCs w:val="24"/>
          <w:lang w:eastAsia="da-DK"/>
        </w:rPr>
        <w:t xml:space="preserve"> Project, Tank #304 will be used to store light renewable naphtha, which will have a higher vapor pressure than the current renewable naphtha, and the annual throughput to this tank will increase, resulting in higher emissions. Consequently, a BACT analysis is being performed for this tank. </w:t>
      </w:r>
    </w:p>
    <w:p w14:paraId="4F60D593" w14:textId="77777777" w:rsidR="00BA64F7" w:rsidRDefault="00BA64F7" w:rsidP="009C383F">
      <w:pPr>
        <w:spacing w:line="260" w:lineRule="atLeast"/>
        <w:rPr>
          <w:szCs w:val="24"/>
          <w:lang w:eastAsia="da-DK"/>
        </w:rPr>
      </w:pPr>
    </w:p>
    <w:p w14:paraId="7EFEBCAD" w14:textId="0AABDE0E" w:rsidR="009C383F" w:rsidRDefault="009C383F" w:rsidP="009C383F">
      <w:pPr>
        <w:spacing w:line="260" w:lineRule="atLeast"/>
        <w:rPr>
          <w:szCs w:val="24"/>
          <w:lang w:eastAsia="da-DK"/>
        </w:rPr>
      </w:pPr>
      <w:r w:rsidRPr="000F04E7">
        <w:rPr>
          <w:szCs w:val="24"/>
          <w:lang w:eastAsia="da-DK"/>
        </w:rPr>
        <w:t xml:space="preserve">The maximum air pollution control capability determination made for this emissions unit pursuant to ARM 17.8.752 is summarized in </w:t>
      </w:r>
      <w:r w:rsidR="00D350D2">
        <w:rPr>
          <w:szCs w:val="24"/>
          <w:lang w:eastAsia="da-DK"/>
        </w:rPr>
        <w:t>Table III-9</w:t>
      </w:r>
      <w:r w:rsidRPr="000F04E7">
        <w:rPr>
          <w:szCs w:val="24"/>
          <w:lang w:eastAsia="da-DK"/>
        </w:rPr>
        <w:t xml:space="preserve"> below and the details are presented in the subsequent sections.</w:t>
      </w:r>
    </w:p>
    <w:p w14:paraId="76BCAF28" w14:textId="57B7A703" w:rsidR="00D350D2" w:rsidRPr="009E55F7" w:rsidRDefault="00D350D2" w:rsidP="00D350D2">
      <w:pPr>
        <w:tabs>
          <w:tab w:val="left" w:pos="720"/>
        </w:tabs>
        <w:spacing w:line="260" w:lineRule="atLeast"/>
        <w:jc w:val="center"/>
        <w:rPr>
          <w:b/>
          <w:bCs/>
          <w:color w:val="000000"/>
          <w:szCs w:val="24"/>
          <w:lang w:eastAsia="da-DK"/>
        </w:rPr>
      </w:pPr>
      <w:r w:rsidRPr="009E55F7">
        <w:rPr>
          <w:b/>
          <w:bCs/>
          <w:color w:val="000000"/>
          <w:szCs w:val="24"/>
          <w:lang w:eastAsia="da-DK"/>
        </w:rPr>
        <w:t>Table III-</w:t>
      </w:r>
      <w:r>
        <w:rPr>
          <w:b/>
          <w:bCs/>
          <w:color w:val="000000"/>
          <w:szCs w:val="24"/>
          <w:lang w:eastAsia="da-DK"/>
        </w:rPr>
        <w:t>9</w:t>
      </w:r>
    </w:p>
    <w:p w14:paraId="3F98842C" w14:textId="45960CF3" w:rsidR="00D350D2" w:rsidRPr="009E55F7" w:rsidRDefault="00D350D2" w:rsidP="00D350D2">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Tank #304</w:t>
      </w:r>
    </w:p>
    <w:p w14:paraId="36C7DE22" w14:textId="77777777" w:rsidR="00BA64F7" w:rsidRPr="000F04E7" w:rsidRDefault="00BA64F7" w:rsidP="009C383F">
      <w:pPr>
        <w:spacing w:line="260" w:lineRule="atLeast"/>
        <w:rPr>
          <w:szCs w:val="24"/>
          <w:lang w:eastAsia="da-DK"/>
        </w:rPr>
      </w:pPr>
    </w:p>
    <w:tbl>
      <w:tblPr>
        <w:tblW w:w="9262" w:type="dxa"/>
        <w:tblBorders>
          <w:top w:val="outset" w:sz="6" w:space="0" w:color="auto"/>
          <w:left w:val="outset" w:sz="6" w:space="0" w:color="auto"/>
          <w:bottom w:val="outset" w:sz="6" w:space="0" w:color="auto"/>
          <w:right w:val="outset" w:sz="6" w:space="0" w:color="auto"/>
        </w:tblBorders>
        <w:shd w:val="clear" w:color="auto" w:fill="FFFFFF" w:themeFill="background1"/>
        <w:tblCellMar>
          <w:left w:w="0" w:type="dxa"/>
          <w:right w:w="0" w:type="dxa"/>
        </w:tblCellMar>
        <w:tblLook w:val="04A0" w:firstRow="1" w:lastRow="0" w:firstColumn="1" w:lastColumn="0" w:noHBand="0" w:noVBand="1"/>
      </w:tblPr>
      <w:tblGrid>
        <w:gridCol w:w="2872"/>
        <w:gridCol w:w="1350"/>
        <w:gridCol w:w="5040"/>
      </w:tblGrid>
      <w:tr w:rsidR="00BA64F7" w:rsidRPr="00BA64F7" w14:paraId="4CBBD5A7" w14:textId="77777777" w:rsidTr="00A9008F">
        <w:trPr>
          <w:trHeight w:val="432"/>
          <w:tblHeader/>
        </w:trPr>
        <w:tc>
          <w:tcPr>
            <w:tcW w:w="287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42131E05" w14:textId="77777777" w:rsidR="00BA64F7" w:rsidRPr="00BA64F7" w:rsidRDefault="00BA64F7" w:rsidP="00BA64F7">
            <w:pPr>
              <w:spacing w:line="260" w:lineRule="atLeast"/>
              <w:rPr>
                <w:szCs w:val="24"/>
                <w:lang w:eastAsia="da-DK"/>
              </w:rPr>
            </w:pPr>
            <w:r w:rsidRPr="00BA64F7">
              <w:rPr>
                <w:b/>
                <w:bCs/>
                <w:szCs w:val="24"/>
                <w:lang w:eastAsia="da-DK"/>
              </w:rPr>
              <w:t>Emissions Unit</w:t>
            </w:r>
          </w:p>
        </w:tc>
        <w:tc>
          <w:tcPr>
            <w:tcW w:w="135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72738546" w14:textId="77777777" w:rsidR="00BA64F7" w:rsidRPr="00BA64F7" w:rsidRDefault="00BA64F7" w:rsidP="00BA64F7">
            <w:pPr>
              <w:spacing w:line="260" w:lineRule="atLeast"/>
              <w:rPr>
                <w:szCs w:val="24"/>
                <w:lang w:eastAsia="da-DK"/>
              </w:rPr>
            </w:pPr>
            <w:r w:rsidRPr="00BA64F7">
              <w:rPr>
                <w:b/>
                <w:bCs/>
                <w:szCs w:val="24"/>
                <w:lang w:eastAsia="da-DK"/>
              </w:rPr>
              <w:t>Pollutant</w:t>
            </w:r>
          </w:p>
        </w:tc>
        <w:tc>
          <w:tcPr>
            <w:tcW w:w="504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54CCB801" w14:textId="77777777" w:rsidR="00BA64F7" w:rsidRPr="00BA64F7" w:rsidRDefault="00BA64F7" w:rsidP="00BA64F7">
            <w:pPr>
              <w:spacing w:line="260" w:lineRule="atLeast"/>
              <w:rPr>
                <w:szCs w:val="24"/>
                <w:lang w:eastAsia="da-DK"/>
              </w:rPr>
            </w:pPr>
            <w:r w:rsidRPr="00BA64F7">
              <w:rPr>
                <w:b/>
                <w:bCs/>
                <w:szCs w:val="24"/>
                <w:lang w:eastAsia="da-DK"/>
              </w:rPr>
              <w:t>Control Technology/Practice</w:t>
            </w:r>
          </w:p>
        </w:tc>
      </w:tr>
      <w:tr w:rsidR="00BA64F7" w:rsidRPr="00BA64F7" w14:paraId="78D022C0" w14:textId="77777777" w:rsidTr="00D350D2">
        <w:trPr>
          <w:trHeight w:val="588"/>
        </w:trPr>
        <w:tc>
          <w:tcPr>
            <w:tcW w:w="2872" w:type="dxa"/>
            <w:tcBorders>
              <w:top w:val="single" w:sz="6" w:space="0" w:color="000000"/>
              <w:left w:val="single" w:sz="6" w:space="0" w:color="000000"/>
              <w:bottom w:val="single" w:sz="6" w:space="0" w:color="000000"/>
              <w:right w:val="single" w:sz="4" w:space="0" w:color="auto"/>
            </w:tcBorders>
            <w:shd w:val="clear" w:color="auto" w:fill="FFFFFF" w:themeFill="background1"/>
            <w:vAlign w:val="center"/>
          </w:tcPr>
          <w:p w14:paraId="5D0058F5" w14:textId="77777777" w:rsidR="00BA64F7" w:rsidRPr="00BA64F7" w:rsidRDefault="00BA64F7" w:rsidP="00BA64F7">
            <w:pPr>
              <w:spacing w:line="260" w:lineRule="atLeast"/>
              <w:rPr>
                <w:szCs w:val="24"/>
                <w:lang w:eastAsia="da-DK"/>
              </w:rPr>
            </w:pPr>
            <w:r w:rsidRPr="00BA64F7">
              <w:rPr>
                <w:szCs w:val="24"/>
                <w:lang w:eastAsia="da-DK"/>
              </w:rPr>
              <w:t>Existing Tank #304</w:t>
            </w:r>
          </w:p>
        </w:tc>
        <w:tc>
          <w:tcPr>
            <w:tcW w:w="1350" w:type="dxa"/>
            <w:tcBorders>
              <w:top w:val="single" w:sz="6" w:space="0" w:color="000000"/>
              <w:left w:val="single" w:sz="4" w:space="0" w:color="auto"/>
              <w:bottom w:val="single" w:sz="6" w:space="0" w:color="auto"/>
              <w:right w:val="single" w:sz="4" w:space="0" w:color="auto"/>
            </w:tcBorders>
            <w:shd w:val="clear" w:color="auto" w:fill="FFFFFF" w:themeFill="background1"/>
            <w:vAlign w:val="center"/>
            <w:hideMark/>
          </w:tcPr>
          <w:p w14:paraId="7161A16B" w14:textId="77777777" w:rsidR="00BA64F7" w:rsidRPr="00BA64F7" w:rsidRDefault="00BA64F7" w:rsidP="00BA64F7">
            <w:pPr>
              <w:spacing w:line="260" w:lineRule="atLeast"/>
              <w:rPr>
                <w:szCs w:val="24"/>
                <w:lang w:eastAsia="da-DK"/>
              </w:rPr>
            </w:pPr>
            <w:r w:rsidRPr="00BA64F7">
              <w:rPr>
                <w:szCs w:val="24"/>
                <w:lang w:eastAsia="da-DK"/>
              </w:rPr>
              <w:t>VOC</w:t>
            </w:r>
          </w:p>
        </w:tc>
        <w:tc>
          <w:tcPr>
            <w:tcW w:w="5040" w:type="dxa"/>
            <w:tcBorders>
              <w:top w:val="single" w:sz="6" w:space="0" w:color="000000"/>
              <w:left w:val="single" w:sz="4" w:space="0" w:color="auto"/>
              <w:bottom w:val="single" w:sz="6" w:space="0" w:color="auto"/>
              <w:right w:val="single" w:sz="6" w:space="0" w:color="auto"/>
            </w:tcBorders>
            <w:shd w:val="clear" w:color="auto" w:fill="FFFFFF" w:themeFill="background1"/>
            <w:vAlign w:val="center"/>
          </w:tcPr>
          <w:p w14:paraId="497A6DB9" w14:textId="6197F491" w:rsidR="00BA64F7" w:rsidRPr="00BA64F7" w:rsidRDefault="00BA64F7" w:rsidP="00BA64F7">
            <w:pPr>
              <w:spacing w:line="260" w:lineRule="atLeast"/>
              <w:rPr>
                <w:szCs w:val="24"/>
                <w:lang w:eastAsia="da-DK"/>
              </w:rPr>
            </w:pPr>
            <w:r w:rsidRPr="0093166A">
              <w:rPr>
                <w:szCs w:val="24"/>
                <w:lang w:eastAsia="da-DK"/>
              </w:rPr>
              <w:t xml:space="preserve">Vertical </w:t>
            </w:r>
            <w:r w:rsidR="00E601B4" w:rsidRPr="0093166A">
              <w:rPr>
                <w:szCs w:val="24"/>
                <w:lang w:eastAsia="da-DK"/>
              </w:rPr>
              <w:t>EFR</w:t>
            </w:r>
            <w:r w:rsidRPr="0093166A">
              <w:rPr>
                <w:szCs w:val="24"/>
                <w:lang w:eastAsia="da-DK"/>
              </w:rPr>
              <w:t>,</w:t>
            </w:r>
            <w:r w:rsidRPr="00BA64F7">
              <w:rPr>
                <w:szCs w:val="24"/>
                <w:lang w:eastAsia="da-DK"/>
              </w:rPr>
              <w:t xml:space="preserve"> 40 CFR 60 Subpart Kc</w:t>
            </w:r>
          </w:p>
        </w:tc>
      </w:tr>
    </w:tbl>
    <w:p w14:paraId="497D70BC" w14:textId="77777777" w:rsidR="00BA64F7" w:rsidRDefault="00BA64F7" w:rsidP="009C383F">
      <w:pPr>
        <w:spacing w:line="260" w:lineRule="atLeast"/>
        <w:rPr>
          <w:szCs w:val="24"/>
          <w:lang w:eastAsia="da-DK"/>
        </w:rPr>
      </w:pPr>
    </w:p>
    <w:p w14:paraId="2A855C41" w14:textId="489CFC07" w:rsidR="009C383F" w:rsidRDefault="009C383F" w:rsidP="009C383F">
      <w:pPr>
        <w:spacing w:line="260" w:lineRule="atLeast"/>
        <w:rPr>
          <w:b/>
          <w:bCs/>
          <w:szCs w:val="24"/>
          <w:lang w:eastAsia="da-DK"/>
        </w:rPr>
      </w:pPr>
      <w:r w:rsidRPr="00BA64F7">
        <w:rPr>
          <w:b/>
          <w:bCs/>
          <w:szCs w:val="24"/>
          <w:lang w:eastAsia="da-DK"/>
        </w:rPr>
        <w:t>Volatile Organic Compounds</w:t>
      </w:r>
    </w:p>
    <w:p w14:paraId="6DD69C39" w14:textId="77777777" w:rsidR="00BA64F7" w:rsidRPr="00BA64F7" w:rsidRDefault="00BA64F7" w:rsidP="009C383F">
      <w:pPr>
        <w:spacing w:line="260" w:lineRule="atLeast"/>
        <w:rPr>
          <w:b/>
          <w:bCs/>
          <w:szCs w:val="24"/>
          <w:lang w:eastAsia="da-DK"/>
        </w:rPr>
      </w:pPr>
    </w:p>
    <w:p w14:paraId="5930EC60" w14:textId="77777777" w:rsidR="009C383F" w:rsidRPr="000F04E7" w:rsidRDefault="009C383F" w:rsidP="009C383F">
      <w:pPr>
        <w:spacing w:line="260" w:lineRule="atLeast"/>
        <w:rPr>
          <w:szCs w:val="24"/>
          <w:lang w:eastAsia="da-DK"/>
        </w:rPr>
      </w:pPr>
      <w:r w:rsidRPr="000F04E7">
        <w:rPr>
          <w:szCs w:val="24"/>
          <w:lang w:eastAsia="da-DK"/>
        </w:rPr>
        <w:t xml:space="preserve">Emissions from the storage tank occur by two mechanisms: (1) vapor contraction and expansion in the tank’s vapor space due to operating temperature fluctuations, which produces breathing emissions; and (2) hydraulic displacement of vapor from cyclic liquid-level changes, which produces working emissions. </w:t>
      </w:r>
    </w:p>
    <w:p w14:paraId="59D11B73" w14:textId="77777777" w:rsidR="000378BA" w:rsidRDefault="000378BA" w:rsidP="009C383F">
      <w:pPr>
        <w:spacing w:line="260" w:lineRule="atLeast"/>
        <w:rPr>
          <w:szCs w:val="24"/>
          <w:lang w:eastAsia="da-DK"/>
        </w:rPr>
      </w:pPr>
    </w:p>
    <w:p w14:paraId="44E8F2A5" w14:textId="56F6EC39" w:rsidR="009C383F" w:rsidRPr="000F04E7" w:rsidRDefault="009C383F" w:rsidP="009C383F">
      <w:pPr>
        <w:spacing w:line="260" w:lineRule="atLeast"/>
        <w:rPr>
          <w:szCs w:val="24"/>
          <w:lang w:eastAsia="da-DK"/>
        </w:rPr>
      </w:pPr>
      <w:r w:rsidRPr="000F04E7">
        <w:rPr>
          <w:szCs w:val="24"/>
          <w:lang w:eastAsia="da-DK"/>
        </w:rPr>
        <w:t xml:space="preserve">Tank #304 is currently subject to NSPS Subpart </w:t>
      </w:r>
      <w:proofErr w:type="spellStart"/>
      <w:r w:rsidRPr="000F04E7">
        <w:rPr>
          <w:szCs w:val="24"/>
          <w:lang w:eastAsia="da-DK"/>
        </w:rPr>
        <w:t>Kb</w:t>
      </w:r>
      <w:proofErr w:type="spellEnd"/>
      <w:r w:rsidRPr="000F04E7">
        <w:rPr>
          <w:szCs w:val="24"/>
          <w:lang w:eastAsia="da-DK"/>
        </w:rPr>
        <w:t xml:space="preserve"> and will become subject to NSPS Subpart Kc after the stored material change (renewable naphtha to light renewable naphtha with a higher vapor pressure).</w:t>
      </w:r>
    </w:p>
    <w:p w14:paraId="7B64218A" w14:textId="77777777" w:rsidR="00F438F2" w:rsidRDefault="00F438F2" w:rsidP="009C383F">
      <w:pPr>
        <w:spacing w:line="260" w:lineRule="atLeast"/>
        <w:rPr>
          <w:szCs w:val="24"/>
          <w:lang w:eastAsia="da-DK"/>
        </w:rPr>
      </w:pPr>
    </w:p>
    <w:p w14:paraId="37B180A1" w14:textId="513F1060" w:rsidR="009C383F" w:rsidRPr="00F438F2" w:rsidRDefault="009C383F" w:rsidP="009C383F">
      <w:pPr>
        <w:spacing w:line="260" w:lineRule="atLeast"/>
        <w:rPr>
          <w:b/>
          <w:bCs/>
          <w:szCs w:val="24"/>
          <w:lang w:eastAsia="da-DK"/>
        </w:rPr>
      </w:pPr>
      <w:r w:rsidRPr="00F438F2">
        <w:rPr>
          <w:b/>
          <w:bCs/>
          <w:szCs w:val="24"/>
          <w:lang w:eastAsia="da-DK"/>
        </w:rPr>
        <w:t>Step 1: Identify Control Technologies</w:t>
      </w:r>
    </w:p>
    <w:p w14:paraId="2FA06E6A" w14:textId="77777777" w:rsidR="009C383F" w:rsidRPr="000F04E7" w:rsidRDefault="009C383F" w:rsidP="009C383F">
      <w:pPr>
        <w:spacing w:line="260" w:lineRule="atLeast"/>
        <w:rPr>
          <w:szCs w:val="24"/>
          <w:lang w:eastAsia="da-DK"/>
        </w:rPr>
      </w:pPr>
      <w:r w:rsidRPr="000F04E7">
        <w:rPr>
          <w:szCs w:val="24"/>
          <w:lang w:eastAsia="da-DK"/>
        </w:rPr>
        <w:t>The following are available VOC emission control technologies for Tank #304.</w:t>
      </w:r>
    </w:p>
    <w:p w14:paraId="38B8AEC0" w14:textId="4EAED0D1" w:rsidR="009C383F" w:rsidRPr="000F04E7" w:rsidRDefault="009C383F" w:rsidP="00F438F2">
      <w:pPr>
        <w:numPr>
          <w:ilvl w:val="0"/>
          <w:numId w:val="126"/>
        </w:numPr>
        <w:spacing w:after="40" w:line="260" w:lineRule="atLeast"/>
        <w:rPr>
          <w:szCs w:val="24"/>
          <w:lang w:eastAsia="da-DK"/>
        </w:rPr>
      </w:pPr>
      <w:r w:rsidRPr="000F04E7">
        <w:rPr>
          <w:szCs w:val="24"/>
          <w:lang w:eastAsia="da-DK"/>
        </w:rPr>
        <w:t>Internal Floating Roof (IFR) Storage Tank with Vapor Collection System and Control Device;</w:t>
      </w:r>
    </w:p>
    <w:p w14:paraId="2014D837" w14:textId="5581462A" w:rsidR="009C383F" w:rsidRPr="000F04E7" w:rsidRDefault="009C383F" w:rsidP="00F438F2">
      <w:pPr>
        <w:numPr>
          <w:ilvl w:val="0"/>
          <w:numId w:val="126"/>
        </w:numPr>
        <w:spacing w:after="40" w:line="260" w:lineRule="atLeast"/>
        <w:rPr>
          <w:szCs w:val="24"/>
          <w:lang w:eastAsia="da-DK"/>
        </w:rPr>
      </w:pPr>
      <w:r w:rsidRPr="000F04E7">
        <w:rPr>
          <w:szCs w:val="24"/>
          <w:lang w:eastAsia="da-DK"/>
        </w:rPr>
        <w:t>Fixed Roof Storage Tank (FRT) with Vapor Collection System and Control Device;</w:t>
      </w:r>
    </w:p>
    <w:p w14:paraId="5AB76F00" w14:textId="1857593C" w:rsidR="009C383F" w:rsidRPr="000F04E7" w:rsidRDefault="009C383F" w:rsidP="00F438F2">
      <w:pPr>
        <w:numPr>
          <w:ilvl w:val="0"/>
          <w:numId w:val="126"/>
        </w:numPr>
        <w:spacing w:after="40" w:line="260" w:lineRule="atLeast"/>
        <w:rPr>
          <w:szCs w:val="24"/>
          <w:lang w:eastAsia="da-DK"/>
        </w:rPr>
      </w:pPr>
      <w:r w:rsidRPr="000F04E7">
        <w:rPr>
          <w:szCs w:val="24"/>
          <w:lang w:eastAsia="da-DK"/>
        </w:rPr>
        <w:t>IFR Storage Tank;</w:t>
      </w:r>
    </w:p>
    <w:p w14:paraId="4A2A359B" w14:textId="2E3192F1" w:rsidR="009C383F" w:rsidRPr="000F04E7" w:rsidRDefault="009C383F" w:rsidP="00F438F2">
      <w:pPr>
        <w:numPr>
          <w:ilvl w:val="0"/>
          <w:numId w:val="126"/>
        </w:numPr>
        <w:spacing w:after="40" w:line="260" w:lineRule="atLeast"/>
        <w:rPr>
          <w:szCs w:val="24"/>
          <w:lang w:eastAsia="da-DK"/>
        </w:rPr>
      </w:pPr>
      <w:r w:rsidRPr="000F04E7">
        <w:rPr>
          <w:szCs w:val="24"/>
          <w:lang w:eastAsia="da-DK"/>
        </w:rPr>
        <w:t>EFR Storage Tank; and</w:t>
      </w:r>
    </w:p>
    <w:p w14:paraId="505756A5" w14:textId="0C172D13" w:rsidR="009C383F" w:rsidRPr="000F04E7" w:rsidRDefault="009C383F" w:rsidP="00F438F2">
      <w:pPr>
        <w:numPr>
          <w:ilvl w:val="0"/>
          <w:numId w:val="126"/>
        </w:numPr>
        <w:spacing w:after="40" w:line="260" w:lineRule="atLeast"/>
        <w:rPr>
          <w:szCs w:val="24"/>
          <w:lang w:eastAsia="da-DK"/>
        </w:rPr>
      </w:pPr>
      <w:r w:rsidRPr="000F04E7">
        <w:rPr>
          <w:szCs w:val="24"/>
          <w:lang w:eastAsia="da-DK"/>
        </w:rPr>
        <w:t>FRT with Submerged Fill.</w:t>
      </w:r>
    </w:p>
    <w:p w14:paraId="0F639F57" w14:textId="77777777" w:rsidR="00E73F22" w:rsidRDefault="00E73F22" w:rsidP="009C383F">
      <w:pPr>
        <w:spacing w:line="260" w:lineRule="atLeast"/>
        <w:rPr>
          <w:szCs w:val="24"/>
          <w:lang w:eastAsia="da-DK"/>
        </w:rPr>
      </w:pPr>
    </w:p>
    <w:p w14:paraId="41A3E1E4" w14:textId="22C8E0C5" w:rsidR="009C383F" w:rsidRPr="000F04E7" w:rsidRDefault="009C383F" w:rsidP="009C383F">
      <w:pPr>
        <w:spacing w:line="260" w:lineRule="atLeast"/>
        <w:rPr>
          <w:szCs w:val="24"/>
          <w:lang w:eastAsia="da-DK"/>
        </w:rPr>
      </w:pPr>
      <w:r w:rsidRPr="000F04E7">
        <w:rPr>
          <w:szCs w:val="24"/>
          <w:lang w:eastAsia="da-DK"/>
        </w:rPr>
        <w:t>Below, these technologies are generally described.</w:t>
      </w:r>
    </w:p>
    <w:p w14:paraId="0CC48B8C" w14:textId="77777777" w:rsidR="00F438F2" w:rsidRDefault="00F438F2" w:rsidP="009C383F">
      <w:pPr>
        <w:spacing w:line="260" w:lineRule="atLeast"/>
        <w:rPr>
          <w:szCs w:val="24"/>
          <w:lang w:eastAsia="da-DK"/>
        </w:rPr>
      </w:pPr>
    </w:p>
    <w:p w14:paraId="471DBB86" w14:textId="64C5A129" w:rsidR="009C383F" w:rsidRPr="000F04E7" w:rsidRDefault="009C383F" w:rsidP="009C383F">
      <w:pPr>
        <w:spacing w:line="260" w:lineRule="atLeast"/>
        <w:rPr>
          <w:szCs w:val="24"/>
          <w:lang w:eastAsia="da-DK"/>
        </w:rPr>
      </w:pPr>
      <w:r w:rsidRPr="000F04E7">
        <w:rPr>
          <w:szCs w:val="24"/>
          <w:lang w:eastAsia="da-DK"/>
        </w:rPr>
        <w:t>IFR Storage Tank with Vapor Collection System and Control Device</w:t>
      </w:r>
    </w:p>
    <w:p w14:paraId="5AAFD965" w14:textId="77777777" w:rsidR="009C383F" w:rsidRPr="000F04E7" w:rsidRDefault="009C383F" w:rsidP="009C383F">
      <w:pPr>
        <w:spacing w:line="260" w:lineRule="atLeast"/>
        <w:rPr>
          <w:szCs w:val="24"/>
          <w:lang w:eastAsia="da-DK"/>
        </w:rPr>
      </w:pPr>
      <w:r w:rsidRPr="000F04E7">
        <w:rPr>
          <w:szCs w:val="24"/>
          <w:lang w:eastAsia="da-DK"/>
        </w:rPr>
        <w:t xml:space="preserve">IFR storage tank has two roofs: a fixed roof attached to the top of the tank shell and a floating roof that rests directly on the liquid surface. Because the floating roof contacts nearly the entire liquid surface, it effectively eliminates the vapor space present in a fixed-roof tank and thus greatly reduces breathing and working emissions. In addition, certain emission pathways and the operating/maintenance risks associated with EFR tanks, where the floating roof is exposed to the atmosphere, are not present in IFR tanks because the floating roof is enclosed beneath the fixed roof. </w:t>
      </w:r>
    </w:p>
    <w:p w14:paraId="6A455F4F" w14:textId="77777777" w:rsidR="00916A8B" w:rsidRDefault="00916A8B" w:rsidP="009C383F">
      <w:pPr>
        <w:spacing w:line="260" w:lineRule="atLeast"/>
        <w:rPr>
          <w:szCs w:val="24"/>
          <w:lang w:eastAsia="da-DK"/>
        </w:rPr>
      </w:pPr>
    </w:p>
    <w:p w14:paraId="2733F01A" w14:textId="7028DA23" w:rsidR="009C383F" w:rsidRPr="000F04E7" w:rsidRDefault="009C383F" w:rsidP="009C383F">
      <w:pPr>
        <w:spacing w:line="260" w:lineRule="atLeast"/>
        <w:rPr>
          <w:szCs w:val="24"/>
          <w:lang w:eastAsia="da-DK"/>
        </w:rPr>
      </w:pPr>
      <w:r w:rsidRPr="000F04E7">
        <w:rPr>
          <w:szCs w:val="24"/>
          <w:lang w:eastAsia="da-DK"/>
        </w:rPr>
        <w:lastRenderedPageBreak/>
        <w:t xml:space="preserve">The space between the floating roof and the fixed roof can be vented to a control device to further reduce VOC emissions. Typical control options for IFR vapor collection include condenser, thermal oxidizer, and carbon adsorption. </w:t>
      </w:r>
    </w:p>
    <w:p w14:paraId="4CC0C66A" w14:textId="77777777" w:rsidR="00F438F2" w:rsidRDefault="00F438F2" w:rsidP="009C383F">
      <w:pPr>
        <w:spacing w:line="260" w:lineRule="atLeast"/>
        <w:rPr>
          <w:szCs w:val="24"/>
          <w:lang w:eastAsia="da-DK"/>
        </w:rPr>
      </w:pPr>
    </w:p>
    <w:p w14:paraId="0E8EEB51" w14:textId="1A88A10F" w:rsidR="009C383F" w:rsidRPr="000F04E7" w:rsidRDefault="009C383F" w:rsidP="009C383F">
      <w:pPr>
        <w:spacing w:line="260" w:lineRule="atLeast"/>
        <w:rPr>
          <w:szCs w:val="24"/>
          <w:lang w:eastAsia="da-DK"/>
        </w:rPr>
      </w:pPr>
      <w:r w:rsidRPr="000F04E7">
        <w:rPr>
          <w:szCs w:val="24"/>
          <w:lang w:eastAsia="da-DK"/>
        </w:rPr>
        <w:t>FRT with Vapor Collection System and Control Device</w:t>
      </w:r>
    </w:p>
    <w:p w14:paraId="1BE63C0C" w14:textId="77777777" w:rsidR="009C383F" w:rsidRPr="000F04E7" w:rsidRDefault="009C383F" w:rsidP="009C383F">
      <w:pPr>
        <w:spacing w:line="260" w:lineRule="atLeast"/>
        <w:rPr>
          <w:szCs w:val="24"/>
          <w:lang w:eastAsia="da-DK"/>
        </w:rPr>
      </w:pPr>
      <w:proofErr w:type="gramStart"/>
      <w:r w:rsidRPr="000F04E7">
        <w:rPr>
          <w:szCs w:val="24"/>
          <w:lang w:eastAsia="da-DK"/>
        </w:rPr>
        <w:t>A</w:t>
      </w:r>
      <w:proofErr w:type="gramEnd"/>
      <w:r w:rsidRPr="000F04E7">
        <w:rPr>
          <w:szCs w:val="24"/>
          <w:lang w:eastAsia="da-DK"/>
        </w:rPr>
        <w:t xml:space="preserve"> FRT contains a vapor space between the surface of the liquid contained in the tank and the roof of the tank and this vapor space is partially comprised of the compounds making up the liquid contained in the tank. A portion of the vapor contained in the vapor space of an atmospheric FRT is routinely vented to the atmosphere because of the breathing and working emissions mechanisms described above. </w:t>
      </w:r>
    </w:p>
    <w:p w14:paraId="7C31B74F" w14:textId="77777777" w:rsidR="00F438F2" w:rsidRDefault="00F438F2" w:rsidP="009C383F">
      <w:pPr>
        <w:spacing w:line="260" w:lineRule="atLeast"/>
        <w:rPr>
          <w:szCs w:val="24"/>
          <w:lang w:eastAsia="da-DK"/>
        </w:rPr>
      </w:pPr>
    </w:p>
    <w:p w14:paraId="6A9A65FC" w14:textId="06977A0B" w:rsidR="009C383F" w:rsidRPr="000F04E7" w:rsidRDefault="009C383F" w:rsidP="009C383F">
      <w:pPr>
        <w:spacing w:line="260" w:lineRule="atLeast"/>
        <w:rPr>
          <w:szCs w:val="24"/>
          <w:lang w:eastAsia="da-DK"/>
        </w:rPr>
      </w:pPr>
      <w:r w:rsidRPr="000F04E7">
        <w:rPr>
          <w:szCs w:val="24"/>
          <w:lang w:eastAsia="da-DK"/>
        </w:rPr>
        <w:t>A fixed roof tank can be equipped with a vapor collection system to collect the vapor vented from the tank. This collected vapor can then be routed to a control device to reduce VOC emissions to the atmosphere. Typical control options for IFR vapor collection include condenser, thermal oxidizer, and carbon adsorption.</w:t>
      </w:r>
    </w:p>
    <w:p w14:paraId="6028DE9A" w14:textId="77777777" w:rsidR="00F438F2" w:rsidRDefault="00F438F2" w:rsidP="009C383F">
      <w:pPr>
        <w:spacing w:line="260" w:lineRule="atLeast"/>
        <w:rPr>
          <w:szCs w:val="24"/>
          <w:lang w:eastAsia="da-DK"/>
        </w:rPr>
      </w:pPr>
    </w:p>
    <w:p w14:paraId="40475548" w14:textId="1AF09D01" w:rsidR="009C383F" w:rsidRPr="000F04E7" w:rsidRDefault="009C383F" w:rsidP="009C383F">
      <w:pPr>
        <w:spacing w:line="260" w:lineRule="atLeast"/>
        <w:rPr>
          <w:szCs w:val="24"/>
          <w:lang w:eastAsia="da-DK"/>
        </w:rPr>
      </w:pPr>
      <w:r w:rsidRPr="000F04E7">
        <w:rPr>
          <w:szCs w:val="24"/>
          <w:lang w:eastAsia="da-DK"/>
        </w:rPr>
        <w:t xml:space="preserve">IFR Storage Tank </w:t>
      </w:r>
    </w:p>
    <w:p w14:paraId="0B9F71BE" w14:textId="77777777" w:rsidR="009C383F" w:rsidRPr="000F04E7" w:rsidRDefault="009C383F" w:rsidP="009C383F">
      <w:pPr>
        <w:spacing w:line="260" w:lineRule="atLeast"/>
        <w:rPr>
          <w:szCs w:val="24"/>
          <w:lang w:eastAsia="da-DK"/>
        </w:rPr>
      </w:pPr>
      <w:r w:rsidRPr="000F04E7">
        <w:rPr>
          <w:szCs w:val="24"/>
          <w:lang w:eastAsia="da-DK"/>
        </w:rPr>
        <w:t>As described above, an IFR storage tank has two roof structures: a fixed roof above a floating roof. Because the floating roof rests on the liquid surface and contacts nearly the entire liquid area, it effectively eliminates the vapor space present in a fixed-roof tank and therefore greatly reduces breathing and working emissions. Also, certain emissions mechanisms and floating roof operating and maintenance risks that exist for an EFR tank do not exist for an IFR tank because the IFR tank’s floating roof is not directly exposed to the atmosphere since the tank’s fixed roof is located above its floating roof. As a result, emissions from an IFR tank are typically lower than the emissions that would occur from an otherwise identical EFR tank containing the same material at the same storage conditions.</w:t>
      </w:r>
    </w:p>
    <w:p w14:paraId="459FDB3E" w14:textId="77777777" w:rsidR="00F438F2" w:rsidRDefault="00F438F2" w:rsidP="009C383F">
      <w:pPr>
        <w:spacing w:line="260" w:lineRule="atLeast"/>
        <w:rPr>
          <w:szCs w:val="24"/>
          <w:lang w:eastAsia="da-DK"/>
        </w:rPr>
      </w:pPr>
    </w:p>
    <w:p w14:paraId="7EDB3D8B" w14:textId="20AAAF78" w:rsidR="009C383F" w:rsidRPr="000F04E7" w:rsidRDefault="009C383F" w:rsidP="009C383F">
      <w:pPr>
        <w:spacing w:line="260" w:lineRule="atLeast"/>
        <w:rPr>
          <w:szCs w:val="24"/>
          <w:lang w:eastAsia="da-DK"/>
        </w:rPr>
      </w:pPr>
      <w:r w:rsidRPr="000F04E7">
        <w:rPr>
          <w:szCs w:val="24"/>
          <w:lang w:eastAsia="da-DK"/>
        </w:rPr>
        <w:t xml:space="preserve">EFR Storage Tank </w:t>
      </w:r>
    </w:p>
    <w:p w14:paraId="3BD4EE30" w14:textId="77777777" w:rsidR="009C383F" w:rsidRPr="000F04E7" w:rsidRDefault="009C383F" w:rsidP="009C383F">
      <w:pPr>
        <w:spacing w:line="260" w:lineRule="atLeast"/>
        <w:rPr>
          <w:szCs w:val="24"/>
          <w:lang w:eastAsia="da-DK"/>
        </w:rPr>
      </w:pPr>
      <w:r w:rsidRPr="000F04E7">
        <w:rPr>
          <w:szCs w:val="24"/>
          <w:lang w:eastAsia="da-DK"/>
        </w:rPr>
        <w:t>An EFR storage tank is equipped with a roof structure that rests on the surface of the liquid contained in the storage tank and this floating roof is exposed to the atmosphere. As discussed above for an IFR tank, a floating roof design effectively eliminates the breathing and working emissions that result from a FRT. However, emissions from an EFR tank tend to be higher than from an IFR tank because the rim seal and openings of an EFR tank are directly exposed to the atmosphere and, therefore, the emissions from these seals and openings are influenced by wind conditions.</w:t>
      </w:r>
    </w:p>
    <w:p w14:paraId="3F5C8794" w14:textId="77777777" w:rsidR="00F438F2" w:rsidRDefault="00F438F2" w:rsidP="009C383F">
      <w:pPr>
        <w:spacing w:line="260" w:lineRule="atLeast"/>
        <w:rPr>
          <w:szCs w:val="24"/>
          <w:lang w:eastAsia="da-DK"/>
        </w:rPr>
      </w:pPr>
    </w:p>
    <w:p w14:paraId="72C28878" w14:textId="5BCA19DF" w:rsidR="009C383F" w:rsidRPr="000F04E7" w:rsidRDefault="009C383F" w:rsidP="009C383F">
      <w:pPr>
        <w:spacing w:line="260" w:lineRule="atLeast"/>
        <w:rPr>
          <w:szCs w:val="24"/>
          <w:lang w:eastAsia="da-DK"/>
        </w:rPr>
      </w:pPr>
      <w:r w:rsidRPr="000F04E7">
        <w:rPr>
          <w:szCs w:val="24"/>
          <w:lang w:eastAsia="da-DK"/>
        </w:rPr>
        <w:t>FRT with Submerged Fill</w:t>
      </w:r>
    </w:p>
    <w:p w14:paraId="488CB6F8" w14:textId="02663770" w:rsidR="00F438F2" w:rsidRDefault="009C383F" w:rsidP="009C383F">
      <w:pPr>
        <w:spacing w:line="260" w:lineRule="atLeast"/>
        <w:rPr>
          <w:szCs w:val="24"/>
          <w:lang w:eastAsia="da-DK"/>
        </w:rPr>
      </w:pPr>
      <w:r w:rsidRPr="000F04E7">
        <w:rPr>
          <w:szCs w:val="24"/>
          <w:lang w:eastAsia="da-DK"/>
        </w:rPr>
        <w:t>There are two mechanisms that result in emissions from a FRT. The first mechanism results in breathing emissions, while the second mechanism results in working emissions. By incorporating submerged fill into the design of a FRT, the saturation level of the vapor space between the surface of the liquid contained in the tank and the roof of the tank can be reduced versus the level that would occur if the liquid were introduced into the tank under splash loading conditions. Therefore, by reducing the saturation level of the vapor space, the vapor vented from the storage tank contains less VOC, which means lower VOC emissions to the atmosphere.</w:t>
      </w:r>
    </w:p>
    <w:p w14:paraId="2BCD3EE5" w14:textId="77777777" w:rsidR="008C1B09" w:rsidRDefault="008C1B09" w:rsidP="009C383F">
      <w:pPr>
        <w:spacing w:line="260" w:lineRule="atLeast"/>
        <w:rPr>
          <w:b/>
          <w:bCs/>
          <w:szCs w:val="24"/>
          <w:lang w:eastAsia="da-DK"/>
        </w:rPr>
      </w:pPr>
    </w:p>
    <w:p w14:paraId="3B5E2E46" w14:textId="65E20B02" w:rsidR="009C383F" w:rsidRPr="00F438F2" w:rsidRDefault="009C383F" w:rsidP="009C383F">
      <w:pPr>
        <w:spacing w:line="260" w:lineRule="atLeast"/>
        <w:rPr>
          <w:b/>
          <w:bCs/>
          <w:szCs w:val="24"/>
          <w:lang w:eastAsia="da-DK"/>
        </w:rPr>
      </w:pPr>
      <w:r w:rsidRPr="00F438F2">
        <w:rPr>
          <w:b/>
          <w:bCs/>
          <w:szCs w:val="24"/>
          <w:lang w:eastAsia="da-DK"/>
        </w:rPr>
        <w:t>Step 2: Eliminate Technically Infeasible Options</w:t>
      </w:r>
    </w:p>
    <w:p w14:paraId="27220D32" w14:textId="77777777" w:rsidR="009C383F" w:rsidRPr="000F04E7" w:rsidRDefault="009C383F" w:rsidP="009C383F">
      <w:pPr>
        <w:spacing w:line="260" w:lineRule="atLeast"/>
        <w:rPr>
          <w:szCs w:val="24"/>
          <w:lang w:eastAsia="da-DK"/>
        </w:rPr>
      </w:pPr>
      <w:r w:rsidRPr="000F04E7">
        <w:rPr>
          <w:szCs w:val="24"/>
          <w:lang w:eastAsia="da-DK"/>
        </w:rPr>
        <w:t>Below, we evaluate the technical feasibility of the VOC emission control technologies determined to be available for Tank #304.</w:t>
      </w:r>
    </w:p>
    <w:p w14:paraId="08BF3036" w14:textId="77777777" w:rsidR="00F438F2" w:rsidRDefault="00F438F2" w:rsidP="009C383F">
      <w:pPr>
        <w:spacing w:line="260" w:lineRule="atLeast"/>
        <w:rPr>
          <w:szCs w:val="24"/>
          <w:lang w:eastAsia="da-DK"/>
        </w:rPr>
      </w:pPr>
    </w:p>
    <w:p w14:paraId="606101DE" w14:textId="29A938C6" w:rsidR="009C383F" w:rsidRPr="000F04E7" w:rsidRDefault="009C383F" w:rsidP="009C383F">
      <w:pPr>
        <w:spacing w:line="260" w:lineRule="atLeast"/>
        <w:rPr>
          <w:szCs w:val="24"/>
          <w:lang w:eastAsia="da-DK"/>
        </w:rPr>
      </w:pPr>
      <w:r w:rsidRPr="000F04E7">
        <w:rPr>
          <w:szCs w:val="24"/>
          <w:lang w:eastAsia="da-DK"/>
        </w:rPr>
        <w:t>IFR Storage Tank with Vapor Collection System and Control Device</w:t>
      </w:r>
    </w:p>
    <w:p w14:paraId="04917F2A" w14:textId="77777777" w:rsidR="009C383F" w:rsidRPr="000F04E7" w:rsidRDefault="009C383F" w:rsidP="009C383F">
      <w:pPr>
        <w:spacing w:line="260" w:lineRule="atLeast"/>
        <w:rPr>
          <w:szCs w:val="24"/>
          <w:lang w:eastAsia="da-DK"/>
        </w:rPr>
      </w:pPr>
      <w:r w:rsidRPr="000F04E7">
        <w:rPr>
          <w:szCs w:val="24"/>
          <w:lang w:eastAsia="da-DK"/>
        </w:rPr>
        <w:lastRenderedPageBreak/>
        <w:t>This option is technically infeasible for the tank.</w:t>
      </w:r>
    </w:p>
    <w:p w14:paraId="23850BEA" w14:textId="77777777" w:rsidR="00F438F2" w:rsidRDefault="00F438F2" w:rsidP="009C383F">
      <w:pPr>
        <w:spacing w:line="260" w:lineRule="atLeast"/>
        <w:rPr>
          <w:szCs w:val="24"/>
          <w:lang w:eastAsia="da-DK"/>
        </w:rPr>
      </w:pPr>
    </w:p>
    <w:p w14:paraId="5CC815BE" w14:textId="389ABE58" w:rsidR="009C383F" w:rsidRPr="000F04E7" w:rsidRDefault="009C383F" w:rsidP="009C383F">
      <w:pPr>
        <w:spacing w:line="260" w:lineRule="atLeast"/>
        <w:rPr>
          <w:szCs w:val="24"/>
          <w:lang w:eastAsia="da-DK"/>
        </w:rPr>
      </w:pPr>
      <w:r w:rsidRPr="000F04E7">
        <w:rPr>
          <w:szCs w:val="24"/>
          <w:lang w:eastAsia="da-DK"/>
        </w:rPr>
        <w:t>FRT with Vapor Collection System and Control Device</w:t>
      </w:r>
    </w:p>
    <w:p w14:paraId="02F70FAA" w14:textId="77777777" w:rsidR="009C383F" w:rsidRPr="000F04E7" w:rsidRDefault="009C383F" w:rsidP="009C383F">
      <w:pPr>
        <w:spacing w:line="260" w:lineRule="atLeast"/>
        <w:rPr>
          <w:szCs w:val="24"/>
          <w:lang w:eastAsia="da-DK"/>
        </w:rPr>
      </w:pPr>
      <w:r w:rsidRPr="000F04E7">
        <w:rPr>
          <w:szCs w:val="24"/>
          <w:lang w:eastAsia="da-DK"/>
        </w:rPr>
        <w:t>This option is technically feasible for the tank.</w:t>
      </w:r>
    </w:p>
    <w:p w14:paraId="661D4716" w14:textId="77777777" w:rsidR="00F438F2" w:rsidRDefault="00F438F2" w:rsidP="009C383F">
      <w:pPr>
        <w:spacing w:line="260" w:lineRule="atLeast"/>
        <w:rPr>
          <w:szCs w:val="24"/>
          <w:lang w:eastAsia="da-DK"/>
        </w:rPr>
      </w:pPr>
    </w:p>
    <w:p w14:paraId="5B20A6FA" w14:textId="4226D099" w:rsidR="009C383F" w:rsidRPr="000F04E7" w:rsidRDefault="009C383F" w:rsidP="009C383F">
      <w:pPr>
        <w:spacing w:line="260" w:lineRule="atLeast"/>
        <w:rPr>
          <w:szCs w:val="24"/>
          <w:lang w:eastAsia="da-DK"/>
        </w:rPr>
      </w:pPr>
      <w:r w:rsidRPr="000F04E7">
        <w:rPr>
          <w:szCs w:val="24"/>
          <w:lang w:eastAsia="da-DK"/>
        </w:rPr>
        <w:t>IFR Storage Tank</w:t>
      </w:r>
    </w:p>
    <w:p w14:paraId="0EB2A3D6" w14:textId="77777777" w:rsidR="009C383F" w:rsidRPr="000F04E7" w:rsidRDefault="009C383F" w:rsidP="009C383F">
      <w:pPr>
        <w:spacing w:line="260" w:lineRule="atLeast"/>
        <w:rPr>
          <w:szCs w:val="24"/>
          <w:lang w:eastAsia="da-DK"/>
        </w:rPr>
      </w:pPr>
      <w:r w:rsidRPr="000F04E7">
        <w:rPr>
          <w:szCs w:val="24"/>
          <w:lang w:eastAsia="da-DK"/>
        </w:rPr>
        <w:t>This option is technically feasible for the tank.</w:t>
      </w:r>
    </w:p>
    <w:p w14:paraId="10140482" w14:textId="77777777" w:rsidR="00F438F2" w:rsidRDefault="00F438F2" w:rsidP="009C383F">
      <w:pPr>
        <w:spacing w:line="260" w:lineRule="atLeast"/>
        <w:rPr>
          <w:szCs w:val="24"/>
          <w:lang w:eastAsia="da-DK"/>
        </w:rPr>
      </w:pPr>
    </w:p>
    <w:p w14:paraId="7643F925" w14:textId="1A06C082" w:rsidR="009C383F" w:rsidRPr="000F04E7" w:rsidRDefault="009C383F" w:rsidP="009C383F">
      <w:pPr>
        <w:spacing w:line="260" w:lineRule="atLeast"/>
        <w:rPr>
          <w:szCs w:val="24"/>
          <w:lang w:eastAsia="da-DK"/>
        </w:rPr>
      </w:pPr>
      <w:r w:rsidRPr="000F04E7">
        <w:rPr>
          <w:szCs w:val="24"/>
          <w:lang w:eastAsia="da-DK"/>
        </w:rPr>
        <w:t>EFR Storage Tank</w:t>
      </w:r>
    </w:p>
    <w:p w14:paraId="28B9E752" w14:textId="77777777" w:rsidR="009C383F" w:rsidRPr="000F04E7" w:rsidRDefault="009C383F" w:rsidP="009C383F">
      <w:pPr>
        <w:spacing w:line="260" w:lineRule="atLeast"/>
        <w:rPr>
          <w:szCs w:val="24"/>
          <w:lang w:eastAsia="da-DK"/>
        </w:rPr>
      </w:pPr>
      <w:r w:rsidRPr="000F04E7">
        <w:rPr>
          <w:szCs w:val="24"/>
          <w:lang w:eastAsia="da-DK"/>
        </w:rPr>
        <w:t>This option is an integral component of the base design and operation of the tank. Therefore, this option is technically feasible for the tank.</w:t>
      </w:r>
    </w:p>
    <w:p w14:paraId="230C3A63" w14:textId="77777777" w:rsidR="00F438F2" w:rsidRDefault="00F438F2" w:rsidP="009C383F">
      <w:pPr>
        <w:spacing w:line="260" w:lineRule="atLeast"/>
        <w:rPr>
          <w:szCs w:val="24"/>
          <w:lang w:eastAsia="da-DK"/>
        </w:rPr>
      </w:pPr>
    </w:p>
    <w:p w14:paraId="7EEBF766" w14:textId="6AFDBB6D" w:rsidR="009C383F" w:rsidRPr="000F04E7" w:rsidRDefault="009C383F" w:rsidP="009C383F">
      <w:pPr>
        <w:spacing w:line="260" w:lineRule="atLeast"/>
        <w:rPr>
          <w:szCs w:val="24"/>
          <w:lang w:eastAsia="da-DK"/>
        </w:rPr>
      </w:pPr>
      <w:r w:rsidRPr="000F04E7">
        <w:rPr>
          <w:szCs w:val="24"/>
          <w:lang w:eastAsia="da-DK"/>
        </w:rPr>
        <w:t>FRT with Submerged Fill</w:t>
      </w:r>
    </w:p>
    <w:p w14:paraId="3D7EF040" w14:textId="77777777" w:rsidR="009C383F" w:rsidRPr="000F04E7" w:rsidRDefault="009C383F" w:rsidP="009C383F">
      <w:pPr>
        <w:spacing w:line="260" w:lineRule="atLeast"/>
        <w:rPr>
          <w:szCs w:val="24"/>
          <w:lang w:eastAsia="da-DK"/>
        </w:rPr>
      </w:pPr>
      <w:r w:rsidRPr="000F04E7">
        <w:rPr>
          <w:szCs w:val="24"/>
          <w:lang w:eastAsia="da-DK"/>
        </w:rPr>
        <w:t>This option is technically feasible for the tank, but Tank #304 is already equipped with a more effective EFR. Therefore, this option will not be further evaluated.</w:t>
      </w:r>
    </w:p>
    <w:p w14:paraId="5EF96C07" w14:textId="77777777" w:rsidR="00F438F2" w:rsidRDefault="00F438F2" w:rsidP="009C383F">
      <w:pPr>
        <w:spacing w:line="260" w:lineRule="atLeast"/>
        <w:rPr>
          <w:szCs w:val="24"/>
          <w:lang w:eastAsia="da-DK"/>
        </w:rPr>
      </w:pPr>
    </w:p>
    <w:p w14:paraId="49D3AC2E" w14:textId="065F43AF" w:rsidR="009C383F" w:rsidRPr="004A76E3" w:rsidRDefault="004A76E3" w:rsidP="009C383F">
      <w:pPr>
        <w:spacing w:line="260" w:lineRule="atLeast"/>
        <w:rPr>
          <w:b/>
          <w:bCs/>
          <w:szCs w:val="24"/>
          <w:lang w:eastAsia="da-DK"/>
        </w:rPr>
      </w:pPr>
      <w:r w:rsidRPr="004A76E3">
        <w:rPr>
          <w:b/>
          <w:bCs/>
          <w:szCs w:val="24"/>
          <w:lang w:eastAsia="da-DK"/>
        </w:rPr>
        <w:t xml:space="preserve">Step 3: </w:t>
      </w:r>
      <w:r w:rsidR="009C383F" w:rsidRPr="004A76E3">
        <w:rPr>
          <w:b/>
          <w:bCs/>
          <w:szCs w:val="24"/>
          <w:lang w:eastAsia="da-DK"/>
        </w:rPr>
        <w:t>Rank Remaining Control Technologies by Control Effectiveness</w:t>
      </w:r>
    </w:p>
    <w:p w14:paraId="58812DE3" w14:textId="77777777" w:rsidR="009C383F" w:rsidRPr="000F04E7" w:rsidRDefault="009C383F" w:rsidP="009C383F">
      <w:pPr>
        <w:spacing w:line="260" w:lineRule="atLeast"/>
        <w:rPr>
          <w:szCs w:val="24"/>
          <w:lang w:eastAsia="da-DK"/>
        </w:rPr>
      </w:pPr>
      <w:r w:rsidRPr="000F04E7">
        <w:rPr>
          <w:szCs w:val="24"/>
          <w:lang w:eastAsia="da-DK"/>
        </w:rPr>
        <w:t xml:space="preserve">The remaining available VOC emission control technologies for the tank are listed below from the highest to lowest potential emission control relative to the emissions unit’s baseline emissions. </w:t>
      </w:r>
    </w:p>
    <w:p w14:paraId="6ECA3ABF" w14:textId="3863688B" w:rsidR="009C383F" w:rsidRPr="000F04E7" w:rsidRDefault="009C383F" w:rsidP="00F438F2">
      <w:pPr>
        <w:numPr>
          <w:ilvl w:val="0"/>
          <w:numId w:val="126"/>
        </w:numPr>
        <w:spacing w:after="40" w:line="260" w:lineRule="atLeast"/>
        <w:rPr>
          <w:szCs w:val="24"/>
          <w:lang w:eastAsia="da-DK"/>
        </w:rPr>
      </w:pPr>
      <w:r w:rsidRPr="000F04E7">
        <w:rPr>
          <w:szCs w:val="24"/>
          <w:lang w:eastAsia="da-DK"/>
        </w:rPr>
        <w:t>IFR Storage Tank with Vapor Collection System and Control Device;</w:t>
      </w:r>
    </w:p>
    <w:p w14:paraId="5F3CB70F" w14:textId="36DF1FD9" w:rsidR="009C383F" w:rsidRPr="000F04E7" w:rsidRDefault="009C383F" w:rsidP="00F438F2">
      <w:pPr>
        <w:numPr>
          <w:ilvl w:val="0"/>
          <w:numId w:val="126"/>
        </w:numPr>
        <w:spacing w:after="40" w:line="260" w:lineRule="atLeast"/>
        <w:rPr>
          <w:szCs w:val="24"/>
          <w:lang w:eastAsia="da-DK"/>
        </w:rPr>
      </w:pPr>
      <w:r w:rsidRPr="000F04E7">
        <w:rPr>
          <w:szCs w:val="24"/>
          <w:lang w:eastAsia="da-DK"/>
        </w:rPr>
        <w:t>FRT with Vapor Collection System and Control Device;</w:t>
      </w:r>
    </w:p>
    <w:p w14:paraId="37479616" w14:textId="251B6701" w:rsidR="009C383F" w:rsidRPr="000F04E7" w:rsidRDefault="009C383F" w:rsidP="00F438F2">
      <w:pPr>
        <w:numPr>
          <w:ilvl w:val="0"/>
          <w:numId w:val="126"/>
        </w:numPr>
        <w:spacing w:after="40" w:line="260" w:lineRule="atLeast"/>
        <w:rPr>
          <w:szCs w:val="24"/>
          <w:lang w:eastAsia="da-DK"/>
        </w:rPr>
      </w:pPr>
      <w:r w:rsidRPr="000F04E7">
        <w:rPr>
          <w:szCs w:val="24"/>
          <w:lang w:eastAsia="da-DK"/>
        </w:rPr>
        <w:t>IFR Storage Tank; and</w:t>
      </w:r>
    </w:p>
    <w:p w14:paraId="5055A973" w14:textId="124887FB" w:rsidR="009C383F" w:rsidRPr="000F04E7" w:rsidRDefault="009C383F" w:rsidP="00F438F2">
      <w:pPr>
        <w:numPr>
          <w:ilvl w:val="0"/>
          <w:numId w:val="126"/>
        </w:numPr>
        <w:spacing w:after="40" w:line="260" w:lineRule="atLeast"/>
        <w:rPr>
          <w:szCs w:val="24"/>
          <w:lang w:eastAsia="da-DK"/>
        </w:rPr>
      </w:pPr>
      <w:r w:rsidRPr="000F04E7">
        <w:rPr>
          <w:szCs w:val="24"/>
          <w:lang w:eastAsia="da-DK"/>
        </w:rPr>
        <w:t>EFR Storage Tank.</w:t>
      </w:r>
    </w:p>
    <w:p w14:paraId="13BD0037" w14:textId="77777777" w:rsidR="004A76E3" w:rsidRDefault="004A76E3" w:rsidP="009C383F">
      <w:pPr>
        <w:spacing w:line="260" w:lineRule="atLeast"/>
        <w:rPr>
          <w:b/>
          <w:bCs/>
          <w:szCs w:val="24"/>
          <w:lang w:eastAsia="da-DK"/>
        </w:rPr>
      </w:pPr>
    </w:p>
    <w:p w14:paraId="01528A5B" w14:textId="0FB45211" w:rsidR="009C383F" w:rsidRPr="00F438F2" w:rsidRDefault="009C383F" w:rsidP="009C383F">
      <w:pPr>
        <w:spacing w:line="260" w:lineRule="atLeast"/>
        <w:rPr>
          <w:b/>
          <w:bCs/>
          <w:szCs w:val="24"/>
          <w:lang w:eastAsia="da-DK"/>
        </w:rPr>
      </w:pPr>
      <w:r w:rsidRPr="00F438F2">
        <w:rPr>
          <w:b/>
          <w:bCs/>
          <w:szCs w:val="24"/>
          <w:lang w:eastAsia="da-DK"/>
        </w:rPr>
        <w:t>Step 4: Evaluate Most Effective Control Options and Document Results</w:t>
      </w:r>
    </w:p>
    <w:p w14:paraId="569275E9" w14:textId="77777777" w:rsidR="009C383F" w:rsidRPr="000F04E7" w:rsidRDefault="009C383F" w:rsidP="009C383F">
      <w:pPr>
        <w:spacing w:line="260" w:lineRule="atLeast"/>
        <w:rPr>
          <w:szCs w:val="24"/>
          <w:lang w:eastAsia="da-DK"/>
        </w:rPr>
      </w:pPr>
      <w:r w:rsidRPr="000F04E7">
        <w:rPr>
          <w:szCs w:val="24"/>
          <w:lang w:eastAsia="da-DK"/>
        </w:rPr>
        <w:t>Below, we evaluate the cost effectiveness of the installation and operation of the VOC emission control technologies that were determined to be technically feasible for the tank but not already included in its base design.</w:t>
      </w:r>
    </w:p>
    <w:p w14:paraId="4F2C9EB1" w14:textId="77777777" w:rsidR="00F438F2" w:rsidRDefault="00F438F2" w:rsidP="009C383F">
      <w:pPr>
        <w:spacing w:line="260" w:lineRule="atLeast"/>
        <w:rPr>
          <w:szCs w:val="24"/>
          <w:lang w:eastAsia="da-DK"/>
        </w:rPr>
      </w:pPr>
    </w:p>
    <w:p w14:paraId="4BC255F8" w14:textId="56A33B73" w:rsidR="009C383F" w:rsidRPr="000F04E7" w:rsidRDefault="009C383F" w:rsidP="009C383F">
      <w:pPr>
        <w:spacing w:line="260" w:lineRule="atLeast"/>
        <w:rPr>
          <w:szCs w:val="24"/>
          <w:lang w:eastAsia="da-DK"/>
        </w:rPr>
      </w:pPr>
      <w:r w:rsidRPr="000F04E7">
        <w:rPr>
          <w:szCs w:val="24"/>
          <w:lang w:eastAsia="da-DK"/>
        </w:rPr>
        <w:t>IFR Storage Tank with Vapor Collection System and Control Device</w:t>
      </w:r>
    </w:p>
    <w:p w14:paraId="7968E6BA" w14:textId="77777777" w:rsidR="009C383F" w:rsidRPr="000F04E7" w:rsidRDefault="009C383F" w:rsidP="009C383F">
      <w:pPr>
        <w:spacing w:line="260" w:lineRule="atLeast"/>
        <w:rPr>
          <w:szCs w:val="24"/>
          <w:lang w:eastAsia="da-DK"/>
        </w:rPr>
      </w:pPr>
      <w:r w:rsidRPr="000F04E7">
        <w:rPr>
          <w:szCs w:val="24"/>
          <w:lang w:eastAsia="da-DK"/>
        </w:rPr>
        <w:t xml:space="preserve">MRL evaluated the cost and practicality of converting the existing EFR Tank #304 to an IFR equipped with a vapor collection and control system and concluded the conversion is not cost effective. Conversion would require installing a fixed roof over the existing floating roof (or replacing the tank roof assembly), plus piping, valves, instrumentation, and a dedicated control device (e.g., a thermal oxidizer) to treat collected vapors. MRL estimates the capital cost for the piping and thermal oxidizer and associated modifications at approximately $1,250,000 to $2,000,000. </w:t>
      </w:r>
    </w:p>
    <w:p w14:paraId="48687364" w14:textId="77777777" w:rsidR="009C383F" w:rsidRPr="000F04E7" w:rsidRDefault="009C383F" w:rsidP="009C383F">
      <w:pPr>
        <w:spacing w:line="260" w:lineRule="atLeast"/>
        <w:rPr>
          <w:szCs w:val="24"/>
          <w:lang w:eastAsia="da-DK"/>
        </w:rPr>
      </w:pPr>
      <w:r w:rsidRPr="000F04E7">
        <w:rPr>
          <w:szCs w:val="24"/>
          <w:lang w:eastAsia="da-DK"/>
        </w:rPr>
        <w:t xml:space="preserve">It should be noted that the tank’s VOC emissions cannot be safely routed to the adjacent CMR Great Falls Refinery’s flare system because that system operates at a very high pressure. Therefore, a new combustion control device, such as a thermal oxidizer, would be required to be installed to safely treat the tank’s VOC emissions. The estimate for capital cost includes the piping and a thermal oxidizer. Furthermore, ongoing fuel, electricity, maintenance labor, and materials for the thermal oxidizer would add materially to lifecycle costs. In consideration of the 7.39 </w:t>
      </w:r>
      <w:proofErr w:type="spellStart"/>
      <w:r w:rsidRPr="000F04E7">
        <w:rPr>
          <w:szCs w:val="24"/>
          <w:lang w:eastAsia="da-DK"/>
        </w:rPr>
        <w:t>tpy</w:t>
      </w:r>
      <w:proofErr w:type="spellEnd"/>
      <w:r w:rsidRPr="000F04E7">
        <w:rPr>
          <w:szCs w:val="24"/>
          <w:lang w:eastAsia="da-DK"/>
        </w:rPr>
        <w:t xml:space="preserve"> VOC emissions from the EFR Tank #304, the incremental emissions reduction achievable by converting to an IFR with vapor collection and control would be small compared with the substantial capital and ongoing expenses. Additionally, a thermal oxidizer would generate additional NOx, CO, and GHG emissions from fuel combustion. </w:t>
      </w:r>
    </w:p>
    <w:p w14:paraId="4D4B44E1" w14:textId="77777777" w:rsidR="00F438F2" w:rsidRDefault="00F438F2" w:rsidP="009C383F">
      <w:pPr>
        <w:spacing w:line="260" w:lineRule="atLeast"/>
        <w:rPr>
          <w:szCs w:val="24"/>
          <w:lang w:eastAsia="da-DK"/>
        </w:rPr>
      </w:pPr>
    </w:p>
    <w:p w14:paraId="6A1FAD0D" w14:textId="7DD0C610" w:rsidR="009C383F" w:rsidRPr="000F04E7" w:rsidRDefault="009C383F" w:rsidP="009C383F">
      <w:pPr>
        <w:spacing w:line="260" w:lineRule="atLeast"/>
        <w:rPr>
          <w:szCs w:val="24"/>
          <w:lang w:eastAsia="da-DK"/>
        </w:rPr>
      </w:pPr>
      <w:r w:rsidRPr="000F04E7">
        <w:rPr>
          <w:szCs w:val="24"/>
          <w:lang w:eastAsia="da-DK"/>
        </w:rPr>
        <w:t xml:space="preserve">Considering the significant capital investment and increased operating costs required to convert the existing EFR to an IFR with vapor collection and a control device, together with the modest </w:t>
      </w:r>
      <w:r w:rsidRPr="000F04E7">
        <w:rPr>
          <w:szCs w:val="24"/>
          <w:lang w:eastAsia="da-DK"/>
        </w:rPr>
        <w:lastRenderedPageBreak/>
        <w:t xml:space="preserve">emissions (7.39 </w:t>
      </w:r>
      <w:proofErr w:type="spellStart"/>
      <w:r w:rsidRPr="000F04E7">
        <w:rPr>
          <w:szCs w:val="24"/>
          <w:lang w:eastAsia="da-DK"/>
        </w:rPr>
        <w:t>tpy</w:t>
      </w:r>
      <w:proofErr w:type="spellEnd"/>
      <w:r w:rsidRPr="000F04E7">
        <w:rPr>
          <w:szCs w:val="24"/>
          <w:lang w:eastAsia="da-DK"/>
        </w:rPr>
        <w:t xml:space="preserve">) from the EFR Tank #304, MRL determined that the conversion is not a </w:t>
      </w:r>
      <w:proofErr w:type="gramStart"/>
      <w:r w:rsidRPr="000F04E7">
        <w:rPr>
          <w:szCs w:val="24"/>
          <w:lang w:eastAsia="da-DK"/>
        </w:rPr>
        <w:t>cost effective</w:t>
      </w:r>
      <w:proofErr w:type="gramEnd"/>
      <w:r w:rsidRPr="000F04E7">
        <w:rPr>
          <w:szCs w:val="24"/>
          <w:lang w:eastAsia="da-DK"/>
        </w:rPr>
        <w:t xml:space="preserve"> control option. Consequently, MRL eliminated the IFR-with-vapor-collection alternative from consideration as the maximum air pollution control measure for Tank #304.</w:t>
      </w:r>
    </w:p>
    <w:p w14:paraId="626FC9F8" w14:textId="77777777" w:rsidR="00F438F2" w:rsidRDefault="00F438F2" w:rsidP="009C383F">
      <w:pPr>
        <w:spacing w:line="260" w:lineRule="atLeast"/>
        <w:rPr>
          <w:szCs w:val="24"/>
          <w:lang w:eastAsia="da-DK"/>
        </w:rPr>
      </w:pPr>
    </w:p>
    <w:p w14:paraId="5C3EB0E0" w14:textId="75A4209B" w:rsidR="009C383F" w:rsidRPr="000F04E7" w:rsidRDefault="009C383F" w:rsidP="009C383F">
      <w:pPr>
        <w:spacing w:line="260" w:lineRule="atLeast"/>
        <w:rPr>
          <w:szCs w:val="24"/>
          <w:lang w:eastAsia="da-DK"/>
        </w:rPr>
      </w:pPr>
      <w:r w:rsidRPr="000F04E7">
        <w:rPr>
          <w:szCs w:val="24"/>
          <w:lang w:eastAsia="da-DK"/>
        </w:rPr>
        <w:t>FRT with Vapor Collection System and Control Device</w:t>
      </w:r>
    </w:p>
    <w:p w14:paraId="6C146374" w14:textId="224A8920" w:rsidR="009C383F" w:rsidRPr="000F04E7" w:rsidRDefault="009C383F" w:rsidP="009C383F">
      <w:pPr>
        <w:spacing w:line="260" w:lineRule="atLeast"/>
        <w:rPr>
          <w:szCs w:val="24"/>
          <w:lang w:eastAsia="da-DK"/>
        </w:rPr>
      </w:pPr>
      <w:r w:rsidRPr="000F04E7">
        <w:rPr>
          <w:szCs w:val="24"/>
          <w:lang w:eastAsia="da-DK"/>
        </w:rPr>
        <w:t xml:space="preserve">MRL evaluated the option of converting the existing EFR Tank #304 to a fixed roof configuration with a vapor collection system routed to a control device (e.g., thermal oxidizer, condenser, or carbon adsorption). As described in </w:t>
      </w:r>
      <w:r w:rsidR="00D24F52">
        <w:rPr>
          <w:szCs w:val="24"/>
          <w:lang w:eastAsia="da-DK"/>
        </w:rPr>
        <w:t>the IFR Storage tank with vapor collection system and control device section above</w:t>
      </w:r>
      <w:r w:rsidRPr="000F04E7">
        <w:rPr>
          <w:szCs w:val="24"/>
          <w:lang w:eastAsia="da-DK"/>
        </w:rPr>
        <w:t xml:space="preserve">, the tank’s VOC emissions cannot be safely routed to the adjacent CMR Great Falls Refinery’s flare system. Conversion would require substantial modification to the existing tank (installation of a fixed roof or replacement of the roof assembly), plus piping, valves, instrumentation, and a dedicated control device. Estimated capital cost for piping, associated equipment, and a thermal oxidizer (or equivalent control) is on the order of $1,250,000 to $2,000,000. Furthermore, ongoing fuel, electricity, maintenance labor, and materials for the thermal oxidizer would add materially to lifecycle costs. </w:t>
      </w:r>
    </w:p>
    <w:p w14:paraId="4273B920" w14:textId="77777777" w:rsidR="00F438F2" w:rsidRDefault="00F438F2" w:rsidP="009C383F">
      <w:pPr>
        <w:spacing w:line="260" w:lineRule="atLeast"/>
        <w:rPr>
          <w:szCs w:val="24"/>
          <w:lang w:eastAsia="da-DK"/>
        </w:rPr>
      </w:pPr>
    </w:p>
    <w:p w14:paraId="6538506D" w14:textId="3483E1A1" w:rsidR="009C383F" w:rsidRPr="000F04E7" w:rsidRDefault="009C383F" w:rsidP="009C383F">
      <w:pPr>
        <w:spacing w:line="260" w:lineRule="atLeast"/>
        <w:rPr>
          <w:szCs w:val="24"/>
          <w:lang w:eastAsia="da-DK"/>
        </w:rPr>
      </w:pPr>
      <w:r w:rsidRPr="000F04E7">
        <w:rPr>
          <w:szCs w:val="24"/>
          <w:lang w:eastAsia="da-DK"/>
        </w:rPr>
        <w:t xml:space="preserve">The current EFR configuration already provides substantial emissions reduction compared with a fixed roof configuration, and the calculated VOC emissions for Tank #304 are modest (7.39 </w:t>
      </w:r>
      <w:proofErr w:type="spellStart"/>
      <w:r w:rsidRPr="000F04E7">
        <w:rPr>
          <w:szCs w:val="24"/>
          <w:lang w:eastAsia="da-DK"/>
        </w:rPr>
        <w:t>tpy</w:t>
      </w:r>
      <w:proofErr w:type="spellEnd"/>
      <w:r w:rsidRPr="000F04E7">
        <w:rPr>
          <w:szCs w:val="24"/>
          <w:lang w:eastAsia="da-DK"/>
        </w:rPr>
        <w:t>). The incremental VOC reduction achievable by converting it to a fixed roof with vapor collection and control would be small compared with the substantial capital and ongoing expenses. Based on technical, economic, and operational considerations, this option is not considered the maximum air pollution control measure and is therefore eliminated from further consideration.</w:t>
      </w:r>
    </w:p>
    <w:p w14:paraId="334E6F34" w14:textId="77777777" w:rsidR="00F438F2" w:rsidRDefault="00F438F2" w:rsidP="009C383F">
      <w:pPr>
        <w:spacing w:line="260" w:lineRule="atLeast"/>
        <w:rPr>
          <w:szCs w:val="24"/>
          <w:lang w:eastAsia="da-DK"/>
        </w:rPr>
      </w:pPr>
    </w:p>
    <w:p w14:paraId="3C724608" w14:textId="630CF52E" w:rsidR="009C383F" w:rsidRPr="000F04E7" w:rsidRDefault="009C383F" w:rsidP="009C383F">
      <w:pPr>
        <w:spacing w:line="260" w:lineRule="atLeast"/>
        <w:rPr>
          <w:szCs w:val="24"/>
          <w:lang w:eastAsia="da-DK"/>
        </w:rPr>
      </w:pPr>
      <w:r w:rsidRPr="000F04E7">
        <w:rPr>
          <w:szCs w:val="24"/>
          <w:lang w:eastAsia="da-DK"/>
        </w:rPr>
        <w:t>IFR Storage Tank</w:t>
      </w:r>
    </w:p>
    <w:p w14:paraId="06F571FC" w14:textId="1C4F2D32" w:rsidR="009C383F" w:rsidRPr="000F04E7" w:rsidRDefault="009C383F" w:rsidP="009C383F">
      <w:pPr>
        <w:spacing w:line="260" w:lineRule="atLeast"/>
        <w:rPr>
          <w:szCs w:val="24"/>
          <w:lang w:eastAsia="da-DK"/>
        </w:rPr>
      </w:pPr>
      <w:r w:rsidRPr="000F04E7">
        <w:rPr>
          <w:szCs w:val="24"/>
          <w:lang w:eastAsia="da-DK"/>
        </w:rPr>
        <w:t>MRL evaluated converting the existing EFR Tank #304 to an IFR configuration. As described in</w:t>
      </w:r>
      <w:r w:rsidR="00D24F52">
        <w:rPr>
          <w:szCs w:val="24"/>
          <w:lang w:eastAsia="da-DK"/>
        </w:rPr>
        <w:t xml:space="preserve"> the IFR storage tank with vapor collection system and control device section above</w:t>
      </w:r>
      <w:r w:rsidRPr="000F04E7">
        <w:rPr>
          <w:szCs w:val="24"/>
          <w:lang w:eastAsia="da-DK"/>
        </w:rPr>
        <w:t>, conversion would require adding a fixed roof over the existing floating roof (or replacing the roof assembly), together with new piping, valves, and instrumentation. Because the current EFR design already provides substantial emissions control, the incremental VOC reduction achievable with an IFR would be small compared with the high costs to install and operate an IFR storage tank. Consequently, MRL concluded that converting Tank #304 to an IFR is not cost effective and has been eliminated from consideration as the maximum air pollution control measure for this tank.</w:t>
      </w:r>
    </w:p>
    <w:p w14:paraId="04130D6B" w14:textId="77777777" w:rsidR="00F438F2" w:rsidRDefault="00F438F2" w:rsidP="009C383F">
      <w:pPr>
        <w:spacing w:line="260" w:lineRule="atLeast"/>
        <w:rPr>
          <w:szCs w:val="24"/>
          <w:lang w:eastAsia="da-DK"/>
        </w:rPr>
      </w:pPr>
    </w:p>
    <w:p w14:paraId="11227231" w14:textId="69F6835C" w:rsidR="009C383F" w:rsidRPr="000F04E7" w:rsidRDefault="009C383F" w:rsidP="009C383F">
      <w:pPr>
        <w:spacing w:line="260" w:lineRule="atLeast"/>
        <w:rPr>
          <w:szCs w:val="24"/>
          <w:lang w:eastAsia="da-DK"/>
        </w:rPr>
      </w:pPr>
      <w:r w:rsidRPr="000F04E7">
        <w:rPr>
          <w:szCs w:val="24"/>
          <w:lang w:eastAsia="da-DK"/>
        </w:rPr>
        <w:t>EFR Storage Tank</w:t>
      </w:r>
    </w:p>
    <w:p w14:paraId="71838AA1" w14:textId="77777777" w:rsidR="009C383F" w:rsidRPr="000F04E7" w:rsidRDefault="009C383F" w:rsidP="009C383F">
      <w:pPr>
        <w:spacing w:line="260" w:lineRule="atLeast"/>
        <w:rPr>
          <w:szCs w:val="24"/>
          <w:lang w:eastAsia="da-DK"/>
        </w:rPr>
      </w:pPr>
      <w:r w:rsidRPr="000F04E7">
        <w:rPr>
          <w:szCs w:val="24"/>
          <w:lang w:eastAsia="da-DK"/>
        </w:rPr>
        <w:t xml:space="preserve">Tank #304 is an EFR storage tank. This control technology has been incorporated in its basic design and operation of this tank. </w:t>
      </w:r>
    </w:p>
    <w:p w14:paraId="716BBF80" w14:textId="77777777" w:rsidR="00F438F2" w:rsidRDefault="00F438F2" w:rsidP="009C383F">
      <w:pPr>
        <w:spacing w:line="260" w:lineRule="atLeast"/>
        <w:rPr>
          <w:szCs w:val="24"/>
          <w:lang w:eastAsia="da-DK"/>
        </w:rPr>
      </w:pPr>
    </w:p>
    <w:p w14:paraId="5E6A319B" w14:textId="5841DA97" w:rsidR="009C383F" w:rsidRPr="00F438F2" w:rsidRDefault="009C383F" w:rsidP="009C383F">
      <w:pPr>
        <w:spacing w:line="260" w:lineRule="atLeast"/>
        <w:rPr>
          <w:b/>
          <w:bCs/>
          <w:szCs w:val="24"/>
          <w:lang w:eastAsia="da-DK"/>
        </w:rPr>
      </w:pPr>
      <w:r w:rsidRPr="00F438F2">
        <w:rPr>
          <w:b/>
          <w:bCs/>
          <w:szCs w:val="24"/>
          <w:lang w:eastAsia="da-DK"/>
        </w:rPr>
        <w:t>Step 5: Select Maximum Air Pollution Control Capability</w:t>
      </w:r>
    </w:p>
    <w:p w14:paraId="2AFDEF89" w14:textId="77777777" w:rsidR="009C383F" w:rsidRDefault="009C383F" w:rsidP="009C383F">
      <w:pPr>
        <w:spacing w:line="260" w:lineRule="atLeast"/>
        <w:rPr>
          <w:szCs w:val="24"/>
          <w:lang w:eastAsia="da-DK"/>
        </w:rPr>
      </w:pPr>
      <w:r w:rsidRPr="000F04E7">
        <w:rPr>
          <w:szCs w:val="24"/>
          <w:lang w:eastAsia="da-DK"/>
        </w:rPr>
        <w:t xml:space="preserve">MRL determined that the original BACT analysis and determination, i.e., EFR storage tank, still represents the maximum air pollution control capacity for the VOC emissions from Tank #304. No physical modifications will be made to this tank or its existing control technology. </w:t>
      </w:r>
    </w:p>
    <w:p w14:paraId="53B66143" w14:textId="77777777" w:rsidR="00F438F2" w:rsidRPr="000F04E7" w:rsidRDefault="00F438F2" w:rsidP="009C383F">
      <w:pPr>
        <w:spacing w:line="260" w:lineRule="atLeast"/>
        <w:rPr>
          <w:szCs w:val="24"/>
          <w:lang w:eastAsia="da-DK"/>
        </w:rPr>
      </w:pPr>
    </w:p>
    <w:p w14:paraId="6ADB27A5" w14:textId="0BC7747B" w:rsidR="009C383F" w:rsidRPr="00C948A1" w:rsidRDefault="009C383F" w:rsidP="009C383F">
      <w:pPr>
        <w:spacing w:line="260" w:lineRule="atLeast"/>
        <w:rPr>
          <w:szCs w:val="24"/>
          <w:lang w:eastAsia="da-DK"/>
        </w:rPr>
      </w:pPr>
      <w:r w:rsidRPr="00C948A1">
        <w:rPr>
          <w:szCs w:val="24"/>
          <w:lang w:eastAsia="da-DK"/>
        </w:rPr>
        <w:t>EXISTING RENEWABLE PRODUCT STORAGE TANK 305</w:t>
      </w:r>
    </w:p>
    <w:p w14:paraId="748CCCB7" w14:textId="77777777" w:rsidR="009C383F" w:rsidRPr="00C948A1" w:rsidRDefault="009C383F" w:rsidP="009C383F">
      <w:pPr>
        <w:spacing w:line="260" w:lineRule="atLeast"/>
        <w:rPr>
          <w:szCs w:val="24"/>
          <w:lang w:eastAsia="da-DK"/>
        </w:rPr>
      </w:pPr>
      <w:r w:rsidRPr="00C948A1">
        <w:rPr>
          <w:szCs w:val="24"/>
          <w:lang w:eastAsia="da-DK"/>
        </w:rPr>
        <w:t xml:space="preserve">Tank #305 is an existing FRT currently used for renewable diesel. MRL intends to use Tank #305 to store a renewable fuel whose vapor pressure will be equal to or less than that of renewable kerosene/SAF. Potential VOC emissions from this tank have been conservatively updated using the vapor pressure of renewable kerosene/SAF, which represents the highest vapor pressure among the candidate fuels (see updated tank emissions in Appendix B). No physical modifications to the tank are planned. </w:t>
      </w:r>
    </w:p>
    <w:p w14:paraId="2B1CC948" w14:textId="77777777" w:rsidR="00C948A1" w:rsidRDefault="00C948A1" w:rsidP="009C383F">
      <w:pPr>
        <w:spacing w:line="260" w:lineRule="atLeast"/>
        <w:rPr>
          <w:szCs w:val="24"/>
          <w:lang w:eastAsia="da-DK"/>
        </w:rPr>
      </w:pPr>
    </w:p>
    <w:p w14:paraId="58967859" w14:textId="3FB5D1A4" w:rsidR="009C383F" w:rsidRPr="00C948A1" w:rsidRDefault="009C383F" w:rsidP="009C383F">
      <w:pPr>
        <w:spacing w:line="260" w:lineRule="atLeast"/>
        <w:rPr>
          <w:szCs w:val="24"/>
          <w:lang w:eastAsia="da-DK"/>
        </w:rPr>
      </w:pPr>
      <w:r w:rsidRPr="00C948A1">
        <w:rPr>
          <w:szCs w:val="24"/>
          <w:lang w:eastAsia="da-DK"/>
        </w:rPr>
        <w:lastRenderedPageBreak/>
        <w:t xml:space="preserve">The maximum air pollution control capability determination made for this emissions unit pursuant to ARM 17.8.752 is summarized in Table </w:t>
      </w:r>
      <w:r w:rsidR="00C948A1">
        <w:rPr>
          <w:szCs w:val="24"/>
          <w:lang w:eastAsia="da-DK"/>
        </w:rPr>
        <w:t>III</w:t>
      </w:r>
      <w:r w:rsidRPr="00C948A1">
        <w:rPr>
          <w:szCs w:val="24"/>
          <w:lang w:eastAsia="da-DK"/>
        </w:rPr>
        <w:t>-</w:t>
      </w:r>
      <w:r w:rsidR="00C948A1">
        <w:rPr>
          <w:szCs w:val="24"/>
          <w:lang w:eastAsia="da-DK"/>
        </w:rPr>
        <w:t>10</w:t>
      </w:r>
      <w:r w:rsidRPr="00C948A1">
        <w:rPr>
          <w:szCs w:val="24"/>
          <w:lang w:eastAsia="da-DK"/>
        </w:rPr>
        <w:t xml:space="preserve"> below and the details are presented in the subsequent sections.</w:t>
      </w:r>
    </w:p>
    <w:p w14:paraId="1521B2CE" w14:textId="63A4C99F" w:rsidR="00C948A1" w:rsidRPr="009E55F7" w:rsidRDefault="00C948A1" w:rsidP="00C948A1">
      <w:pPr>
        <w:tabs>
          <w:tab w:val="left" w:pos="720"/>
        </w:tabs>
        <w:spacing w:line="260" w:lineRule="atLeast"/>
        <w:jc w:val="center"/>
        <w:rPr>
          <w:b/>
          <w:bCs/>
          <w:color w:val="000000"/>
          <w:szCs w:val="24"/>
          <w:lang w:eastAsia="da-DK"/>
        </w:rPr>
      </w:pPr>
      <w:r w:rsidRPr="009E55F7">
        <w:rPr>
          <w:b/>
          <w:bCs/>
          <w:color w:val="000000"/>
          <w:szCs w:val="24"/>
          <w:lang w:eastAsia="da-DK"/>
        </w:rPr>
        <w:t>Table III-</w:t>
      </w:r>
      <w:r>
        <w:rPr>
          <w:b/>
          <w:bCs/>
          <w:color w:val="000000"/>
          <w:szCs w:val="24"/>
          <w:lang w:eastAsia="da-DK"/>
        </w:rPr>
        <w:t>10</w:t>
      </w:r>
    </w:p>
    <w:p w14:paraId="48D54E38" w14:textId="48EAE194" w:rsidR="00C948A1" w:rsidRPr="009E55F7" w:rsidRDefault="00C948A1" w:rsidP="00C948A1">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Tank #305</w:t>
      </w: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2"/>
        <w:gridCol w:w="1620"/>
        <w:gridCol w:w="4950"/>
      </w:tblGrid>
      <w:tr w:rsidR="00C948A1" w:rsidRPr="00C948A1" w14:paraId="32F7D63A" w14:textId="77777777" w:rsidTr="00A9008F">
        <w:trPr>
          <w:trHeight w:val="432"/>
          <w:tblHeader/>
        </w:trPr>
        <w:tc>
          <w:tcPr>
            <w:tcW w:w="269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1A3991CD" w14:textId="77777777" w:rsidR="00C948A1" w:rsidRPr="00AD3518" w:rsidRDefault="00C948A1" w:rsidP="00C948A1">
            <w:pPr>
              <w:spacing w:line="260" w:lineRule="atLeast"/>
              <w:jc w:val="center"/>
              <w:rPr>
                <w:color w:val="000000" w:themeColor="text1"/>
                <w:sz w:val="22"/>
                <w:lang w:eastAsia="da-DK"/>
              </w:rPr>
            </w:pPr>
            <w:r w:rsidRPr="00AD3518">
              <w:rPr>
                <w:b/>
                <w:bCs/>
                <w:color w:val="000000" w:themeColor="text1"/>
                <w:sz w:val="22"/>
                <w:lang w:eastAsia="da-DK"/>
              </w:rPr>
              <w:t>Emissions Unit</w:t>
            </w:r>
          </w:p>
        </w:tc>
        <w:tc>
          <w:tcPr>
            <w:tcW w:w="162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2D9B308D" w14:textId="77777777" w:rsidR="00C948A1" w:rsidRPr="00AD3518" w:rsidRDefault="00C948A1" w:rsidP="00C948A1">
            <w:pPr>
              <w:spacing w:line="260" w:lineRule="atLeast"/>
              <w:jc w:val="center"/>
              <w:rPr>
                <w:color w:val="000000" w:themeColor="text1"/>
                <w:sz w:val="22"/>
                <w:lang w:eastAsia="da-DK"/>
              </w:rPr>
            </w:pPr>
            <w:r w:rsidRPr="00AD3518">
              <w:rPr>
                <w:b/>
                <w:bCs/>
                <w:color w:val="000000" w:themeColor="text1"/>
                <w:sz w:val="22"/>
                <w:lang w:eastAsia="da-DK"/>
              </w:rPr>
              <w:t>Pollutant</w:t>
            </w:r>
          </w:p>
        </w:tc>
        <w:tc>
          <w:tcPr>
            <w:tcW w:w="495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35A26B36" w14:textId="77777777" w:rsidR="00C948A1" w:rsidRPr="00AD3518" w:rsidRDefault="00C948A1" w:rsidP="00C948A1">
            <w:pPr>
              <w:spacing w:line="260" w:lineRule="atLeast"/>
              <w:jc w:val="center"/>
              <w:rPr>
                <w:color w:val="000000" w:themeColor="text1"/>
                <w:sz w:val="22"/>
                <w:lang w:eastAsia="da-DK"/>
              </w:rPr>
            </w:pPr>
            <w:r w:rsidRPr="00AD3518">
              <w:rPr>
                <w:b/>
                <w:bCs/>
                <w:color w:val="000000" w:themeColor="text1"/>
                <w:sz w:val="22"/>
                <w:lang w:eastAsia="da-DK"/>
              </w:rPr>
              <w:t>Control Technology/Practice</w:t>
            </w:r>
          </w:p>
        </w:tc>
      </w:tr>
      <w:tr w:rsidR="00C948A1" w:rsidRPr="00C948A1" w14:paraId="310558A2" w14:textId="77777777" w:rsidTr="00A9008F">
        <w:trPr>
          <w:trHeight w:val="432"/>
        </w:trPr>
        <w:tc>
          <w:tcPr>
            <w:tcW w:w="2692" w:type="dxa"/>
            <w:tcBorders>
              <w:top w:val="single" w:sz="6" w:space="0" w:color="000000"/>
              <w:left w:val="single" w:sz="6" w:space="0" w:color="000000"/>
              <w:bottom w:val="single" w:sz="6" w:space="0" w:color="000000"/>
              <w:right w:val="single" w:sz="4" w:space="0" w:color="auto"/>
            </w:tcBorders>
            <w:vAlign w:val="center"/>
          </w:tcPr>
          <w:p w14:paraId="68E24037" w14:textId="77777777" w:rsidR="00C948A1" w:rsidRPr="00AD3518" w:rsidRDefault="00C948A1" w:rsidP="00C948A1">
            <w:pPr>
              <w:spacing w:line="260" w:lineRule="atLeast"/>
              <w:jc w:val="center"/>
              <w:rPr>
                <w:sz w:val="22"/>
                <w:lang w:eastAsia="da-DK"/>
              </w:rPr>
            </w:pPr>
            <w:r w:rsidRPr="00AD3518">
              <w:rPr>
                <w:sz w:val="22"/>
                <w:lang w:eastAsia="da-DK"/>
              </w:rPr>
              <w:t>Existing Tank #305</w:t>
            </w:r>
          </w:p>
        </w:tc>
        <w:tc>
          <w:tcPr>
            <w:tcW w:w="1620" w:type="dxa"/>
            <w:tcBorders>
              <w:top w:val="single" w:sz="6" w:space="0" w:color="000000"/>
              <w:left w:val="single" w:sz="4" w:space="0" w:color="auto"/>
              <w:bottom w:val="single" w:sz="6" w:space="0" w:color="auto"/>
              <w:right w:val="single" w:sz="4" w:space="0" w:color="auto"/>
            </w:tcBorders>
            <w:vAlign w:val="center"/>
            <w:hideMark/>
          </w:tcPr>
          <w:p w14:paraId="4AC67351" w14:textId="77777777" w:rsidR="00C948A1" w:rsidRPr="00AD3518" w:rsidRDefault="00C948A1" w:rsidP="00C948A1">
            <w:pPr>
              <w:spacing w:line="260" w:lineRule="atLeast"/>
              <w:jc w:val="center"/>
              <w:rPr>
                <w:sz w:val="22"/>
                <w:lang w:eastAsia="da-DK"/>
              </w:rPr>
            </w:pPr>
            <w:r w:rsidRPr="00AD3518">
              <w:rPr>
                <w:sz w:val="22"/>
                <w:lang w:eastAsia="da-DK"/>
              </w:rPr>
              <w:t>VOC</w:t>
            </w:r>
          </w:p>
        </w:tc>
        <w:tc>
          <w:tcPr>
            <w:tcW w:w="4950" w:type="dxa"/>
            <w:tcBorders>
              <w:top w:val="single" w:sz="4" w:space="0" w:color="auto"/>
              <w:left w:val="single" w:sz="4" w:space="0" w:color="auto"/>
              <w:bottom w:val="single" w:sz="6" w:space="0" w:color="auto"/>
              <w:right w:val="single" w:sz="6" w:space="0" w:color="auto"/>
            </w:tcBorders>
            <w:vAlign w:val="center"/>
          </w:tcPr>
          <w:p w14:paraId="3A42D580" w14:textId="77777777" w:rsidR="00C948A1" w:rsidRPr="00AD3518" w:rsidRDefault="00C948A1" w:rsidP="00C948A1">
            <w:pPr>
              <w:spacing w:line="260" w:lineRule="atLeast"/>
              <w:jc w:val="center"/>
              <w:rPr>
                <w:color w:val="FF0000"/>
                <w:sz w:val="22"/>
                <w:lang w:eastAsia="da-DK"/>
              </w:rPr>
            </w:pPr>
            <w:r w:rsidRPr="00AD3518">
              <w:rPr>
                <w:sz w:val="22"/>
                <w:lang w:eastAsia="da-DK"/>
              </w:rPr>
              <w:t>Vertical fixed roof with submerged fill</w:t>
            </w:r>
          </w:p>
        </w:tc>
      </w:tr>
    </w:tbl>
    <w:p w14:paraId="00DE2B28" w14:textId="77777777" w:rsidR="00C948A1" w:rsidRDefault="00C948A1" w:rsidP="009C383F">
      <w:pPr>
        <w:spacing w:line="260" w:lineRule="atLeast"/>
        <w:rPr>
          <w:szCs w:val="24"/>
          <w:lang w:eastAsia="da-DK"/>
        </w:rPr>
      </w:pPr>
    </w:p>
    <w:p w14:paraId="2296E0C9" w14:textId="662A4BD6" w:rsidR="009C383F" w:rsidRPr="00C948A1" w:rsidRDefault="009C383F" w:rsidP="009C383F">
      <w:pPr>
        <w:spacing w:line="260" w:lineRule="atLeast"/>
        <w:rPr>
          <w:b/>
          <w:bCs/>
          <w:szCs w:val="24"/>
          <w:lang w:eastAsia="da-DK"/>
        </w:rPr>
      </w:pPr>
      <w:r w:rsidRPr="00C948A1">
        <w:rPr>
          <w:b/>
          <w:bCs/>
          <w:szCs w:val="24"/>
          <w:lang w:eastAsia="da-DK"/>
        </w:rPr>
        <w:t>Volatile Organic Compounds</w:t>
      </w:r>
    </w:p>
    <w:p w14:paraId="113A3293" w14:textId="77777777" w:rsidR="009C383F" w:rsidRPr="00C948A1" w:rsidRDefault="009C383F" w:rsidP="009C383F">
      <w:pPr>
        <w:spacing w:line="260" w:lineRule="atLeast"/>
        <w:rPr>
          <w:szCs w:val="24"/>
          <w:lang w:eastAsia="da-DK"/>
        </w:rPr>
      </w:pPr>
      <w:r w:rsidRPr="00C948A1">
        <w:rPr>
          <w:szCs w:val="24"/>
          <w:lang w:eastAsia="da-DK"/>
        </w:rPr>
        <w:t xml:space="preserve">Emissions from the storage tank occur by two mechanisms: (1) vapor contraction and expansion in the tank’s vapor space due to operating temperature fluctuations, which produces breathing emissions; and (2) hydraulic displacement of vapor from cyclic liquid-level changes, which produces working emissions. </w:t>
      </w:r>
    </w:p>
    <w:p w14:paraId="0C602275" w14:textId="77777777" w:rsidR="00C948A1" w:rsidRDefault="00C948A1" w:rsidP="009C383F">
      <w:pPr>
        <w:spacing w:line="260" w:lineRule="atLeast"/>
        <w:rPr>
          <w:szCs w:val="24"/>
          <w:lang w:eastAsia="da-DK"/>
        </w:rPr>
      </w:pPr>
    </w:p>
    <w:p w14:paraId="00B2E3AF" w14:textId="7FAC3452" w:rsidR="009C383F" w:rsidRPr="00C948A1" w:rsidRDefault="009C383F" w:rsidP="009C383F">
      <w:pPr>
        <w:spacing w:line="260" w:lineRule="atLeast"/>
        <w:rPr>
          <w:szCs w:val="24"/>
          <w:lang w:eastAsia="da-DK"/>
        </w:rPr>
      </w:pPr>
      <w:r w:rsidRPr="00C948A1">
        <w:rPr>
          <w:szCs w:val="24"/>
          <w:lang w:eastAsia="da-DK"/>
        </w:rPr>
        <w:t>The storage tank is not subject to an NSPS or NESHAP VOC emission standard.</w:t>
      </w:r>
    </w:p>
    <w:p w14:paraId="065E3D7A" w14:textId="77777777" w:rsidR="00C948A1" w:rsidRDefault="00C948A1" w:rsidP="009C383F">
      <w:pPr>
        <w:spacing w:line="260" w:lineRule="atLeast"/>
        <w:rPr>
          <w:b/>
          <w:bCs/>
          <w:szCs w:val="24"/>
          <w:lang w:eastAsia="da-DK"/>
        </w:rPr>
      </w:pPr>
    </w:p>
    <w:p w14:paraId="69D55F7A" w14:textId="32446EDF" w:rsidR="009C383F" w:rsidRPr="00C948A1" w:rsidRDefault="009C383F" w:rsidP="009C383F">
      <w:pPr>
        <w:spacing w:line="260" w:lineRule="atLeast"/>
        <w:rPr>
          <w:b/>
          <w:bCs/>
          <w:szCs w:val="24"/>
          <w:lang w:eastAsia="da-DK"/>
        </w:rPr>
      </w:pPr>
      <w:r w:rsidRPr="00C948A1">
        <w:rPr>
          <w:b/>
          <w:bCs/>
          <w:szCs w:val="24"/>
          <w:lang w:eastAsia="da-DK"/>
        </w:rPr>
        <w:t>Step 1: Identify Control Technologies</w:t>
      </w:r>
    </w:p>
    <w:p w14:paraId="39BCC049" w14:textId="77777777" w:rsidR="009C383F" w:rsidRPr="00C948A1" w:rsidRDefault="009C383F" w:rsidP="009C383F">
      <w:pPr>
        <w:spacing w:line="260" w:lineRule="atLeast"/>
        <w:rPr>
          <w:szCs w:val="24"/>
          <w:lang w:eastAsia="da-DK"/>
        </w:rPr>
      </w:pPr>
      <w:r w:rsidRPr="00C948A1">
        <w:rPr>
          <w:szCs w:val="24"/>
          <w:lang w:eastAsia="da-DK"/>
        </w:rPr>
        <w:t>The following are available VOC emission control technologies for Tank #305.</w:t>
      </w:r>
    </w:p>
    <w:p w14:paraId="19298438" w14:textId="258A2E37" w:rsidR="009C383F" w:rsidRPr="00C948A1" w:rsidRDefault="009C383F" w:rsidP="00F438F2">
      <w:pPr>
        <w:numPr>
          <w:ilvl w:val="0"/>
          <w:numId w:val="126"/>
        </w:numPr>
        <w:spacing w:after="40" w:line="260" w:lineRule="atLeast"/>
        <w:rPr>
          <w:szCs w:val="24"/>
          <w:lang w:eastAsia="da-DK"/>
        </w:rPr>
      </w:pPr>
      <w:r w:rsidRPr="00C948A1">
        <w:rPr>
          <w:szCs w:val="24"/>
          <w:lang w:eastAsia="da-DK"/>
        </w:rPr>
        <w:t>IFR Storage Tank with Vapor Collection System and Control Device;</w:t>
      </w:r>
    </w:p>
    <w:p w14:paraId="68C207B2" w14:textId="5D2D8296" w:rsidR="009C383F" w:rsidRPr="00C948A1" w:rsidRDefault="009C383F" w:rsidP="00F438F2">
      <w:pPr>
        <w:numPr>
          <w:ilvl w:val="0"/>
          <w:numId w:val="126"/>
        </w:numPr>
        <w:spacing w:after="40" w:line="260" w:lineRule="atLeast"/>
        <w:rPr>
          <w:szCs w:val="24"/>
          <w:lang w:eastAsia="da-DK"/>
        </w:rPr>
      </w:pPr>
      <w:r w:rsidRPr="00C948A1">
        <w:rPr>
          <w:szCs w:val="24"/>
          <w:lang w:eastAsia="da-DK"/>
        </w:rPr>
        <w:t>FRT with Vapor Collection System and Control Device;</w:t>
      </w:r>
    </w:p>
    <w:p w14:paraId="76AE3012" w14:textId="79F02CF0" w:rsidR="009C383F" w:rsidRPr="00C948A1" w:rsidRDefault="009C383F" w:rsidP="00F438F2">
      <w:pPr>
        <w:numPr>
          <w:ilvl w:val="0"/>
          <w:numId w:val="126"/>
        </w:numPr>
        <w:spacing w:after="40" w:line="260" w:lineRule="atLeast"/>
        <w:rPr>
          <w:szCs w:val="24"/>
          <w:lang w:eastAsia="da-DK"/>
        </w:rPr>
      </w:pPr>
      <w:r w:rsidRPr="00C948A1">
        <w:rPr>
          <w:szCs w:val="24"/>
          <w:lang w:eastAsia="da-DK"/>
        </w:rPr>
        <w:t>IFR Storage Tank;</w:t>
      </w:r>
    </w:p>
    <w:p w14:paraId="13771EC6" w14:textId="21732287" w:rsidR="009C383F" w:rsidRPr="00C948A1" w:rsidRDefault="009C383F" w:rsidP="00F438F2">
      <w:pPr>
        <w:numPr>
          <w:ilvl w:val="0"/>
          <w:numId w:val="126"/>
        </w:numPr>
        <w:spacing w:after="40" w:line="260" w:lineRule="atLeast"/>
        <w:rPr>
          <w:szCs w:val="24"/>
          <w:lang w:eastAsia="da-DK"/>
        </w:rPr>
      </w:pPr>
      <w:r w:rsidRPr="00C948A1">
        <w:rPr>
          <w:szCs w:val="24"/>
          <w:lang w:eastAsia="da-DK"/>
        </w:rPr>
        <w:t>EFR Storage Tank; and</w:t>
      </w:r>
    </w:p>
    <w:p w14:paraId="5BE44BB3" w14:textId="7CE1F15A" w:rsidR="009C383F" w:rsidRPr="00C948A1" w:rsidRDefault="009C383F" w:rsidP="00F438F2">
      <w:pPr>
        <w:numPr>
          <w:ilvl w:val="0"/>
          <w:numId w:val="126"/>
        </w:numPr>
        <w:spacing w:after="40" w:line="260" w:lineRule="atLeast"/>
        <w:rPr>
          <w:szCs w:val="24"/>
          <w:lang w:eastAsia="da-DK"/>
        </w:rPr>
      </w:pPr>
      <w:r w:rsidRPr="00C948A1">
        <w:rPr>
          <w:szCs w:val="24"/>
          <w:lang w:eastAsia="da-DK"/>
        </w:rPr>
        <w:t>FRT with Submerged Fill.</w:t>
      </w:r>
    </w:p>
    <w:p w14:paraId="08549454" w14:textId="77777777" w:rsidR="00E73F22" w:rsidRDefault="00E73F22" w:rsidP="009C383F">
      <w:pPr>
        <w:spacing w:line="260" w:lineRule="atLeast"/>
        <w:rPr>
          <w:szCs w:val="24"/>
          <w:lang w:eastAsia="da-DK"/>
        </w:rPr>
      </w:pPr>
    </w:p>
    <w:p w14:paraId="6038ED97" w14:textId="7BE481CD" w:rsidR="009C383F" w:rsidRPr="00C948A1" w:rsidRDefault="009C383F" w:rsidP="009C383F">
      <w:pPr>
        <w:spacing w:line="260" w:lineRule="atLeast"/>
        <w:rPr>
          <w:szCs w:val="24"/>
          <w:lang w:eastAsia="da-DK"/>
        </w:rPr>
      </w:pPr>
      <w:r w:rsidRPr="00C948A1">
        <w:rPr>
          <w:szCs w:val="24"/>
          <w:lang w:eastAsia="da-DK"/>
        </w:rPr>
        <w:t>Below, these technologies are generally described.</w:t>
      </w:r>
    </w:p>
    <w:p w14:paraId="7AB4BC39" w14:textId="77777777" w:rsidR="00C948A1" w:rsidRDefault="00C948A1" w:rsidP="009C383F">
      <w:pPr>
        <w:spacing w:line="260" w:lineRule="atLeast"/>
        <w:rPr>
          <w:szCs w:val="24"/>
          <w:lang w:eastAsia="da-DK"/>
        </w:rPr>
      </w:pPr>
    </w:p>
    <w:p w14:paraId="02FF925A" w14:textId="3D384909" w:rsidR="009C383F" w:rsidRPr="00C948A1" w:rsidRDefault="009C383F" w:rsidP="009C383F">
      <w:pPr>
        <w:spacing w:line="260" w:lineRule="atLeast"/>
        <w:rPr>
          <w:szCs w:val="24"/>
          <w:lang w:eastAsia="da-DK"/>
        </w:rPr>
      </w:pPr>
      <w:r w:rsidRPr="00C948A1">
        <w:rPr>
          <w:szCs w:val="24"/>
          <w:lang w:eastAsia="da-DK"/>
        </w:rPr>
        <w:t>IFR Storage Tank with Vapor Collection System and Control Device</w:t>
      </w:r>
    </w:p>
    <w:p w14:paraId="219E27AA" w14:textId="0F070D23" w:rsidR="009C383F" w:rsidRPr="00C948A1" w:rsidRDefault="009C383F" w:rsidP="009C383F">
      <w:pPr>
        <w:spacing w:line="260" w:lineRule="atLeast"/>
        <w:rPr>
          <w:szCs w:val="24"/>
          <w:lang w:eastAsia="da-DK"/>
        </w:rPr>
      </w:pPr>
      <w:r w:rsidRPr="00C948A1">
        <w:rPr>
          <w:szCs w:val="24"/>
          <w:lang w:eastAsia="da-DK"/>
        </w:rPr>
        <w:t xml:space="preserve">Please see </w:t>
      </w:r>
      <w:r w:rsidR="008416CB">
        <w:rPr>
          <w:szCs w:val="24"/>
          <w:lang w:eastAsia="da-DK"/>
        </w:rPr>
        <w:t>Definition Section XIV</w:t>
      </w:r>
      <w:r w:rsidRPr="00C948A1">
        <w:rPr>
          <w:szCs w:val="24"/>
          <w:lang w:eastAsia="da-DK"/>
        </w:rPr>
        <w:t xml:space="preserve"> herein for a discussion of this technology.</w:t>
      </w:r>
    </w:p>
    <w:p w14:paraId="2DF088E1" w14:textId="77777777" w:rsidR="00C948A1" w:rsidRDefault="00C948A1" w:rsidP="009C383F">
      <w:pPr>
        <w:spacing w:line="260" w:lineRule="atLeast"/>
        <w:rPr>
          <w:szCs w:val="24"/>
          <w:lang w:eastAsia="da-DK"/>
        </w:rPr>
      </w:pPr>
    </w:p>
    <w:p w14:paraId="4B647B9A" w14:textId="78D7F258" w:rsidR="009C383F" w:rsidRPr="00C948A1" w:rsidRDefault="009C383F" w:rsidP="009C383F">
      <w:pPr>
        <w:spacing w:line="260" w:lineRule="atLeast"/>
        <w:rPr>
          <w:szCs w:val="24"/>
          <w:lang w:eastAsia="da-DK"/>
        </w:rPr>
      </w:pPr>
      <w:r w:rsidRPr="00C948A1">
        <w:rPr>
          <w:szCs w:val="24"/>
          <w:lang w:eastAsia="da-DK"/>
        </w:rPr>
        <w:t>FRT with Vapor Collection System and Control Device</w:t>
      </w:r>
    </w:p>
    <w:p w14:paraId="68E6A16D" w14:textId="6EECB9D1" w:rsidR="009C383F" w:rsidRPr="00C948A1" w:rsidRDefault="009C383F" w:rsidP="009C383F">
      <w:pPr>
        <w:spacing w:line="260" w:lineRule="atLeast"/>
        <w:rPr>
          <w:szCs w:val="24"/>
          <w:lang w:eastAsia="da-DK"/>
        </w:rPr>
      </w:pPr>
      <w:r w:rsidRPr="00C948A1">
        <w:rPr>
          <w:szCs w:val="24"/>
          <w:lang w:eastAsia="da-DK"/>
        </w:rPr>
        <w:t xml:space="preserve">Please see </w:t>
      </w:r>
      <w:r w:rsidR="008416CB">
        <w:rPr>
          <w:szCs w:val="24"/>
          <w:lang w:eastAsia="da-DK"/>
        </w:rPr>
        <w:t>Definition Section XV</w:t>
      </w:r>
      <w:r w:rsidRPr="00C948A1">
        <w:rPr>
          <w:szCs w:val="24"/>
          <w:lang w:eastAsia="da-DK"/>
        </w:rPr>
        <w:t xml:space="preserve"> herein for a discussion of this technology.</w:t>
      </w:r>
    </w:p>
    <w:p w14:paraId="7E3EE055" w14:textId="77777777" w:rsidR="00C948A1" w:rsidRDefault="00C948A1" w:rsidP="009C383F">
      <w:pPr>
        <w:spacing w:line="260" w:lineRule="atLeast"/>
        <w:rPr>
          <w:szCs w:val="24"/>
          <w:lang w:eastAsia="da-DK"/>
        </w:rPr>
      </w:pPr>
    </w:p>
    <w:p w14:paraId="72CBD4AC" w14:textId="6C64FA01" w:rsidR="009C383F" w:rsidRPr="00C948A1" w:rsidRDefault="009C383F" w:rsidP="009C383F">
      <w:pPr>
        <w:spacing w:line="260" w:lineRule="atLeast"/>
        <w:rPr>
          <w:szCs w:val="24"/>
          <w:lang w:eastAsia="da-DK"/>
        </w:rPr>
      </w:pPr>
      <w:r w:rsidRPr="00C948A1">
        <w:rPr>
          <w:szCs w:val="24"/>
          <w:lang w:eastAsia="da-DK"/>
        </w:rPr>
        <w:t xml:space="preserve">IFR Storage Tank </w:t>
      </w:r>
    </w:p>
    <w:p w14:paraId="10AAB0EA" w14:textId="01F160BF" w:rsidR="009C383F" w:rsidRPr="00C948A1" w:rsidRDefault="009C383F" w:rsidP="009C383F">
      <w:pPr>
        <w:spacing w:line="260" w:lineRule="atLeast"/>
        <w:rPr>
          <w:szCs w:val="24"/>
          <w:lang w:eastAsia="da-DK"/>
        </w:rPr>
      </w:pPr>
      <w:r w:rsidRPr="00C948A1">
        <w:rPr>
          <w:szCs w:val="24"/>
          <w:lang w:eastAsia="da-DK"/>
        </w:rPr>
        <w:t xml:space="preserve">Please see </w:t>
      </w:r>
      <w:r w:rsidR="008416CB">
        <w:rPr>
          <w:szCs w:val="24"/>
          <w:lang w:eastAsia="da-DK"/>
        </w:rPr>
        <w:t>Definition Section</w:t>
      </w:r>
      <w:r w:rsidR="005E4625">
        <w:rPr>
          <w:szCs w:val="24"/>
          <w:lang w:eastAsia="da-DK"/>
        </w:rPr>
        <w:t xml:space="preserve"> </w:t>
      </w:r>
      <w:r w:rsidR="008416CB">
        <w:rPr>
          <w:szCs w:val="24"/>
          <w:lang w:eastAsia="da-DK"/>
        </w:rPr>
        <w:t>XVI</w:t>
      </w:r>
      <w:r w:rsidRPr="00C948A1">
        <w:rPr>
          <w:szCs w:val="24"/>
          <w:lang w:eastAsia="da-DK"/>
        </w:rPr>
        <w:t xml:space="preserve"> herein for a discussion of this technology.</w:t>
      </w:r>
    </w:p>
    <w:p w14:paraId="6E699511" w14:textId="77777777" w:rsidR="00C948A1" w:rsidRDefault="00C948A1" w:rsidP="009C383F">
      <w:pPr>
        <w:spacing w:line="260" w:lineRule="atLeast"/>
        <w:rPr>
          <w:szCs w:val="24"/>
          <w:lang w:eastAsia="da-DK"/>
        </w:rPr>
      </w:pPr>
    </w:p>
    <w:p w14:paraId="7F51C02B" w14:textId="3629606D" w:rsidR="009C383F" w:rsidRPr="00C948A1" w:rsidRDefault="009C383F" w:rsidP="009C383F">
      <w:pPr>
        <w:spacing w:line="260" w:lineRule="atLeast"/>
        <w:rPr>
          <w:szCs w:val="24"/>
          <w:lang w:eastAsia="da-DK"/>
        </w:rPr>
      </w:pPr>
      <w:r w:rsidRPr="00C948A1">
        <w:rPr>
          <w:szCs w:val="24"/>
          <w:lang w:eastAsia="da-DK"/>
        </w:rPr>
        <w:t xml:space="preserve">EFR Storage Tank </w:t>
      </w:r>
    </w:p>
    <w:p w14:paraId="7E46368A" w14:textId="02DA0B55" w:rsidR="009C383F" w:rsidRPr="00C948A1" w:rsidRDefault="009C383F" w:rsidP="009C383F">
      <w:pPr>
        <w:spacing w:line="260" w:lineRule="atLeast"/>
        <w:rPr>
          <w:szCs w:val="24"/>
          <w:lang w:eastAsia="da-DK"/>
        </w:rPr>
      </w:pPr>
      <w:r w:rsidRPr="00C948A1">
        <w:rPr>
          <w:szCs w:val="24"/>
          <w:lang w:eastAsia="da-DK"/>
        </w:rPr>
        <w:t xml:space="preserve">Please see </w:t>
      </w:r>
      <w:r w:rsidR="008416CB">
        <w:rPr>
          <w:szCs w:val="24"/>
          <w:lang w:eastAsia="da-DK"/>
        </w:rPr>
        <w:t xml:space="preserve">Definition Section </w:t>
      </w:r>
      <w:r w:rsidR="005E4625">
        <w:rPr>
          <w:szCs w:val="24"/>
          <w:lang w:eastAsia="da-DK"/>
        </w:rPr>
        <w:t>XVII</w:t>
      </w:r>
      <w:r w:rsidRPr="00C948A1">
        <w:rPr>
          <w:szCs w:val="24"/>
          <w:lang w:eastAsia="da-DK"/>
        </w:rPr>
        <w:t xml:space="preserve"> herein for a discussion of this technology.</w:t>
      </w:r>
    </w:p>
    <w:p w14:paraId="09BE7E9D" w14:textId="77777777" w:rsidR="00C948A1" w:rsidRDefault="00C948A1" w:rsidP="009C383F">
      <w:pPr>
        <w:spacing w:line="260" w:lineRule="atLeast"/>
        <w:rPr>
          <w:szCs w:val="24"/>
          <w:lang w:eastAsia="da-DK"/>
        </w:rPr>
      </w:pPr>
    </w:p>
    <w:p w14:paraId="66A75553" w14:textId="2E52B653" w:rsidR="009C383F" w:rsidRPr="00C948A1" w:rsidRDefault="009C383F" w:rsidP="009C383F">
      <w:pPr>
        <w:spacing w:line="260" w:lineRule="atLeast"/>
        <w:rPr>
          <w:szCs w:val="24"/>
          <w:lang w:eastAsia="da-DK"/>
        </w:rPr>
      </w:pPr>
      <w:r w:rsidRPr="00C948A1">
        <w:rPr>
          <w:szCs w:val="24"/>
          <w:lang w:eastAsia="da-DK"/>
        </w:rPr>
        <w:t>FRT with Submerged Fill</w:t>
      </w:r>
    </w:p>
    <w:p w14:paraId="3C814178" w14:textId="3B2EC8B6" w:rsidR="009C383F" w:rsidRPr="00C948A1" w:rsidRDefault="009C383F" w:rsidP="009C383F">
      <w:pPr>
        <w:spacing w:line="260" w:lineRule="atLeast"/>
        <w:rPr>
          <w:szCs w:val="24"/>
          <w:lang w:eastAsia="da-DK"/>
        </w:rPr>
      </w:pPr>
      <w:r w:rsidRPr="00C948A1">
        <w:rPr>
          <w:szCs w:val="24"/>
          <w:lang w:eastAsia="da-DK"/>
        </w:rPr>
        <w:t xml:space="preserve">Please see </w:t>
      </w:r>
      <w:r w:rsidR="005E4625">
        <w:rPr>
          <w:szCs w:val="24"/>
          <w:lang w:eastAsia="da-DK"/>
        </w:rPr>
        <w:t>Definition Section XVIII</w:t>
      </w:r>
      <w:r w:rsidRPr="00C948A1">
        <w:rPr>
          <w:szCs w:val="24"/>
          <w:lang w:eastAsia="da-DK"/>
        </w:rPr>
        <w:t xml:space="preserve"> herein for a discussion of this technology.</w:t>
      </w:r>
    </w:p>
    <w:p w14:paraId="21B92791" w14:textId="77777777" w:rsidR="00C948A1" w:rsidRDefault="00C948A1" w:rsidP="009C383F">
      <w:pPr>
        <w:spacing w:line="260" w:lineRule="atLeast"/>
        <w:rPr>
          <w:szCs w:val="24"/>
          <w:lang w:eastAsia="da-DK"/>
        </w:rPr>
      </w:pPr>
    </w:p>
    <w:p w14:paraId="45B97D26" w14:textId="577E9624" w:rsidR="009C383F" w:rsidRPr="00C948A1" w:rsidRDefault="009C383F" w:rsidP="009C383F">
      <w:pPr>
        <w:spacing w:line="260" w:lineRule="atLeast"/>
        <w:rPr>
          <w:b/>
          <w:bCs/>
          <w:szCs w:val="24"/>
          <w:lang w:eastAsia="da-DK"/>
        </w:rPr>
      </w:pPr>
      <w:r w:rsidRPr="00C948A1">
        <w:rPr>
          <w:b/>
          <w:bCs/>
          <w:szCs w:val="24"/>
          <w:lang w:eastAsia="da-DK"/>
        </w:rPr>
        <w:t>Step 2: Eliminate Technically Infeasible Options</w:t>
      </w:r>
    </w:p>
    <w:p w14:paraId="7802EB80" w14:textId="77777777" w:rsidR="009C383F" w:rsidRPr="00C948A1" w:rsidRDefault="009C383F" w:rsidP="009C383F">
      <w:pPr>
        <w:spacing w:line="260" w:lineRule="atLeast"/>
        <w:rPr>
          <w:szCs w:val="24"/>
          <w:lang w:eastAsia="da-DK"/>
        </w:rPr>
      </w:pPr>
      <w:r w:rsidRPr="00C948A1">
        <w:rPr>
          <w:szCs w:val="24"/>
          <w:lang w:eastAsia="da-DK"/>
        </w:rPr>
        <w:t>Below, we evaluate the technical feasibility of the VOC emission control technologies determined to be available for Tank #305.</w:t>
      </w:r>
    </w:p>
    <w:p w14:paraId="5CFE4632" w14:textId="77777777" w:rsidR="00C948A1" w:rsidRDefault="00C948A1" w:rsidP="009C383F">
      <w:pPr>
        <w:spacing w:line="260" w:lineRule="atLeast"/>
        <w:rPr>
          <w:szCs w:val="24"/>
          <w:lang w:eastAsia="da-DK"/>
        </w:rPr>
      </w:pPr>
    </w:p>
    <w:p w14:paraId="23117F65" w14:textId="6185724B" w:rsidR="009C383F" w:rsidRPr="00C948A1" w:rsidRDefault="009C383F" w:rsidP="009C383F">
      <w:pPr>
        <w:spacing w:line="260" w:lineRule="atLeast"/>
        <w:rPr>
          <w:szCs w:val="24"/>
          <w:lang w:eastAsia="da-DK"/>
        </w:rPr>
      </w:pPr>
      <w:r w:rsidRPr="00C948A1">
        <w:rPr>
          <w:szCs w:val="24"/>
          <w:lang w:eastAsia="da-DK"/>
        </w:rPr>
        <w:t>IFR Storage Tank with Vapor Collection System and Control Device</w:t>
      </w:r>
    </w:p>
    <w:p w14:paraId="7150FCC3" w14:textId="77777777" w:rsidR="009C383F" w:rsidRPr="00C948A1" w:rsidRDefault="009C383F" w:rsidP="009C383F">
      <w:pPr>
        <w:spacing w:line="260" w:lineRule="atLeast"/>
        <w:rPr>
          <w:szCs w:val="24"/>
          <w:lang w:eastAsia="da-DK"/>
        </w:rPr>
      </w:pPr>
      <w:r w:rsidRPr="00C948A1">
        <w:rPr>
          <w:szCs w:val="24"/>
          <w:lang w:eastAsia="da-DK"/>
        </w:rPr>
        <w:t>This option is technically feasible for the tank.</w:t>
      </w:r>
    </w:p>
    <w:p w14:paraId="4AFDB216" w14:textId="38DF1716" w:rsidR="009C383F" w:rsidRPr="00C948A1" w:rsidRDefault="009C383F" w:rsidP="009C383F">
      <w:pPr>
        <w:spacing w:line="260" w:lineRule="atLeast"/>
        <w:rPr>
          <w:szCs w:val="24"/>
          <w:lang w:eastAsia="da-DK"/>
        </w:rPr>
      </w:pPr>
      <w:r w:rsidRPr="00C948A1">
        <w:rPr>
          <w:szCs w:val="24"/>
          <w:lang w:eastAsia="da-DK"/>
        </w:rPr>
        <w:lastRenderedPageBreak/>
        <w:t>FRT with Vapor Collection System and Control Device</w:t>
      </w:r>
    </w:p>
    <w:p w14:paraId="01A5C98B" w14:textId="77777777" w:rsidR="009C383F" w:rsidRPr="00C948A1" w:rsidRDefault="009C383F" w:rsidP="009C383F">
      <w:pPr>
        <w:spacing w:line="260" w:lineRule="atLeast"/>
        <w:rPr>
          <w:szCs w:val="24"/>
          <w:lang w:eastAsia="da-DK"/>
        </w:rPr>
      </w:pPr>
      <w:r w:rsidRPr="00C948A1">
        <w:rPr>
          <w:szCs w:val="24"/>
          <w:lang w:eastAsia="da-DK"/>
        </w:rPr>
        <w:t>This option is technically feasible for the tank.</w:t>
      </w:r>
    </w:p>
    <w:p w14:paraId="6D77EA2C" w14:textId="77777777" w:rsidR="00C948A1" w:rsidRDefault="00C948A1" w:rsidP="009C383F">
      <w:pPr>
        <w:spacing w:line="260" w:lineRule="atLeast"/>
        <w:rPr>
          <w:szCs w:val="24"/>
          <w:lang w:eastAsia="da-DK"/>
        </w:rPr>
      </w:pPr>
    </w:p>
    <w:p w14:paraId="50317AEA" w14:textId="7A5C1002" w:rsidR="009C383F" w:rsidRPr="00C948A1" w:rsidRDefault="009C383F" w:rsidP="009C383F">
      <w:pPr>
        <w:spacing w:line="260" w:lineRule="atLeast"/>
        <w:rPr>
          <w:szCs w:val="24"/>
          <w:lang w:eastAsia="da-DK"/>
        </w:rPr>
      </w:pPr>
      <w:r w:rsidRPr="00C948A1">
        <w:rPr>
          <w:szCs w:val="24"/>
          <w:lang w:eastAsia="da-DK"/>
        </w:rPr>
        <w:t>IFR Storage Tank</w:t>
      </w:r>
    </w:p>
    <w:p w14:paraId="15453D4D" w14:textId="77777777" w:rsidR="009C383F" w:rsidRPr="00C948A1" w:rsidRDefault="009C383F" w:rsidP="009C383F">
      <w:pPr>
        <w:spacing w:line="260" w:lineRule="atLeast"/>
        <w:rPr>
          <w:szCs w:val="24"/>
          <w:lang w:eastAsia="da-DK"/>
        </w:rPr>
      </w:pPr>
      <w:r w:rsidRPr="00C948A1">
        <w:rPr>
          <w:szCs w:val="24"/>
          <w:lang w:eastAsia="da-DK"/>
        </w:rPr>
        <w:t>This option is technically feasible for the tank.</w:t>
      </w:r>
    </w:p>
    <w:p w14:paraId="675DDB34" w14:textId="77777777" w:rsidR="00C948A1" w:rsidRDefault="00C948A1" w:rsidP="009C383F">
      <w:pPr>
        <w:spacing w:line="260" w:lineRule="atLeast"/>
        <w:rPr>
          <w:szCs w:val="24"/>
          <w:lang w:eastAsia="da-DK"/>
        </w:rPr>
      </w:pPr>
    </w:p>
    <w:p w14:paraId="1C4D6D32" w14:textId="3B53010C" w:rsidR="009C383F" w:rsidRPr="00C948A1" w:rsidRDefault="009C383F" w:rsidP="009C383F">
      <w:pPr>
        <w:spacing w:line="260" w:lineRule="atLeast"/>
        <w:rPr>
          <w:szCs w:val="24"/>
          <w:lang w:eastAsia="da-DK"/>
        </w:rPr>
      </w:pPr>
      <w:r w:rsidRPr="00C948A1">
        <w:rPr>
          <w:szCs w:val="24"/>
          <w:lang w:eastAsia="da-DK"/>
        </w:rPr>
        <w:t>EFR Storage Tank</w:t>
      </w:r>
    </w:p>
    <w:p w14:paraId="6162CFCF" w14:textId="77777777" w:rsidR="009C383F" w:rsidRPr="00C948A1" w:rsidRDefault="009C383F" w:rsidP="009C383F">
      <w:pPr>
        <w:spacing w:line="260" w:lineRule="atLeast"/>
        <w:rPr>
          <w:szCs w:val="24"/>
          <w:lang w:eastAsia="da-DK"/>
        </w:rPr>
      </w:pPr>
      <w:r w:rsidRPr="00C948A1">
        <w:rPr>
          <w:szCs w:val="24"/>
          <w:lang w:eastAsia="da-DK"/>
        </w:rPr>
        <w:t>This option is technically feasible for the tank.</w:t>
      </w:r>
    </w:p>
    <w:p w14:paraId="5EB30CD0" w14:textId="77777777" w:rsidR="00C948A1" w:rsidRDefault="00C948A1" w:rsidP="009C383F">
      <w:pPr>
        <w:spacing w:line="260" w:lineRule="atLeast"/>
        <w:rPr>
          <w:szCs w:val="24"/>
          <w:lang w:eastAsia="da-DK"/>
        </w:rPr>
      </w:pPr>
    </w:p>
    <w:p w14:paraId="26CB1E54" w14:textId="0D70CC1C" w:rsidR="009C383F" w:rsidRPr="00C948A1" w:rsidRDefault="009C383F" w:rsidP="009C383F">
      <w:pPr>
        <w:spacing w:line="260" w:lineRule="atLeast"/>
        <w:rPr>
          <w:szCs w:val="24"/>
          <w:lang w:eastAsia="da-DK"/>
        </w:rPr>
      </w:pPr>
      <w:r w:rsidRPr="00C948A1">
        <w:rPr>
          <w:szCs w:val="24"/>
          <w:lang w:eastAsia="da-DK"/>
        </w:rPr>
        <w:t>FRT with Submerged Fill</w:t>
      </w:r>
    </w:p>
    <w:p w14:paraId="59574618" w14:textId="77777777" w:rsidR="009C383F" w:rsidRPr="00C948A1" w:rsidRDefault="009C383F" w:rsidP="009C383F">
      <w:pPr>
        <w:spacing w:line="260" w:lineRule="atLeast"/>
        <w:rPr>
          <w:szCs w:val="24"/>
          <w:lang w:eastAsia="da-DK"/>
        </w:rPr>
      </w:pPr>
      <w:r w:rsidRPr="00C948A1">
        <w:rPr>
          <w:szCs w:val="24"/>
          <w:lang w:eastAsia="da-DK"/>
        </w:rPr>
        <w:t>Fixed roof with submerged fill is an integral component of the base design and operation of the tank. Therefore, this option is technically feasible for the tank.</w:t>
      </w:r>
    </w:p>
    <w:p w14:paraId="77F1AC6D" w14:textId="77777777" w:rsidR="00C948A1" w:rsidRDefault="00C948A1" w:rsidP="009C383F">
      <w:pPr>
        <w:spacing w:line="260" w:lineRule="atLeast"/>
        <w:rPr>
          <w:szCs w:val="24"/>
          <w:lang w:eastAsia="da-DK"/>
        </w:rPr>
      </w:pPr>
    </w:p>
    <w:p w14:paraId="0428EECC" w14:textId="04E8F452" w:rsidR="009C383F" w:rsidRPr="00C948A1" w:rsidRDefault="009C383F" w:rsidP="009C383F">
      <w:pPr>
        <w:spacing w:line="260" w:lineRule="atLeast"/>
        <w:rPr>
          <w:b/>
          <w:bCs/>
          <w:szCs w:val="24"/>
          <w:lang w:eastAsia="da-DK"/>
        </w:rPr>
      </w:pPr>
      <w:r w:rsidRPr="00C948A1">
        <w:rPr>
          <w:b/>
          <w:bCs/>
          <w:szCs w:val="24"/>
          <w:lang w:eastAsia="da-DK"/>
        </w:rPr>
        <w:t>Step 3: Rank Remaining Control Technologies by Control Effectiveness</w:t>
      </w:r>
    </w:p>
    <w:p w14:paraId="315DC70D" w14:textId="77777777" w:rsidR="009C383F" w:rsidRPr="00C948A1" w:rsidRDefault="009C383F" w:rsidP="009C383F">
      <w:pPr>
        <w:spacing w:line="260" w:lineRule="atLeast"/>
        <w:rPr>
          <w:szCs w:val="24"/>
          <w:lang w:eastAsia="da-DK"/>
        </w:rPr>
      </w:pPr>
      <w:r w:rsidRPr="00C948A1">
        <w:rPr>
          <w:szCs w:val="24"/>
          <w:lang w:eastAsia="da-DK"/>
        </w:rPr>
        <w:t xml:space="preserve">The remaining available VOC emission control technologies for the tank are listed below from the highest to lowest potential emission control relative to the emissions unit’s baseline emissions. </w:t>
      </w:r>
    </w:p>
    <w:p w14:paraId="75AA0760" w14:textId="1ECE33E5" w:rsidR="009C383F" w:rsidRPr="00C948A1" w:rsidRDefault="009C383F" w:rsidP="005E4625">
      <w:pPr>
        <w:numPr>
          <w:ilvl w:val="0"/>
          <w:numId w:val="126"/>
        </w:numPr>
        <w:spacing w:after="40" w:line="260" w:lineRule="atLeast"/>
        <w:rPr>
          <w:szCs w:val="24"/>
          <w:lang w:eastAsia="da-DK"/>
        </w:rPr>
      </w:pPr>
      <w:r w:rsidRPr="00C948A1">
        <w:rPr>
          <w:szCs w:val="24"/>
          <w:lang w:eastAsia="da-DK"/>
        </w:rPr>
        <w:t>IFR Storage Tank with Vapor Collection System and Control Device;</w:t>
      </w:r>
    </w:p>
    <w:p w14:paraId="16E9DCEC" w14:textId="6EC76C22" w:rsidR="009C383F" w:rsidRPr="00C948A1" w:rsidRDefault="009C383F" w:rsidP="005E4625">
      <w:pPr>
        <w:numPr>
          <w:ilvl w:val="0"/>
          <w:numId w:val="126"/>
        </w:numPr>
        <w:spacing w:after="40" w:line="260" w:lineRule="atLeast"/>
        <w:rPr>
          <w:szCs w:val="24"/>
          <w:lang w:eastAsia="da-DK"/>
        </w:rPr>
      </w:pPr>
      <w:r w:rsidRPr="00C948A1">
        <w:rPr>
          <w:szCs w:val="24"/>
          <w:lang w:eastAsia="da-DK"/>
        </w:rPr>
        <w:t>FRT with Vapor Collection System and Control Device;</w:t>
      </w:r>
    </w:p>
    <w:p w14:paraId="24CD04B4" w14:textId="1760701A" w:rsidR="009C383F" w:rsidRPr="00C948A1" w:rsidRDefault="009C383F" w:rsidP="005E4625">
      <w:pPr>
        <w:numPr>
          <w:ilvl w:val="0"/>
          <w:numId w:val="126"/>
        </w:numPr>
        <w:spacing w:after="40" w:line="260" w:lineRule="atLeast"/>
        <w:rPr>
          <w:szCs w:val="24"/>
          <w:lang w:eastAsia="da-DK"/>
        </w:rPr>
      </w:pPr>
      <w:r w:rsidRPr="00C948A1">
        <w:rPr>
          <w:szCs w:val="24"/>
          <w:lang w:eastAsia="da-DK"/>
        </w:rPr>
        <w:t>IFR Storage Tank;</w:t>
      </w:r>
    </w:p>
    <w:p w14:paraId="683A455B" w14:textId="05D5E466" w:rsidR="009C383F" w:rsidRPr="00C948A1" w:rsidRDefault="009C383F" w:rsidP="005E4625">
      <w:pPr>
        <w:numPr>
          <w:ilvl w:val="0"/>
          <w:numId w:val="126"/>
        </w:numPr>
        <w:spacing w:after="40" w:line="260" w:lineRule="atLeast"/>
        <w:rPr>
          <w:szCs w:val="24"/>
          <w:lang w:eastAsia="da-DK"/>
        </w:rPr>
      </w:pPr>
      <w:r w:rsidRPr="00C948A1">
        <w:rPr>
          <w:szCs w:val="24"/>
          <w:lang w:eastAsia="da-DK"/>
        </w:rPr>
        <w:t>EFR Storage Tank; and</w:t>
      </w:r>
    </w:p>
    <w:p w14:paraId="1E839757" w14:textId="371A1604" w:rsidR="009C383F" w:rsidRPr="00C948A1" w:rsidRDefault="009C383F" w:rsidP="005E4625">
      <w:pPr>
        <w:numPr>
          <w:ilvl w:val="0"/>
          <w:numId w:val="126"/>
        </w:numPr>
        <w:spacing w:after="40" w:line="260" w:lineRule="atLeast"/>
        <w:rPr>
          <w:szCs w:val="24"/>
          <w:lang w:eastAsia="da-DK"/>
        </w:rPr>
      </w:pPr>
      <w:r w:rsidRPr="00C948A1">
        <w:rPr>
          <w:szCs w:val="24"/>
          <w:lang w:eastAsia="da-DK"/>
        </w:rPr>
        <w:t>FRT with Submerged Fill: this control technology was incorporated into the emissions unit’s baseline emissions because the unit’s design basis incorporates a fixed roof and submerged fill.</w:t>
      </w:r>
    </w:p>
    <w:p w14:paraId="68A62C1A" w14:textId="77777777" w:rsidR="005E4625" w:rsidRDefault="005E4625" w:rsidP="009C383F">
      <w:pPr>
        <w:spacing w:line="260" w:lineRule="atLeast"/>
        <w:rPr>
          <w:szCs w:val="24"/>
          <w:lang w:eastAsia="da-DK"/>
        </w:rPr>
      </w:pPr>
    </w:p>
    <w:p w14:paraId="3951B1EF" w14:textId="3A26415C" w:rsidR="009C383F" w:rsidRPr="005E4625" w:rsidRDefault="009C383F" w:rsidP="009C383F">
      <w:pPr>
        <w:spacing w:line="260" w:lineRule="atLeast"/>
        <w:rPr>
          <w:b/>
          <w:bCs/>
          <w:szCs w:val="24"/>
          <w:lang w:eastAsia="da-DK"/>
        </w:rPr>
      </w:pPr>
      <w:r w:rsidRPr="005E4625">
        <w:rPr>
          <w:b/>
          <w:bCs/>
          <w:szCs w:val="24"/>
          <w:lang w:eastAsia="da-DK"/>
        </w:rPr>
        <w:t>Step 4: Evaluate Most Effective Control Options and Document Results</w:t>
      </w:r>
    </w:p>
    <w:p w14:paraId="0E23E2B0" w14:textId="77777777" w:rsidR="009C383F" w:rsidRPr="00C948A1" w:rsidRDefault="009C383F" w:rsidP="009C383F">
      <w:pPr>
        <w:spacing w:line="260" w:lineRule="atLeast"/>
        <w:rPr>
          <w:szCs w:val="24"/>
          <w:lang w:eastAsia="da-DK"/>
        </w:rPr>
      </w:pPr>
      <w:r w:rsidRPr="00C948A1">
        <w:rPr>
          <w:szCs w:val="24"/>
          <w:lang w:eastAsia="da-DK"/>
        </w:rPr>
        <w:t>Below, we evaluate the cost effectiveness of the installation and operation of the VOC emission control technologies that were determined to be technically feasible for the tank but not already included in its base design.</w:t>
      </w:r>
    </w:p>
    <w:p w14:paraId="5E95129B" w14:textId="77777777" w:rsidR="005E4625" w:rsidRDefault="005E4625" w:rsidP="009C383F">
      <w:pPr>
        <w:spacing w:line="260" w:lineRule="atLeast"/>
        <w:rPr>
          <w:szCs w:val="24"/>
          <w:lang w:eastAsia="da-DK"/>
        </w:rPr>
      </w:pPr>
    </w:p>
    <w:p w14:paraId="11BC2AA5" w14:textId="7ECB76AF" w:rsidR="009C383F" w:rsidRPr="00C948A1" w:rsidRDefault="009C383F" w:rsidP="009C383F">
      <w:pPr>
        <w:spacing w:line="260" w:lineRule="atLeast"/>
        <w:rPr>
          <w:szCs w:val="24"/>
          <w:lang w:eastAsia="da-DK"/>
        </w:rPr>
      </w:pPr>
      <w:r w:rsidRPr="00C948A1">
        <w:rPr>
          <w:szCs w:val="24"/>
          <w:lang w:eastAsia="da-DK"/>
        </w:rPr>
        <w:t>IFR Storage Tank with Vapor Collection System and Control Device</w:t>
      </w:r>
    </w:p>
    <w:p w14:paraId="7ABCB1F6" w14:textId="77777777" w:rsidR="009C383F" w:rsidRPr="00C948A1" w:rsidRDefault="009C383F" w:rsidP="009C383F">
      <w:pPr>
        <w:spacing w:line="260" w:lineRule="atLeast"/>
        <w:rPr>
          <w:szCs w:val="24"/>
          <w:lang w:eastAsia="da-DK"/>
        </w:rPr>
      </w:pPr>
      <w:r w:rsidRPr="00C948A1">
        <w:rPr>
          <w:szCs w:val="24"/>
          <w:lang w:eastAsia="da-DK"/>
        </w:rPr>
        <w:t>Tank #305 is an existing FRT with a volume capacity of approximately 4.8 million gallons. Conversion of this FRT to an IFR would require installation of an IFR assembly (including primary seals and fittings), modification or replacement of the existing roof structure and supports as needed, new manways and safety/access features, and rerouting or installation of piping, valves and instrumentation to accommodate the IFR. The tank’s VOC emissions cannot be safely routed to the adjacent CMR Great Falls Refinery’s flare system because that system operates at a very high pressure. Therefore, a new control device, such as a thermal oxidizer, would be required to be installed to safely treat the tank’s VOC emissions. MRL estimated that the capital expenditures would be in the range of $750,000 to $1,500,000 for a retrofit to IFR, and an additional $500,000 to $1,000,000 would be required to install a dedicated thermal oxidizer and associated vapor collection piping, valves, and instrumentation. Annual operating and maintenance costs for the IFR and control system (seal maintenance, inspections, thermal oxidizer fuel and electricity, routine maintenance) are estimated at roughly $50,000 to $200,000 per year.</w:t>
      </w:r>
    </w:p>
    <w:p w14:paraId="12F65869" w14:textId="77777777" w:rsidR="005E4625" w:rsidRDefault="005E4625" w:rsidP="009C383F">
      <w:pPr>
        <w:spacing w:line="260" w:lineRule="atLeast"/>
        <w:rPr>
          <w:szCs w:val="24"/>
          <w:lang w:eastAsia="da-DK"/>
        </w:rPr>
      </w:pPr>
    </w:p>
    <w:p w14:paraId="34042926" w14:textId="17F7A80A" w:rsidR="009C383F" w:rsidRPr="00C948A1" w:rsidRDefault="009C383F" w:rsidP="009C383F">
      <w:pPr>
        <w:spacing w:line="260" w:lineRule="atLeast"/>
        <w:rPr>
          <w:szCs w:val="24"/>
          <w:lang w:eastAsia="da-DK"/>
        </w:rPr>
      </w:pPr>
      <w:r w:rsidRPr="00C948A1">
        <w:rPr>
          <w:szCs w:val="24"/>
          <w:lang w:eastAsia="da-DK"/>
        </w:rPr>
        <w:t xml:space="preserve">Given the relatively low incremental VOC reduction (the tank’s fixed roof emissions are calculated at 8.10 </w:t>
      </w:r>
      <w:proofErr w:type="spellStart"/>
      <w:r w:rsidRPr="00C948A1">
        <w:rPr>
          <w:szCs w:val="24"/>
          <w:lang w:eastAsia="da-DK"/>
        </w:rPr>
        <w:t>tpy</w:t>
      </w:r>
      <w:proofErr w:type="spellEnd"/>
      <w:r w:rsidRPr="00C948A1">
        <w:rPr>
          <w:szCs w:val="24"/>
          <w:lang w:eastAsia="da-DK"/>
        </w:rPr>
        <w:t>) and the high capital and ongoing costs above, the implied cost per ton of VOC removed is very high and not economically justified. Therefore, MRL concluded that converting Tank #305 to an IFR with vapor collection and control is not cost effective and has been eliminated from consideration as the maximum air pollution control capability for the tank’s VOC emissions.</w:t>
      </w:r>
    </w:p>
    <w:p w14:paraId="163C5D1C" w14:textId="77777777" w:rsidR="005E4625" w:rsidRDefault="005E4625" w:rsidP="009C383F">
      <w:pPr>
        <w:spacing w:line="260" w:lineRule="atLeast"/>
        <w:rPr>
          <w:szCs w:val="24"/>
          <w:lang w:eastAsia="da-DK"/>
        </w:rPr>
      </w:pPr>
    </w:p>
    <w:p w14:paraId="1EAB572C" w14:textId="1BF16E59" w:rsidR="009C383F" w:rsidRPr="00C948A1" w:rsidRDefault="009C383F" w:rsidP="009C383F">
      <w:pPr>
        <w:spacing w:line="260" w:lineRule="atLeast"/>
        <w:rPr>
          <w:szCs w:val="24"/>
          <w:lang w:eastAsia="da-DK"/>
        </w:rPr>
      </w:pPr>
      <w:r w:rsidRPr="00C948A1">
        <w:rPr>
          <w:szCs w:val="24"/>
          <w:lang w:eastAsia="da-DK"/>
        </w:rPr>
        <w:t>FRT with Vapor Collection System and Control Device</w:t>
      </w:r>
    </w:p>
    <w:p w14:paraId="2E3BE796" w14:textId="77777777" w:rsidR="009C383F" w:rsidRPr="00C948A1" w:rsidRDefault="009C383F" w:rsidP="009C383F">
      <w:pPr>
        <w:spacing w:line="260" w:lineRule="atLeast"/>
        <w:rPr>
          <w:szCs w:val="24"/>
          <w:lang w:eastAsia="da-DK"/>
        </w:rPr>
      </w:pPr>
      <w:r w:rsidRPr="00C948A1">
        <w:rPr>
          <w:szCs w:val="24"/>
          <w:lang w:eastAsia="da-DK"/>
        </w:rPr>
        <w:t xml:space="preserve">MRL estimated that the installation of piping, associated equipment (e.g., valves and instrumentation) and a thermal oxidizer to collect and control the tank’s VOC emissions would cost approximately $500,000 to $1,000,000, which is not cost effective in consideration of the 8.10 </w:t>
      </w:r>
      <w:proofErr w:type="spellStart"/>
      <w:r w:rsidRPr="00C948A1">
        <w:rPr>
          <w:szCs w:val="24"/>
          <w:lang w:eastAsia="da-DK"/>
        </w:rPr>
        <w:t>tpy</w:t>
      </w:r>
      <w:proofErr w:type="spellEnd"/>
      <w:r w:rsidRPr="00C948A1">
        <w:rPr>
          <w:szCs w:val="24"/>
          <w:lang w:eastAsia="da-DK"/>
        </w:rPr>
        <w:t xml:space="preserve"> VOC emission rate calculated for a fixed roof tank without any vapor collection and control. Additionally, annual operating costs (e.g., fuel, electricity, maintenance labor and maintenance materials) required to operate and maintain the thermal oxidizer would be in the range of $50,000 - $150,000, which make it even less cost effective. Therefore, MRL eliminated a vapor collection system and control device from consideration as the maximum air pollution control capability for the tank’s VOC emissions.</w:t>
      </w:r>
    </w:p>
    <w:p w14:paraId="5E4BC5D5" w14:textId="77777777" w:rsidR="005E4625" w:rsidRDefault="005E4625" w:rsidP="009C383F">
      <w:pPr>
        <w:spacing w:line="260" w:lineRule="atLeast"/>
        <w:rPr>
          <w:szCs w:val="24"/>
          <w:lang w:eastAsia="da-DK"/>
        </w:rPr>
      </w:pPr>
    </w:p>
    <w:p w14:paraId="4B302C99" w14:textId="18230A60" w:rsidR="009C383F" w:rsidRPr="00C948A1" w:rsidRDefault="009C383F" w:rsidP="009C383F">
      <w:pPr>
        <w:spacing w:line="260" w:lineRule="atLeast"/>
        <w:rPr>
          <w:szCs w:val="24"/>
          <w:lang w:eastAsia="da-DK"/>
        </w:rPr>
      </w:pPr>
      <w:r w:rsidRPr="00C948A1">
        <w:rPr>
          <w:szCs w:val="24"/>
          <w:lang w:eastAsia="da-DK"/>
        </w:rPr>
        <w:t>IFR Storage Tank</w:t>
      </w:r>
    </w:p>
    <w:p w14:paraId="122BD1E3" w14:textId="46C35252" w:rsidR="009C383F" w:rsidRPr="00C948A1" w:rsidRDefault="009C383F" w:rsidP="009C383F">
      <w:pPr>
        <w:spacing w:line="260" w:lineRule="atLeast"/>
        <w:rPr>
          <w:szCs w:val="24"/>
          <w:lang w:eastAsia="da-DK"/>
        </w:rPr>
      </w:pPr>
      <w:r w:rsidRPr="00C948A1">
        <w:rPr>
          <w:szCs w:val="24"/>
          <w:lang w:eastAsia="da-DK"/>
        </w:rPr>
        <w:t>As described in</w:t>
      </w:r>
      <w:r w:rsidR="00D24F52">
        <w:rPr>
          <w:szCs w:val="24"/>
          <w:lang w:eastAsia="da-DK"/>
        </w:rPr>
        <w:t xml:space="preserve"> the IFR Storage Tank section above</w:t>
      </w:r>
      <w:r w:rsidRPr="00C948A1">
        <w:rPr>
          <w:szCs w:val="24"/>
          <w:lang w:eastAsia="da-DK"/>
        </w:rPr>
        <w:t xml:space="preserve">, conversion of FRT #305 to an IFR would require installation of an IFR assembly (including primary seals and fittings), modification or replacement of the existing roof structure and supports as needed, new manways and safety/access features, and rerouting or installation of piping, valves and instrumentation to accommodate the IFR. The tank’s VOC emissions cannot be safely routed to the adjacent CMR Great Falls Refinery’s flare system because that system operates at a very high pressure. Therefore, a new control device, such as a thermal oxidizer, would be required to be installed to safely treat the tank’s VOC emissions. MRL estimated that the capital expenditure would be in the range of $750,000 to $1,500,000 for a retrofit to IFR. Annual operating and maintenance costs for the IFR are estimated at roughly $25,000 to $50,000 per year. In consideration of the 8.10 </w:t>
      </w:r>
      <w:proofErr w:type="spellStart"/>
      <w:r w:rsidRPr="00C948A1">
        <w:rPr>
          <w:szCs w:val="24"/>
          <w:lang w:eastAsia="da-DK"/>
        </w:rPr>
        <w:t>tpy</w:t>
      </w:r>
      <w:proofErr w:type="spellEnd"/>
      <w:r w:rsidRPr="00C948A1">
        <w:rPr>
          <w:szCs w:val="24"/>
          <w:lang w:eastAsia="da-DK"/>
        </w:rPr>
        <w:t xml:space="preserve"> VOC emission rate calculated for a fixed roof version of the tank and the higher costs to install and operate an IFR storage tank, MRL concluded that it would not be cost effective to install an IFR storage tank. Therefore, MRL eliminated an IFR storage tank from consideration as the maximum air pollution control capability for the tank’s VOC emissions.</w:t>
      </w:r>
    </w:p>
    <w:p w14:paraId="43648BFC" w14:textId="77777777" w:rsidR="005E4625" w:rsidRDefault="005E4625" w:rsidP="009C383F">
      <w:pPr>
        <w:spacing w:line="260" w:lineRule="atLeast"/>
        <w:rPr>
          <w:szCs w:val="24"/>
          <w:lang w:eastAsia="da-DK"/>
        </w:rPr>
      </w:pPr>
    </w:p>
    <w:p w14:paraId="361F9EF2" w14:textId="035B1F3D" w:rsidR="009C383F" w:rsidRPr="00C948A1" w:rsidRDefault="009C383F" w:rsidP="009C383F">
      <w:pPr>
        <w:spacing w:line="260" w:lineRule="atLeast"/>
        <w:rPr>
          <w:szCs w:val="24"/>
          <w:lang w:eastAsia="da-DK"/>
        </w:rPr>
      </w:pPr>
      <w:r w:rsidRPr="00C948A1">
        <w:rPr>
          <w:szCs w:val="24"/>
          <w:lang w:eastAsia="da-DK"/>
        </w:rPr>
        <w:t>EFR Storage Tank</w:t>
      </w:r>
    </w:p>
    <w:p w14:paraId="76218D91" w14:textId="77777777" w:rsidR="009C383F" w:rsidRPr="00C948A1" w:rsidRDefault="009C383F" w:rsidP="009C383F">
      <w:pPr>
        <w:spacing w:line="260" w:lineRule="atLeast"/>
        <w:rPr>
          <w:szCs w:val="24"/>
          <w:lang w:eastAsia="da-DK"/>
        </w:rPr>
      </w:pPr>
      <w:r w:rsidRPr="00C948A1">
        <w:rPr>
          <w:szCs w:val="24"/>
          <w:lang w:eastAsia="da-DK"/>
        </w:rPr>
        <w:t xml:space="preserve">MRL evaluated conversion of FRT #305 to an EFR and has determined that EFR conversion is not a </w:t>
      </w:r>
      <w:proofErr w:type="gramStart"/>
      <w:r w:rsidRPr="00C948A1">
        <w:rPr>
          <w:szCs w:val="24"/>
          <w:lang w:eastAsia="da-DK"/>
        </w:rPr>
        <w:t>cost effective</w:t>
      </w:r>
      <w:proofErr w:type="gramEnd"/>
      <w:r w:rsidRPr="00C948A1">
        <w:rPr>
          <w:szCs w:val="24"/>
          <w:lang w:eastAsia="da-DK"/>
        </w:rPr>
        <w:t xml:space="preserve"> option for this tank. Conversion to an EFR would require removal or modification of the existing fixed roof (including structural work to support an open top configuration), installation of an external floating roof and associated primary and secondary seals, new roof drains and deck fittings, manways and safety features, and rerouting of liquid and vapor piping and instrumentation. The work also typically involves extensive scaffolding, confined space safety procedures, tank emptying and product transfers during the outage.</w:t>
      </w:r>
    </w:p>
    <w:p w14:paraId="0040E3D9" w14:textId="77777777" w:rsidR="009C383F" w:rsidRPr="00C948A1" w:rsidRDefault="009C383F" w:rsidP="009C383F">
      <w:pPr>
        <w:spacing w:line="260" w:lineRule="atLeast"/>
        <w:rPr>
          <w:szCs w:val="24"/>
          <w:lang w:eastAsia="da-DK"/>
        </w:rPr>
      </w:pPr>
      <w:r w:rsidRPr="00C948A1">
        <w:rPr>
          <w:szCs w:val="24"/>
          <w:lang w:eastAsia="da-DK"/>
        </w:rPr>
        <w:t xml:space="preserve">Tank #305 has a volume capacity of approximately 4.8 million gallons with a tank diameter of 130 feet. MRL estimated that preliminary capital costs for converting it to an IFR configuration would be in the range of $750,000 to $1,500,000. Annual operating and maintenance costs for an EFR (seal inspections and replacement, periodic cleaning, routine inspections, recordkeeping) are typically in the range of $15,000 to $50,000 per year for a tank this size. </w:t>
      </w:r>
    </w:p>
    <w:p w14:paraId="5471AC29" w14:textId="77777777" w:rsidR="009C383F" w:rsidRPr="00C948A1" w:rsidRDefault="009C383F" w:rsidP="009C383F">
      <w:pPr>
        <w:spacing w:line="260" w:lineRule="atLeast"/>
        <w:rPr>
          <w:szCs w:val="24"/>
          <w:lang w:eastAsia="da-DK"/>
        </w:rPr>
      </w:pPr>
      <w:r w:rsidRPr="00C948A1">
        <w:rPr>
          <w:szCs w:val="24"/>
          <w:lang w:eastAsia="da-DK"/>
        </w:rPr>
        <w:t xml:space="preserve">In consideration of the 8.10 </w:t>
      </w:r>
      <w:proofErr w:type="spellStart"/>
      <w:r w:rsidRPr="00C948A1">
        <w:rPr>
          <w:szCs w:val="24"/>
          <w:lang w:eastAsia="da-DK"/>
        </w:rPr>
        <w:t>tpy</w:t>
      </w:r>
      <w:proofErr w:type="spellEnd"/>
      <w:r w:rsidRPr="00C948A1">
        <w:rPr>
          <w:szCs w:val="24"/>
          <w:lang w:eastAsia="da-DK"/>
        </w:rPr>
        <w:t xml:space="preserve"> VOC emission rate calculated for a fixed roof version of the tank and the higher costs to install and operate an EFR storage tank, plus the operational disruption and safety risks during retrofitting and product transfers, MRL concluded that it would not be cost effective to install or convert the existing FRT #305 to an EFR storage tank. Therefore, MRL eliminated an EFR storage tank from consideration as the maximum air pollution control capability for the tank’s VOC emissions.</w:t>
      </w:r>
    </w:p>
    <w:p w14:paraId="37A3A573" w14:textId="77777777" w:rsidR="005E4625" w:rsidRDefault="005E4625" w:rsidP="009C383F">
      <w:pPr>
        <w:spacing w:line="260" w:lineRule="atLeast"/>
        <w:rPr>
          <w:szCs w:val="24"/>
          <w:lang w:eastAsia="da-DK"/>
        </w:rPr>
      </w:pPr>
    </w:p>
    <w:p w14:paraId="27E680CE" w14:textId="6F4CC3C8" w:rsidR="009C383F" w:rsidRPr="00C948A1" w:rsidRDefault="009C383F" w:rsidP="009C383F">
      <w:pPr>
        <w:spacing w:line="260" w:lineRule="atLeast"/>
        <w:rPr>
          <w:szCs w:val="24"/>
          <w:lang w:eastAsia="da-DK"/>
        </w:rPr>
      </w:pPr>
      <w:r w:rsidRPr="00C948A1">
        <w:rPr>
          <w:szCs w:val="24"/>
          <w:lang w:eastAsia="da-DK"/>
        </w:rPr>
        <w:t>FRT with Submerged Fill</w:t>
      </w:r>
    </w:p>
    <w:p w14:paraId="50E833E1" w14:textId="77777777" w:rsidR="009C383F" w:rsidRPr="00C948A1" w:rsidRDefault="009C383F" w:rsidP="009C383F">
      <w:pPr>
        <w:spacing w:line="260" w:lineRule="atLeast"/>
        <w:rPr>
          <w:szCs w:val="24"/>
          <w:lang w:eastAsia="da-DK"/>
        </w:rPr>
      </w:pPr>
      <w:r w:rsidRPr="00C948A1">
        <w:rPr>
          <w:szCs w:val="24"/>
          <w:lang w:eastAsia="da-DK"/>
        </w:rPr>
        <w:t>Fixed roof with submerged fill is an integral component of the design and operation of the tank.</w:t>
      </w:r>
    </w:p>
    <w:p w14:paraId="07E2488C" w14:textId="77777777" w:rsidR="005E4625" w:rsidRDefault="005E4625" w:rsidP="009C383F">
      <w:pPr>
        <w:spacing w:line="260" w:lineRule="atLeast"/>
        <w:rPr>
          <w:szCs w:val="24"/>
          <w:lang w:eastAsia="da-DK"/>
        </w:rPr>
      </w:pPr>
    </w:p>
    <w:p w14:paraId="771B1ECB" w14:textId="0F05DF1B" w:rsidR="009C383F" w:rsidRPr="005E4625" w:rsidRDefault="009C383F" w:rsidP="009C383F">
      <w:pPr>
        <w:spacing w:line="260" w:lineRule="atLeast"/>
        <w:rPr>
          <w:b/>
          <w:bCs/>
          <w:szCs w:val="24"/>
          <w:lang w:eastAsia="da-DK"/>
        </w:rPr>
      </w:pPr>
      <w:r w:rsidRPr="005E4625">
        <w:rPr>
          <w:b/>
          <w:bCs/>
          <w:szCs w:val="24"/>
          <w:lang w:eastAsia="da-DK"/>
        </w:rPr>
        <w:t>Step 5: Select Maximum Air Pollution Control Capability</w:t>
      </w:r>
    </w:p>
    <w:p w14:paraId="66794CB4" w14:textId="77777777" w:rsidR="009C383F" w:rsidRPr="00C948A1" w:rsidRDefault="009C383F" w:rsidP="009C383F">
      <w:pPr>
        <w:spacing w:line="260" w:lineRule="atLeast"/>
        <w:rPr>
          <w:szCs w:val="24"/>
          <w:lang w:eastAsia="da-DK"/>
        </w:rPr>
      </w:pPr>
      <w:r w:rsidRPr="00C948A1">
        <w:rPr>
          <w:szCs w:val="24"/>
          <w:lang w:eastAsia="da-DK"/>
        </w:rPr>
        <w:t>MRL determined that the original BACT analysis and determination, i.e., fixed roof with submerged fill, still represents the maximum air pollution control capacity for the VOC emissions from Tank #305. No physical modifications will be made to this tank or its existing control technology.</w:t>
      </w:r>
    </w:p>
    <w:p w14:paraId="63804327" w14:textId="77777777" w:rsidR="005E4625" w:rsidRDefault="005E4625" w:rsidP="009C383F">
      <w:pPr>
        <w:spacing w:line="260" w:lineRule="atLeast"/>
        <w:rPr>
          <w:b/>
          <w:bCs/>
          <w:szCs w:val="24"/>
          <w:lang w:eastAsia="da-DK"/>
        </w:rPr>
      </w:pPr>
    </w:p>
    <w:p w14:paraId="56807213" w14:textId="148E869B" w:rsidR="009C383F" w:rsidRPr="005E4625" w:rsidRDefault="009C383F" w:rsidP="009C383F">
      <w:pPr>
        <w:spacing w:line="260" w:lineRule="atLeast"/>
        <w:rPr>
          <w:szCs w:val="24"/>
          <w:lang w:eastAsia="da-DK"/>
        </w:rPr>
      </w:pPr>
      <w:r w:rsidRPr="005E4625">
        <w:rPr>
          <w:szCs w:val="24"/>
          <w:lang w:eastAsia="da-DK"/>
        </w:rPr>
        <w:t>EXISTING RENEWABLE PRODUCT STORAGE TANK 306</w:t>
      </w:r>
    </w:p>
    <w:p w14:paraId="18A53732" w14:textId="77777777" w:rsidR="009C383F" w:rsidRPr="005E4625" w:rsidRDefault="009C383F" w:rsidP="009C383F">
      <w:pPr>
        <w:spacing w:line="260" w:lineRule="atLeast"/>
        <w:rPr>
          <w:szCs w:val="24"/>
          <w:lang w:eastAsia="da-DK"/>
        </w:rPr>
      </w:pPr>
      <w:r w:rsidRPr="005E4625">
        <w:rPr>
          <w:szCs w:val="24"/>
          <w:lang w:eastAsia="da-DK"/>
        </w:rPr>
        <w:t xml:space="preserve">Tank #306 is an existing atmospheric FRT storing renewable kerosene/SAF. MRL intends to use Tank #306 to store a renewable fuel whose vapor pressure will be equal to or less than that of renewable kerosene/SAF. Potential VOC emissions from this tank have been conservatively updated using the vapor pressure of renewable kerosene/SAF, which represents the highest vapor pressure among the candidate fuels (see updated tank emissions in Appendix B). No physical modifications to the tank are planned. </w:t>
      </w:r>
    </w:p>
    <w:p w14:paraId="529C2316" w14:textId="77777777" w:rsidR="005D0BE0" w:rsidRDefault="005D0BE0" w:rsidP="009C383F">
      <w:pPr>
        <w:spacing w:line="260" w:lineRule="atLeast"/>
        <w:rPr>
          <w:szCs w:val="24"/>
          <w:lang w:eastAsia="da-DK"/>
        </w:rPr>
      </w:pPr>
    </w:p>
    <w:p w14:paraId="1543290C" w14:textId="4EB6B720" w:rsidR="009C383F" w:rsidRPr="005E4625" w:rsidRDefault="009C383F" w:rsidP="009C383F">
      <w:pPr>
        <w:spacing w:line="260" w:lineRule="atLeast"/>
        <w:rPr>
          <w:szCs w:val="24"/>
          <w:lang w:eastAsia="da-DK"/>
        </w:rPr>
      </w:pPr>
      <w:r w:rsidRPr="005E4625">
        <w:rPr>
          <w:szCs w:val="24"/>
          <w:lang w:eastAsia="da-DK"/>
        </w:rPr>
        <w:t xml:space="preserve">The maximum air pollution control capability determination made for this emissions unit pursuant to ARM 17.8.752 is summarized in Table </w:t>
      </w:r>
      <w:r w:rsidR="005D0BE0">
        <w:rPr>
          <w:szCs w:val="24"/>
          <w:lang w:eastAsia="da-DK"/>
        </w:rPr>
        <w:t>III-11</w:t>
      </w:r>
      <w:r w:rsidRPr="005E4625">
        <w:rPr>
          <w:szCs w:val="24"/>
          <w:lang w:eastAsia="da-DK"/>
        </w:rPr>
        <w:t xml:space="preserve"> below and the details are presented in the subsequent sections.</w:t>
      </w:r>
    </w:p>
    <w:p w14:paraId="35EF6E9E" w14:textId="52BF897C" w:rsidR="005E4625" w:rsidRPr="005E4625" w:rsidRDefault="005E4625" w:rsidP="005E4625">
      <w:pPr>
        <w:tabs>
          <w:tab w:val="left" w:pos="720"/>
        </w:tabs>
        <w:spacing w:line="260" w:lineRule="atLeast"/>
        <w:jc w:val="center"/>
        <w:rPr>
          <w:color w:val="000000"/>
          <w:szCs w:val="24"/>
          <w:lang w:eastAsia="da-DK"/>
        </w:rPr>
      </w:pPr>
      <w:r w:rsidRPr="005E4625">
        <w:rPr>
          <w:color w:val="000000"/>
          <w:szCs w:val="24"/>
          <w:lang w:eastAsia="da-DK"/>
        </w:rPr>
        <w:t>Table III-11</w:t>
      </w:r>
    </w:p>
    <w:p w14:paraId="3D737779" w14:textId="37447F56" w:rsidR="005E4625" w:rsidRPr="005E4625" w:rsidRDefault="005E4625" w:rsidP="005E4625">
      <w:pPr>
        <w:spacing w:after="120" w:line="170" w:lineRule="atLeast"/>
        <w:jc w:val="center"/>
        <w:rPr>
          <w:color w:val="000000"/>
          <w:szCs w:val="24"/>
          <w:lang w:eastAsia="da-DK"/>
        </w:rPr>
      </w:pPr>
      <w:r w:rsidRPr="005E4625">
        <w:rPr>
          <w:color w:val="000000"/>
          <w:szCs w:val="24"/>
          <w:lang w:eastAsia="da-DK"/>
        </w:rPr>
        <w:t>Proposed BACT Limits: Tank #306</w:t>
      </w: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22"/>
        <w:gridCol w:w="1530"/>
        <w:gridCol w:w="5310"/>
      </w:tblGrid>
      <w:tr w:rsidR="005D0BE0" w:rsidRPr="005D0BE0" w14:paraId="59782C4B" w14:textId="77777777" w:rsidTr="00A9008F">
        <w:trPr>
          <w:trHeight w:val="432"/>
          <w:tblHeader/>
        </w:trPr>
        <w:tc>
          <w:tcPr>
            <w:tcW w:w="242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5CCAC95A" w14:textId="77777777" w:rsidR="005D0BE0" w:rsidRPr="00AD3518" w:rsidRDefault="005D0BE0" w:rsidP="005D0BE0">
            <w:pPr>
              <w:spacing w:line="260" w:lineRule="atLeast"/>
              <w:jc w:val="center"/>
              <w:rPr>
                <w:color w:val="000000" w:themeColor="text1"/>
                <w:sz w:val="22"/>
                <w:lang w:eastAsia="da-DK"/>
              </w:rPr>
            </w:pPr>
            <w:r w:rsidRPr="00AD3518">
              <w:rPr>
                <w:b/>
                <w:bCs/>
                <w:color w:val="000000" w:themeColor="text1"/>
                <w:sz w:val="22"/>
                <w:lang w:eastAsia="da-DK"/>
              </w:rPr>
              <w:t>Emissions Unit</w:t>
            </w:r>
          </w:p>
        </w:tc>
        <w:tc>
          <w:tcPr>
            <w:tcW w:w="153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6A9B7190" w14:textId="77777777" w:rsidR="005D0BE0" w:rsidRPr="00AD3518" w:rsidRDefault="005D0BE0" w:rsidP="005D0BE0">
            <w:pPr>
              <w:spacing w:line="260" w:lineRule="atLeast"/>
              <w:jc w:val="center"/>
              <w:rPr>
                <w:color w:val="000000" w:themeColor="text1"/>
                <w:sz w:val="22"/>
                <w:lang w:eastAsia="da-DK"/>
              </w:rPr>
            </w:pPr>
            <w:r w:rsidRPr="00AD3518">
              <w:rPr>
                <w:b/>
                <w:bCs/>
                <w:color w:val="000000" w:themeColor="text1"/>
                <w:sz w:val="22"/>
                <w:lang w:eastAsia="da-DK"/>
              </w:rPr>
              <w:t>Pollutant</w:t>
            </w:r>
          </w:p>
        </w:tc>
        <w:tc>
          <w:tcPr>
            <w:tcW w:w="531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6860826B" w14:textId="77777777" w:rsidR="005D0BE0" w:rsidRPr="00AD3518" w:rsidRDefault="005D0BE0" w:rsidP="005D0BE0">
            <w:pPr>
              <w:spacing w:line="260" w:lineRule="atLeast"/>
              <w:jc w:val="center"/>
              <w:rPr>
                <w:color w:val="000000" w:themeColor="text1"/>
                <w:sz w:val="22"/>
                <w:lang w:eastAsia="da-DK"/>
              </w:rPr>
            </w:pPr>
            <w:r w:rsidRPr="00AD3518">
              <w:rPr>
                <w:b/>
                <w:bCs/>
                <w:color w:val="000000" w:themeColor="text1"/>
                <w:sz w:val="22"/>
                <w:lang w:eastAsia="da-DK"/>
              </w:rPr>
              <w:t>Control Technology/Practice</w:t>
            </w:r>
          </w:p>
        </w:tc>
      </w:tr>
      <w:tr w:rsidR="005D0BE0" w:rsidRPr="005D0BE0" w14:paraId="6362D5E7" w14:textId="77777777" w:rsidTr="00A9008F">
        <w:trPr>
          <w:trHeight w:val="432"/>
        </w:trPr>
        <w:tc>
          <w:tcPr>
            <w:tcW w:w="2422" w:type="dxa"/>
            <w:tcBorders>
              <w:top w:val="single" w:sz="6" w:space="0" w:color="000000"/>
              <w:left w:val="single" w:sz="6" w:space="0" w:color="000000"/>
              <w:bottom w:val="single" w:sz="6" w:space="0" w:color="000000"/>
              <w:right w:val="single" w:sz="4" w:space="0" w:color="auto"/>
            </w:tcBorders>
            <w:vAlign w:val="center"/>
          </w:tcPr>
          <w:p w14:paraId="724828E3" w14:textId="77777777" w:rsidR="005D0BE0" w:rsidRPr="00AD3518" w:rsidRDefault="005D0BE0" w:rsidP="005D0BE0">
            <w:pPr>
              <w:spacing w:line="260" w:lineRule="atLeast"/>
              <w:jc w:val="center"/>
              <w:rPr>
                <w:sz w:val="22"/>
                <w:lang w:eastAsia="da-DK"/>
              </w:rPr>
            </w:pPr>
            <w:r w:rsidRPr="00AD3518">
              <w:rPr>
                <w:sz w:val="22"/>
                <w:lang w:eastAsia="da-DK"/>
              </w:rPr>
              <w:t>Existing Tank #306</w:t>
            </w:r>
          </w:p>
        </w:tc>
        <w:tc>
          <w:tcPr>
            <w:tcW w:w="1530" w:type="dxa"/>
            <w:tcBorders>
              <w:top w:val="single" w:sz="6" w:space="0" w:color="000000"/>
              <w:left w:val="single" w:sz="4" w:space="0" w:color="auto"/>
              <w:bottom w:val="single" w:sz="6" w:space="0" w:color="auto"/>
              <w:right w:val="single" w:sz="4" w:space="0" w:color="auto"/>
            </w:tcBorders>
            <w:vAlign w:val="center"/>
            <w:hideMark/>
          </w:tcPr>
          <w:p w14:paraId="55557F07" w14:textId="77777777" w:rsidR="005D0BE0" w:rsidRPr="00AD3518" w:rsidRDefault="005D0BE0" w:rsidP="005D0BE0">
            <w:pPr>
              <w:spacing w:line="260" w:lineRule="atLeast"/>
              <w:jc w:val="center"/>
              <w:rPr>
                <w:sz w:val="22"/>
                <w:lang w:eastAsia="da-DK"/>
              </w:rPr>
            </w:pPr>
            <w:r w:rsidRPr="00AD3518">
              <w:rPr>
                <w:sz w:val="22"/>
                <w:lang w:eastAsia="da-DK"/>
              </w:rPr>
              <w:t>VOC</w:t>
            </w:r>
          </w:p>
        </w:tc>
        <w:tc>
          <w:tcPr>
            <w:tcW w:w="5310" w:type="dxa"/>
            <w:tcBorders>
              <w:top w:val="single" w:sz="4" w:space="0" w:color="auto"/>
              <w:left w:val="single" w:sz="4" w:space="0" w:color="auto"/>
              <w:bottom w:val="single" w:sz="6" w:space="0" w:color="auto"/>
              <w:right w:val="single" w:sz="6" w:space="0" w:color="auto"/>
            </w:tcBorders>
            <w:vAlign w:val="center"/>
          </w:tcPr>
          <w:p w14:paraId="4BF72568" w14:textId="77777777" w:rsidR="005D0BE0" w:rsidRPr="00AD3518" w:rsidRDefault="005D0BE0" w:rsidP="005D0BE0">
            <w:pPr>
              <w:spacing w:line="260" w:lineRule="atLeast"/>
              <w:jc w:val="center"/>
              <w:rPr>
                <w:color w:val="FF0000"/>
                <w:sz w:val="22"/>
                <w:lang w:eastAsia="da-DK"/>
              </w:rPr>
            </w:pPr>
            <w:r w:rsidRPr="00AD3518">
              <w:rPr>
                <w:sz w:val="22"/>
                <w:lang w:eastAsia="da-DK"/>
              </w:rPr>
              <w:t>Vertical fixed roof with submerged fill</w:t>
            </w:r>
          </w:p>
        </w:tc>
      </w:tr>
    </w:tbl>
    <w:p w14:paraId="789D1099" w14:textId="77777777" w:rsidR="005E4625" w:rsidRPr="005E4625" w:rsidRDefault="005E4625" w:rsidP="009C383F">
      <w:pPr>
        <w:spacing w:line="260" w:lineRule="atLeast"/>
        <w:rPr>
          <w:szCs w:val="24"/>
          <w:lang w:eastAsia="da-DK"/>
        </w:rPr>
      </w:pPr>
    </w:p>
    <w:p w14:paraId="49A02D53" w14:textId="4AFAE260" w:rsidR="009C383F" w:rsidRPr="005D0BE0" w:rsidRDefault="009C383F" w:rsidP="009C383F">
      <w:pPr>
        <w:spacing w:line="260" w:lineRule="atLeast"/>
        <w:rPr>
          <w:b/>
          <w:bCs/>
          <w:szCs w:val="24"/>
          <w:lang w:eastAsia="da-DK"/>
        </w:rPr>
      </w:pPr>
      <w:r w:rsidRPr="005D0BE0">
        <w:rPr>
          <w:b/>
          <w:bCs/>
          <w:szCs w:val="24"/>
          <w:lang w:eastAsia="da-DK"/>
        </w:rPr>
        <w:t>Volatile Organic Compounds</w:t>
      </w:r>
    </w:p>
    <w:p w14:paraId="361ACD06" w14:textId="77777777" w:rsidR="005D0BE0" w:rsidRDefault="005D0BE0" w:rsidP="009C383F">
      <w:pPr>
        <w:spacing w:line="260" w:lineRule="atLeast"/>
        <w:rPr>
          <w:szCs w:val="24"/>
          <w:lang w:eastAsia="da-DK"/>
        </w:rPr>
      </w:pPr>
    </w:p>
    <w:p w14:paraId="20F79CD9" w14:textId="15CB5F7C" w:rsidR="009C383F" w:rsidRPr="005E4625" w:rsidRDefault="009C383F" w:rsidP="009C383F">
      <w:pPr>
        <w:spacing w:line="260" w:lineRule="atLeast"/>
        <w:rPr>
          <w:szCs w:val="24"/>
          <w:lang w:eastAsia="da-DK"/>
        </w:rPr>
      </w:pPr>
      <w:r w:rsidRPr="005E4625">
        <w:rPr>
          <w:szCs w:val="24"/>
          <w:lang w:eastAsia="da-DK"/>
        </w:rPr>
        <w:t xml:space="preserve">Emissions from the storage tank occur by two mechanisms: (1) vapor contraction and expansion in the tank’s vapor space due to operating temperature fluctuations, which produces breathing emissions; and (2) hydraulic displacement of vapor from cyclic liquid-level changes, which produces working emissions. </w:t>
      </w:r>
    </w:p>
    <w:p w14:paraId="5649068D" w14:textId="77777777" w:rsidR="009C383F" w:rsidRPr="005E4625" w:rsidRDefault="009C383F" w:rsidP="009C383F">
      <w:pPr>
        <w:spacing w:line="260" w:lineRule="atLeast"/>
        <w:rPr>
          <w:szCs w:val="24"/>
          <w:lang w:eastAsia="da-DK"/>
        </w:rPr>
      </w:pPr>
      <w:r w:rsidRPr="005E4625">
        <w:rPr>
          <w:szCs w:val="24"/>
          <w:lang w:eastAsia="da-DK"/>
        </w:rPr>
        <w:t>The storage tank is not subject to an NSPS or NESHAP VOC emission standard.</w:t>
      </w:r>
    </w:p>
    <w:p w14:paraId="604D80EA" w14:textId="77777777" w:rsidR="00D819A6" w:rsidRDefault="00D819A6" w:rsidP="009C383F">
      <w:pPr>
        <w:spacing w:line="260" w:lineRule="atLeast"/>
        <w:rPr>
          <w:b/>
          <w:bCs/>
          <w:szCs w:val="24"/>
          <w:lang w:eastAsia="da-DK"/>
        </w:rPr>
      </w:pPr>
    </w:p>
    <w:p w14:paraId="4A8D2145" w14:textId="3643C0F0" w:rsidR="009C383F" w:rsidRPr="005D0BE0" w:rsidRDefault="009C383F" w:rsidP="009C383F">
      <w:pPr>
        <w:spacing w:line="260" w:lineRule="atLeast"/>
        <w:rPr>
          <w:b/>
          <w:bCs/>
          <w:szCs w:val="24"/>
          <w:lang w:eastAsia="da-DK"/>
        </w:rPr>
      </w:pPr>
      <w:r w:rsidRPr="005D0BE0">
        <w:rPr>
          <w:b/>
          <w:bCs/>
          <w:szCs w:val="24"/>
          <w:lang w:eastAsia="da-DK"/>
        </w:rPr>
        <w:t>Step 1: Identify Control Technologies</w:t>
      </w:r>
    </w:p>
    <w:p w14:paraId="234229F0" w14:textId="77777777" w:rsidR="009C383F" w:rsidRPr="005E4625" w:rsidRDefault="009C383F" w:rsidP="009C383F">
      <w:pPr>
        <w:spacing w:line="260" w:lineRule="atLeast"/>
        <w:rPr>
          <w:szCs w:val="24"/>
          <w:lang w:eastAsia="da-DK"/>
        </w:rPr>
      </w:pPr>
      <w:r w:rsidRPr="005E4625">
        <w:rPr>
          <w:szCs w:val="24"/>
          <w:lang w:eastAsia="da-DK"/>
        </w:rPr>
        <w:t>The following are available VOC emission control technologies for Tank #306.</w:t>
      </w:r>
    </w:p>
    <w:p w14:paraId="3C4F95CF" w14:textId="70E3A7E0" w:rsidR="009C383F" w:rsidRPr="005E4625" w:rsidRDefault="009C383F" w:rsidP="005D0BE0">
      <w:pPr>
        <w:numPr>
          <w:ilvl w:val="0"/>
          <w:numId w:val="126"/>
        </w:numPr>
        <w:spacing w:after="40" w:line="260" w:lineRule="atLeast"/>
        <w:rPr>
          <w:szCs w:val="24"/>
          <w:lang w:eastAsia="da-DK"/>
        </w:rPr>
      </w:pPr>
      <w:r w:rsidRPr="005E4625">
        <w:rPr>
          <w:szCs w:val="24"/>
          <w:lang w:eastAsia="da-DK"/>
        </w:rPr>
        <w:t>IFR Storage Tank with Vapor Collection System and Control Device;</w:t>
      </w:r>
    </w:p>
    <w:p w14:paraId="5432F3D3" w14:textId="304CA628" w:rsidR="009C383F" w:rsidRPr="005E4625" w:rsidRDefault="009C383F" w:rsidP="005D0BE0">
      <w:pPr>
        <w:numPr>
          <w:ilvl w:val="0"/>
          <w:numId w:val="126"/>
        </w:numPr>
        <w:spacing w:after="40" w:line="260" w:lineRule="atLeast"/>
        <w:rPr>
          <w:szCs w:val="24"/>
          <w:lang w:eastAsia="da-DK"/>
        </w:rPr>
      </w:pPr>
      <w:r w:rsidRPr="005E4625">
        <w:rPr>
          <w:szCs w:val="24"/>
          <w:lang w:eastAsia="da-DK"/>
        </w:rPr>
        <w:t>FRT with Vapor Collection System and Control Device;</w:t>
      </w:r>
    </w:p>
    <w:p w14:paraId="41C0C663" w14:textId="15B7EA9D" w:rsidR="009C383F" w:rsidRPr="005E4625" w:rsidRDefault="009C383F" w:rsidP="005D0BE0">
      <w:pPr>
        <w:numPr>
          <w:ilvl w:val="0"/>
          <w:numId w:val="126"/>
        </w:numPr>
        <w:spacing w:after="40" w:line="260" w:lineRule="atLeast"/>
        <w:rPr>
          <w:szCs w:val="24"/>
          <w:lang w:eastAsia="da-DK"/>
        </w:rPr>
      </w:pPr>
      <w:r w:rsidRPr="005E4625">
        <w:rPr>
          <w:szCs w:val="24"/>
          <w:lang w:eastAsia="da-DK"/>
        </w:rPr>
        <w:t>IFR Storage Tank;</w:t>
      </w:r>
    </w:p>
    <w:p w14:paraId="1B878A8D" w14:textId="463BBAAA" w:rsidR="009C383F" w:rsidRPr="005E4625" w:rsidRDefault="009C383F" w:rsidP="005D0BE0">
      <w:pPr>
        <w:numPr>
          <w:ilvl w:val="0"/>
          <w:numId w:val="126"/>
        </w:numPr>
        <w:spacing w:after="40" w:line="260" w:lineRule="atLeast"/>
        <w:rPr>
          <w:szCs w:val="24"/>
          <w:lang w:eastAsia="da-DK"/>
        </w:rPr>
      </w:pPr>
      <w:r w:rsidRPr="005E4625">
        <w:rPr>
          <w:szCs w:val="24"/>
          <w:lang w:eastAsia="da-DK"/>
        </w:rPr>
        <w:t>EFR Storage Tank; and</w:t>
      </w:r>
    </w:p>
    <w:p w14:paraId="39DAFABF" w14:textId="293A6B8B" w:rsidR="009C383F" w:rsidRPr="005E4625" w:rsidRDefault="009C383F" w:rsidP="005D0BE0">
      <w:pPr>
        <w:numPr>
          <w:ilvl w:val="0"/>
          <w:numId w:val="126"/>
        </w:numPr>
        <w:spacing w:after="40" w:line="260" w:lineRule="atLeast"/>
        <w:rPr>
          <w:szCs w:val="24"/>
          <w:lang w:eastAsia="da-DK"/>
        </w:rPr>
      </w:pPr>
      <w:r w:rsidRPr="005E4625">
        <w:rPr>
          <w:szCs w:val="24"/>
          <w:lang w:eastAsia="da-DK"/>
        </w:rPr>
        <w:t>FRT with Submerged Fill.</w:t>
      </w:r>
    </w:p>
    <w:p w14:paraId="20D23BB8" w14:textId="77777777" w:rsidR="009C383F" w:rsidRPr="005E4625" w:rsidRDefault="009C383F" w:rsidP="009C383F">
      <w:pPr>
        <w:spacing w:line="260" w:lineRule="atLeast"/>
        <w:rPr>
          <w:szCs w:val="24"/>
          <w:lang w:eastAsia="da-DK"/>
        </w:rPr>
      </w:pPr>
      <w:r w:rsidRPr="005E4625">
        <w:rPr>
          <w:szCs w:val="24"/>
          <w:lang w:eastAsia="da-DK"/>
        </w:rPr>
        <w:t>Below, these technologies are generally described.</w:t>
      </w:r>
    </w:p>
    <w:p w14:paraId="137936A5" w14:textId="77777777" w:rsidR="00D819A6" w:rsidRDefault="00D819A6" w:rsidP="009C383F">
      <w:pPr>
        <w:spacing w:line="260" w:lineRule="atLeast"/>
        <w:rPr>
          <w:szCs w:val="24"/>
          <w:lang w:eastAsia="da-DK"/>
        </w:rPr>
      </w:pPr>
    </w:p>
    <w:p w14:paraId="3C49BC83" w14:textId="490D04AD" w:rsidR="009C383F" w:rsidRPr="005E4625" w:rsidRDefault="009C383F" w:rsidP="009C383F">
      <w:pPr>
        <w:spacing w:line="260" w:lineRule="atLeast"/>
        <w:rPr>
          <w:szCs w:val="24"/>
          <w:lang w:eastAsia="da-DK"/>
        </w:rPr>
      </w:pPr>
      <w:r w:rsidRPr="005E4625">
        <w:rPr>
          <w:szCs w:val="24"/>
          <w:lang w:eastAsia="da-DK"/>
        </w:rPr>
        <w:t>IFR Storage Tank with Vapor Collection System and Control Device</w:t>
      </w:r>
    </w:p>
    <w:p w14:paraId="73D1D00B" w14:textId="466688B3" w:rsidR="009C383F" w:rsidRPr="005E4625" w:rsidRDefault="009C383F" w:rsidP="009C383F">
      <w:pPr>
        <w:spacing w:line="260" w:lineRule="atLeast"/>
        <w:rPr>
          <w:szCs w:val="24"/>
          <w:lang w:eastAsia="da-DK"/>
        </w:rPr>
      </w:pPr>
      <w:r w:rsidRPr="005E4625">
        <w:rPr>
          <w:szCs w:val="24"/>
          <w:lang w:eastAsia="da-DK"/>
        </w:rPr>
        <w:t xml:space="preserve">Please see </w:t>
      </w:r>
      <w:r w:rsidR="00D819A6">
        <w:rPr>
          <w:szCs w:val="24"/>
          <w:lang w:eastAsia="da-DK"/>
        </w:rPr>
        <w:t>Definition Section XIV</w:t>
      </w:r>
      <w:r w:rsidRPr="005E4625">
        <w:rPr>
          <w:szCs w:val="24"/>
          <w:lang w:eastAsia="da-DK"/>
        </w:rPr>
        <w:t xml:space="preserve"> herein for a discussion of this technology.</w:t>
      </w:r>
    </w:p>
    <w:p w14:paraId="16CD3AF8" w14:textId="77777777" w:rsidR="00D819A6" w:rsidRDefault="00D819A6" w:rsidP="009C383F">
      <w:pPr>
        <w:spacing w:line="260" w:lineRule="atLeast"/>
        <w:rPr>
          <w:szCs w:val="24"/>
          <w:lang w:eastAsia="da-DK"/>
        </w:rPr>
      </w:pPr>
    </w:p>
    <w:p w14:paraId="532729C2" w14:textId="0CF18DF4" w:rsidR="009C383F" w:rsidRPr="005E4625" w:rsidRDefault="009C383F" w:rsidP="009C383F">
      <w:pPr>
        <w:spacing w:line="260" w:lineRule="atLeast"/>
        <w:rPr>
          <w:szCs w:val="24"/>
          <w:lang w:eastAsia="da-DK"/>
        </w:rPr>
      </w:pPr>
      <w:r w:rsidRPr="005E4625">
        <w:rPr>
          <w:szCs w:val="24"/>
          <w:lang w:eastAsia="da-DK"/>
        </w:rPr>
        <w:t>FRT with Vapor Collection System and Control Device</w:t>
      </w:r>
    </w:p>
    <w:p w14:paraId="2079E9BF" w14:textId="75098F21" w:rsidR="009C383F" w:rsidRPr="005E4625" w:rsidRDefault="009C383F" w:rsidP="009C383F">
      <w:pPr>
        <w:spacing w:line="260" w:lineRule="atLeast"/>
        <w:rPr>
          <w:szCs w:val="24"/>
          <w:lang w:eastAsia="da-DK"/>
        </w:rPr>
      </w:pPr>
      <w:r w:rsidRPr="005E4625">
        <w:rPr>
          <w:szCs w:val="24"/>
          <w:lang w:eastAsia="da-DK"/>
        </w:rPr>
        <w:t xml:space="preserve">Please see </w:t>
      </w:r>
      <w:r w:rsidR="00D819A6">
        <w:rPr>
          <w:szCs w:val="24"/>
          <w:lang w:eastAsia="da-DK"/>
        </w:rPr>
        <w:t>Definition Section XV</w:t>
      </w:r>
      <w:r w:rsidRPr="005E4625">
        <w:rPr>
          <w:szCs w:val="24"/>
          <w:lang w:eastAsia="da-DK"/>
        </w:rPr>
        <w:t xml:space="preserve"> herein for a discussion of this technology.</w:t>
      </w:r>
    </w:p>
    <w:p w14:paraId="14FC9A76" w14:textId="77777777" w:rsidR="00D819A6" w:rsidRDefault="00D819A6" w:rsidP="009C383F">
      <w:pPr>
        <w:spacing w:line="260" w:lineRule="atLeast"/>
        <w:rPr>
          <w:szCs w:val="24"/>
          <w:lang w:eastAsia="da-DK"/>
        </w:rPr>
      </w:pPr>
    </w:p>
    <w:p w14:paraId="0008F7F1" w14:textId="29DF7FD1" w:rsidR="009C383F" w:rsidRPr="005E4625" w:rsidRDefault="009C383F" w:rsidP="009C383F">
      <w:pPr>
        <w:spacing w:line="260" w:lineRule="atLeast"/>
        <w:rPr>
          <w:szCs w:val="24"/>
          <w:lang w:eastAsia="da-DK"/>
        </w:rPr>
      </w:pPr>
      <w:r w:rsidRPr="005E4625">
        <w:rPr>
          <w:szCs w:val="24"/>
          <w:lang w:eastAsia="da-DK"/>
        </w:rPr>
        <w:t xml:space="preserve">IFR Storage Tank </w:t>
      </w:r>
    </w:p>
    <w:p w14:paraId="731C8AD3" w14:textId="59AACC2B" w:rsidR="009C383F" w:rsidRPr="005E4625" w:rsidRDefault="009C383F" w:rsidP="009C383F">
      <w:pPr>
        <w:spacing w:line="260" w:lineRule="atLeast"/>
        <w:rPr>
          <w:szCs w:val="24"/>
          <w:lang w:eastAsia="da-DK"/>
        </w:rPr>
      </w:pPr>
      <w:r w:rsidRPr="005E4625">
        <w:rPr>
          <w:szCs w:val="24"/>
          <w:lang w:eastAsia="da-DK"/>
        </w:rPr>
        <w:t xml:space="preserve">Please see </w:t>
      </w:r>
      <w:r w:rsidR="00D819A6">
        <w:rPr>
          <w:szCs w:val="24"/>
          <w:lang w:eastAsia="da-DK"/>
        </w:rPr>
        <w:t>Definition Section XVI</w:t>
      </w:r>
      <w:r w:rsidRPr="005E4625">
        <w:rPr>
          <w:szCs w:val="24"/>
          <w:lang w:eastAsia="da-DK"/>
        </w:rPr>
        <w:t xml:space="preserve"> herein for a discussion of this technology.</w:t>
      </w:r>
    </w:p>
    <w:p w14:paraId="59683B17" w14:textId="77777777" w:rsidR="00D819A6" w:rsidRDefault="00D819A6" w:rsidP="009C383F">
      <w:pPr>
        <w:spacing w:line="260" w:lineRule="atLeast"/>
        <w:rPr>
          <w:szCs w:val="24"/>
          <w:lang w:eastAsia="da-DK"/>
        </w:rPr>
      </w:pPr>
    </w:p>
    <w:p w14:paraId="2906BC4A" w14:textId="7E3734E9" w:rsidR="009C383F" w:rsidRPr="005E4625" w:rsidRDefault="009C383F" w:rsidP="009C383F">
      <w:pPr>
        <w:spacing w:line="260" w:lineRule="atLeast"/>
        <w:rPr>
          <w:szCs w:val="24"/>
          <w:lang w:eastAsia="da-DK"/>
        </w:rPr>
      </w:pPr>
      <w:r w:rsidRPr="005E4625">
        <w:rPr>
          <w:szCs w:val="24"/>
          <w:lang w:eastAsia="da-DK"/>
        </w:rPr>
        <w:t xml:space="preserve">EFR Storage Tank </w:t>
      </w:r>
    </w:p>
    <w:p w14:paraId="027218E9" w14:textId="0520AA8D" w:rsidR="009C383F" w:rsidRPr="005E4625" w:rsidRDefault="009C383F" w:rsidP="009C383F">
      <w:pPr>
        <w:spacing w:line="260" w:lineRule="atLeast"/>
        <w:rPr>
          <w:szCs w:val="24"/>
          <w:lang w:eastAsia="da-DK"/>
        </w:rPr>
      </w:pPr>
      <w:r w:rsidRPr="005E4625">
        <w:rPr>
          <w:szCs w:val="24"/>
          <w:lang w:eastAsia="da-DK"/>
        </w:rPr>
        <w:t xml:space="preserve">Please see </w:t>
      </w:r>
      <w:r w:rsidR="00D819A6">
        <w:rPr>
          <w:szCs w:val="24"/>
          <w:lang w:eastAsia="da-DK"/>
        </w:rPr>
        <w:t>Definition Section VII</w:t>
      </w:r>
      <w:r w:rsidRPr="005E4625">
        <w:rPr>
          <w:szCs w:val="24"/>
          <w:lang w:eastAsia="da-DK"/>
        </w:rPr>
        <w:t xml:space="preserve"> herein for a discussion of this technology.</w:t>
      </w:r>
    </w:p>
    <w:p w14:paraId="0A64B408" w14:textId="77777777" w:rsidR="00D819A6" w:rsidRDefault="00D819A6" w:rsidP="009C383F">
      <w:pPr>
        <w:spacing w:line="260" w:lineRule="atLeast"/>
        <w:rPr>
          <w:szCs w:val="24"/>
          <w:lang w:eastAsia="da-DK"/>
        </w:rPr>
      </w:pPr>
    </w:p>
    <w:p w14:paraId="6E3254B2" w14:textId="26F5D37F" w:rsidR="009C383F" w:rsidRPr="005E4625" w:rsidRDefault="009C383F" w:rsidP="009C383F">
      <w:pPr>
        <w:spacing w:line="260" w:lineRule="atLeast"/>
        <w:rPr>
          <w:szCs w:val="24"/>
          <w:lang w:eastAsia="da-DK"/>
        </w:rPr>
      </w:pPr>
      <w:r w:rsidRPr="005E4625">
        <w:rPr>
          <w:szCs w:val="24"/>
          <w:lang w:eastAsia="da-DK"/>
        </w:rPr>
        <w:t>FRT with Submerged Fill</w:t>
      </w:r>
    </w:p>
    <w:p w14:paraId="1BE81765" w14:textId="6E80F332" w:rsidR="009C383F" w:rsidRPr="005E4625" w:rsidRDefault="009C383F" w:rsidP="009C383F">
      <w:pPr>
        <w:spacing w:line="260" w:lineRule="atLeast"/>
        <w:rPr>
          <w:szCs w:val="24"/>
          <w:lang w:eastAsia="da-DK"/>
        </w:rPr>
      </w:pPr>
      <w:r w:rsidRPr="005E4625">
        <w:rPr>
          <w:szCs w:val="24"/>
          <w:lang w:eastAsia="da-DK"/>
        </w:rPr>
        <w:t xml:space="preserve">Please see </w:t>
      </w:r>
      <w:r w:rsidR="00D819A6">
        <w:rPr>
          <w:szCs w:val="24"/>
          <w:lang w:eastAsia="da-DK"/>
        </w:rPr>
        <w:t>Definition Section XVIII</w:t>
      </w:r>
      <w:r w:rsidRPr="005E4625">
        <w:rPr>
          <w:szCs w:val="24"/>
          <w:lang w:eastAsia="da-DK"/>
        </w:rPr>
        <w:t xml:space="preserve"> herein for a discussion of this technology.</w:t>
      </w:r>
    </w:p>
    <w:p w14:paraId="4FBCA6B1" w14:textId="77777777" w:rsidR="00D819A6" w:rsidRDefault="00D819A6" w:rsidP="009C383F">
      <w:pPr>
        <w:spacing w:line="260" w:lineRule="atLeast"/>
        <w:rPr>
          <w:szCs w:val="24"/>
          <w:lang w:eastAsia="da-DK"/>
        </w:rPr>
      </w:pPr>
    </w:p>
    <w:p w14:paraId="31D6494C" w14:textId="3FBF6490" w:rsidR="009C383F" w:rsidRPr="00D819A6" w:rsidRDefault="009C383F" w:rsidP="009C383F">
      <w:pPr>
        <w:spacing w:line="260" w:lineRule="atLeast"/>
        <w:rPr>
          <w:b/>
          <w:bCs/>
          <w:szCs w:val="24"/>
          <w:lang w:eastAsia="da-DK"/>
        </w:rPr>
      </w:pPr>
      <w:r w:rsidRPr="00D819A6">
        <w:rPr>
          <w:b/>
          <w:bCs/>
          <w:szCs w:val="24"/>
          <w:lang w:eastAsia="da-DK"/>
        </w:rPr>
        <w:t>Step 2: Eliminate Technically Infeasible Options</w:t>
      </w:r>
    </w:p>
    <w:p w14:paraId="04C6A6A7" w14:textId="77777777" w:rsidR="009C383F" w:rsidRPr="005E4625" w:rsidRDefault="009C383F" w:rsidP="009C383F">
      <w:pPr>
        <w:spacing w:line="260" w:lineRule="atLeast"/>
        <w:rPr>
          <w:szCs w:val="24"/>
          <w:lang w:eastAsia="da-DK"/>
        </w:rPr>
      </w:pPr>
      <w:r w:rsidRPr="005E4625">
        <w:rPr>
          <w:szCs w:val="24"/>
          <w:lang w:eastAsia="da-DK"/>
        </w:rPr>
        <w:t>Below, we evaluate the technical feasibility of the VOC emission control technologies determined to be available for Tank #306.</w:t>
      </w:r>
    </w:p>
    <w:p w14:paraId="0DB97C54" w14:textId="77777777" w:rsidR="00D819A6" w:rsidRDefault="00D819A6" w:rsidP="009C383F">
      <w:pPr>
        <w:spacing w:line="260" w:lineRule="atLeast"/>
        <w:rPr>
          <w:szCs w:val="24"/>
          <w:lang w:eastAsia="da-DK"/>
        </w:rPr>
      </w:pPr>
    </w:p>
    <w:p w14:paraId="53F4176E" w14:textId="2C81AF59" w:rsidR="009C383F" w:rsidRPr="005E4625" w:rsidRDefault="009C383F" w:rsidP="009C383F">
      <w:pPr>
        <w:spacing w:line="260" w:lineRule="atLeast"/>
        <w:rPr>
          <w:szCs w:val="24"/>
          <w:lang w:eastAsia="da-DK"/>
        </w:rPr>
      </w:pPr>
      <w:r w:rsidRPr="005E4625">
        <w:rPr>
          <w:szCs w:val="24"/>
          <w:lang w:eastAsia="da-DK"/>
        </w:rPr>
        <w:t>IFR Storage Tank with Vapor Collection System and Control Device</w:t>
      </w:r>
    </w:p>
    <w:p w14:paraId="5633AABB" w14:textId="77777777" w:rsidR="009C383F" w:rsidRPr="005E4625" w:rsidRDefault="009C383F" w:rsidP="009C383F">
      <w:pPr>
        <w:spacing w:line="260" w:lineRule="atLeast"/>
        <w:rPr>
          <w:szCs w:val="24"/>
          <w:lang w:eastAsia="da-DK"/>
        </w:rPr>
      </w:pPr>
      <w:r w:rsidRPr="005E4625">
        <w:rPr>
          <w:szCs w:val="24"/>
          <w:lang w:eastAsia="da-DK"/>
        </w:rPr>
        <w:t>This option is technically feasible for the tank.</w:t>
      </w:r>
    </w:p>
    <w:p w14:paraId="71638C0D" w14:textId="77777777" w:rsidR="00D819A6" w:rsidRDefault="00D819A6" w:rsidP="009C383F">
      <w:pPr>
        <w:spacing w:line="260" w:lineRule="atLeast"/>
        <w:rPr>
          <w:szCs w:val="24"/>
          <w:lang w:eastAsia="da-DK"/>
        </w:rPr>
      </w:pPr>
    </w:p>
    <w:p w14:paraId="1729A49F" w14:textId="0630A44E" w:rsidR="009C383F" w:rsidRPr="005E4625" w:rsidRDefault="009C383F" w:rsidP="009C383F">
      <w:pPr>
        <w:spacing w:line="260" w:lineRule="atLeast"/>
        <w:rPr>
          <w:szCs w:val="24"/>
          <w:lang w:eastAsia="da-DK"/>
        </w:rPr>
      </w:pPr>
      <w:r w:rsidRPr="005E4625">
        <w:rPr>
          <w:szCs w:val="24"/>
          <w:lang w:eastAsia="da-DK"/>
        </w:rPr>
        <w:t>FRT with Vapor Collection System and Control Device</w:t>
      </w:r>
    </w:p>
    <w:p w14:paraId="339D35B0" w14:textId="77777777" w:rsidR="009C383F" w:rsidRPr="005E4625" w:rsidRDefault="009C383F" w:rsidP="009C383F">
      <w:pPr>
        <w:spacing w:line="260" w:lineRule="atLeast"/>
        <w:rPr>
          <w:szCs w:val="24"/>
          <w:lang w:eastAsia="da-DK"/>
        </w:rPr>
      </w:pPr>
      <w:r w:rsidRPr="005E4625">
        <w:rPr>
          <w:szCs w:val="24"/>
          <w:lang w:eastAsia="da-DK"/>
        </w:rPr>
        <w:t>This option is technically feasible for the tank.</w:t>
      </w:r>
    </w:p>
    <w:p w14:paraId="31DE2F60" w14:textId="77777777" w:rsidR="00D819A6" w:rsidRDefault="00D819A6" w:rsidP="009C383F">
      <w:pPr>
        <w:spacing w:line="260" w:lineRule="atLeast"/>
        <w:rPr>
          <w:szCs w:val="24"/>
          <w:lang w:eastAsia="da-DK"/>
        </w:rPr>
      </w:pPr>
    </w:p>
    <w:p w14:paraId="3121772E" w14:textId="131BF5F1" w:rsidR="009C383F" w:rsidRPr="005E4625" w:rsidRDefault="009C383F" w:rsidP="009C383F">
      <w:pPr>
        <w:spacing w:line="260" w:lineRule="atLeast"/>
        <w:rPr>
          <w:szCs w:val="24"/>
          <w:lang w:eastAsia="da-DK"/>
        </w:rPr>
      </w:pPr>
      <w:r w:rsidRPr="005E4625">
        <w:rPr>
          <w:szCs w:val="24"/>
          <w:lang w:eastAsia="da-DK"/>
        </w:rPr>
        <w:t>IFR Storage Tank</w:t>
      </w:r>
    </w:p>
    <w:p w14:paraId="6BE5FC2C" w14:textId="77777777" w:rsidR="009C383F" w:rsidRPr="005E4625" w:rsidRDefault="009C383F" w:rsidP="009C383F">
      <w:pPr>
        <w:spacing w:line="260" w:lineRule="atLeast"/>
        <w:rPr>
          <w:szCs w:val="24"/>
          <w:lang w:eastAsia="da-DK"/>
        </w:rPr>
      </w:pPr>
      <w:r w:rsidRPr="005E4625">
        <w:rPr>
          <w:szCs w:val="24"/>
          <w:lang w:eastAsia="da-DK"/>
        </w:rPr>
        <w:t>This option is technically feasible for the tank.</w:t>
      </w:r>
    </w:p>
    <w:p w14:paraId="3ABA0228" w14:textId="77777777" w:rsidR="00D819A6" w:rsidRDefault="00D819A6" w:rsidP="009C383F">
      <w:pPr>
        <w:spacing w:line="260" w:lineRule="atLeast"/>
        <w:rPr>
          <w:szCs w:val="24"/>
          <w:lang w:eastAsia="da-DK"/>
        </w:rPr>
      </w:pPr>
    </w:p>
    <w:p w14:paraId="7108035E" w14:textId="32B6DB78" w:rsidR="009C383F" w:rsidRPr="005E4625" w:rsidRDefault="009C383F" w:rsidP="009C383F">
      <w:pPr>
        <w:spacing w:line="260" w:lineRule="atLeast"/>
        <w:rPr>
          <w:szCs w:val="24"/>
          <w:lang w:eastAsia="da-DK"/>
        </w:rPr>
      </w:pPr>
      <w:r w:rsidRPr="005E4625">
        <w:rPr>
          <w:szCs w:val="24"/>
          <w:lang w:eastAsia="da-DK"/>
        </w:rPr>
        <w:t>EFR Storage Tank</w:t>
      </w:r>
    </w:p>
    <w:p w14:paraId="5B760FD4" w14:textId="77777777" w:rsidR="009C383F" w:rsidRPr="005E4625" w:rsidRDefault="009C383F" w:rsidP="009C383F">
      <w:pPr>
        <w:spacing w:line="260" w:lineRule="atLeast"/>
        <w:rPr>
          <w:szCs w:val="24"/>
          <w:lang w:eastAsia="da-DK"/>
        </w:rPr>
      </w:pPr>
      <w:r w:rsidRPr="005E4625">
        <w:rPr>
          <w:szCs w:val="24"/>
          <w:lang w:eastAsia="da-DK"/>
        </w:rPr>
        <w:t>This option is technically feasible for the tank.</w:t>
      </w:r>
    </w:p>
    <w:p w14:paraId="3F37DB5F" w14:textId="77777777" w:rsidR="00D819A6" w:rsidRDefault="00D819A6" w:rsidP="009C383F">
      <w:pPr>
        <w:spacing w:line="260" w:lineRule="atLeast"/>
        <w:rPr>
          <w:szCs w:val="24"/>
          <w:lang w:eastAsia="da-DK"/>
        </w:rPr>
      </w:pPr>
    </w:p>
    <w:p w14:paraId="5B4A1A65" w14:textId="2C0E57EC" w:rsidR="009C383F" w:rsidRPr="005E4625" w:rsidRDefault="009C383F" w:rsidP="009C383F">
      <w:pPr>
        <w:spacing w:line="260" w:lineRule="atLeast"/>
        <w:rPr>
          <w:szCs w:val="24"/>
          <w:lang w:eastAsia="da-DK"/>
        </w:rPr>
      </w:pPr>
      <w:r w:rsidRPr="005E4625">
        <w:rPr>
          <w:szCs w:val="24"/>
          <w:lang w:eastAsia="da-DK"/>
        </w:rPr>
        <w:t>FRT with Submerged Fill</w:t>
      </w:r>
    </w:p>
    <w:p w14:paraId="44E3817D" w14:textId="77777777" w:rsidR="009C383F" w:rsidRPr="005E4625" w:rsidRDefault="009C383F" w:rsidP="009C383F">
      <w:pPr>
        <w:spacing w:line="260" w:lineRule="atLeast"/>
        <w:rPr>
          <w:szCs w:val="24"/>
          <w:lang w:eastAsia="da-DK"/>
        </w:rPr>
      </w:pPr>
      <w:r w:rsidRPr="005E4625">
        <w:rPr>
          <w:szCs w:val="24"/>
          <w:lang w:eastAsia="da-DK"/>
        </w:rPr>
        <w:t>Fixed roof with submerged fill is an integral component of the base design and operation of the tank. Therefore, this option is technically feasible for the tank.</w:t>
      </w:r>
    </w:p>
    <w:p w14:paraId="45A097E8" w14:textId="77777777" w:rsidR="00D819A6" w:rsidRDefault="00D819A6" w:rsidP="009C383F">
      <w:pPr>
        <w:spacing w:line="260" w:lineRule="atLeast"/>
        <w:rPr>
          <w:szCs w:val="24"/>
          <w:lang w:eastAsia="da-DK"/>
        </w:rPr>
      </w:pPr>
    </w:p>
    <w:p w14:paraId="66EB685B" w14:textId="37294749" w:rsidR="009C383F" w:rsidRPr="00D819A6" w:rsidRDefault="009C383F" w:rsidP="009C383F">
      <w:pPr>
        <w:spacing w:line="260" w:lineRule="atLeast"/>
        <w:rPr>
          <w:b/>
          <w:bCs/>
          <w:szCs w:val="24"/>
          <w:lang w:eastAsia="da-DK"/>
        </w:rPr>
      </w:pPr>
      <w:r w:rsidRPr="00D819A6">
        <w:rPr>
          <w:b/>
          <w:bCs/>
          <w:szCs w:val="24"/>
          <w:lang w:eastAsia="da-DK"/>
        </w:rPr>
        <w:t>Step 3: Rank Remaining Control Technologies by Control Effectiveness</w:t>
      </w:r>
    </w:p>
    <w:p w14:paraId="700F63FE" w14:textId="77777777" w:rsidR="009C383F" w:rsidRPr="005E4625" w:rsidRDefault="009C383F" w:rsidP="009C383F">
      <w:pPr>
        <w:spacing w:line="260" w:lineRule="atLeast"/>
        <w:rPr>
          <w:szCs w:val="24"/>
          <w:lang w:eastAsia="da-DK"/>
        </w:rPr>
      </w:pPr>
      <w:r w:rsidRPr="005E4625">
        <w:rPr>
          <w:szCs w:val="24"/>
          <w:lang w:eastAsia="da-DK"/>
        </w:rPr>
        <w:t xml:space="preserve">The remaining available VOC emission control technologies for the tank are listed below from the highest to lowest potential emission control relative to the emissions unit’s baseline emissions. </w:t>
      </w:r>
    </w:p>
    <w:p w14:paraId="197BE78F" w14:textId="79FDA376" w:rsidR="009C383F" w:rsidRPr="005E4625" w:rsidRDefault="009C383F" w:rsidP="005D0BE0">
      <w:pPr>
        <w:numPr>
          <w:ilvl w:val="0"/>
          <w:numId w:val="126"/>
        </w:numPr>
        <w:spacing w:after="40" w:line="260" w:lineRule="atLeast"/>
        <w:rPr>
          <w:szCs w:val="24"/>
          <w:lang w:eastAsia="da-DK"/>
        </w:rPr>
      </w:pPr>
      <w:r w:rsidRPr="005E4625">
        <w:rPr>
          <w:szCs w:val="24"/>
          <w:lang w:eastAsia="da-DK"/>
        </w:rPr>
        <w:t>IFR Storage Tank with Vapor Collection System and Control Device;</w:t>
      </w:r>
    </w:p>
    <w:p w14:paraId="416F1C29" w14:textId="295A95E9" w:rsidR="009C383F" w:rsidRPr="005E4625" w:rsidRDefault="009C383F" w:rsidP="005D0BE0">
      <w:pPr>
        <w:numPr>
          <w:ilvl w:val="0"/>
          <w:numId w:val="126"/>
        </w:numPr>
        <w:spacing w:after="40" w:line="260" w:lineRule="atLeast"/>
        <w:rPr>
          <w:szCs w:val="24"/>
          <w:lang w:eastAsia="da-DK"/>
        </w:rPr>
      </w:pPr>
      <w:r w:rsidRPr="005E4625">
        <w:rPr>
          <w:szCs w:val="24"/>
          <w:lang w:eastAsia="da-DK"/>
        </w:rPr>
        <w:t>FRT with Vapor Collection System and Control Device;</w:t>
      </w:r>
    </w:p>
    <w:p w14:paraId="5E98281C" w14:textId="10F76E2B" w:rsidR="009C383F" w:rsidRPr="005E4625" w:rsidRDefault="009C383F" w:rsidP="005D0BE0">
      <w:pPr>
        <w:numPr>
          <w:ilvl w:val="0"/>
          <w:numId w:val="126"/>
        </w:numPr>
        <w:spacing w:after="40" w:line="260" w:lineRule="atLeast"/>
        <w:rPr>
          <w:szCs w:val="24"/>
          <w:lang w:eastAsia="da-DK"/>
        </w:rPr>
      </w:pPr>
      <w:r w:rsidRPr="005E4625">
        <w:rPr>
          <w:szCs w:val="24"/>
          <w:lang w:eastAsia="da-DK"/>
        </w:rPr>
        <w:t>IFR Storage Tank;</w:t>
      </w:r>
    </w:p>
    <w:p w14:paraId="0E47A480" w14:textId="5A37B1A8" w:rsidR="009C383F" w:rsidRPr="005E4625" w:rsidRDefault="009C383F" w:rsidP="005D0BE0">
      <w:pPr>
        <w:numPr>
          <w:ilvl w:val="0"/>
          <w:numId w:val="126"/>
        </w:numPr>
        <w:spacing w:after="40" w:line="260" w:lineRule="atLeast"/>
        <w:rPr>
          <w:szCs w:val="24"/>
          <w:lang w:eastAsia="da-DK"/>
        </w:rPr>
      </w:pPr>
      <w:r w:rsidRPr="005E4625">
        <w:rPr>
          <w:szCs w:val="24"/>
          <w:lang w:eastAsia="da-DK"/>
        </w:rPr>
        <w:t>EFR Storage Tank; and</w:t>
      </w:r>
    </w:p>
    <w:p w14:paraId="6D7E6C4F" w14:textId="20E75110" w:rsidR="009C383F" w:rsidRPr="005E4625" w:rsidRDefault="009C383F" w:rsidP="005D0BE0">
      <w:pPr>
        <w:numPr>
          <w:ilvl w:val="0"/>
          <w:numId w:val="126"/>
        </w:numPr>
        <w:spacing w:after="40" w:line="260" w:lineRule="atLeast"/>
        <w:rPr>
          <w:szCs w:val="24"/>
          <w:lang w:eastAsia="da-DK"/>
        </w:rPr>
      </w:pPr>
      <w:r w:rsidRPr="005E4625">
        <w:rPr>
          <w:szCs w:val="24"/>
          <w:lang w:eastAsia="da-DK"/>
        </w:rPr>
        <w:t>FRT with Submerged Fill: this control technology was incorporated into the emissions unit’s baseline emissions because the unit’s design basis incorporates a fixed roof and submerged fill.</w:t>
      </w:r>
    </w:p>
    <w:p w14:paraId="260DFA2D" w14:textId="651D9A38" w:rsidR="009C383F" w:rsidRPr="00D819A6" w:rsidRDefault="009C383F" w:rsidP="009C383F">
      <w:pPr>
        <w:spacing w:line="260" w:lineRule="atLeast"/>
        <w:rPr>
          <w:b/>
          <w:bCs/>
          <w:szCs w:val="24"/>
          <w:lang w:eastAsia="da-DK"/>
        </w:rPr>
      </w:pPr>
      <w:r w:rsidRPr="00D819A6">
        <w:rPr>
          <w:b/>
          <w:bCs/>
          <w:szCs w:val="24"/>
          <w:lang w:eastAsia="da-DK"/>
        </w:rPr>
        <w:t>Step 4: Evaluate Most Effective Control Options and Document Results</w:t>
      </w:r>
    </w:p>
    <w:p w14:paraId="01436459" w14:textId="77777777" w:rsidR="009C383F" w:rsidRPr="005E4625" w:rsidRDefault="009C383F" w:rsidP="009C383F">
      <w:pPr>
        <w:spacing w:line="260" w:lineRule="atLeast"/>
        <w:rPr>
          <w:szCs w:val="24"/>
          <w:lang w:eastAsia="da-DK"/>
        </w:rPr>
      </w:pPr>
      <w:r w:rsidRPr="005E4625">
        <w:rPr>
          <w:szCs w:val="24"/>
          <w:lang w:eastAsia="da-DK"/>
        </w:rPr>
        <w:t>Below, we evaluate the cost effectiveness of the installation and operation of the VOC emission control technologies that were determined to be technically feasible for the tank but not already included in its base design.</w:t>
      </w:r>
    </w:p>
    <w:p w14:paraId="74F400FA" w14:textId="77777777" w:rsidR="00D819A6" w:rsidRDefault="00D819A6" w:rsidP="009C383F">
      <w:pPr>
        <w:spacing w:line="260" w:lineRule="atLeast"/>
        <w:rPr>
          <w:szCs w:val="24"/>
          <w:lang w:eastAsia="da-DK"/>
        </w:rPr>
      </w:pPr>
    </w:p>
    <w:p w14:paraId="116D4F33" w14:textId="3E87A5E4" w:rsidR="009C383F" w:rsidRPr="005E4625" w:rsidRDefault="009C383F" w:rsidP="009C383F">
      <w:pPr>
        <w:spacing w:line="260" w:lineRule="atLeast"/>
        <w:rPr>
          <w:szCs w:val="24"/>
          <w:lang w:eastAsia="da-DK"/>
        </w:rPr>
      </w:pPr>
      <w:r w:rsidRPr="005E4625">
        <w:rPr>
          <w:szCs w:val="24"/>
          <w:lang w:eastAsia="da-DK"/>
        </w:rPr>
        <w:t>IFR Storage Tank with Vapor Collection System and Control Device</w:t>
      </w:r>
    </w:p>
    <w:p w14:paraId="29841918" w14:textId="77777777" w:rsidR="009C383F" w:rsidRPr="005E4625" w:rsidRDefault="009C383F" w:rsidP="009C383F">
      <w:pPr>
        <w:spacing w:line="260" w:lineRule="atLeast"/>
        <w:rPr>
          <w:szCs w:val="24"/>
          <w:lang w:eastAsia="da-DK"/>
        </w:rPr>
      </w:pPr>
      <w:r w:rsidRPr="005E4625">
        <w:rPr>
          <w:szCs w:val="24"/>
          <w:lang w:eastAsia="da-DK"/>
        </w:rPr>
        <w:t xml:space="preserve">Tank #306 is an existing FRT with a volume capacity of 360,972 gallons. Conversion of this FRT to an IFR would require installation of an IFR assembly (including primary seals and fittings), modification or replacement of the existing roof structure and supports as needed, new manways and safety/access features, and rerouting or installation of piping, valves and instrumentation to accommodate the IFR. The tank’s VOC emissions cannot be safely routed to the adjacent CMR Great Falls Refinery’s flare system because that system operates at a very high pressure. Therefore, a </w:t>
      </w:r>
      <w:r w:rsidRPr="005E4625">
        <w:rPr>
          <w:szCs w:val="24"/>
          <w:lang w:eastAsia="da-DK"/>
        </w:rPr>
        <w:lastRenderedPageBreak/>
        <w:t xml:space="preserve">new control device, such as a thermal oxidizer, would be required to be installed to safely treat the tank’s VOC emissions. MRL estimated that the capital </w:t>
      </w:r>
      <w:proofErr w:type="gramStart"/>
      <w:r w:rsidRPr="005E4625">
        <w:rPr>
          <w:szCs w:val="24"/>
          <w:lang w:eastAsia="da-DK"/>
        </w:rPr>
        <w:t>expenditures</w:t>
      </w:r>
      <w:proofErr w:type="gramEnd"/>
      <w:r w:rsidRPr="005E4625">
        <w:rPr>
          <w:szCs w:val="24"/>
          <w:lang w:eastAsia="da-DK"/>
        </w:rPr>
        <w:t xml:space="preserve"> would be in the range of $600,000 to $1,300,000 for a retrofit to IFR, and an additional $500,000 to $1,000,000 would be required to install a dedicated thermal oxidizer and associated vapor collection piping, valves, and instrumentation. Annual operating and maintenance costs for the IFR and control system (seal maintenance, inspections, thermal oxidizer fuel and electricity, routine maintenance) are estimated at roughly $50,000 to $200,000 per year.</w:t>
      </w:r>
    </w:p>
    <w:p w14:paraId="72DD24B3" w14:textId="77777777" w:rsidR="00D819A6" w:rsidRDefault="00D819A6" w:rsidP="009C383F">
      <w:pPr>
        <w:spacing w:line="260" w:lineRule="atLeast"/>
        <w:rPr>
          <w:szCs w:val="24"/>
          <w:lang w:eastAsia="da-DK"/>
        </w:rPr>
      </w:pPr>
    </w:p>
    <w:p w14:paraId="4BC36A39" w14:textId="4FD67F44" w:rsidR="009C383F" w:rsidRPr="005E4625" w:rsidRDefault="009C383F" w:rsidP="009C383F">
      <w:pPr>
        <w:spacing w:line="260" w:lineRule="atLeast"/>
        <w:rPr>
          <w:szCs w:val="24"/>
          <w:lang w:eastAsia="da-DK"/>
        </w:rPr>
      </w:pPr>
      <w:r w:rsidRPr="005E4625">
        <w:rPr>
          <w:szCs w:val="24"/>
          <w:lang w:eastAsia="da-DK"/>
        </w:rPr>
        <w:t xml:space="preserve">Given the relatively low incremental VOC reduction (the tank’s fixed roof emissions are calculated at 1.80 </w:t>
      </w:r>
      <w:proofErr w:type="spellStart"/>
      <w:r w:rsidRPr="005E4625">
        <w:rPr>
          <w:szCs w:val="24"/>
          <w:lang w:eastAsia="da-DK"/>
        </w:rPr>
        <w:t>tpy</w:t>
      </w:r>
      <w:proofErr w:type="spellEnd"/>
      <w:r w:rsidRPr="005E4625">
        <w:rPr>
          <w:szCs w:val="24"/>
          <w:lang w:eastAsia="da-DK"/>
        </w:rPr>
        <w:t>) and the high capital and ongoing costs above, the implied cost per ton of VOC removed is very high and not economically justified. Therefore, MRL concluded that converting Tank #306 to an IFR with vapor collection and control is not cost effective and has been eliminated from consideration as the maximum air pollution control capability for the tank’s VOC emissions.</w:t>
      </w:r>
    </w:p>
    <w:p w14:paraId="2D5D1EEA" w14:textId="77777777" w:rsidR="00D819A6" w:rsidRDefault="00D819A6" w:rsidP="009C383F">
      <w:pPr>
        <w:spacing w:line="260" w:lineRule="atLeast"/>
        <w:rPr>
          <w:szCs w:val="24"/>
          <w:lang w:eastAsia="da-DK"/>
        </w:rPr>
      </w:pPr>
    </w:p>
    <w:p w14:paraId="22CEED41" w14:textId="01E85BBB" w:rsidR="009C383F" w:rsidRPr="005E4625" w:rsidRDefault="009C383F" w:rsidP="009C383F">
      <w:pPr>
        <w:spacing w:line="260" w:lineRule="atLeast"/>
        <w:rPr>
          <w:szCs w:val="24"/>
          <w:lang w:eastAsia="da-DK"/>
        </w:rPr>
      </w:pPr>
      <w:r w:rsidRPr="005E4625">
        <w:rPr>
          <w:szCs w:val="24"/>
          <w:lang w:eastAsia="da-DK"/>
        </w:rPr>
        <w:t>FRT with Vapor Collection System and Control Device</w:t>
      </w:r>
    </w:p>
    <w:p w14:paraId="77709EFE" w14:textId="77777777" w:rsidR="009C383F" w:rsidRPr="005E4625" w:rsidRDefault="009C383F" w:rsidP="009C383F">
      <w:pPr>
        <w:spacing w:line="260" w:lineRule="atLeast"/>
        <w:rPr>
          <w:szCs w:val="24"/>
          <w:lang w:eastAsia="da-DK"/>
        </w:rPr>
      </w:pPr>
      <w:r w:rsidRPr="005E4625">
        <w:rPr>
          <w:szCs w:val="24"/>
          <w:lang w:eastAsia="da-DK"/>
        </w:rPr>
        <w:t xml:space="preserve">MRL estimated that the installation of piping, associated equipment (e.g., valves and instrumentation) and a thermal oxidizer to collect and control the tank’s VOC emissions would cost approximately $500,000 to $1,000,000, which is not cost effective in consideration of the 1.80 </w:t>
      </w:r>
      <w:proofErr w:type="spellStart"/>
      <w:r w:rsidRPr="005E4625">
        <w:rPr>
          <w:szCs w:val="24"/>
          <w:lang w:eastAsia="da-DK"/>
        </w:rPr>
        <w:t>tpy</w:t>
      </w:r>
      <w:proofErr w:type="spellEnd"/>
      <w:r w:rsidRPr="005E4625">
        <w:rPr>
          <w:szCs w:val="24"/>
          <w:lang w:eastAsia="da-DK"/>
        </w:rPr>
        <w:t xml:space="preserve"> VOC emission rate calculated for a fixed roof version of the tank without any vapor collection system and control device. Additionally, annual operating costs (e.g., fuel, electricity, maintenance labor and maintenance materials) </w:t>
      </w:r>
      <w:proofErr w:type="gramStart"/>
      <w:r w:rsidRPr="005E4625">
        <w:rPr>
          <w:szCs w:val="24"/>
          <w:lang w:eastAsia="da-DK"/>
        </w:rPr>
        <w:t>required</w:t>
      </w:r>
      <w:proofErr w:type="gramEnd"/>
      <w:r w:rsidRPr="005E4625">
        <w:rPr>
          <w:szCs w:val="24"/>
          <w:lang w:eastAsia="da-DK"/>
        </w:rPr>
        <w:t xml:space="preserve"> to operate and maintain the thermal oxidizer would be in the range of $50,000 - $150,000, which </w:t>
      </w:r>
      <w:proofErr w:type="gramStart"/>
      <w:r w:rsidRPr="005E4625">
        <w:rPr>
          <w:szCs w:val="24"/>
          <w:lang w:eastAsia="da-DK"/>
        </w:rPr>
        <w:t>make</w:t>
      </w:r>
      <w:proofErr w:type="gramEnd"/>
      <w:r w:rsidRPr="005E4625">
        <w:rPr>
          <w:szCs w:val="24"/>
          <w:lang w:eastAsia="da-DK"/>
        </w:rPr>
        <w:t xml:space="preserve"> it even less cost-effective. Therefore, MRL eliminated a vapor collection system and control device from consideration as the maximum air pollution control capability for the tank’s VOC emissions.</w:t>
      </w:r>
    </w:p>
    <w:p w14:paraId="54F624A3" w14:textId="77777777" w:rsidR="00D819A6" w:rsidRDefault="00D819A6" w:rsidP="009C383F">
      <w:pPr>
        <w:spacing w:line="260" w:lineRule="atLeast"/>
        <w:rPr>
          <w:szCs w:val="24"/>
          <w:lang w:eastAsia="da-DK"/>
        </w:rPr>
      </w:pPr>
    </w:p>
    <w:p w14:paraId="369061F2" w14:textId="4A13D898" w:rsidR="009C383F" w:rsidRPr="005E4625" w:rsidRDefault="009C383F" w:rsidP="009C383F">
      <w:pPr>
        <w:spacing w:line="260" w:lineRule="atLeast"/>
        <w:rPr>
          <w:szCs w:val="24"/>
          <w:lang w:eastAsia="da-DK"/>
        </w:rPr>
      </w:pPr>
      <w:r w:rsidRPr="005E4625">
        <w:rPr>
          <w:szCs w:val="24"/>
          <w:lang w:eastAsia="da-DK"/>
        </w:rPr>
        <w:t>IFR Storage Tank</w:t>
      </w:r>
    </w:p>
    <w:p w14:paraId="5C0A5B80" w14:textId="4D4CEE64" w:rsidR="009C383F" w:rsidRPr="005E4625" w:rsidRDefault="009C383F" w:rsidP="009C383F">
      <w:pPr>
        <w:spacing w:line="260" w:lineRule="atLeast"/>
        <w:rPr>
          <w:szCs w:val="24"/>
          <w:lang w:eastAsia="da-DK"/>
        </w:rPr>
      </w:pPr>
      <w:r w:rsidRPr="005E4625">
        <w:rPr>
          <w:szCs w:val="24"/>
          <w:lang w:eastAsia="da-DK"/>
        </w:rPr>
        <w:t xml:space="preserve">MRL estimated that the capital expenditure would be in the range of $600,000 to $1,300,000 for converting the existing FRT #306 to an IFR configuration. Annual operating and maintenance costs for the IFR are estimated at roughly $25,000 to $50,000 per year. In consideration of the </w:t>
      </w:r>
      <w:proofErr w:type="gramStart"/>
      <w:r w:rsidRPr="005E4625">
        <w:rPr>
          <w:szCs w:val="24"/>
          <w:lang w:eastAsia="da-DK"/>
        </w:rPr>
        <w:t xml:space="preserve">1.80 </w:t>
      </w:r>
      <w:proofErr w:type="spellStart"/>
      <w:r w:rsidRPr="005E4625">
        <w:rPr>
          <w:szCs w:val="24"/>
          <w:lang w:eastAsia="da-DK"/>
        </w:rPr>
        <w:t>tpy</w:t>
      </w:r>
      <w:proofErr w:type="spellEnd"/>
      <w:proofErr w:type="gramEnd"/>
      <w:r w:rsidRPr="005E4625">
        <w:rPr>
          <w:szCs w:val="24"/>
          <w:lang w:eastAsia="da-DK"/>
        </w:rPr>
        <w:t xml:space="preserve"> VOC emission rate calculated for a fixed roof version of the tank and the higher costs to install and operate an IFR storage tank, MRL concluded that it would not be cost effective to install an IFR storage tank. Therefore, MRL eliminated an IFR storage tank from consideration as the maximum air pollution control capability for the tank’s VOC emissions.</w:t>
      </w:r>
    </w:p>
    <w:p w14:paraId="3912DBB4" w14:textId="77777777" w:rsidR="00D819A6" w:rsidRDefault="00D819A6" w:rsidP="009C383F">
      <w:pPr>
        <w:spacing w:line="260" w:lineRule="atLeast"/>
        <w:rPr>
          <w:szCs w:val="24"/>
          <w:lang w:eastAsia="da-DK"/>
        </w:rPr>
      </w:pPr>
    </w:p>
    <w:p w14:paraId="14652E7F" w14:textId="238351BF" w:rsidR="009C383F" w:rsidRPr="005E4625" w:rsidRDefault="009C383F" w:rsidP="009C383F">
      <w:pPr>
        <w:spacing w:line="260" w:lineRule="atLeast"/>
        <w:rPr>
          <w:szCs w:val="24"/>
          <w:lang w:eastAsia="da-DK"/>
        </w:rPr>
      </w:pPr>
      <w:r w:rsidRPr="005E4625">
        <w:rPr>
          <w:szCs w:val="24"/>
          <w:lang w:eastAsia="da-DK"/>
        </w:rPr>
        <w:t>EFR Storage Tank</w:t>
      </w:r>
    </w:p>
    <w:p w14:paraId="08B56E52" w14:textId="77777777" w:rsidR="009C383F" w:rsidRPr="005E4625" w:rsidRDefault="009C383F" w:rsidP="009C383F">
      <w:pPr>
        <w:spacing w:line="260" w:lineRule="atLeast"/>
        <w:rPr>
          <w:szCs w:val="24"/>
          <w:lang w:eastAsia="da-DK"/>
        </w:rPr>
      </w:pPr>
      <w:r w:rsidRPr="005E4625">
        <w:rPr>
          <w:szCs w:val="24"/>
          <w:lang w:eastAsia="da-DK"/>
        </w:rPr>
        <w:t xml:space="preserve">MRL evaluated conversion of FRT #306 to an EFR and has determined that EFR conversion is not a </w:t>
      </w:r>
      <w:proofErr w:type="gramStart"/>
      <w:r w:rsidRPr="005E4625">
        <w:rPr>
          <w:szCs w:val="24"/>
          <w:lang w:eastAsia="da-DK"/>
        </w:rPr>
        <w:t>cost effective</w:t>
      </w:r>
      <w:proofErr w:type="gramEnd"/>
      <w:r w:rsidRPr="005E4625">
        <w:rPr>
          <w:szCs w:val="24"/>
          <w:lang w:eastAsia="da-DK"/>
        </w:rPr>
        <w:t xml:space="preserve"> option for this tank. Conversion to an EFR would require removal or modification of the existing fixed roof (including structural work to support an open top configuration), installation of an external floating roof and associated primary and secondary seals, new roof drains and deck fittings, manways and safety features, and rerouting of liquid and vapor piping and instrumentation. The work also typically involves extensive scaffolding, confined space safety procedures, tank emptying and product transfers during the outage. MRL estimated that preliminary capital costs for converting it to an IFR configuration would be in the range of $600,000 to $1,300,000. Annual operating and maintenance costs for an EFR (seal inspections and replacement, periodic cleaning, routine inspections, recordkeeping) are typically in the range of $15,000 to $50,000 per year. </w:t>
      </w:r>
    </w:p>
    <w:p w14:paraId="2FA0241A" w14:textId="77777777" w:rsidR="00D819A6" w:rsidRDefault="00D819A6" w:rsidP="009C383F">
      <w:pPr>
        <w:spacing w:line="260" w:lineRule="atLeast"/>
        <w:rPr>
          <w:szCs w:val="24"/>
          <w:lang w:eastAsia="da-DK"/>
        </w:rPr>
      </w:pPr>
    </w:p>
    <w:p w14:paraId="3355EB66" w14:textId="35C7088F" w:rsidR="009C383F" w:rsidRPr="005E4625" w:rsidRDefault="009C383F" w:rsidP="009C383F">
      <w:pPr>
        <w:spacing w:line="260" w:lineRule="atLeast"/>
        <w:rPr>
          <w:szCs w:val="24"/>
          <w:lang w:eastAsia="da-DK"/>
        </w:rPr>
      </w:pPr>
      <w:r w:rsidRPr="005E4625">
        <w:rPr>
          <w:szCs w:val="24"/>
          <w:lang w:eastAsia="da-DK"/>
        </w:rPr>
        <w:t xml:space="preserve">In consideration of the </w:t>
      </w:r>
      <w:proofErr w:type="gramStart"/>
      <w:r w:rsidRPr="005E4625">
        <w:rPr>
          <w:szCs w:val="24"/>
          <w:lang w:eastAsia="da-DK"/>
        </w:rPr>
        <w:t xml:space="preserve">1.80 </w:t>
      </w:r>
      <w:proofErr w:type="spellStart"/>
      <w:r w:rsidRPr="005E4625">
        <w:rPr>
          <w:szCs w:val="24"/>
          <w:lang w:eastAsia="da-DK"/>
        </w:rPr>
        <w:t>tpy</w:t>
      </w:r>
      <w:proofErr w:type="spellEnd"/>
      <w:proofErr w:type="gramEnd"/>
      <w:r w:rsidRPr="005E4625">
        <w:rPr>
          <w:szCs w:val="24"/>
          <w:lang w:eastAsia="da-DK"/>
        </w:rPr>
        <w:t xml:space="preserve"> VOC emission rate calculated for a fixed roof version of the tank and the higher costs to install and operate an EFR storage tank, MRL concluded that it would not be </w:t>
      </w:r>
      <w:r w:rsidRPr="005E4625">
        <w:rPr>
          <w:szCs w:val="24"/>
          <w:lang w:eastAsia="da-DK"/>
        </w:rPr>
        <w:lastRenderedPageBreak/>
        <w:t>cost effective to install an EFR storage tank. Therefore, MRL eliminated an EFR storage tank from consideration as the maximum air pollution control capability for the tank’s VOC emissions.</w:t>
      </w:r>
    </w:p>
    <w:p w14:paraId="11885239" w14:textId="77777777" w:rsidR="00D819A6" w:rsidRDefault="00D819A6" w:rsidP="009C383F">
      <w:pPr>
        <w:spacing w:line="260" w:lineRule="atLeast"/>
        <w:rPr>
          <w:szCs w:val="24"/>
          <w:lang w:eastAsia="da-DK"/>
        </w:rPr>
      </w:pPr>
    </w:p>
    <w:p w14:paraId="023476F5" w14:textId="64043C40" w:rsidR="009C383F" w:rsidRPr="005E4625" w:rsidRDefault="009C383F" w:rsidP="009C383F">
      <w:pPr>
        <w:spacing w:line="260" w:lineRule="atLeast"/>
        <w:rPr>
          <w:szCs w:val="24"/>
          <w:lang w:eastAsia="da-DK"/>
        </w:rPr>
      </w:pPr>
      <w:r w:rsidRPr="005E4625">
        <w:rPr>
          <w:szCs w:val="24"/>
          <w:lang w:eastAsia="da-DK"/>
        </w:rPr>
        <w:t>FRT with Submerged Fill</w:t>
      </w:r>
    </w:p>
    <w:p w14:paraId="31C452BF" w14:textId="77777777" w:rsidR="009C383F" w:rsidRPr="005E4625" w:rsidRDefault="009C383F" w:rsidP="009C383F">
      <w:pPr>
        <w:spacing w:line="260" w:lineRule="atLeast"/>
        <w:rPr>
          <w:szCs w:val="24"/>
          <w:lang w:eastAsia="da-DK"/>
        </w:rPr>
      </w:pPr>
      <w:r w:rsidRPr="005E4625">
        <w:rPr>
          <w:szCs w:val="24"/>
          <w:lang w:eastAsia="da-DK"/>
        </w:rPr>
        <w:t>Fixed roof with submerged fill is an integral component of the design and operation of the tank.</w:t>
      </w:r>
    </w:p>
    <w:p w14:paraId="3EBBC59C" w14:textId="77777777" w:rsidR="00D819A6" w:rsidRDefault="00D819A6" w:rsidP="009C383F">
      <w:pPr>
        <w:spacing w:line="260" w:lineRule="atLeast"/>
        <w:rPr>
          <w:szCs w:val="24"/>
          <w:lang w:eastAsia="da-DK"/>
        </w:rPr>
      </w:pPr>
    </w:p>
    <w:p w14:paraId="53A736A4" w14:textId="39925B0D" w:rsidR="009C383F" w:rsidRPr="00D819A6" w:rsidRDefault="009C383F" w:rsidP="009C383F">
      <w:pPr>
        <w:spacing w:line="260" w:lineRule="atLeast"/>
        <w:rPr>
          <w:b/>
          <w:bCs/>
          <w:szCs w:val="24"/>
          <w:lang w:eastAsia="da-DK"/>
        </w:rPr>
      </w:pPr>
      <w:r w:rsidRPr="00D819A6">
        <w:rPr>
          <w:b/>
          <w:bCs/>
          <w:szCs w:val="24"/>
          <w:lang w:eastAsia="da-DK"/>
        </w:rPr>
        <w:t>Step 5: Select Maximum Air Pollution Control Capability</w:t>
      </w:r>
    </w:p>
    <w:p w14:paraId="50E80679" w14:textId="77777777" w:rsidR="009C383F" w:rsidRDefault="009C383F" w:rsidP="009C383F">
      <w:pPr>
        <w:spacing w:line="260" w:lineRule="atLeast"/>
        <w:rPr>
          <w:szCs w:val="24"/>
          <w:lang w:eastAsia="da-DK"/>
        </w:rPr>
      </w:pPr>
      <w:r w:rsidRPr="005E4625">
        <w:rPr>
          <w:szCs w:val="24"/>
          <w:lang w:eastAsia="da-DK"/>
        </w:rPr>
        <w:t xml:space="preserve">MRL determined that the original BACT analysis and determination, i.e., fixed roof with submerged fill, still represents the maximum air pollution control capacity for the VOC emissions from Tank #306. No physical modifications will be made to this tank or its existing control technology. </w:t>
      </w:r>
    </w:p>
    <w:p w14:paraId="64AFAD88" w14:textId="77777777" w:rsidR="00D819A6" w:rsidRPr="005E4625" w:rsidRDefault="00D819A6" w:rsidP="009C383F">
      <w:pPr>
        <w:spacing w:line="260" w:lineRule="atLeast"/>
        <w:rPr>
          <w:szCs w:val="24"/>
          <w:lang w:eastAsia="da-DK"/>
        </w:rPr>
      </w:pPr>
    </w:p>
    <w:p w14:paraId="704D2213" w14:textId="0C092871" w:rsidR="009C383F" w:rsidRPr="009C383F" w:rsidRDefault="009C383F" w:rsidP="009C383F">
      <w:pPr>
        <w:spacing w:line="260" w:lineRule="atLeast"/>
        <w:rPr>
          <w:b/>
          <w:bCs/>
          <w:szCs w:val="24"/>
          <w:lang w:eastAsia="da-DK"/>
        </w:rPr>
      </w:pPr>
      <w:r w:rsidRPr="009C383F">
        <w:rPr>
          <w:b/>
          <w:bCs/>
          <w:szCs w:val="24"/>
          <w:lang w:eastAsia="da-DK"/>
        </w:rPr>
        <w:t>EXISTING RENEWABLE PRODUCT STORAGE TANK 307</w:t>
      </w:r>
    </w:p>
    <w:p w14:paraId="5A21361A" w14:textId="77777777" w:rsidR="009C383F" w:rsidRPr="00990481" w:rsidRDefault="009C383F" w:rsidP="009C383F">
      <w:pPr>
        <w:spacing w:line="260" w:lineRule="atLeast"/>
        <w:rPr>
          <w:szCs w:val="24"/>
          <w:lang w:eastAsia="da-DK"/>
        </w:rPr>
      </w:pPr>
      <w:r w:rsidRPr="00990481">
        <w:rPr>
          <w:szCs w:val="24"/>
          <w:lang w:eastAsia="da-DK"/>
        </w:rPr>
        <w:t xml:space="preserve">Tank #307 is an existing atmospheric FRT storing renewable kerosene/SAF. MRL intends to use Tank #307 to store a renewable fuel whose vapor pressure will be equal to or less than that of renewable kerosene/SAF. Potential VOC emissions from this tank have been conservatively updated using the vapor pressure of renewable kerosene/SAF, which represents the highest vapor pressure among the candidate fuels (see updated tank emissions in Appendix B). No physical modifications to the tank are planned. </w:t>
      </w:r>
    </w:p>
    <w:p w14:paraId="3BC13B4F" w14:textId="77777777" w:rsidR="00990481" w:rsidRDefault="00990481" w:rsidP="009C383F">
      <w:pPr>
        <w:spacing w:line="260" w:lineRule="atLeast"/>
        <w:rPr>
          <w:szCs w:val="24"/>
          <w:lang w:eastAsia="da-DK"/>
        </w:rPr>
      </w:pPr>
    </w:p>
    <w:p w14:paraId="47255F62" w14:textId="1D792CA8" w:rsidR="009C383F" w:rsidRPr="00990481" w:rsidRDefault="009C383F" w:rsidP="009C383F">
      <w:pPr>
        <w:spacing w:line="260" w:lineRule="atLeast"/>
        <w:rPr>
          <w:szCs w:val="24"/>
          <w:lang w:eastAsia="da-DK"/>
        </w:rPr>
      </w:pPr>
      <w:r w:rsidRPr="00990481">
        <w:rPr>
          <w:szCs w:val="24"/>
          <w:lang w:eastAsia="da-DK"/>
        </w:rPr>
        <w:t xml:space="preserve">The maximum air pollution control capability determination made for this emissions unit pursuant to ARM 17.8.752 is summarized in Table </w:t>
      </w:r>
      <w:r w:rsidR="00990481">
        <w:rPr>
          <w:szCs w:val="24"/>
          <w:lang w:eastAsia="da-DK"/>
        </w:rPr>
        <w:t>III-12</w:t>
      </w:r>
      <w:r w:rsidRPr="00990481">
        <w:rPr>
          <w:szCs w:val="24"/>
          <w:lang w:eastAsia="da-DK"/>
        </w:rPr>
        <w:t xml:space="preserve"> below and the details are presented in the subsequent sections. </w:t>
      </w:r>
    </w:p>
    <w:p w14:paraId="795BF0CE" w14:textId="37F5E1DC" w:rsidR="00990481" w:rsidRPr="009E55F7" w:rsidRDefault="00990481" w:rsidP="00990481">
      <w:pPr>
        <w:tabs>
          <w:tab w:val="left" w:pos="720"/>
        </w:tabs>
        <w:spacing w:line="260" w:lineRule="atLeast"/>
        <w:jc w:val="center"/>
        <w:rPr>
          <w:b/>
          <w:bCs/>
          <w:color w:val="000000"/>
          <w:szCs w:val="24"/>
          <w:lang w:eastAsia="da-DK"/>
        </w:rPr>
      </w:pPr>
      <w:r w:rsidRPr="009E55F7">
        <w:rPr>
          <w:b/>
          <w:bCs/>
          <w:color w:val="000000"/>
          <w:szCs w:val="24"/>
          <w:lang w:eastAsia="da-DK"/>
        </w:rPr>
        <w:t>Table III-</w:t>
      </w:r>
      <w:r>
        <w:rPr>
          <w:b/>
          <w:bCs/>
          <w:color w:val="000000"/>
          <w:szCs w:val="24"/>
          <w:lang w:eastAsia="da-DK"/>
        </w:rPr>
        <w:t>12</w:t>
      </w:r>
    </w:p>
    <w:p w14:paraId="5731FD21" w14:textId="1A568AAD" w:rsidR="00990481" w:rsidRPr="009E55F7" w:rsidRDefault="00990481" w:rsidP="00990481">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Tank #307</w:t>
      </w: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22"/>
        <w:gridCol w:w="1530"/>
        <w:gridCol w:w="5310"/>
      </w:tblGrid>
      <w:tr w:rsidR="00E570B2" w:rsidRPr="00E570B2" w14:paraId="6869B534" w14:textId="77777777" w:rsidTr="00A9008F">
        <w:trPr>
          <w:trHeight w:val="432"/>
          <w:tblHeader/>
        </w:trPr>
        <w:tc>
          <w:tcPr>
            <w:tcW w:w="242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0F8000AC" w14:textId="77777777" w:rsidR="00E570B2" w:rsidRPr="00AD3518" w:rsidRDefault="00E570B2" w:rsidP="00E570B2">
            <w:pPr>
              <w:spacing w:line="260" w:lineRule="atLeast"/>
              <w:jc w:val="center"/>
              <w:rPr>
                <w:color w:val="000000" w:themeColor="text1"/>
                <w:sz w:val="22"/>
                <w:lang w:eastAsia="da-DK"/>
              </w:rPr>
            </w:pPr>
            <w:r w:rsidRPr="00AD3518">
              <w:rPr>
                <w:b/>
                <w:bCs/>
                <w:color w:val="000000" w:themeColor="text1"/>
                <w:sz w:val="22"/>
                <w:lang w:eastAsia="da-DK"/>
              </w:rPr>
              <w:t>Emissions Unit</w:t>
            </w:r>
          </w:p>
        </w:tc>
        <w:tc>
          <w:tcPr>
            <w:tcW w:w="153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3CA66EDF" w14:textId="77777777" w:rsidR="00E570B2" w:rsidRPr="00AD3518" w:rsidRDefault="00E570B2" w:rsidP="00E570B2">
            <w:pPr>
              <w:spacing w:line="260" w:lineRule="atLeast"/>
              <w:jc w:val="center"/>
              <w:rPr>
                <w:color w:val="000000" w:themeColor="text1"/>
                <w:sz w:val="22"/>
                <w:lang w:eastAsia="da-DK"/>
              </w:rPr>
            </w:pPr>
            <w:r w:rsidRPr="00AD3518">
              <w:rPr>
                <w:b/>
                <w:bCs/>
                <w:color w:val="000000" w:themeColor="text1"/>
                <w:sz w:val="22"/>
                <w:lang w:eastAsia="da-DK"/>
              </w:rPr>
              <w:t>Pollutant</w:t>
            </w:r>
          </w:p>
        </w:tc>
        <w:tc>
          <w:tcPr>
            <w:tcW w:w="531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57F8372E" w14:textId="77777777" w:rsidR="00E570B2" w:rsidRPr="00AD3518" w:rsidRDefault="00E570B2" w:rsidP="00E570B2">
            <w:pPr>
              <w:spacing w:line="260" w:lineRule="atLeast"/>
              <w:jc w:val="center"/>
              <w:rPr>
                <w:color w:val="000000" w:themeColor="text1"/>
                <w:sz w:val="22"/>
                <w:lang w:eastAsia="da-DK"/>
              </w:rPr>
            </w:pPr>
            <w:r w:rsidRPr="00AD3518">
              <w:rPr>
                <w:b/>
                <w:bCs/>
                <w:color w:val="000000" w:themeColor="text1"/>
                <w:sz w:val="22"/>
                <w:lang w:eastAsia="da-DK"/>
              </w:rPr>
              <w:t>Control Technology/Practice</w:t>
            </w:r>
          </w:p>
        </w:tc>
      </w:tr>
      <w:tr w:rsidR="00E570B2" w:rsidRPr="00E570B2" w14:paraId="17FBBA6A" w14:textId="77777777" w:rsidTr="00A9008F">
        <w:trPr>
          <w:trHeight w:val="432"/>
        </w:trPr>
        <w:tc>
          <w:tcPr>
            <w:tcW w:w="2422" w:type="dxa"/>
            <w:tcBorders>
              <w:top w:val="single" w:sz="6" w:space="0" w:color="000000"/>
              <w:left w:val="single" w:sz="6" w:space="0" w:color="000000"/>
              <w:bottom w:val="single" w:sz="6" w:space="0" w:color="000000"/>
              <w:right w:val="single" w:sz="4" w:space="0" w:color="auto"/>
            </w:tcBorders>
            <w:vAlign w:val="center"/>
          </w:tcPr>
          <w:p w14:paraId="3A596F65" w14:textId="77777777" w:rsidR="00E570B2" w:rsidRPr="00AD3518" w:rsidRDefault="00E570B2" w:rsidP="00E570B2">
            <w:pPr>
              <w:spacing w:line="260" w:lineRule="atLeast"/>
              <w:jc w:val="center"/>
              <w:rPr>
                <w:sz w:val="22"/>
                <w:lang w:eastAsia="da-DK"/>
              </w:rPr>
            </w:pPr>
            <w:r w:rsidRPr="00AD3518">
              <w:rPr>
                <w:sz w:val="22"/>
                <w:lang w:eastAsia="da-DK"/>
              </w:rPr>
              <w:t>Existing Tank #307</w:t>
            </w:r>
          </w:p>
        </w:tc>
        <w:tc>
          <w:tcPr>
            <w:tcW w:w="1530" w:type="dxa"/>
            <w:tcBorders>
              <w:top w:val="single" w:sz="6" w:space="0" w:color="000000"/>
              <w:left w:val="single" w:sz="4" w:space="0" w:color="auto"/>
              <w:bottom w:val="single" w:sz="6" w:space="0" w:color="auto"/>
              <w:right w:val="single" w:sz="4" w:space="0" w:color="auto"/>
            </w:tcBorders>
            <w:vAlign w:val="center"/>
            <w:hideMark/>
          </w:tcPr>
          <w:p w14:paraId="141357ED" w14:textId="77777777" w:rsidR="00E570B2" w:rsidRPr="00AD3518" w:rsidRDefault="00E570B2" w:rsidP="00E570B2">
            <w:pPr>
              <w:spacing w:line="260" w:lineRule="atLeast"/>
              <w:jc w:val="center"/>
              <w:rPr>
                <w:sz w:val="22"/>
                <w:lang w:eastAsia="da-DK"/>
              </w:rPr>
            </w:pPr>
            <w:r w:rsidRPr="00AD3518">
              <w:rPr>
                <w:sz w:val="22"/>
                <w:lang w:eastAsia="da-DK"/>
              </w:rPr>
              <w:t>VOC</w:t>
            </w:r>
          </w:p>
        </w:tc>
        <w:tc>
          <w:tcPr>
            <w:tcW w:w="5310" w:type="dxa"/>
            <w:tcBorders>
              <w:top w:val="single" w:sz="4" w:space="0" w:color="auto"/>
              <w:left w:val="single" w:sz="4" w:space="0" w:color="auto"/>
              <w:bottom w:val="single" w:sz="6" w:space="0" w:color="auto"/>
              <w:right w:val="single" w:sz="6" w:space="0" w:color="auto"/>
            </w:tcBorders>
            <w:vAlign w:val="center"/>
          </w:tcPr>
          <w:p w14:paraId="4520D798" w14:textId="77777777" w:rsidR="00E570B2" w:rsidRPr="00AD3518" w:rsidRDefault="00E570B2" w:rsidP="00E570B2">
            <w:pPr>
              <w:spacing w:line="260" w:lineRule="atLeast"/>
              <w:jc w:val="center"/>
              <w:rPr>
                <w:color w:val="FF0000"/>
                <w:sz w:val="22"/>
                <w:lang w:eastAsia="da-DK"/>
              </w:rPr>
            </w:pPr>
            <w:r w:rsidRPr="00AD3518">
              <w:rPr>
                <w:sz w:val="22"/>
                <w:lang w:eastAsia="da-DK"/>
              </w:rPr>
              <w:t>Vertical fixed roof with submerged fill</w:t>
            </w:r>
          </w:p>
        </w:tc>
      </w:tr>
    </w:tbl>
    <w:p w14:paraId="66AF6579" w14:textId="77777777" w:rsidR="00990481" w:rsidRDefault="00990481" w:rsidP="009C383F">
      <w:pPr>
        <w:spacing w:line="260" w:lineRule="atLeast"/>
        <w:rPr>
          <w:b/>
          <w:bCs/>
          <w:szCs w:val="24"/>
          <w:lang w:eastAsia="da-DK"/>
        </w:rPr>
      </w:pPr>
    </w:p>
    <w:p w14:paraId="1D984480" w14:textId="70EC4348" w:rsidR="009C383F" w:rsidRPr="00EB13D4" w:rsidRDefault="009C383F" w:rsidP="009C383F">
      <w:pPr>
        <w:spacing w:line="260" w:lineRule="atLeast"/>
        <w:rPr>
          <w:b/>
          <w:bCs/>
          <w:szCs w:val="24"/>
          <w:lang w:eastAsia="da-DK"/>
        </w:rPr>
      </w:pPr>
      <w:r w:rsidRPr="00EB13D4">
        <w:rPr>
          <w:b/>
          <w:bCs/>
          <w:szCs w:val="24"/>
          <w:lang w:eastAsia="da-DK"/>
        </w:rPr>
        <w:t>Volatile Organic Compounds</w:t>
      </w:r>
    </w:p>
    <w:p w14:paraId="7588A8DB" w14:textId="77777777" w:rsidR="009C383F" w:rsidRPr="00E570B2" w:rsidRDefault="009C383F" w:rsidP="009C383F">
      <w:pPr>
        <w:spacing w:line="260" w:lineRule="atLeast"/>
        <w:rPr>
          <w:szCs w:val="24"/>
          <w:lang w:eastAsia="da-DK"/>
        </w:rPr>
      </w:pPr>
      <w:r w:rsidRPr="00E570B2">
        <w:rPr>
          <w:szCs w:val="24"/>
          <w:lang w:eastAsia="da-DK"/>
        </w:rPr>
        <w:t xml:space="preserve">Emissions from the storage tank occur by two mechanisms: (1) vapor contraction and expansion in the tank’s vapor space due to operating temperature fluctuations, which produces breathing emissions; and (2) hydraulic displacement of vapor from cyclic liquid-level changes, which produces working emissions. </w:t>
      </w:r>
    </w:p>
    <w:p w14:paraId="0E483D08" w14:textId="77777777" w:rsidR="00EB13D4" w:rsidRDefault="00EB13D4" w:rsidP="009C383F">
      <w:pPr>
        <w:spacing w:line="260" w:lineRule="atLeast"/>
        <w:rPr>
          <w:szCs w:val="24"/>
          <w:lang w:eastAsia="da-DK"/>
        </w:rPr>
      </w:pPr>
    </w:p>
    <w:p w14:paraId="16C2C8E8" w14:textId="32DE1E96" w:rsidR="009C383F" w:rsidRPr="00E570B2" w:rsidRDefault="009C383F" w:rsidP="009C383F">
      <w:pPr>
        <w:spacing w:line="260" w:lineRule="atLeast"/>
        <w:rPr>
          <w:szCs w:val="24"/>
          <w:lang w:eastAsia="da-DK"/>
        </w:rPr>
      </w:pPr>
      <w:r w:rsidRPr="00E570B2">
        <w:rPr>
          <w:szCs w:val="24"/>
          <w:lang w:eastAsia="da-DK"/>
        </w:rPr>
        <w:t>The storage tank is not subject to an NSPS or NESHAP VOC emission standard.</w:t>
      </w:r>
    </w:p>
    <w:p w14:paraId="0FECFEAE" w14:textId="77777777" w:rsidR="00EB13D4" w:rsidRDefault="00EB13D4" w:rsidP="009C383F">
      <w:pPr>
        <w:spacing w:line="260" w:lineRule="atLeast"/>
        <w:rPr>
          <w:szCs w:val="24"/>
          <w:lang w:eastAsia="da-DK"/>
        </w:rPr>
      </w:pPr>
    </w:p>
    <w:p w14:paraId="49A21CC2" w14:textId="409D064A" w:rsidR="009C383F" w:rsidRPr="008C1B09" w:rsidRDefault="008C1B09" w:rsidP="009C383F">
      <w:pPr>
        <w:spacing w:line="260" w:lineRule="atLeast"/>
        <w:rPr>
          <w:b/>
          <w:bCs/>
          <w:szCs w:val="24"/>
          <w:lang w:eastAsia="da-DK"/>
        </w:rPr>
      </w:pPr>
      <w:r w:rsidRPr="008C1B09">
        <w:rPr>
          <w:b/>
          <w:bCs/>
          <w:szCs w:val="24"/>
          <w:lang w:eastAsia="da-DK"/>
        </w:rPr>
        <w:t xml:space="preserve">Step </w:t>
      </w:r>
      <w:r w:rsidR="009C383F" w:rsidRPr="008C1B09">
        <w:rPr>
          <w:b/>
          <w:bCs/>
          <w:szCs w:val="24"/>
          <w:lang w:eastAsia="da-DK"/>
        </w:rPr>
        <w:t>1: Identify Control Technologies</w:t>
      </w:r>
    </w:p>
    <w:p w14:paraId="6B362C52" w14:textId="77777777" w:rsidR="009C383F" w:rsidRPr="00E570B2" w:rsidRDefault="009C383F" w:rsidP="009C383F">
      <w:pPr>
        <w:spacing w:line="260" w:lineRule="atLeast"/>
        <w:rPr>
          <w:szCs w:val="24"/>
          <w:lang w:eastAsia="da-DK"/>
        </w:rPr>
      </w:pPr>
      <w:r w:rsidRPr="00E570B2">
        <w:rPr>
          <w:szCs w:val="24"/>
          <w:lang w:eastAsia="da-DK"/>
        </w:rPr>
        <w:t>The following are available VOC emission control technologies for Tank #307.</w:t>
      </w:r>
    </w:p>
    <w:p w14:paraId="184F2A92" w14:textId="77777777" w:rsidR="009C383F" w:rsidRPr="00E570B2" w:rsidRDefault="009C383F" w:rsidP="005D0BE0">
      <w:pPr>
        <w:numPr>
          <w:ilvl w:val="0"/>
          <w:numId w:val="126"/>
        </w:numPr>
        <w:spacing w:after="40" w:line="260" w:lineRule="atLeast"/>
        <w:rPr>
          <w:szCs w:val="24"/>
          <w:lang w:eastAsia="da-DK"/>
        </w:rPr>
      </w:pPr>
      <w:r w:rsidRPr="00E570B2">
        <w:rPr>
          <w:szCs w:val="24"/>
          <w:lang w:eastAsia="da-DK"/>
        </w:rPr>
        <w:t>•</w:t>
      </w:r>
      <w:r w:rsidRPr="00E570B2">
        <w:rPr>
          <w:szCs w:val="24"/>
          <w:lang w:eastAsia="da-DK"/>
        </w:rPr>
        <w:tab/>
        <w:t>IFR Storage Tank with Vapor Collection System and Control Device;</w:t>
      </w:r>
    </w:p>
    <w:p w14:paraId="3020E25B" w14:textId="77777777" w:rsidR="009C383F" w:rsidRPr="00E570B2" w:rsidRDefault="009C383F" w:rsidP="005D0BE0">
      <w:pPr>
        <w:numPr>
          <w:ilvl w:val="0"/>
          <w:numId w:val="126"/>
        </w:numPr>
        <w:spacing w:after="40" w:line="260" w:lineRule="atLeast"/>
        <w:rPr>
          <w:szCs w:val="24"/>
          <w:lang w:eastAsia="da-DK"/>
        </w:rPr>
      </w:pPr>
      <w:r w:rsidRPr="00E570B2">
        <w:rPr>
          <w:szCs w:val="24"/>
          <w:lang w:eastAsia="da-DK"/>
        </w:rPr>
        <w:t>•</w:t>
      </w:r>
      <w:r w:rsidRPr="00E570B2">
        <w:rPr>
          <w:szCs w:val="24"/>
          <w:lang w:eastAsia="da-DK"/>
        </w:rPr>
        <w:tab/>
        <w:t>FRT with Vapor Collection System and Control Device;</w:t>
      </w:r>
    </w:p>
    <w:p w14:paraId="78988330" w14:textId="77777777" w:rsidR="009C383F" w:rsidRPr="00E570B2" w:rsidRDefault="009C383F" w:rsidP="005D0BE0">
      <w:pPr>
        <w:numPr>
          <w:ilvl w:val="0"/>
          <w:numId w:val="126"/>
        </w:numPr>
        <w:spacing w:after="40" w:line="260" w:lineRule="atLeast"/>
        <w:rPr>
          <w:szCs w:val="24"/>
          <w:lang w:eastAsia="da-DK"/>
        </w:rPr>
      </w:pPr>
      <w:r w:rsidRPr="00E570B2">
        <w:rPr>
          <w:szCs w:val="24"/>
          <w:lang w:eastAsia="da-DK"/>
        </w:rPr>
        <w:t>•</w:t>
      </w:r>
      <w:r w:rsidRPr="00E570B2">
        <w:rPr>
          <w:szCs w:val="24"/>
          <w:lang w:eastAsia="da-DK"/>
        </w:rPr>
        <w:tab/>
        <w:t>IFR Storage Tank;</w:t>
      </w:r>
    </w:p>
    <w:p w14:paraId="0DEDC93E" w14:textId="77777777" w:rsidR="009C383F" w:rsidRPr="00E570B2" w:rsidRDefault="009C383F" w:rsidP="005D0BE0">
      <w:pPr>
        <w:numPr>
          <w:ilvl w:val="0"/>
          <w:numId w:val="126"/>
        </w:numPr>
        <w:spacing w:after="40" w:line="260" w:lineRule="atLeast"/>
        <w:rPr>
          <w:szCs w:val="24"/>
          <w:lang w:eastAsia="da-DK"/>
        </w:rPr>
      </w:pPr>
      <w:r w:rsidRPr="00E570B2">
        <w:rPr>
          <w:szCs w:val="24"/>
          <w:lang w:eastAsia="da-DK"/>
        </w:rPr>
        <w:t>•</w:t>
      </w:r>
      <w:r w:rsidRPr="00E570B2">
        <w:rPr>
          <w:szCs w:val="24"/>
          <w:lang w:eastAsia="da-DK"/>
        </w:rPr>
        <w:tab/>
        <w:t>EFR Storage Tank; and</w:t>
      </w:r>
    </w:p>
    <w:p w14:paraId="764E0C4A" w14:textId="77777777" w:rsidR="009C383F" w:rsidRPr="00E570B2" w:rsidRDefault="009C383F" w:rsidP="005D0BE0">
      <w:pPr>
        <w:numPr>
          <w:ilvl w:val="0"/>
          <w:numId w:val="126"/>
        </w:numPr>
        <w:spacing w:after="40" w:line="260" w:lineRule="atLeast"/>
        <w:rPr>
          <w:szCs w:val="24"/>
          <w:lang w:eastAsia="da-DK"/>
        </w:rPr>
      </w:pPr>
      <w:r w:rsidRPr="00E570B2">
        <w:rPr>
          <w:szCs w:val="24"/>
          <w:lang w:eastAsia="da-DK"/>
        </w:rPr>
        <w:t>•</w:t>
      </w:r>
      <w:r w:rsidRPr="00E570B2">
        <w:rPr>
          <w:szCs w:val="24"/>
          <w:lang w:eastAsia="da-DK"/>
        </w:rPr>
        <w:tab/>
        <w:t>FRT with Submerged Fill.</w:t>
      </w:r>
    </w:p>
    <w:p w14:paraId="2B3A58A3" w14:textId="77777777" w:rsidR="009C383F" w:rsidRPr="00E570B2" w:rsidRDefault="009C383F" w:rsidP="009C383F">
      <w:pPr>
        <w:spacing w:line="260" w:lineRule="atLeast"/>
        <w:rPr>
          <w:szCs w:val="24"/>
          <w:lang w:eastAsia="da-DK"/>
        </w:rPr>
      </w:pPr>
      <w:r w:rsidRPr="00E570B2">
        <w:rPr>
          <w:szCs w:val="24"/>
          <w:lang w:eastAsia="da-DK"/>
        </w:rPr>
        <w:t>Below, these technologies are generally described.</w:t>
      </w:r>
    </w:p>
    <w:p w14:paraId="34826A61" w14:textId="77777777" w:rsidR="00EB13D4" w:rsidRDefault="00EB13D4" w:rsidP="009C383F">
      <w:pPr>
        <w:spacing w:line="260" w:lineRule="atLeast"/>
        <w:rPr>
          <w:szCs w:val="24"/>
          <w:lang w:eastAsia="da-DK"/>
        </w:rPr>
      </w:pPr>
    </w:p>
    <w:p w14:paraId="78673276" w14:textId="79763222" w:rsidR="009C383F" w:rsidRPr="00E570B2" w:rsidRDefault="009C383F" w:rsidP="009C383F">
      <w:pPr>
        <w:spacing w:line="260" w:lineRule="atLeast"/>
        <w:rPr>
          <w:szCs w:val="24"/>
          <w:lang w:eastAsia="da-DK"/>
        </w:rPr>
      </w:pPr>
      <w:r w:rsidRPr="00E570B2">
        <w:rPr>
          <w:szCs w:val="24"/>
          <w:lang w:eastAsia="da-DK"/>
        </w:rPr>
        <w:t>IFR Storage Tank with Vapor Collection System and Control Device</w:t>
      </w:r>
    </w:p>
    <w:p w14:paraId="2A07E37C" w14:textId="198A4C0A" w:rsidR="009C383F" w:rsidRPr="00E570B2" w:rsidRDefault="009C383F" w:rsidP="009C383F">
      <w:pPr>
        <w:spacing w:line="260" w:lineRule="atLeast"/>
        <w:rPr>
          <w:szCs w:val="24"/>
          <w:lang w:eastAsia="da-DK"/>
        </w:rPr>
      </w:pPr>
      <w:r w:rsidRPr="00E570B2">
        <w:rPr>
          <w:szCs w:val="24"/>
          <w:lang w:eastAsia="da-DK"/>
        </w:rPr>
        <w:t xml:space="preserve">Please see </w:t>
      </w:r>
      <w:r w:rsidR="0091415F">
        <w:rPr>
          <w:szCs w:val="24"/>
          <w:lang w:eastAsia="da-DK"/>
        </w:rPr>
        <w:t>Definition Section XIV</w:t>
      </w:r>
      <w:r w:rsidRPr="00E570B2">
        <w:rPr>
          <w:szCs w:val="24"/>
          <w:lang w:eastAsia="da-DK"/>
        </w:rPr>
        <w:t xml:space="preserve"> herein for a discussion of this technology.</w:t>
      </w:r>
    </w:p>
    <w:p w14:paraId="1959D01C" w14:textId="77777777" w:rsidR="00EB13D4" w:rsidRDefault="00EB13D4" w:rsidP="009C383F">
      <w:pPr>
        <w:spacing w:line="260" w:lineRule="atLeast"/>
        <w:rPr>
          <w:szCs w:val="24"/>
          <w:lang w:eastAsia="da-DK"/>
        </w:rPr>
      </w:pPr>
    </w:p>
    <w:p w14:paraId="0BAEE763" w14:textId="466E464D" w:rsidR="009C383F" w:rsidRPr="00E570B2" w:rsidRDefault="009C383F" w:rsidP="009C383F">
      <w:pPr>
        <w:spacing w:line="260" w:lineRule="atLeast"/>
        <w:rPr>
          <w:szCs w:val="24"/>
          <w:lang w:eastAsia="da-DK"/>
        </w:rPr>
      </w:pPr>
      <w:r w:rsidRPr="00E570B2">
        <w:rPr>
          <w:szCs w:val="24"/>
          <w:lang w:eastAsia="da-DK"/>
        </w:rPr>
        <w:lastRenderedPageBreak/>
        <w:t>FRT with Vapor Collection System and Control Device</w:t>
      </w:r>
    </w:p>
    <w:p w14:paraId="4FEF848D" w14:textId="3D65994F" w:rsidR="009C383F" w:rsidRPr="00E570B2" w:rsidRDefault="009C383F" w:rsidP="009C383F">
      <w:pPr>
        <w:spacing w:line="260" w:lineRule="atLeast"/>
        <w:rPr>
          <w:szCs w:val="24"/>
          <w:lang w:eastAsia="da-DK"/>
        </w:rPr>
      </w:pPr>
      <w:r w:rsidRPr="00E570B2">
        <w:rPr>
          <w:szCs w:val="24"/>
          <w:lang w:eastAsia="da-DK"/>
        </w:rPr>
        <w:t xml:space="preserve">Please see </w:t>
      </w:r>
      <w:r w:rsidR="0091415F">
        <w:rPr>
          <w:szCs w:val="24"/>
          <w:lang w:eastAsia="da-DK"/>
        </w:rPr>
        <w:t>Definition Section XV</w:t>
      </w:r>
      <w:r w:rsidRPr="00E570B2">
        <w:rPr>
          <w:szCs w:val="24"/>
          <w:lang w:eastAsia="da-DK"/>
        </w:rPr>
        <w:t xml:space="preserve"> herein for a discussion of this technology.</w:t>
      </w:r>
    </w:p>
    <w:p w14:paraId="5A4C7C9A" w14:textId="77777777" w:rsidR="00EB13D4" w:rsidRDefault="00EB13D4" w:rsidP="009C383F">
      <w:pPr>
        <w:spacing w:line="260" w:lineRule="atLeast"/>
        <w:rPr>
          <w:szCs w:val="24"/>
          <w:lang w:eastAsia="da-DK"/>
        </w:rPr>
      </w:pPr>
    </w:p>
    <w:p w14:paraId="32BCE8EB" w14:textId="0F8BCCDF" w:rsidR="009C383F" w:rsidRPr="00E570B2" w:rsidRDefault="009C383F" w:rsidP="009C383F">
      <w:pPr>
        <w:spacing w:line="260" w:lineRule="atLeast"/>
        <w:rPr>
          <w:szCs w:val="24"/>
          <w:lang w:eastAsia="da-DK"/>
        </w:rPr>
      </w:pPr>
      <w:r w:rsidRPr="00E570B2">
        <w:rPr>
          <w:szCs w:val="24"/>
          <w:lang w:eastAsia="da-DK"/>
        </w:rPr>
        <w:t xml:space="preserve">IFR Storage Tank </w:t>
      </w:r>
    </w:p>
    <w:p w14:paraId="14405518" w14:textId="5EB77F66" w:rsidR="009C383F" w:rsidRPr="00E570B2" w:rsidRDefault="009C383F" w:rsidP="009C383F">
      <w:pPr>
        <w:spacing w:line="260" w:lineRule="atLeast"/>
        <w:rPr>
          <w:szCs w:val="24"/>
          <w:lang w:eastAsia="da-DK"/>
        </w:rPr>
      </w:pPr>
      <w:r w:rsidRPr="00E570B2">
        <w:rPr>
          <w:szCs w:val="24"/>
          <w:lang w:eastAsia="da-DK"/>
        </w:rPr>
        <w:t xml:space="preserve">Please see </w:t>
      </w:r>
      <w:r w:rsidR="0091415F">
        <w:rPr>
          <w:szCs w:val="24"/>
          <w:lang w:eastAsia="da-DK"/>
        </w:rPr>
        <w:t>Definition Section XVI</w:t>
      </w:r>
      <w:r w:rsidRPr="00E570B2">
        <w:rPr>
          <w:szCs w:val="24"/>
          <w:lang w:eastAsia="da-DK"/>
        </w:rPr>
        <w:t xml:space="preserve"> herein for a discussion of this technology.</w:t>
      </w:r>
    </w:p>
    <w:p w14:paraId="30526AEC" w14:textId="77777777" w:rsidR="00EB13D4" w:rsidRDefault="00EB13D4" w:rsidP="009C383F">
      <w:pPr>
        <w:spacing w:line="260" w:lineRule="atLeast"/>
        <w:rPr>
          <w:szCs w:val="24"/>
          <w:lang w:eastAsia="da-DK"/>
        </w:rPr>
      </w:pPr>
    </w:p>
    <w:p w14:paraId="030D2568" w14:textId="013F32C6" w:rsidR="009C383F" w:rsidRPr="00E570B2" w:rsidRDefault="009C383F" w:rsidP="009C383F">
      <w:pPr>
        <w:spacing w:line="260" w:lineRule="atLeast"/>
        <w:rPr>
          <w:szCs w:val="24"/>
          <w:lang w:eastAsia="da-DK"/>
        </w:rPr>
      </w:pPr>
      <w:r w:rsidRPr="00E570B2">
        <w:rPr>
          <w:szCs w:val="24"/>
          <w:lang w:eastAsia="da-DK"/>
        </w:rPr>
        <w:t xml:space="preserve">EFR Storage Tank </w:t>
      </w:r>
    </w:p>
    <w:p w14:paraId="2A60B64A" w14:textId="701FF571" w:rsidR="009C383F" w:rsidRPr="00E570B2" w:rsidRDefault="009C383F" w:rsidP="009C383F">
      <w:pPr>
        <w:spacing w:line="260" w:lineRule="atLeast"/>
        <w:rPr>
          <w:szCs w:val="24"/>
          <w:lang w:eastAsia="da-DK"/>
        </w:rPr>
      </w:pPr>
      <w:r w:rsidRPr="00E570B2">
        <w:rPr>
          <w:szCs w:val="24"/>
          <w:lang w:eastAsia="da-DK"/>
        </w:rPr>
        <w:t xml:space="preserve">Please see </w:t>
      </w:r>
      <w:r w:rsidR="0091415F">
        <w:rPr>
          <w:szCs w:val="24"/>
          <w:lang w:eastAsia="da-DK"/>
        </w:rPr>
        <w:t>Definition Section XVII</w:t>
      </w:r>
      <w:r w:rsidRPr="00E570B2">
        <w:rPr>
          <w:szCs w:val="24"/>
          <w:lang w:eastAsia="da-DK"/>
        </w:rPr>
        <w:t xml:space="preserve"> herein for a discussion of this technology.</w:t>
      </w:r>
    </w:p>
    <w:p w14:paraId="015AFE81" w14:textId="77777777" w:rsidR="00EB13D4" w:rsidRDefault="00EB13D4" w:rsidP="009C383F">
      <w:pPr>
        <w:spacing w:line="260" w:lineRule="atLeast"/>
        <w:rPr>
          <w:szCs w:val="24"/>
          <w:lang w:eastAsia="da-DK"/>
        </w:rPr>
      </w:pPr>
    </w:p>
    <w:p w14:paraId="5B3DEE81" w14:textId="708B8C66" w:rsidR="009C383F" w:rsidRPr="00E570B2" w:rsidRDefault="009C383F" w:rsidP="009C383F">
      <w:pPr>
        <w:spacing w:line="260" w:lineRule="atLeast"/>
        <w:rPr>
          <w:szCs w:val="24"/>
          <w:lang w:eastAsia="da-DK"/>
        </w:rPr>
      </w:pPr>
      <w:r w:rsidRPr="00E570B2">
        <w:rPr>
          <w:szCs w:val="24"/>
          <w:lang w:eastAsia="da-DK"/>
        </w:rPr>
        <w:t>FRT with Submerged Fill</w:t>
      </w:r>
    </w:p>
    <w:p w14:paraId="71F3AF7D" w14:textId="108C7E0F" w:rsidR="009C383F" w:rsidRPr="00E570B2" w:rsidRDefault="009C383F" w:rsidP="009C383F">
      <w:pPr>
        <w:spacing w:line="260" w:lineRule="atLeast"/>
        <w:rPr>
          <w:szCs w:val="24"/>
          <w:lang w:eastAsia="da-DK"/>
        </w:rPr>
      </w:pPr>
      <w:r w:rsidRPr="00E570B2">
        <w:rPr>
          <w:szCs w:val="24"/>
          <w:lang w:eastAsia="da-DK"/>
        </w:rPr>
        <w:t xml:space="preserve">Please see </w:t>
      </w:r>
      <w:r w:rsidR="0091415F">
        <w:rPr>
          <w:szCs w:val="24"/>
          <w:lang w:eastAsia="da-DK"/>
        </w:rPr>
        <w:t>Definition Section XVIII</w:t>
      </w:r>
      <w:r w:rsidRPr="00E570B2">
        <w:rPr>
          <w:szCs w:val="24"/>
          <w:lang w:eastAsia="da-DK"/>
        </w:rPr>
        <w:t xml:space="preserve"> herein for a discussion of this technology.</w:t>
      </w:r>
    </w:p>
    <w:p w14:paraId="74C4E9B8" w14:textId="77777777" w:rsidR="00EB13D4" w:rsidRDefault="00EB13D4" w:rsidP="009C383F">
      <w:pPr>
        <w:spacing w:line="260" w:lineRule="atLeast"/>
        <w:rPr>
          <w:szCs w:val="24"/>
          <w:lang w:eastAsia="da-DK"/>
        </w:rPr>
      </w:pPr>
    </w:p>
    <w:p w14:paraId="2CA04C71" w14:textId="34962748" w:rsidR="009C383F" w:rsidRPr="00EB13D4" w:rsidRDefault="009C383F" w:rsidP="009C383F">
      <w:pPr>
        <w:spacing w:line="260" w:lineRule="atLeast"/>
        <w:rPr>
          <w:b/>
          <w:bCs/>
          <w:szCs w:val="24"/>
          <w:lang w:eastAsia="da-DK"/>
        </w:rPr>
      </w:pPr>
      <w:r w:rsidRPr="00EB13D4">
        <w:rPr>
          <w:b/>
          <w:bCs/>
          <w:szCs w:val="24"/>
          <w:lang w:eastAsia="da-DK"/>
        </w:rPr>
        <w:t>Step 2: Eliminate Technically Infeasible Options</w:t>
      </w:r>
    </w:p>
    <w:p w14:paraId="1CA1529C" w14:textId="77777777" w:rsidR="009C383F" w:rsidRPr="00E570B2" w:rsidRDefault="009C383F" w:rsidP="009C383F">
      <w:pPr>
        <w:spacing w:line="260" w:lineRule="atLeast"/>
        <w:rPr>
          <w:szCs w:val="24"/>
          <w:lang w:eastAsia="da-DK"/>
        </w:rPr>
      </w:pPr>
      <w:r w:rsidRPr="00E570B2">
        <w:rPr>
          <w:szCs w:val="24"/>
          <w:lang w:eastAsia="da-DK"/>
        </w:rPr>
        <w:t>Below, we evaluate the technical feasibility of the VOC emission control technologies determined to be available for Tank #307.</w:t>
      </w:r>
    </w:p>
    <w:p w14:paraId="61E3C129" w14:textId="77777777" w:rsidR="00EB13D4" w:rsidRDefault="00EB13D4" w:rsidP="009C383F">
      <w:pPr>
        <w:spacing w:line="260" w:lineRule="atLeast"/>
        <w:rPr>
          <w:szCs w:val="24"/>
          <w:lang w:eastAsia="da-DK"/>
        </w:rPr>
      </w:pPr>
    </w:p>
    <w:p w14:paraId="73EAF00D" w14:textId="7F6DCEB1" w:rsidR="009C383F" w:rsidRPr="00E570B2" w:rsidRDefault="009C383F" w:rsidP="009C383F">
      <w:pPr>
        <w:spacing w:line="260" w:lineRule="atLeast"/>
        <w:rPr>
          <w:szCs w:val="24"/>
          <w:lang w:eastAsia="da-DK"/>
        </w:rPr>
      </w:pPr>
      <w:r w:rsidRPr="00E570B2">
        <w:rPr>
          <w:szCs w:val="24"/>
          <w:lang w:eastAsia="da-DK"/>
        </w:rPr>
        <w:t>IFR Storage Tank with Vapor Collection System and Control Device</w:t>
      </w:r>
    </w:p>
    <w:p w14:paraId="17082A92" w14:textId="77777777" w:rsidR="009C383F" w:rsidRPr="00E570B2" w:rsidRDefault="009C383F" w:rsidP="009C383F">
      <w:pPr>
        <w:spacing w:line="260" w:lineRule="atLeast"/>
        <w:rPr>
          <w:szCs w:val="24"/>
          <w:lang w:eastAsia="da-DK"/>
        </w:rPr>
      </w:pPr>
      <w:r w:rsidRPr="00E570B2">
        <w:rPr>
          <w:szCs w:val="24"/>
          <w:lang w:eastAsia="da-DK"/>
        </w:rPr>
        <w:t>This option is technically feasible for the tank.</w:t>
      </w:r>
    </w:p>
    <w:p w14:paraId="23A01B95" w14:textId="77777777" w:rsidR="00EB13D4" w:rsidRDefault="00EB13D4" w:rsidP="009C383F">
      <w:pPr>
        <w:spacing w:line="260" w:lineRule="atLeast"/>
        <w:rPr>
          <w:szCs w:val="24"/>
          <w:lang w:eastAsia="da-DK"/>
        </w:rPr>
      </w:pPr>
    </w:p>
    <w:p w14:paraId="2F55E2A8" w14:textId="791E89F9" w:rsidR="009C383F" w:rsidRPr="00E570B2" w:rsidRDefault="009C383F" w:rsidP="009C383F">
      <w:pPr>
        <w:spacing w:line="260" w:lineRule="atLeast"/>
        <w:rPr>
          <w:szCs w:val="24"/>
          <w:lang w:eastAsia="da-DK"/>
        </w:rPr>
      </w:pPr>
      <w:r w:rsidRPr="00E570B2">
        <w:rPr>
          <w:szCs w:val="24"/>
          <w:lang w:eastAsia="da-DK"/>
        </w:rPr>
        <w:t>FRT with Vapor Collection System and Control Device</w:t>
      </w:r>
    </w:p>
    <w:p w14:paraId="0CE502AD" w14:textId="77777777" w:rsidR="009C383F" w:rsidRPr="00E570B2" w:rsidRDefault="009C383F" w:rsidP="009C383F">
      <w:pPr>
        <w:spacing w:line="260" w:lineRule="atLeast"/>
        <w:rPr>
          <w:szCs w:val="24"/>
          <w:lang w:eastAsia="da-DK"/>
        </w:rPr>
      </w:pPr>
      <w:r w:rsidRPr="00E570B2">
        <w:rPr>
          <w:szCs w:val="24"/>
          <w:lang w:eastAsia="da-DK"/>
        </w:rPr>
        <w:t>This option is technically feasible for the tank.</w:t>
      </w:r>
    </w:p>
    <w:p w14:paraId="7D55A99B" w14:textId="77777777" w:rsidR="00EB13D4" w:rsidRDefault="00EB13D4" w:rsidP="009C383F">
      <w:pPr>
        <w:spacing w:line="260" w:lineRule="atLeast"/>
        <w:rPr>
          <w:szCs w:val="24"/>
          <w:lang w:eastAsia="da-DK"/>
        </w:rPr>
      </w:pPr>
    </w:p>
    <w:p w14:paraId="48A470CD" w14:textId="75C5F66D" w:rsidR="009C383F" w:rsidRPr="00E570B2" w:rsidRDefault="009C383F" w:rsidP="009C383F">
      <w:pPr>
        <w:spacing w:line="260" w:lineRule="atLeast"/>
        <w:rPr>
          <w:szCs w:val="24"/>
          <w:lang w:eastAsia="da-DK"/>
        </w:rPr>
      </w:pPr>
      <w:r w:rsidRPr="00E570B2">
        <w:rPr>
          <w:szCs w:val="24"/>
          <w:lang w:eastAsia="da-DK"/>
        </w:rPr>
        <w:t>IFR Storage Tank</w:t>
      </w:r>
    </w:p>
    <w:p w14:paraId="67884D06" w14:textId="77777777" w:rsidR="009C383F" w:rsidRPr="00E570B2" w:rsidRDefault="009C383F" w:rsidP="009C383F">
      <w:pPr>
        <w:spacing w:line="260" w:lineRule="atLeast"/>
        <w:rPr>
          <w:szCs w:val="24"/>
          <w:lang w:eastAsia="da-DK"/>
        </w:rPr>
      </w:pPr>
      <w:r w:rsidRPr="00E570B2">
        <w:rPr>
          <w:szCs w:val="24"/>
          <w:lang w:eastAsia="da-DK"/>
        </w:rPr>
        <w:t>This option is technically feasible for the tank.</w:t>
      </w:r>
    </w:p>
    <w:p w14:paraId="167EA43C" w14:textId="77777777" w:rsidR="00EB13D4" w:rsidRDefault="00EB13D4" w:rsidP="009C383F">
      <w:pPr>
        <w:spacing w:line="260" w:lineRule="atLeast"/>
        <w:rPr>
          <w:szCs w:val="24"/>
          <w:lang w:eastAsia="da-DK"/>
        </w:rPr>
      </w:pPr>
    </w:p>
    <w:p w14:paraId="72FFD63D" w14:textId="6096018A" w:rsidR="009C383F" w:rsidRPr="00E570B2" w:rsidRDefault="009C383F" w:rsidP="009C383F">
      <w:pPr>
        <w:spacing w:line="260" w:lineRule="atLeast"/>
        <w:rPr>
          <w:szCs w:val="24"/>
          <w:lang w:eastAsia="da-DK"/>
        </w:rPr>
      </w:pPr>
      <w:r w:rsidRPr="00E570B2">
        <w:rPr>
          <w:szCs w:val="24"/>
          <w:lang w:eastAsia="da-DK"/>
        </w:rPr>
        <w:t>EFR Storage Tank</w:t>
      </w:r>
    </w:p>
    <w:p w14:paraId="5BCAD40D" w14:textId="77777777" w:rsidR="009C383F" w:rsidRPr="00E570B2" w:rsidRDefault="009C383F" w:rsidP="009C383F">
      <w:pPr>
        <w:spacing w:line="260" w:lineRule="atLeast"/>
        <w:rPr>
          <w:szCs w:val="24"/>
          <w:lang w:eastAsia="da-DK"/>
        </w:rPr>
      </w:pPr>
      <w:r w:rsidRPr="00E570B2">
        <w:rPr>
          <w:szCs w:val="24"/>
          <w:lang w:eastAsia="da-DK"/>
        </w:rPr>
        <w:t>This option is technically feasible for the tank.</w:t>
      </w:r>
    </w:p>
    <w:p w14:paraId="2F81F770" w14:textId="77777777" w:rsidR="00EB13D4" w:rsidRDefault="00EB13D4" w:rsidP="009C383F">
      <w:pPr>
        <w:spacing w:line="260" w:lineRule="atLeast"/>
        <w:rPr>
          <w:szCs w:val="24"/>
          <w:lang w:eastAsia="da-DK"/>
        </w:rPr>
      </w:pPr>
    </w:p>
    <w:p w14:paraId="0F35D429" w14:textId="5AE36491" w:rsidR="009C383F" w:rsidRPr="00E570B2" w:rsidRDefault="009C383F" w:rsidP="009C383F">
      <w:pPr>
        <w:spacing w:line="260" w:lineRule="atLeast"/>
        <w:rPr>
          <w:szCs w:val="24"/>
          <w:lang w:eastAsia="da-DK"/>
        </w:rPr>
      </w:pPr>
      <w:r w:rsidRPr="00E570B2">
        <w:rPr>
          <w:szCs w:val="24"/>
          <w:lang w:eastAsia="da-DK"/>
        </w:rPr>
        <w:t>FRT with Submerged Fill</w:t>
      </w:r>
    </w:p>
    <w:p w14:paraId="1F18EFC7" w14:textId="77777777" w:rsidR="009C383F" w:rsidRPr="00E570B2" w:rsidRDefault="009C383F" w:rsidP="009C383F">
      <w:pPr>
        <w:spacing w:line="260" w:lineRule="atLeast"/>
        <w:rPr>
          <w:szCs w:val="24"/>
          <w:lang w:eastAsia="da-DK"/>
        </w:rPr>
      </w:pPr>
      <w:r w:rsidRPr="00E570B2">
        <w:rPr>
          <w:szCs w:val="24"/>
          <w:lang w:eastAsia="da-DK"/>
        </w:rPr>
        <w:t>Fixed roof with submerged fill is an integral component of the base design and operation of the tank. Therefore, this option is technically feasible for the tank.</w:t>
      </w:r>
    </w:p>
    <w:p w14:paraId="6323438D" w14:textId="77777777" w:rsidR="00EB13D4" w:rsidRDefault="00EB13D4" w:rsidP="009C383F">
      <w:pPr>
        <w:spacing w:line="260" w:lineRule="atLeast"/>
        <w:rPr>
          <w:szCs w:val="24"/>
          <w:lang w:eastAsia="da-DK"/>
        </w:rPr>
      </w:pPr>
    </w:p>
    <w:p w14:paraId="1AB378B1" w14:textId="504EDC00" w:rsidR="009C383F" w:rsidRPr="008C1B09" w:rsidRDefault="009C383F" w:rsidP="009C383F">
      <w:pPr>
        <w:spacing w:line="260" w:lineRule="atLeast"/>
        <w:rPr>
          <w:b/>
          <w:bCs/>
          <w:szCs w:val="24"/>
          <w:lang w:eastAsia="da-DK"/>
        </w:rPr>
      </w:pPr>
      <w:r w:rsidRPr="008C1B09">
        <w:rPr>
          <w:b/>
          <w:bCs/>
          <w:szCs w:val="24"/>
          <w:lang w:eastAsia="da-DK"/>
        </w:rPr>
        <w:t>Step 3: Rank Remaining Control Technologies by Control Effectiveness</w:t>
      </w:r>
    </w:p>
    <w:p w14:paraId="7229D825" w14:textId="77777777" w:rsidR="009C383F" w:rsidRPr="00E570B2" w:rsidRDefault="009C383F" w:rsidP="009C383F">
      <w:pPr>
        <w:spacing w:line="260" w:lineRule="atLeast"/>
        <w:rPr>
          <w:szCs w:val="24"/>
          <w:lang w:eastAsia="da-DK"/>
        </w:rPr>
      </w:pPr>
      <w:r w:rsidRPr="00E570B2">
        <w:rPr>
          <w:szCs w:val="24"/>
          <w:lang w:eastAsia="da-DK"/>
        </w:rPr>
        <w:t xml:space="preserve">The remaining available VOC emission control technologies for the tank are listed below from the highest to lowest potential emission control relative to the emissions unit’s baseline emissions. </w:t>
      </w:r>
    </w:p>
    <w:p w14:paraId="4A55E5F9" w14:textId="409E43B3" w:rsidR="009C383F" w:rsidRPr="00E570B2" w:rsidRDefault="009C383F" w:rsidP="005D0BE0">
      <w:pPr>
        <w:numPr>
          <w:ilvl w:val="0"/>
          <w:numId w:val="126"/>
        </w:numPr>
        <w:spacing w:after="40" w:line="260" w:lineRule="atLeast"/>
        <w:rPr>
          <w:szCs w:val="24"/>
          <w:lang w:eastAsia="da-DK"/>
        </w:rPr>
      </w:pPr>
      <w:r w:rsidRPr="00E570B2">
        <w:rPr>
          <w:szCs w:val="24"/>
          <w:lang w:eastAsia="da-DK"/>
        </w:rPr>
        <w:t>IFR Storage Tank with Vapor Collection System and Control Device;</w:t>
      </w:r>
    </w:p>
    <w:p w14:paraId="5C6455E6" w14:textId="6F2952AD" w:rsidR="009C383F" w:rsidRPr="00E570B2" w:rsidRDefault="009C383F" w:rsidP="005D0BE0">
      <w:pPr>
        <w:numPr>
          <w:ilvl w:val="0"/>
          <w:numId w:val="126"/>
        </w:numPr>
        <w:spacing w:after="40" w:line="260" w:lineRule="atLeast"/>
        <w:rPr>
          <w:szCs w:val="24"/>
          <w:lang w:eastAsia="da-DK"/>
        </w:rPr>
      </w:pPr>
      <w:r w:rsidRPr="00E570B2">
        <w:rPr>
          <w:szCs w:val="24"/>
          <w:lang w:eastAsia="da-DK"/>
        </w:rPr>
        <w:t>FRT with Vapor Collection System and Control Device;</w:t>
      </w:r>
    </w:p>
    <w:p w14:paraId="10404D99" w14:textId="358D48C8" w:rsidR="009C383F" w:rsidRPr="00E570B2" w:rsidRDefault="009C383F" w:rsidP="005D0BE0">
      <w:pPr>
        <w:numPr>
          <w:ilvl w:val="0"/>
          <w:numId w:val="126"/>
        </w:numPr>
        <w:spacing w:after="40" w:line="260" w:lineRule="atLeast"/>
        <w:rPr>
          <w:szCs w:val="24"/>
          <w:lang w:eastAsia="da-DK"/>
        </w:rPr>
      </w:pPr>
      <w:r w:rsidRPr="00E570B2">
        <w:rPr>
          <w:szCs w:val="24"/>
          <w:lang w:eastAsia="da-DK"/>
        </w:rPr>
        <w:t>IFR Storage Tank;</w:t>
      </w:r>
    </w:p>
    <w:p w14:paraId="0DED8F6C" w14:textId="6662D225" w:rsidR="009C383F" w:rsidRPr="00E570B2" w:rsidRDefault="009C383F" w:rsidP="005D0BE0">
      <w:pPr>
        <w:numPr>
          <w:ilvl w:val="0"/>
          <w:numId w:val="126"/>
        </w:numPr>
        <w:spacing w:after="40" w:line="260" w:lineRule="atLeast"/>
        <w:rPr>
          <w:szCs w:val="24"/>
          <w:lang w:eastAsia="da-DK"/>
        </w:rPr>
      </w:pPr>
      <w:r w:rsidRPr="00E570B2">
        <w:rPr>
          <w:szCs w:val="24"/>
          <w:lang w:eastAsia="da-DK"/>
        </w:rPr>
        <w:t>EFR Storage Tank; and</w:t>
      </w:r>
    </w:p>
    <w:p w14:paraId="6DA3D57C" w14:textId="33D7FE25" w:rsidR="009C383F" w:rsidRPr="00E570B2" w:rsidRDefault="009C383F" w:rsidP="005D0BE0">
      <w:pPr>
        <w:numPr>
          <w:ilvl w:val="0"/>
          <w:numId w:val="126"/>
        </w:numPr>
        <w:spacing w:after="40" w:line="260" w:lineRule="atLeast"/>
        <w:rPr>
          <w:szCs w:val="24"/>
          <w:lang w:eastAsia="da-DK"/>
        </w:rPr>
      </w:pPr>
      <w:r w:rsidRPr="00E570B2">
        <w:rPr>
          <w:szCs w:val="24"/>
          <w:lang w:eastAsia="da-DK"/>
        </w:rPr>
        <w:t>FRT with Submerged Fill: this control technology was incorporated into the emissions unit’s baseline emissions because the unit’s design basis incorporates a fixed roof and submerged fill.</w:t>
      </w:r>
    </w:p>
    <w:p w14:paraId="03259763" w14:textId="77777777" w:rsidR="00EB13D4" w:rsidRDefault="00EB13D4" w:rsidP="009C383F">
      <w:pPr>
        <w:spacing w:line="260" w:lineRule="atLeast"/>
        <w:rPr>
          <w:szCs w:val="24"/>
          <w:lang w:eastAsia="da-DK"/>
        </w:rPr>
      </w:pPr>
    </w:p>
    <w:p w14:paraId="4141D92D" w14:textId="347838BE" w:rsidR="009C383F" w:rsidRPr="00EB13D4" w:rsidRDefault="009C383F" w:rsidP="009C383F">
      <w:pPr>
        <w:spacing w:line="260" w:lineRule="atLeast"/>
        <w:rPr>
          <w:b/>
          <w:bCs/>
          <w:szCs w:val="24"/>
          <w:lang w:eastAsia="da-DK"/>
        </w:rPr>
      </w:pPr>
      <w:r w:rsidRPr="00EB13D4">
        <w:rPr>
          <w:b/>
          <w:bCs/>
          <w:szCs w:val="24"/>
          <w:lang w:eastAsia="da-DK"/>
        </w:rPr>
        <w:t>Step 4: Evaluate Most Effective Control Options and Document Results</w:t>
      </w:r>
    </w:p>
    <w:p w14:paraId="1635792E" w14:textId="77777777" w:rsidR="009C383F" w:rsidRPr="00E570B2" w:rsidRDefault="009C383F" w:rsidP="009C383F">
      <w:pPr>
        <w:spacing w:line="260" w:lineRule="atLeast"/>
        <w:rPr>
          <w:szCs w:val="24"/>
          <w:lang w:eastAsia="da-DK"/>
        </w:rPr>
      </w:pPr>
      <w:r w:rsidRPr="00E570B2">
        <w:rPr>
          <w:szCs w:val="24"/>
          <w:lang w:eastAsia="da-DK"/>
        </w:rPr>
        <w:t>Below, we evaluate the cost effectiveness of the installation and operation of the VOC emission control technologies that were determined to be technically feasible for the tank but not already included in its base design.</w:t>
      </w:r>
    </w:p>
    <w:p w14:paraId="71CF302E" w14:textId="77777777" w:rsidR="00EB13D4" w:rsidRDefault="00EB13D4" w:rsidP="009C383F">
      <w:pPr>
        <w:spacing w:line="260" w:lineRule="atLeast"/>
        <w:rPr>
          <w:szCs w:val="24"/>
          <w:lang w:eastAsia="da-DK"/>
        </w:rPr>
      </w:pPr>
    </w:p>
    <w:p w14:paraId="1C76876B" w14:textId="0B2050FA" w:rsidR="009C383F" w:rsidRPr="00E570B2" w:rsidRDefault="009C383F" w:rsidP="009C383F">
      <w:pPr>
        <w:spacing w:line="260" w:lineRule="atLeast"/>
        <w:rPr>
          <w:szCs w:val="24"/>
          <w:lang w:eastAsia="da-DK"/>
        </w:rPr>
      </w:pPr>
      <w:r w:rsidRPr="00E570B2">
        <w:rPr>
          <w:szCs w:val="24"/>
          <w:lang w:eastAsia="da-DK"/>
        </w:rPr>
        <w:t>IFR Storage Tank with Vapor Collection System and Control Device</w:t>
      </w:r>
    </w:p>
    <w:p w14:paraId="0A35E612" w14:textId="77777777" w:rsidR="009C383F" w:rsidRPr="00E570B2" w:rsidRDefault="009C383F" w:rsidP="009C383F">
      <w:pPr>
        <w:spacing w:line="260" w:lineRule="atLeast"/>
        <w:rPr>
          <w:szCs w:val="24"/>
          <w:lang w:eastAsia="da-DK"/>
        </w:rPr>
      </w:pPr>
      <w:r w:rsidRPr="00E570B2">
        <w:rPr>
          <w:szCs w:val="24"/>
          <w:lang w:eastAsia="da-DK"/>
        </w:rPr>
        <w:lastRenderedPageBreak/>
        <w:t>Tank #307 is an existing FRT with a volume capacity of 360,972 gallons. Conversion of this FRT to an IFR would require installation of an IFR assembly (including primary seals and fittings), modification or replacement of the existing roof structure and supports as needed, new manways and safety/access features, and rerouting or installation of piping, valves and instrumentation to accommodate the IFR. The tank’s VOC emissions cannot be safely routed to the adjacent CMR Great Falls Refinery’s flare system because that system operates at a very high pressure. Therefore, a new control device, such as a thermal oxidizer, would be required to be installed to safely treat the tank’s VOC emissions. MRL estimated that the capital expenditure would be in the range of $600,000 to $1,300,000 for a retrofit to IFR, and an additional $500,000 to $1,000,000 would be required to install a dedicated thermal oxidizer and associated vapor collection piping, valves, and instrumentation. Annual operating and maintenance costs for the IFR and control system (seal maintenance, inspections, thermal oxidizer fuel and electricity, routine maintenance) are estimated at roughly $50,000 to $200,000 per year.</w:t>
      </w:r>
    </w:p>
    <w:p w14:paraId="69EC51D2" w14:textId="77777777" w:rsidR="00EB13D4" w:rsidRDefault="00EB13D4" w:rsidP="009C383F">
      <w:pPr>
        <w:spacing w:line="260" w:lineRule="atLeast"/>
        <w:rPr>
          <w:szCs w:val="24"/>
          <w:lang w:eastAsia="da-DK"/>
        </w:rPr>
      </w:pPr>
    </w:p>
    <w:p w14:paraId="50C7FDFB" w14:textId="542D5395" w:rsidR="009C383F" w:rsidRPr="00E570B2" w:rsidRDefault="009C383F" w:rsidP="009C383F">
      <w:pPr>
        <w:spacing w:line="260" w:lineRule="atLeast"/>
        <w:rPr>
          <w:szCs w:val="24"/>
          <w:lang w:eastAsia="da-DK"/>
        </w:rPr>
      </w:pPr>
      <w:r w:rsidRPr="00E570B2">
        <w:rPr>
          <w:szCs w:val="24"/>
          <w:lang w:eastAsia="da-DK"/>
        </w:rPr>
        <w:t xml:space="preserve">Given the relatively low incremental VOC reduction (the tank’s fixed roof emissions are calculated at 1.80 </w:t>
      </w:r>
      <w:proofErr w:type="spellStart"/>
      <w:r w:rsidRPr="00E570B2">
        <w:rPr>
          <w:szCs w:val="24"/>
          <w:lang w:eastAsia="da-DK"/>
        </w:rPr>
        <w:t>tpy</w:t>
      </w:r>
      <w:proofErr w:type="spellEnd"/>
      <w:r w:rsidRPr="00E570B2">
        <w:rPr>
          <w:szCs w:val="24"/>
          <w:lang w:eastAsia="da-DK"/>
        </w:rPr>
        <w:t>) and the high capital and ongoing costs above, the implied cost per ton of VOC removed is very high and not economically justified. Therefore, MRL concluded that converting Tank #307 to an IFR with vapor collection and control is not cost effective and has been eliminated from consideration as the maximum air pollution control capability for the tank’s VOC emissions.</w:t>
      </w:r>
    </w:p>
    <w:p w14:paraId="240B747C" w14:textId="77777777" w:rsidR="00EB13D4" w:rsidRDefault="00EB13D4" w:rsidP="009C383F">
      <w:pPr>
        <w:spacing w:line="260" w:lineRule="atLeast"/>
        <w:rPr>
          <w:szCs w:val="24"/>
          <w:lang w:eastAsia="da-DK"/>
        </w:rPr>
      </w:pPr>
    </w:p>
    <w:p w14:paraId="23675DED" w14:textId="6680785C" w:rsidR="009C383F" w:rsidRPr="00E570B2" w:rsidRDefault="009C383F" w:rsidP="009C383F">
      <w:pPr>
        <w:spacing w:line="260" w:lineRule="atLeast"/>
        <w:rPr>
          <w:szCs w:val="24"/>
          <w:lang w:eastAsia="da-DK"/>
        </w:rPr>
      </w:pPr>
      <w:r w:rsidRPr="00E570B2">
        <w:rPr>
          <w:szCs w:val="24"/>
          <w:lang w:eastAsia="da-DK"/>
        </w:rPr>
        <w:t>FRT with Vapor Collection System and Control Device</w:t>
      </w:r>
    </w:p>
    <w:p w14:paraId="4F8B1B79" w14:textId="77777777" w:rsidR="009C383F" w:rsidRPr="00E570B2" w:rsidRDefault="009C383F" w:rsidP="009C383F">
      <w:pPr>
        <w:spacing w:line="260" w:lineRule="atLeast"/>
        <w:rPr>
          <w:szCs w:val="24"/>
          <w:lang w:eastAsia="da-DK"/>
        </w:rPr>
      </w:pPr>
      <w:r w:rsidRPr="00E570B2">
        <w:rPr>
          <w:szCs w:val="24"/>
          <w:lang w:eastAsia="da-DK"/>
        </w:rPr>
        <w:t xml:space="preserve">MRL estimated that the installation of piping, associated equipment (e.g., valves and instrumentation) and a thermal oxidizer to collect and control the tank’s VOC emissions would cost approximately $500,000 to $1,000,000, which is not cost effective in consideration of the 1.80 </w:t>
      </w:r>
      <w:proofErr w:type="spellStart"/>
      <w:r w:rsidRPr="00E570B2">
        <w:rPr>
          <w:szCs w:val="24"/>
          <w:lang w:eastAsia="da-DK"/>
        </w:rPr>
        <w:t>tpy</w:t>
      </w:r>
      <w:proofErr w:type="spellEnd"/>
      <w:r w:rsidRPr="00E570B2">
        <w:rPr>
          <w:szCs w:val="24"/>
          <w:lang w:eastAsia="da-DK"/>
        </w:rPr>
        <w:t xml:space="preserve"> VOC emission rate calculated for a fixed roof version of the tank without any vapor collection system and control device. Additionally, annual operating costs (e.g., fuel, electricity, maintenance labor and maintenance materials) </w:t>
      </w:r>
      <w:proofErr w:type="gramStart"/>
      <w:r w:rsidRPr="00E570B2">
        <w:rPr>
          <w:szCs w:val="24"/>
          <w:lang w:eastAsia="da-DK"/>
        </w:rPr>
        <w:t>required</w:t>
      </w:r>
      <w:proofErr w:type="gramEnd"/>
      <w:r w:rsidRPr="00E570B2">
        <w:rPr>
          <w:szCs w:val="24"/>
          <w:lang w:eastAsia="da-DK"/>
        </w:rPr>
        <w:t xml:space="preserve"> to operate and maintain the thermal oxidizer would be in the range of $50,000 - $150,000, which </w:t>
      </w:r>
      <w:proofErr w:type="gramStart"/>
      <w:r w:rsidRPr="00E570B2">
        <w:rPr>
          <w:szCs w:val="24"/>
          <w:lang w:eastAsia="da-DK"/>
        </w:rPr>
        <w:t>make</w:t>
      </w:r>
      <w:proofErr w:type="gramEnd"/>
      <w:r w:rsidRPr="00E570B2">
        <w:rPr>
          <w:szCs w:val="24"/>
          <w:lang w:eastAsia="da-DK"/>
        </w:rPr>
        <w:t xml:space="preserve"> it even less cost-effective. Therefore, MRL eliminated a vapor collection system and control device from consideration as the maximum air pollution control capability for the tank’s VOC emissions.</w:t>
      </w:r>
    </w:p>
    <w:p w14:paraId="46380ACF" w14:textId="77777777" w:rsidR="00EB13D4" w:rsidRDefault="00EB13D4" w:rsidP="009C383F">
      <w:pPr>
        <w:spacing w:line="260" w:lineRule="atLeast"/>
        <w:rPr>
          <w:szCs w:val="24"/>
          <w:lang w:eastAsia="da-DK"/>
        </w:rPr>
      </w:pPr>
    </w:p>
    <w:p w14:paraId="26A9CAA6" w14:textId="6F038A40" w:rsidR="009C383F" w:rsidRPr="00E570B2" w:rsidRDefault="009C383F" w:rsidP="009C383F">
      <w:pPr>
        <w:spacing w:line="260" w:lineRule="atLeast"/>
        <w:rPr>
          <w:szCs w:val="24"/>
          <w:lang w:eastAsia="da-DK"/>
        </w:rPr>
      </w:pPr>
      <w:r w:rsidRPr="00E570B2">
        <w:rPr>
          <w:szCs w:val="24"/>
          <w:lang w:eastAsia="da-DK"/>
        </w:rPr>
        <w:t>IFR Storage Tank</w:t>
      </w:r>
    </w:p>
    <w:p w14:paraId="5AD0060A" w14:textId="3441DE9C" w:rsidR="009C383F" w:rsidRPr="00E570B2" w:rsidRDefault="009C383F" w:rsidP="009C383F">
      <w:pPr>
        <w:spacing w:line="260" w:lineRule="atLeast"/>
        <w:rPr>
          <w:szCs w:val="24"/>
          <w:lang w:eastAsia="da-DK"/>
        </w:rPr>
      </w:pPr>
      <w:r w:rsidRPr="00E570B2">
        <w:rPr>
          <w:szCs w:val="24"/>
          <w:lang w:eastAsia="da-DK"/>
        </w:rPr>
        <w:t xml:space="preserve">MRL estimated that the capital expenditure would be in the range of $600,000 to $1,300,000 for converting the existing FRT #307 to an IFR configuration. Annual operating and maintenance costs for the IFR are estimated at roughly $25,000 to $50,000 per year. In consideration of the </w:t>
      </w:r>
      <w:proofErr w:type="gramStart"/>
      <w:r w:rsidRPr="00E570B2">
        <w:rPr>
          <w:szCs w:val="24"/>
          <w:lang w:eastAsia="da-DK"/>
        </w:rPr>
        <w:t xml:space="preserve">1.80 </w:t>
      </w:r>
      <w:proofErr w:type="spellStart"/>
      <w:r w:rsidRPr="00E570B2">
        <w:rPr>
          <w:szCs w:val="24"/>
          <w:lang w:eastAsia="da-DK"/>
        </w:rPr>
        <w:t>tpy</w:t>
      </w:r>
      <w:proofErr w:type="spellEnd"/>
      <w:proofErr w:type="gramEnd"/>
      <w:r w:rsidRPr="00E570B2">
        <w:rPr>
          <w:szCs w:val="24"/>
          <w:lang w:eastAsia="da-DK"/>
        </w:rPr>
        <w:t xml:space="preserve"> VOC emission rate calculated for a fixed roof version of the tank and the higher costs to install and operate an IFR storage tank, MRL concluded that it would not be cost effective to install an IFR storage tank. Therefore, MRL eliminated an IFR storage tank from consideration as the maximum air pollution control capability for the tank’s VOC emissions.</w:t>
      </w:r>
    </w:p>
    <w:p w14:paraId="0A24205B" w14:textId="77777777" w:rsidR="00EB13D4" w:rsidRDefault="00EB13D4" w:rsidP="009C383F">
      <w:pPr>
        <w:spacing w:line="260" w:lineRule="atLeast"/>
        <w:rPr>
          <w:szCs w:val="24"/>
          <w:lang w:eastAsia="da-DK"/>
        </w:rPr>
      </w:pPr>
    </w:p>
    <w:p w14:paraId="79848F43" w14:textId="26F9F9AF" w:rsidR="009C383F" w:rsidRPr="00E570B2" w:rsidRDefault="009C383F" w:rsidP="009C383F">
      <w:pPr>
        <w:spacing w:line="260" w:lineRule="atLeast"/>
        <w:rPr>
          <w:szCs w:val="24"/>
          <w:lang w:eastAsia="da-DK"/>
        </w:rPr>
      </w:pPr>
      <w:r w:rsidRPr="00E570B2">
        <w:rPr>
          <w:szCs w:val="24"/>
          <w:lang w:eastAsia="da-DK"/>
        </w:rPr>
        <w:t>EFR Storage Tank</w:t>
      </w:r>
    </w:p>
    <w:p w14:paraId="6D78F12D" w14:textId="77777777" w:rsidR="009C383F" w:rsidRPr="00E570B2" w:rsidRDefault="009C383F" w:rsidP="009C383F">
      <w:pPr>
        <w:spacing w:line="260" w:lineRule="atLeast"/>
        <w:rPr>
          <w:szCs w:val="24"/>
          <w:lang w:eastAsia="da-DK"/>
        </w:rPr>
      </w:pPr>
      <w:r w:rsidRPr="00E570B2">
        <w:rPr>
          <w:szCs w:val="24"/>
          <w:lang w:eastAsia="da-DK"/>
        </w:rPr>
        <w:t xml:space="preserve">MRL evaluated conversion of FRT #307 to an EFR and has determined that EFR conversion is not a </w:t>
      </w:r>
      <w:proofErr w:type="gramStart"/>
      <w:r w:rsidRPr="00E570B2">
        <w:rPr>
          <w:szCs w:val="24"/>
          <w:lang w:eastAsia="da-DK"/>
        </w:rPr>
        <w:t>cost effective</w:t>
      </w:r>
      <w:proofErr w:type="gramEnd"/>
      <w:r w:rsidRPr="00E570B2">
        <w:rPr>
          <w:szCs w:val="24"/>
          <w:lang w:eastAsia="da-DK"/>
        </w:rPr>
        <w:t xml:space="preserve"> option for this tank. Conversion to an EFR would require removal or modification of the existing fixed roof (including structural work to support an open top configuration), installation of an external floating roof and associated primary and secondary seals, new roof drains and deck fittings, manways and safety features, and rerouting of liquid and vapor piping and instrumentation. The work also typically involves extensive scaffolding, confined space safety procedures, tank emptying and product transfers during the outage. MRL estimated that preliminary capital costs for converting it to an IFR configuration would be in the range of $600,000 to $1,300,000. Annual operating and maintenance costs for an EFR (seal inspections and replacement, </w:t>
      </w:r>
      <w:r w:rsidRPr="00E570B2">
        <w:rPr>
          <w:szCs w:val="24"/>
          <w:lang w:eastAsia="da-DK"/>
        </w:rPr>
        <w:lastRenderedPageBreak/>
        <w:t>periodic cleaning, routine inspections, recordkeeping) are typically in the range of $15,000 to $50,000 per year.</w:t>
      </w:r>
    </w:p>
    <w:p w14:paraId="2FDEA2D9" w14:textId="77777777" w:rsidR="00EB13D4" w:rsidRDefault="00EB13D4" w:rsidP="009C383F">
      <w:pPr>
        <w:spacing w:line="260" w:lineRule="atLeast"/>
        <w:rPr>
          <w:szCs w:val="24"/>
          <w:lang w:eastAsia="da-DK"/>
        </w:rPr>
      </w:pPr>
    </w:p>
    <w:p w14:paraId="53C944A8" w14:textId="5EEC7202" w:rsidR="009C383F" w:rsidRPr="00E570B2" w:rsidRDefault="009C383F" w:rsidP="009C383F">
      <w:pPr>
        <w:spacing w:line="260" w:lineRule="atLeast"/>
        <w:rPr>
          <w:szCs w:val="24"/>
          <w:lang w:eastAsia="da-DK"/>
        </w:rPr>
      </w:pPr>
      <w:r w:rsidRPr="00E570B2">
        <w:rPr>
          <w:szCs w:val="24"/>
          <w:lang w:eastAsia="da-DK"/>
        </w:rPr>
        <w:t xml:space="preserve">In consideration of the </w:t>
      </w:r>
      <w:proofErr w:type="gramStart"/>
      <w:r w:rsidRPr="00E570B2">
        <w:rPr>
          <w:szCs w:val="24"/>
          <w:lang w:eastAsia="da-DK"/>
        </w:rPr>
        <w:t xml:space="preserve">1.80 </w:t>
      </w:r>
      <w:proofErr w:type="spellStart"/>
      <w:r w:rsidRPr="00E570B2">
        <w:rPr>
          <w:szCs w:val="24"/>
          <w:lang w:eastAsia="da-DK"/>
        </w:rPr>
        <w:t>tpy</w:t>
      </w:r>
      <w:proofErr w:type="spellEnd"/>
      <w:proofErr w:type="gramEnd"/>
      <w:r w:rsidRPr="00E570B2">
        <w:rPr>
          <w:szCs w:val="24"/>
          <w:lang w:eastAsia="da-DK"/>
        </w:rPr>
        <w:t xml:space="preserve"> VOC emission rate calculated for a fixed roof version of the tank and the higher costs to install and operate an EFR storage tank, MRL concluded that it would not be cost effective to install an EFR storage tank. Therefore, MRL eliminated an EFR storage tank from consideration as the maximum air pollution control capability for the tank’s VOC emissions.</w:t>
      </w:r>
    </w:p>
    <w:p w14:paraId="089B090C" w14:textId="77777777" w:rsidR="00EB13D4" w:rsidRDefault="00EB13D4" w:rsidP="009C383F">
      <w:pPr>
        <w:spacing w:line="260" w:lineRule="atLeast"/>
        <w:rPr>
          <w:szCs w:val="24"/>
          <w:lang w:eastAsia="da-DK"/>
        </w:rPr>
      </w:pPr>
    </w:p>
    <w:p w14:paraId="6B5BBDDD" w14:textId="25211C18" w:rsidR="009C383F" w:rsidRPr="00E570B2" w:rsidRDefault="009C383F" w:rsidP="009C383F">
      <w:pPr>
        <w:spacing w:line="260" w:lineRule="atLeast"/>
        <w:rPr>
          <w:szCs w:val="24"/>
          <w:lang w:eastAsia="da-DK"/>
        </w:rPr>
      </w:pPr>
      <w:r w:rsidRPr="00E570B2">
        <w:rPr>
          <w:szCs w:val="24"/>
          <w:lang w:eastAsia="da-DK"/>
        </w:rPr>
        <w:t>FRT with Submerged Fill</w:t>
      </w:r>
    </w:p>
    <w:p w14:paraId="398FC983" w14:textId="77777777" w:rsidR="009C383F" w:rsidRPr="00E570B2" w:rsidRDefault="009C383F" w:rsidP="009C383F">
      <w:pPr>
        <w:spacing w:line="260" w:lineRule="atLeast"/>
        <w:rPr>
          <w:szCs w:val="24"/>
          <w:lang w:eastAsia="da-DK"/>
        </w:rPr>
      </w:pPr>
      <w:r w:rsidRPr="00E570B2">
        <w:rPr>
          <w:szCs w:val="24"/>
          <w:lang w:eastAsia="da-DK"/>
        </w:rPr>
        <w:t>Fixed roof with submerged fill is an integral component of the design and operation of the tank.</w:t>
      </w:r>
    </w:p>
    <w:p w14:paraId="051FF21E" w14:textId="77777777" w:rsidR="00EB13D4" w:rsidRDefault="00EB13D4" w:rsidP="009C383F">
      <w:pPr>
        <w:spacing w:line="260" w:lineRule="atLeast"/>
        <w:rPr>
          <w:szCs w:val="24"/>
          <w:lang w:eastAsia="da-DK"/>
        </w:rPr>
      </w:pPr>
    </w:p>
    <w:p w14:paraId="5C3274BD" w14:textId="35980C6A" w:rsidR="009C383F" w:rsidRPr="00EB13D4" w:rsidRDefault="009C383F" w:rsidP="009C383F">
      <w:pPr>
        <w:spacing w:line="260" w:lineRule="atLeast"/>
        <w:rPr>
          <w:b/>
          <w:bCs/>
          <w:szCs w:val="24"/>
          <w:lang w:eastAsia="da-DK"/>
        </w:rPr>
      </w:pPr>
      <w:r w:rsidRPr="00EB13D4">
        <w:rPr>
          <w:b/>
          <w:bCs/>
          <w:szCs w:val="24"/>
          <w:lang w:eastAsia="da-DK"/>
        </w:rPr>
        <w:t>Step 5: Select Maximum Air Pollution Control Capability</w:t>
      </w:r>
    </w:p>
    <w:p w14:paraId="16B561CF" w14:textId="77777777" w:rsidR="009C383F" w:rsidRDefault="009C383F" w:rsidP="009C383F">
      <w:pPr>
        <w:spacing w:line="260" w:lineRule="atLeast"/>
        <w:rPr>
          <w:szCs w:val="24"/>
          <w:lang w:eastAsia="da-DK"/>
        </w:rPr>
      </w:pPr>
      <w:r w:rsidRPr="00E570B2">
        <w:rPr>
          <w:szCs w:val="24"/>
          <w:lang w:eastAsia="da-DK"/>
        </w:rPr>
        <w:t>MRL determined that the original BACT analysis and determination, i.e., fixed roof with submerged fill, still represents the maximum air pollution control capacity for the VOC emissions from Tank #307. No physical modifications will be made to this tank or its existing control technology.</w:t>
      </w:r>
    </w:p>
    <w:p w14:paraId="5CF20E49" w14:textId="77777777" w:rsidR="00EB13D4" w:rsidRPr="00E570B2" w:rsidRDefault="00EB13D4" w:rsidP="009C383F">
      <w:pPr>
        <w:spacing w:line="260" w:lineRule="atLeast"/>
        <w:rPr>
          <w:szCs w:val="24"/>
          <w:lang w:eastAsia="da-DK"/>
        </w:rPr>
      </w:pPr>
    </w:p>
    <w:p w14:paraId="4776124C" w14:textId="321009A9" w:rsidR="009C383F" w:rsidRPr="00860033" w:rsidRDefault="009C383F" w:rsidP="009C383F">
      <w:pPr>
        <w:spacing w:line="260" w:lineRule="atLeast"/>
        <w:rPr>
          <w:szCs w:val="24"/>
          <w:lang w:eastAsia="da-DK"/>
        </w:rPr>
      </w:pPr>
      <w:r w:rsidRPr="00860033">
        <w:rPr>
          <w:szCs w:val="24"/>
          <w:lang w:eastAsia="da-DK"/>
        </w:rPr>
        <w:t>EXISTING RENEWABLE PRODUCT STORAGE TANK 308</w:t>
      </w:r>
    </w:p>
    <w:p w14:paraId="17A8CE1F" w14:textId="2C8AA351" w:rsidR="009C383F" w:rsidRPr="00860033" w:rsidRDefault="009C383F" w:rsidP="009C383F">
      <w:pPr>
        <w:spacing w:line="260" w:lineRule="atLeast"/>
        <w:rPr>
          <w:szCs w:val="24"/>
          <w:lang w:eastAsia="da-DK"/>
        </w:rPr>
      </w:pPr>
      <w:r w:rsidRPr="00860033">
        <w:rPr>
          <w:szCs w:val="24"/>
          <w:lang w:eastAsia="da-DK"/>
        </w:rPr>
        <w:t>Tank #308 is an existing atmospheric FRT storing renewable kerosene/SAF. MRL intends to use Tank #308 to store a renewable fuel whose vapor pressure will be equal to or less than that of renewable kerosene/SAF. Potential VOC emissions from this tank have been conservatively updated using the vapor pressure of renewable kerosene/SAF, which represents the highest vapor pressure among the candidate fuels</w:t>
      </w:r>
      <w:r w:rsidR="00860033" w:rsidRPr="00860033">
        <w:rPr>
          <w:szCs w:val="24"/>
          <w:lang w:eastAsia="da-DK"/>
        </w:rPr>
        <w:t>.</w:t>
      </w:r>
      <w:r w:rsidRPr="00860033">
        <w:rPr>
          <w:szCs w:val="24"/>
          <w:lang w:eastAsia="da-DK"/>
        </w:rPr>
        <w:t xml:space="preserve"> No physical modifications to the tank are planned. </w:t>
      </w:r>
    </w:p>
    <w:p w14:paraId="160FC73A" w14:textId="77777777" w:rsidR="00860033" w:rsidRPr="00860033" w:rsidRDefault="00860033" w:rsidP="009C383F">
      <w:pPr>
        <w:spacing w:line="260" w:lineRule="atLeast"/>
        <w:rPr>
          <w:szCs w:val="24"/>
          <w:lang w:eastAsia="da-DK"/>
        </w:rPr>
      </w:pPr>
    </w:p>
    <w:p w14:paraId="41F82CF0" w14:textId="3802202E" w:rsidR="009C383F" w:rsidRPr="00860033" w:rsidRDefault="009C383F" w:rsidP="009C383F">
      <w:pPr>
        <w:spacing w:line="260" w:lineRule="atLeast"/>
        <w:rPr>
          <w:szCs w:val="24"/>
          <w:lang w:eastAsia="da-DK"/>
        </w:rPr>
      </w:pPr>
      <w:r w:rsidRPr="00860033">
        <w:rPr>
          <w:szCs w:val="24"/>
          <w:lang w:eastAsia="da-DK"/>
        </w:rPr>
        <w:t xml:space="preserve">The maximum air pollution control capability determination made for this emissions unit pursuant to ARM 17.8.752 is summarized in Table </w:t>
      </w:r>
      <w:r w:rsidR="00860033">
        <w:rPr>
          <w:szCs w:val="24"/>
          <w:lang w:eastAsia="da-DK"/>
        </w:rPr>
        <w:t>III-13</w:t>
      </w:r>
      <w:r w:rsidRPr="00860033">
        <w:rPr>
          <w:szCs w:val="24"/>
          <w:lang w:eastAsia="da-DK"/>
        </w:rPr>
        <w:t xml:space="preserve"> below and the details are presented in the subsequent sections.</w:t>
      </w:r>
    </w:p>
    <w:p w14:paraId="14E4C0E0" w14:textId="45489BFE" w:rsidR="00860033" w:rsidRPr="009E55F7" w:rsidRDefault="00860033" w:rsidP="00E73F22">
      <w:pPr>
        <w:keepNext/>
        <w:keepLines/>
        <w:tabs>
          <w:tab w:val="left" w:pos="720"/>
        </w:tabs>
        <w:spacing w:line="260" w:lineRule="atLeast"/>
        <w:jc w:val="center"/>
        <w:rPr>
          <w:b/>
          <w:bCs/>
          <w:color w:val="000000"/>
          <w:szCs w:val="24"/>
          <w:lang w:eastAsia="da-DK"/>
        </w:rPr>
      </w:pPr>
      <w:r w:rsidRPr="009E55F7">
        <w:rPr>
          <w:b/>
          <w:bCs/>
          <w:color w:val="000000"/>
          <w:szCs w:val="24"/>
          <w:lang w:eastAsia="da-DK"/>
        </w:rPr>
        <w:t>Table III-</w:t>
      </w:r>
      <w:r>
        <w:rPr>
          <w:b/>
          <w:bCs/>
          <w:color w:val="000000"/>
          <w:szCs w:val="24"/>
          <w:lang w:eastAsia="da-DK"/>
        </w:rPr>
        <w:t>13</w:t>
      </w:r>
    </w:p>
    <w:p w14:paraId="26C807A0" w14:textId="31131B54" w:rsidR="00860033" w:rsidRPr="009E55F7" w:rsidRDefault="00860033" w:rsidP="00E73F22">
      <w:pPr>
        <w:keepNext/>
        <w:keepLines/>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Tank #308</w:t>
      </w:r>
    </w:p>
    <w:p w14:paraId="378EA868" w14:textId="77777777" w:rsidR="00860033" w:rsidRPr="009C383F" w:rsidRDefault="00860033" w:rsidP="00E73F22">
      <w:pPr>
        <w:keepNext/>
        <w:keepLines/>
        <w:spacing w:line="260" w:lineRule="atLeast"/>
        <w:rPr>
          <w:b/>
          <w:bCs/>
          <w:szCs w:val="24"/>
          <w:lang w:eastAsia="da-DK"/>
        </w:rPr>
      </w:pP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22"/>
        <w:gridCol w:w="1530"/>
        <w:gridCol w:w="5310"/>
      </w:tblGrid>
      <w:tr w:rsidR="00860033" w:rsidRPr="00860033" w14:paraId="0852190E" w14:textId="77777777" w:rsidTr="00A9008F">
        <w:trPr>
          <w:trHeight w:val="432"/>
          <w:tblHeader/>
        </w:trPr>
        <w:tc>
          <w:tcPr>
            <w:tcW w:w="242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20493987" w14:textId="77777777" w:rsidR="00860033" w:rsidRPr="00AD3518" w:rsidRDefault="00860033" w:rsidP="00E73F22">
            <w:pPr>
              <w:keepNext/>
              <w:keepLines/>
              <w:spacing w:line="260" w:lineRule="atLeast"/>
              <w:jc w:val="center"/>
              <w:rPr>
                <w:color w:val="000000" w:themeColor="text1"/>
                <w:sz w:val="22"/>
                <w:lang w:eastAsia="da-DK"/>
              </w:rPr>
            </w:pPr>
            <w:r w:rsidRPr="00AD3518">
              <w:rPr>
                <w:b/>
                <w:bCs/>
                <w:color w:val="000000" w:themeColor="text1"/>
                <w:sz w:val="22"/>
                <w:lang w:eastAsia="da-DK"/>
              </w:rPr>
              <w:t>Emissions Unit</w:t>
            </w:r>
          </w:p>
        </w:tc>
        <w:tc>
          <w:tcPr>
            <w:tcW w:w="153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3430C337" w14:textId="77777777" w:rsidR="00860033" w:rsidRPr="00AD3518" w:rsidRDefault="00860033" w:rsidP="00E73F22">
            <w:pPr>
              <w:keepNext/>
              <w:keepLines/>
              <w:spacing w:line="260" w:lineRule="atLeast"/>
              <w:jc w:val="center"/>
              <w:rPr>
                <w:color w:val="000000" w:themeColor="text1"/>
                <w:sz w:val="22"/>
                <w:lang w:eastAsia="da-DK"/>
              </w:rPr>
            </w:pPr>
            <w:r w:rsidRPr="00AD3518">
              <w:rPr>
                <w:b/>
                <w:bCs/>
                <w:color w:val="000000" w:themeColor="text1"/>
                <w:sz w:val="22"/>
                <w:lang w:eastAsia="da-DK"/>
              </w:rPr>
              <w:t>Pollutant</w:t>
            </w:r>
          </w:p>
        </w:tc>
        <w:tc>
          <w:tcPr>
            <w:tcW w:w="531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4DBDE048" w14:textId="77777777" w:rsidR="00860033" w:rsidRPr="00AD3518" w:rsidRDefault="00860033" w:rsidP="00E73F22">
            <w:pPr>
              <w:keepNext/>
              <w:keepLines/>
              <w:spacing w:line="260" w:lineRule="atLeast"/>
              <w:jc w:val="center"/>
              <w:rPr>
                <w:color w:val="000000" w:themeColor="text1"/>
                <w:sz w:val="22"/>
                <w:lang w:eastAsia="da-DK"/>
              </w:rPr>
            </w:pPr>
            <w:r w:rsidRPr="00AD3518">
              <w:rPr>
                <w:b/>
                <w:bCs/>
                <w:color w:val="000000" w:themeColor="text1"/>
                <w:sz w:val="22"/>
                <w:lang w:eastAsia="da-DK"/>
              </w:rPr>
              <w:t>Control Technology/Practice</w:t>
            </w:r>
          </w:p>
        </w:tc>
      </w:tr>
      <w:tr w:rsidR="00860033" w:rsidRPr="00860033" w14:paraId="18D191A6" w14:textId="77777777" w:rsidTr="00A9008F">
        <w:trPr>
          <w:trHeight w:val="432"/>
        </w:trPr>
        <w:tc>
          <w:tcPr>
            <w:tcW w:w="2422" w:type="dxa"/>
            <w:tcBorders>
              <w:top w:val="single" w:sz="6" w:space="0" w:color="000000"/>
              <w:left w:val="single" w:sz="6" w:space="0" w:color="000000"/>
              <w:bottom w:val="single" w:sz="6" w:space="0" w:color="000000"/>
              <w:right w:val="single" w:sz="4" w:space="0" w:color="auto"/>
            </w:tcBorders>
            <w:vAlign w:val="center"/>
          </w:tcPr>
          <w:p w14:paraId="5097DAF8" w14:textId="77777777" w:rsidR="00860033" w:rsidRPr="00AD3518" w:rsidRDefault="00860033" w:rsidP="00E73F22">
            <w:pPr>
              <w:keepNext/>
              <w:keepLines/>
              <w:spacing w:line="260" w:lineRule="atLeast"/>
              <w:jc w:val="center"/>
              <w:rPr>
                <w:sz w:val="22"/>
                <w:lang w:eastAsia="da-DK"/>
              </w:rPr>
            </w:pPr>
            <w:r w:rsidRPr="00AD3518">
              <w:rPr>
                <w:sz w:val="22"/>
                <w:lang w:eastAsia="da-DK"/>
              </w:rPr>
              <w:t>Existing Tank #308</w:t>
            </w:r>
          </w:p>
        </w:tc>
        <w:tc>
          <w:tcPr>
            <w:tcW w:w="1530" w:type="dxa"/>
            <w:tcBorders>
              <w:top w:val="single" w:sz="6" w:space="0" w:color="000000"/>
              <w:left w:val="single" w:sz="4" w:space="0" w:color="auto"/>
              <w:bottom w:val="single" w:sz="6" w:space="0" w:color="auto"/>
              <w:right w:val="single" w:sz="4" w:space="0" w:color="auto"/>
            </w:tcBorders>
            <w:vAlign w:val="center"/>
            <w:hideMark/>
          </w:tcPr>
          <w:p w14:paraId="6CB82E5D" w14:textId="77777777" w:rsidR="00860033" w:rsidRPr="00AD3518" w:rsidRDefault="00860033" w:rsidP="00E73F22">
            <w:pPr>
              <w:keepNext/>
              <w:keepLines/>
              <w:spacing w:line="260" w:lineRule="atLeast"/>
              <w:jc w:val="center"/>
              <w:rPr>
                <w:sz w:val="22"/>
                <w:lang w:eastAsia="da-DK"/>
              </w:rPr>
            </w:pPr>
            <w:r w:rsidRPr="00AD3518">
              <w:rPr>
                <w:sz w:val="22"/>
                <w:lang w:eastAsia="da-DK"/>
              </w:rPr>
              <w:t>VOC</w:t>
            </w:r>
          </w:p>
        </w:tc>
        <w:tc>
          <w:tcPr>
            <w:tcW w:w="5310" w:type="dxa"/>
            <w:tcBorders>
              <w:top w:val="single" w:sz="4" w:space="0" w:color="auto"/>
              <w:left w:val="single" w:sz="4" w:space="0" w:color="auto"/>
              <w:bottom w:val="single" w:sz="6" w:space="0" w:color="auto"/>
              <w:right w:val="single" w:sz="6" w:space="0" w:color="auto"/>
            </w:tcBorders>
            <w:vAlign w:val="center"/>
          </w:tcPr>
          <w:p w14:paraId="70D7908E" w14:textId="77777777" w:rsidR="00860033" w:rsidRPr="00AD3518" w:rsidRDefault="00860033" w:rsidP="00E73F22">
            <w:pPr>
              <w:keepNext/>
              <w:keepLines/>
              <w:spacing w:line="260" w:lineRule="atLeast"/>
              <w:jc w:val="center"/>
              <w:rPr>
                <w:color w:val="FF0000"/>
                <w:sz w:val="22"/>
                <w:lang w:eastAsia="da-DK"/>
              </w:rPr>
            </w:pPr>
            <w:r w:rsidRPr="00AD3518">
              <w:rPr>
                <w:sz w:val="22"/>
                <w:lang w:eastAsia="da-DK"/>
              </w:rPr>
              <w:t>Vertical fixed roof with submerged filling</w:t>
            </w:r>
          </w:p>
        </w:tc>
      </w:tr>
    </w:tbl>
    <w:p w14:paraId="119FCD6E" w14:textId="77777777" w:rsidR="00860033" w:rsidRDefault="00860033" w:rsidP="009C383F">
      <w:pPr>
        <w:spacing w:line="260" w:lineRule="atLeast"/>
        <w:rPr>
          <w:b/>
          <w:bCs/>
          <w:szCs w:val="24"/>
          <w:lang w:eastAsia="da-DK"/>
        </w:rPr>
      </w:pPr>
    </w:p>
    <w:p w14:paraId="2A51C039" w14:textId="3A98A6A4" w:rsidR="009C383F" w:rsidRPr="009C383F" w:rsidRDefault="009C383F" w:rsidP="009C383F">
      <w:pPr>
        <w:spacing w:line="260" w:lineRule="atLeast"/>
        <w:rPr>
          <w:b/>
          <w:bCs/>
          <w:szCs w:val="24"/>
          <w:lang w:eastAsia="da-DK"/>
        </w:rPr>
      </w:pPr>
      <w:r w:rsidRPr="009C383F">
        <w:rPr>
          <w:b/>
          <w:bCs/>
          <w:szCs w:val="24"/>
          <w:lang w:eastAsia="da-DK"/>
        </w:rPr>
        <w:t>Volatile Organic Compounds</w:t>
      </w:r>
    </w:p>
    <w:p w14:paraId="1D482500" w14:textId="77777777" w:rsidR="009C383F" w:rsidRPr="00860033" w:rsidRDefault="009C383F" w:rsidP="009C383F">
      <w:pPr>
        <w:spacing w:line="260" w:lineRule="atLeast"/>
        <w:rPr>
          <w:szCs w:val="24"/>
          <w:lang w:eastAsia="da-DK"/>
        </w:rPr>
      </w:pPr>
      <w:r w:rsidRPr="00860033">
        <w:rPr>
          <w:szCs w:val="24"/>
          <w:lang w:eastAsia="da-DK"/>
        </w:rPr>
        <w:t xml:space="preserve">Emissions from the storage tank occur by two mechanisms: (1) vapor contraction and expansion in the tank’s vapor space due to operating temperature fluctuations, which produces breathing emissions; and (2) hydraulic displacement of vapor from cyclic liquid-level changes, which produces working emissions. </w:t>
      </w:r>
    </w:p>
    <w:p w14:paraId="2CD3F807" w14:textId="77777777" w:rsidR="00860033" w:rsidRDefault="00860033" w:rsidP="009C383F">
      <w:pPr>
        <w:spacing w:line="260" w:lineRule="atLeast"/>
        <w:rPr>
          <w:szCs w:val="24"/>
          <w:lang w:eastAsia="da-DK"/>
        </w:rPr>
      </w:pPr>
    </w:p>
    <w:p w14:paraId="73C01FC1" w14:textId="1CD4DAA0" w:rsidR="009C383F" w:rsidRPr="00860033" w:rsidRDefault="009C383F" w:rsidP="009C383F">
      <w:pPr>
        <w:spacing w:line="260" w:lineRule="atLeast"/>
        <w:rPr>
          <w:szCs w:val="24"/>
          <w:lang w:eastAsia="da-DK"/>
        </w:rPr>
      </w:pPr>
      <w:r w:rsidRPr="00860033">
        <w:rPr>
          <w:szCs w:val="24"/>
          <w:lang w:eastAsia="da-DK"/>
        </w:rPr>
        <w:t>The storage tank is not subject to an NSPS or NESHAP VOC emission standard.</w:t>
      </w:r>
    </w:p>
    <w:p w14:paraId="2CBD7368" w14:textId="77777777" w:rsidR="00860033" w:rsidRDefault="00860033" w:rsidP="009C383F">
      <w:pPr>
        <w:spacing w:line="260" w:lineRule="atLeast"/>
        <w:rPr>
          <w:szCs w:val="24"/>
          <w:lang w:eastAsia="da-DK"/>
        </w:rPr>
      </w:pPr>
    </w:p>
    <w:p w14:paraId="2C8F1624" w14:textId="264B6746" w:rsidR="009C383F" w:rsidRPr="00A53CD1" w:rsidRDefault="009C383F" w:rsidP="009C383F">
      <w:pPr>
        <w:spacing w:line="260" w:lineRule="atLeast"/>
        <w:rPr>
          <w:b/>
          <w:bCs/>
          <w:szCs w:val="24"/>
          <w:lang w:eastAsia="da-DK"/>
        </w:rPr>
      </w:pPr>
      <w:r w:rsidRPr="00A53CD1">
        <w:rPr>
          <w:b/>
          <w:bCs/>
          <w:szCs w:val="24"/>
          <w:lang w:eastAsia="da-DK"/>
        </w:rPr>
        <w:t>Step 1: Identify Control Technologies</w:t>
      </w:r>
    </w:p>
    <w:p w14:paraId="085133A1" w14:textId="77777777" w:rsidR="009C383F" w:rsidRPr="00860033" w:rsidRDefault="009C383F" w:rsidP="009C383F">
      <w:pPr>
        <w:spacing w:line="260" w:lineRule="atLeast"/>
        <w:rPr>
          <w:szCs w:val="24"/>
          <w:lang w:eastAsia="da-DK"/>
        </w:rPr>
      </w:pPr>
      <w:r w:rsidRPr="00860033">
        <w:rPr>
          <w:szCs w:val="24"/>
          <w:lang w:eastAsia="da-DK"/>
        </w:rPr>
        <w:t>The following are available VOC emission control technologies for Tank #308.</w:t>
      </w:r>
    </w:p>
    <w:p w14:paraId="2E366515" w14:textId="4E2A511B" w:rsidR="009C383F" w:rsidRPr="00860033" w:rsidRDefault="009C383F" w:rsidP="005D0BE0">
      <w:pPr>
        <w:numPr>
          <w:ilvl w:val="0"/>
          <w:numId w:val="126"/>
        </w:numPr>
        <w:spacing w:after="40" w:line="260" w:lineRule="atLeast"/>
        <w:rPr>
          <w:szCs w:val="24"/>
          <w:lang w:eastAsia="da-DK"/>
        </w:rPr>
      </w:pPr>
      <w:r w:rsidRPr="00860033">
        <w:rPr>
          <w:szCs w:val="24"/>
          <w:lang w:eastAsia="da-DK"/>
        </w:rPr>
        <w:t>IFR Storage Tank with Vapor Collection System and Control Device;</w:t>
      </w:r>
    </w:p>
    <w:p w14:paraId="77D095F1" w14:textId="7E4A9C1A" w:rsidR="009C383F" w:rsidRPr="00860033" w:rsidRDefault="009C383F" w:rsidP="005D0BE0">
      <w:pPr>
        <w:numPr>
          <w:ilvl w:val="0"/>
          <w:numId w:val="126"/>
        </w:numPr>
        <w:spacing w:after="40" w:line="260" w:lineRule="atLeast"/>
        <w:rPr>
          <w:szCs w:val="24"/>
          <w:lang w:eastAsia="da-DK"/>
        </w:rPr>
      </w:pPr>
      <w:r w:rsidRPr="00860033">
        <w:rPr>
          <w:szCs w:val="24"/>
          <w:lang w:eastAsia="da-DK"/>
        </w:rPr>
        <w:t>FRT with Vapor Collection System and Control Device;</w:t>
      </w:r>
    </w:p>
    <w:p w14:paraId="18152B0D" w14:textId="149438A4" w:rsidR="009C383F" w:rsidRPr="00860033" w:rsidRDefault="009C383F" w:rsidP="005D0BE0">
      <w:pPr>
        <w:numPr>
          <w:ilvl w:val="0"/>
          <w:numId w:val="126"/>
        </w:numPr>
        <w:spacing w:after="40" w:line="260" w:lineRule="atLeast"/>
        <w:rPr>
          <w:szCs w:val="24"/>
          <w:lang w:eastAsia="da-DK"/>
        </w:rPr>
      </w:pPr>
      <w:r w:rsidRPr="00860033">
        <w:rPr>
          <w:szCs w:val="24"/>
          <w:lang w:eastAsia="da-DK"/>
        </w:rPr>
        <w:t>IFR Storage Tank;</w:t>
      </w:r>
    </w:p>
    <w:p w14:paraId="7F2145CB" w14:textId="62061DC7" w:rsidR="009C383F" w:rsidRPr="00860033" w:rsidRDefault="009C383F" w:rsidP="005D0BE0">
      <w:pPr>
        <w:numPr>
          <w:ilvl w:val="0"/>
          <w:numId w:val="126"/>
        </w:numPr>
        <w:spacing w:after="40" w:line="260" w:lineRule="atLeast"/>
        <w:rPr>
          <w:szCs w:val="24"/>
          <w:lang w:eastAsia="da-DK"/>
        </w:rPr>
      </w:pPr>
      <w:r w:rsidRPr="00860033">
        <w:rPr>
          <w:szCs w:val="24"/>
          <w:lang w:eastAsia="da-DK"/>
        </w:rPr>
        <w:t>EFR Storage Tank; and</w:t>
      </w:r>
    </w:p>
    <w:p w14:paraId="3A7F862A" w14:textId="6D168219" w:rsidR="009C383F" w:rsidRPr="00860033" w:rsidRDefault="009C383F" w:rsidP="005D0BE0">
      <w:pPr>
        <w:numPr>
          <w:ilvl w:val="0"/>
          <w:numId w:val="126"/>
        </w:numPr>
        <w:spacing w:after="40" w:line="260" w:lineRule="atLeast"/>
        <w:rPr>
          <w:szCs w:val="24"/>
          <w:lang w:eastAsia="da-DK"/>
        </w:rPr>
      </w:pPr>
      <w:r w:rsidRPr="00860033">
        <w:rPr>
          <w:szCs w:val="24"/>
          <w:lang w:eastAsia="da-DK"/>
        </w:rPr>
        <w:t>FRT with Submerged Fill.</w:t>
      </w:r>
    </w:p>
    <w:p w14:paraId="3A6B8B50" w14:textId="77777777" w:rsidR="00E73F22" w:rsidRDefault="00E73F22" w:rsidP="009C383F">
      <w:pPr>
        <w:spacing w:line="260" w:lineRule="atLeast"/>
        <w:rPr>
          <w:szCs w:val="24"/>
          <w:lang w:eastAsia="da-DK"/>
        </w:rPr>
      </w:pPr>
    </w:p>
    <w:p w14:paraId="494AD831" w14:textId="3AA3D693" w:rsidR="009C383F" w:rsidRPr="00860033" w:rsidRDefault="009C383F" w:rsidP="009C383F">
      <w:pPr>
        <w:spacing w:line="260" w:lineRule="atLeast"/>
        <w:rPr>
          <w:szCs w:val="24"/>
          <w:lang w:eastAsia="da-DK"/>
        </w:rPr>
      </w:pPr>
      <w:r w:rsidRPr="00860033">
        <w:rPr>
          <w:szCs w:val="24"/>
          <w:lang w:eastAsia="da-DK"/>
        </w:rPr>
        <w:t>Below, these technologies are generally described.</w:t>
      </w:r>
    </w:p>
    <w:p w14:paraId="76A7F9CE" w14:textId="77777777" w:rsidR="00860033" w:rsidRDefault="00860033" w:rsidP="009C383F">
      <w:pPr>
        <w:spacing w:line="260" w:lineRule="atLeast"/>
        <w:rPr>
          <w:szCs w:val="24"/>
          <w:lang w:eastAsia="da-DK"/>
        </w:rPr>
      </w:pPr>
    </w:p>
    <w:p w14:paraId="5754AEF5" w14:textId="61C6E4FB" w:rsidR="009C383F" w:rsidRPr="00860033" w:rsidRDefault="009C383F" w:rsidP="009C383F">
      <w:pPr>
        <w:spacing w:line="260" w:lineRule="atLeast"/>
        <w:rPr>
          <w:szCs w:val="24"/>
          <w:lang w:eastAsia="da-DK"/>
        </w:rPr>
      </w:pPr>
      <w:r w:rsidRPr="00860033">
        <w:rPr>
          <w:szCs w:val="24"/>
          <w:lang w:eastAsia="da-DK"/>
        </w:rPr>
        <w:t>IFR Storage Tank with Vapor Collection System and Control Device</w:t>
      </w:r>
    </w:p>
    <w:p w14:paraId="66C8E111" w14:textId="4FA5910B" w:rsidR="009C383F" w:rsidRPr="00860033" w:rsidRDefault="009C383F" w:rsidP="009C383F">
      <w:pPr>
        <w:spacing w:line="260" w:lineRule="atLeast"/>
        <w:rPr>
          <w:szCs w:val="24"/>
          <w:lang w:eastAsia="da-DK"/>
        </w:rPr>
      </w:pPr>
      <w:r w:rsidRPr="00860033">
        <w:rPr>
          <w:szCs w:val="24"/>
          <w:lang w:eastAsia="da-DK"/>
        </w:rPr>
        <w:t xml:space="preserve">Please see </w:t>
      </w:r>
      <w:r w:rsidR="0091415F">
        <w:rPr>
          <w:szCs w:val="24"/>
          <w:lang w:eastAsia="da-DK"/>
        </w:rPr>
        <w:t>Definition Section XIV</w:t>
      </w:r>
      <w:r w:rsidRPr="00860033">
        <w:rPr>
          <w:szCs w:val="24"/>
          <w:lang w:eastAsia="da-DK"/>
        </w:rPr>
        <w:t xml:space="preserve"> herein for a discussion of this technology.</w:t>
      </w:r>
    </w:p>
    <w:p w14:paraId="6E5D3192" w14:textId="77777777" w:rsidR="00860033" w:rsidRDefault="00860033" w:rsidP="009C383F">
      <w:pPr>
        <w:spacing w:line="260" w:lineRule="atLeast"/>
        <w:rPr>
          <w:szCs w:val="24"/>
          <w:lang w:eastAsia="da-DK"/>
        </w:rPr>
      </w:pPr>
    </w:p>
    <w:p w14:paraId="436F30E0" w14:textId="03EE2325" w:rsidR="009C383F" w:rsidRPr="00860033" w:rsidRDefault="009C383F" w:rsidP="009C383F">
      <w:pPr>
        <w:spacing w:line="260" w:lineRule="atLeast"/>
        <w:rPr>
          <w:szCs w:val="24"/>
          <w:lang w:eastAsia="da-DK"/>
        </w:rPr>
      </w:pPr>
      <w:r w:rsidRPr="00860033">
        <w:rPr>
          <w:szCs w:val="24"/>
          <w:lang w:eastAsia="da-DK"/>
        </w:rPr>
        <w:t>FRT with Vapor Collection System and Control Device</w:t>
      </w:r>
    </w:p>
    <w:p w14:paraId="1BB2EA34" w14:textId="6B446C06" w:rsidR="009C383F" w:rsidRPr="00860033" w:rsidRDefault="009C383F" w:rsidP="009C383F">
      <w:pPr>
        <w:spacing w:line="260" w:lineRule="atLeast"/>
        <w:rPr>
          <w:szCs w:val="24"/>
          <w:lang w:eastAsia="da-DK"/>
        </w:rPr>
      </w:pPr>
      <w:r w:rsidRPr="00860033">
        <w:rPr>
          <w:szCs w:val="24"/>
          <w:lang w:eastAsia="da-DK"/>
        </w:rPr>
        <w:t xml:space="preserve">Please see </w:t>
      </w:r>
      <w:r w:rsidR="0091415F">
        <w:rPr>
          <w:szCs w:val="24"/>
          <w:lang w:eastAsia="da-DK"/>
        </w:rPr>
        <w:t>Definition Section XV</w:t>
      </w:r>
      <w:r w:rsidRPr="00860033">
        <w:rPr>
          <w:szCs w:val="24"/>
          <w:lang w:eastAsia="da-DK"/>
        </w:rPr>
        <w:t xml:space="preserve"> herein for a discussion of this technology.</w:t>
      </w:r>
    </w:p>
    <w:p w14:paraId="2521CD7C" w14:textId="77777777" w:rsidR="00860033" w:rsidRDefault="00860033" w:rsidP="009C383F">
      <w:pPr>
        <w:spacing w:line="260" w:lineRule="atLeast"/>
        <w:rPr>
          <w:szCs w:val="24"/>
          <w:lang w:eastAsia="da-DK"/>
        </w:rPr>
      </w:pPr>
    </w:p>
    <w:p w14:paraId="39CF84CA" w14:textId="2D648279" w:rsidR="009C383F" w:rsidRPr="00860033" w:rsidRDefault="009C383F" w:rsidP="009C383F">
      <w:pPr>
        <w:spacing w:line="260" w:lineRule="atLeast"/>
        <w:rPr>
          <w:szCs w:val="24"/>
          <w:lang w:eastAsia="da-DK"/>
        </w:rPr>
      </w:pPr>
      <w:r w:rsidRPr="00860033">
        <w:rPr>
          <w:szCs w:val="24"/>
          <w:lang w:eastAsia="da-DK"/>
        </w:rPr>
        <w:t xml:space="preserve">IFR Storage Tank </w:t>
      </w:r>
    </w:p>
    <w:p w14:paraId="69260030" w14:textId="5235227F" w:rsidR="009C383F" w:rsidRPr="00860033" w:rsidRDefault="009C383F" w:rsidP="009C383F">
      <w:pPr>
        <w:spacing w:line="260" w:lineRule="atLeast"/>
        <w:rPr>
          <w:szCs w:val="24"/>
          <w:lang w:eastAsia="da-DK"/>
        </w:rPr>
      </w:pPr>
      <w:r w:rsidRPr="00860033">
        <w:rPr>
          <w:szCs w:val="24"/>
          <w:lang w:eastAsia="da-DK"/>
        </w:rPr>
        <w:t xml:space="preserve">Please see </w:t>
      </w:r>
      <w:r w:rsidR="0091415F">
        <w:rPr>
          <w:szCs w:val="24"/>
          <w:lang w:eastAsia="da-DK"/>
        </w:rPr>
        <w:t xml:space="preserve">Definition Section XVI </w:t>
      </w:r>
      <w:r w:rsidRPr="00860033">
        <w:rPr>
          <w:szCs w:val="24"/>
          <w:lang w:eastAsia="da-DK"/>
        </w:rPr>
        <w:t>herein for a discussion of this technology.</w:t>
      </w:r>
    </w:p>
    <w:p w14:paraId="37D4A725" w14:textId="77777777" w:rsidR="00860033" w:rsidRDefault="00860033" w:rsidP="009C383F">
      <w:pPr>
        <w:spacing w:line="260" w:lineRule="atLeast"/>
        <w:rPr>
          <w:szCs w:val="24"/>
          <w:lang w:eastAsia="da-DK"/>
        </w:rPr>
      </w:pPr>
    </w:p>
    <w:p w14:paraId="71E2243A" w14:textId="3BEA7A59" w:rsidR="009C383F" w:rsidRPr="00860033" w:rsidRDefault="009C383F" w:rsidP="009C383F">
      <w:pPr>
        <w:spacing w:line="260" w:lineRule="atLeast"/>
        <w:rPr>
          <w:szCs w:val="24"/>
          <w:lang w:eastAsia="da-DK"/>
        </w:rPr>
      </w:pPr>
      <w:r w:rsidRPr="00860033">
        <w:rPr>
          <w:szCs w:val="24"/>
          <w:lang w:eastAsia="da-DK"/>
        </w:rPr>
        <w:t xml:space="preserve">EFR Storage Tank </w:t>
      </w:r>
    </w:p>
    <w:p w14:paraId="0B94A967" w14:textId="7ECC9E05" w:rsidR="009C383F" w:rsidRPr="00860033" w:rsidRDefault="009C383F" w:rsidP="009C383F">
      <w:pPr>
        <w:spacing w:line="260" w:lineRule="atLeast"/>
        <w:rPr>
          <w:szCs w:val="24"/>
          <w:lang w:eastAsia="da-DK"/>
        </w:rPr>
      </w:pPr>
      <w:r w:rsidRPr="00860033">
        <w:rPr>
          <w:szCs w:val="24"/>
          <w:lang w:eastAsia="da-DK"/>
        </w:rPr>
        <w:t xml:space="preserve">Please see </w:t>
      </w:r>
      <w:r w:rsidR="0091415F">
        <w:rPr>
          <w:szCs w:val="24"/>
          <w:lang w:eastAsia="da-DK"/>
        </w:rPr>
        <w:t>Definition Section XVII</w:t>
      </w:r>
      <w:r w:rsidRPr="00860033">
        <w:rPr>
          <w:szCs w:val="24"/>
          <w:lang w:eastAsia="da-DK"/>
        </w:rPr>
        <w:t xml:space="preserve"> herein for a discussion of this technology.</w:t>
      </w:r>
    </w:p>
    <w:p w14:paraId="195713B8" w14:textId="77777777" w:rsidR="00860033" w:rsidRDefault="00860033" w:rsidP="009C383F">
      <w:pPr>
        <w:spacing w:line="260" w:lineRule="atLeast"/>
        <w:rPr>
          <w:szCs w:val="24"/>
          <w:lang w:eastAsia="da-DK"/>
        </w:rPr>
      </w:pPr>
    </w:p>
    <w:p w14:paraId="61339049" w14:textId="05702FE8" w:rsidR="009C383F" w:rsidRPr="00860033" w:rsidRDefault="009C383F" w:rsidP="009C383F">
      <w:pPr>
        <w:spacing w:line="260" w:lineRule="atLeast"/>
        <w:rPr>
          <w:szCs w:val="24"/>
          <w:lang w:eastAsia="da-DK"/>
        </w:rPr>
      </w:pPr>
      <w:r w:rsidRPr="00860033">
        <w:rPr>
          <w:szCs w:val="24"/>
          <w:lang w:eastAsia="da-DK"/>
        </w:rPr>
        <w:t>FRT with Submerged Fill</w:t>
      </w:r>
    </w:p>
    <w:p w14:paraId="12331F62" w14:textId="44055D5B" w:rsidR="009C383F" w:rsidRPr="00860033" w:rsidRDefault="009C383F" w:rsidP="009C383F">
      <w:pPr>
        <w:spacing w:line="260" w:lineRule="atLeast"/>
        <w:rPr>
          <w:szCs w:val="24"/>
          <w:lang w:eastAsia="da-DK"/>
        </w:rPr>
      </w:pPr>
      <w:r w:rsidRPr="00860033">
        <w:rPr>
          <w:szCs w:val="24"/>
          <w:lang w:eastAsia="da-DK"/>
        </w:rPr>
        <w:t xml:space="preserve">Please see </w:t>
      </w:r>
      <w:r w:rsidR="0091415F">
        <w:rPr>
          <w:szCs w:val="24"/>
          <w:lang w:eastAsia="da-DK"/>
        </w:rPr>
        <w:t>Definition Section XVIII</w:t>
      </w:r>
      <w:r w:rsidRPr="00860033">
        <w:rPr>
          <w:szCs w:val="24"/>
          <w:lang w:eastAsia="da-DK"/>
        </w:rPr>
        <w:t xml:space="preserve"> herein for a discussion of this technology.</w:t>
      </w:r>
    </w:p>
    <w:p w14:paraId="51A29082" w14:textId="77777777" w:rsidR="00860033" w:rsidRDefault="00860033" w:rsidP="009C383F">
      <w:pPr>
        <w:spacing w:line="260" w:lineRule="atLeast"/>
        <w:rPr>
          <w:szCs w:val="24"/>
          <w:lang w:eastAsia="da-DK"/>
        </w:rPr>
      </w:pPr>
    </w:p>
    <w:p w14:paraId="4E47A46E" w14:textId="4A67A6A0" w:rsidR="009C383F" w:rsidRPr="0091415F" w:rsidRDefault="009C383F" w:rsidP="009C383F">
      <w:pPr>
        <w:spacing w:line="260" w:lineRule="atLeast"/>
        <w:rPr>
          <w:b/>
          <w:bCs/>
          <w:szCs w:val="24"/>
          <w:lang w:eastAsia="da-DK"/>
        </w:rPr>
      </w:pPr>
      <w:r w:rsidRPr="0091415F">
        <w:rPr>
          <w:b/>
          <w:bCs/>
          <w:szCs w:val="24"/>
          <w:lang w:eastAsia="da-DK"/>
        </w:rPr>
        <w:t>Step 2: Eliminate Technically Infeasible Options</w:t>
      </w:r>
    </w:p>
    <w:p w14:paraId="2D7BE1C9" w14:textId="77777777" w:rsidR="009C383F" w:rsidRPr="00860033" w:rsidRDefault="009C383F" w:rsidP="009C383F">
      <w:pPr>
        <w:spacing w:line="260" w:lineRule="atLeast"/>
        <w:rPr>
          <w:szCs w:val="24"/>
          <w:lang w:eastAsia="da-DK"/>
        </w:rPr>
      </w:pPr>
      <w:r w:rsidRPr="00860033">
        <w:rPr>
          <w:szCs w:val="24"/>
          <w:lang w:eastAsia="da-DK"/>
        </w:rPr>
        <w:t>Below, we evaluate the technical feasibility of the VOC emission control technologies determined to be available for Tank #308.</w:t>
      </w:r>
    </w:p>
    <w:p w14:paraId="50174692" w14:textId="77777777" w:rsidR="00860033" w:rsidRDefault="00860033" w:rsidP="009C383F">
      <w:pPr>
        <w:spacing w:line="260" w:lineRule="atLeast"/>
        <w:rPr>
          <w:szCs w:val="24"/>
          <w:lang w:eastAsia="da-DK"/>
        </w:rPr>
      </w:pPr>
    </w:p>
    <w:p w14:paraId="04919CFC" w14:textId="61AD24BF" w:rsidR="009C383F" w:rsidRPr="00860033" w:rsidRDefault="009C383F" w:rsidP="009C383F">
      <w:pPr>
        <w:spacing w:line="260" w:lineRule="atLeast"/>
        <w:rPr>
          <w:szCs w:val="24"/>
          <w:lang w:eastAsia="da-DK"/>
        </w:rPr>
      </w:pPr>
      <w:r w:rsidRPr="00860033">
        <w:rPr>
          <w:szCs w:val="24"/>
          <w:lang w:eastAsia="da-DK"/>
        </w:rPr>
        <w:t>IFR Storage Tank with Vapor Collection System and Control Device</w:t>
      </w:r>
    </w:p>
    <w:p w14:paraId="61403587" w14:textId="77777777" w:rsidR="009C383F" w:rsidRPr="00860033" w:rsidRDefault="009C383F" w:rsidP="009C383F">
      <w:pPr>
        <w:spacing w:line="260" w:lineRule="atLeast"/>
        <w:rPr>
          <w:szCs w:val="24"/>
          <w:lang w:eastAsia="da-DK"/>
        </w:rPr>
      </w:pPr>
      <w:r w:rsidRPr="00860033">
        <w:rPr>
          <w:szCs w:val="24"/>
          <w:lang w:eastAsia="da-DK"/>
        </w:rPr>
        <w:t>This option is technically feasible for the tank.</w:t>
      </w:r>
    </w:p>
    <w:p w14:paraId="6A02C9E8" w14:textId="77777777" w:rsidR="00860033" w:rsidRDefault="00860033" w:rsidP="009C383F">
      <w:pPr>
        <w:spacing w:line="260" w:lineRule="atLeast"/>
        <w:rPr>
          <w:szCs w:val="24"/>
          <w:lang w:eastAsia="da-DK"/>
        </w:rPr>
      </w:pPr>
    </w:p>
    <w:p w14:paraId="77526EE8" w14:textId="0F5F9A3F" w:rsidR="009C383F" w:rsidRPr="00860033" w:rsidRDefault="009C383F" w:rsidP="009C383F">
      <w:pPr>
        <w:spacing w:line="260" w:lineRule="atLeast"/>
        <w:rPr>
          <w:szCs w:val="24"/>
          <w:lang w:eastAsia="da-DK"/>
        </w:rPr>
      </w:pPr>
      <w:r w:rsidRPr="00860033">
        <w:rPr>
          <w:szCs w:val="24"/>
          <w:lang w:eastAsia="da-DK"/>
        </w:rPr>
        <w:t>FRT with Vapor Collection System and Control Device</w:t>
      </w:r>
    </w:p>
    <w:p w14:paraId="3075A594" w14:textId="77777777" w:rsidR="009C383F" w:rsidRPr="00860033" w:rsidRDefault="009C383F" w:rsidP="009C383F">
      <w:pPr>
        <w:spacing w:line="260" w:lineRule="atLeast"/>
        <w:rPr>
          <w:szCs w:val="24"/>
          <w:lang w:eastAsia="da-DK"/>
        </w:rPr>
      </w:pPr>
      <w:r w:rsidRPr="00860033">
        <w:rPr>
          <w:szCs w:val="24"/>
          <w:lang w:eastAsia="da-DK"/>
        </w:rPr>
        <w:t>This option is technically feasible for the tank.</w:t>
      </w:r>
    </w:p>
    <w:p w14:paraId="52C1FBC1" w14:textId="77777777" w:rsidR="00860033" w:rsidRDefault="00860033" w:rsidP="009C383F">
      <w:pPr>
        <w:spacing w:line="260" w:lineRule="atLeast"/>
        <w:rPr>
          <w:szCs w:val="24"/>
          <w:lang w:eastAsia="da-DK"/>
        </w:rPr>
      </w:pPr>
    </w:p>
    <w:p w14:paraId="2C5DFCCD" w14:textId="1B225690" w:rsidR="009C383F" w:rsidRPr="00860033" w:rsidRDefault="009C383F" w:rsidP="009C383F">
      <w:pPr>
        <w:spacing w:line="260" w:lineRule="atLeast"/>
        <w:rPr>
          <w:szCs w:val="24"/>
          <w:lang w:eastAsia="da-DK"/>
        </w:rPr>
      </w:pPr>
      <w:r w:rsidRPr="00860033">
        <w:rPr>
          <w:szCs w:val="24"/>
          <w:lang w:eastAsia="da-DK"/>
        </w:rPr>
        <w:t>IFR Storage Tank</w:t>
      </w:r>
    </w:p>
    <w:p w14:paraId="2CB81CBD" w14:textId="77777777" w:rsidR="009C383F" w:rsidRPr="00860033" w:rsidRDefault="009C383F" w:rsidP="009C383F">
      <w:pPr>
        <w:spacing w:line="260" w:lineRule="atLeast"/>
        <w:rPr>
          <w:szCs w:val="24"/>
          <w:lang w:eastAsia="da-DK"/>
        </w:rPr>
      </w:pPr>
      <w:r w:rsidRPr="00860033">
        <w:rPr>
          <w:szCs w:val="24"/>
          <w:lang w:eastAsia="da-DK"/>
        </w:rPr>
        <w:t>This option is technically feasible for the tank.</w:t>
      </w:r>
    </w:p>
    <w:p w14:paraId="178B0155" w14:textId="77777777" w:rsidR="00A53CD1" w:rsidRDefault="00A53CD1" w:rsidP="009C383F">
      <w:pPr>
        <w:spacing w:line="260" w:lineRule="atLeast"/>
        <w:rPr>
          <w:szCs w:val="24"/>
          <w:lang w:eastAsia="da-DK"/>
        </w:rPr>
      </w:pPr>
    </w:p>
    <w:p w14:paraId="2E335774" w14:textId="5F88B8B1" w:rsidR="009C383F" w:rsidRPr="00860033" w:rsidRDefault="009C383F" w:rsidP="009C383F">
      <w:pPr>
        <w:spacing w:line="260" w:lineRule="atLeast"/>
        <w:rPr>
          <w:szCs w:val="24"/>
          <w:lang w:eastAsia="da-DK"/>
        </w:rPr>
      </w:pPr>
      <w:r w:rsidRPr="00860033">
        <w:rPr>
          <w:szCs w:val="24"/>
          <w:lang w:eastAsia="da-DK"/>
        </w:rPr>
        <w:t>EFR Storage Tank</w:t>
      </w:r>
    </w:p>
    <w:p w14:paraId="02AEB9FD" w14:textId="77777777" w:rsidR="009C383F" w:rsidRPr="00860033" w:rsidRDefault="009C383F" w:rsidP="009C383F">
      <w:pPr>
        <w:spacing w:line="260" w:lineRule="atLeast"/>
        <w:rPr>
          <w:szCs w:val="24"/>
          <w:lang w:eastAsia="da-DK"/>
        </w:rPr>
      </w:pPr>
      <w:r w:rsidRPr="00860033">
        <w:rPr>
          <w:szCs w:val="24"/>
          <w:lang w:eastAsia="da-DK"/>
        </w:rPr>
        <w:t>This option is technically feasible for the tank.</w:t>
      </w:r>
    </w:p>
    <w:p w14:paraId="13DED8FC" w14:textId="77777777" w:rsidR="00A53CD1" w:rsidRDefault="00A53CD1" w:rsidP="009C383F">
      <w:pPr>
        <w:spacing w:line="260" w:lineRule="atLeast"/>
        <w:rPr>
          <w:szCs w:val="24"/>
          <w:lang w:eastAsia="da-DK"/>
        </w:rPr>
      </w:pPr>
    </w:p>
    <w:p w14:paraId="0421BEE9" w14:textId="42E82964" w:rsidR="009C383F" w:rsidRPr="00860033" w:rsidRDefault="009C383F" w:rsidP="009C383F">
      <w:pPr>
        <w:spacing w:line="260" w:lineRule="atLeast"/>
        <w:rPr>
          <w:szCs w:val="24"/>
          <w:lang w:eastAsia="da-DK"/>
        </w:rPr>
      </w:pPr>
      <w:r w:rsidRPr="00860033">
        <w:rPr>
          <w:szCs w:val="24"/>
          <w:lang w:eastAsia="da-DK"/>
        </w:rPr>
        <w:t>FRT with Submerged Fill</w:t>
      </w:r>
    </w:p>
    <w:p w14:paraId="1DA59344" w14:textId="77777777" w:rsidR="009C383F" w:rsidRPr="00860033" w:rsidRDefault="009C383F" w:rsidP="009C383F">
      <w:pPr>
        <w:spacing w:line="260" w:lineRule="atLeast"/>
        <w:rPr>
          <w:szCs w:val="24"/>
          <w:lang w:eastAsia="da-DK"/>
        </w:rPr>
      </w:pPr>
      <w:r w:rsidRPr="00860033">
        <w:rPr>
          <w:szCs w:val="24"/>
          <w:lang w:eastAsia="da-DK"/>
        </w:rPr>
        <w:t>Fixed roof with submerged fill is an integral component of the base design and operation of the tank. Therefore, this option is technically feasible for the tank.</w:t>
      </w:r>
    </w:p>
    <w:p w14:paraId="436814BD" w14:textId="77777777" w:rsidR="00A53CD1" w:rsidRDefault="00A53CD1" w:rsidP="009C383F">
      <w:pPr>
        <w:spacing w:line="260" w:lineRule="atLeast"/>
        <w:rPr>
          <w:szCs w:val="24"/>
          <w:lang w:eastAsia="da-DK"/>
        </w:rPr>
      </w:pPr>
    </w:p>
    <w:p w14:paraId="740F5F06" w14:textId="0AF061E4" w:rsidR="009C383F" w:rsidRPr="00A53CD1" w:rsidRDefault="009C383F" w:rsidP="009C383F">
      <w:pPr>
        <w:spacing w:line="260" w:lineRule="atLeast"/>
        <w:rPr>
          <w:b/>
          <w:bCs/>
          <w:szCs w:val="24"/>
          <w:lang w:eastAsia="da-DK"/>
        </w:rPr>
      </w:pPr>
      <w:r w:rsidRPr="00A53CD1">
        <w:rPr>
          <w:b/>
          <w:bCs/>
          <w:szCs w:val="24"/>
          <w:lang w:eastAsia="da-DK"/>
        </w:rPr>
        <w:t>Step 3: Rank Remaining Control Technologies by Control Effectiveness</w:t>
      </w:r>
    </w:p>
    <w:p w14:paraId="0CBD5724" w14:textId="77777777" w:rsidR="009C383F" w:rsidRPr="00860033" w:rsidRDefault="009C383F" w:rsidP="009C383F">
      <w:pPr>
        <w:spacing w:line="260" w:lineRule="atLeast"/>
        <w:rPr>
          <w:szCs w:val="24"/>
          <w:lang w:eastAsia="da-DK"/>
        </w:rPr>
      </w:pPr>
      <w:r w:rsidRPr="00860033">
        <w:rPr>
          <w:szCs w:val="24"/>
          <w:lang w:eastAsia="da-DK"/>
        </w:rPr>
        <w:t xml:space="preserve">The remaining available VOC emission control technologies for the tank are listed below from the highest to lowest potential emission control relative to the emissions unit’s baseline emissions. </w:t>
      </w:r>
    </w:p>
    <w:p w14:paraId="56C4B5CD" w14:textId="7DCEC980" w:rsidR="009C383F" w:rsidRPr="00860033" w:rsidRDefault="009C383F" w:rsidP="005B178E">
      <w:pPr>
        <w:numPr>
          <w:ilvl w:val="0"/>
          <w:numId w:val="126"/>
        </w:numPr>
        <w:spacing w:after="40" w:line="260" w:lineRule="atLeast"/>
        <w:rPr>
          <w:szCs w:val="24"/>
          <w:lang w:eastAsia="da-DK"/>
        </w:rPr>
      </w:pPr>
      <w:r w:rsidRPr="00860033">
        <w:rPr>
          <w:szCs w:val="24"/>
          <w:lang w:eastAsia="da-DK"/>
        </w:rPr>
        <w:t>IFR Storage Tank with Vapor Collection System and Control Device;</w:t>
      </w:r>
    </w:p>
    <w:p w14:paraId="537F5C61" w14:textId="2211D8BC" w:rsidR="009C383F" w:rsidRPr="00860033" w:rsidRDefault="009C383F" w:rsidP="005B178E">
      <w:pPr>
        <w:numPr>
          <w:ilvl w:val="0"/>
          <w:numId w:val="126"/>
        </w:numPr>
        <w:spacing w:after="40" w:line="260" w:lineRule="atLeast"/>
        <w:rPr>
          <w:szCs w:val="24"/>
          <w:lang w:eastAsia="da-DK"/>
        </w:rPr>
      </w:pPr>
      <w:r w:rsidRPr="00860033">
        <w:rPr>
          <w:szCs w:val="24"/>
          <w:lang w:eastAsia="da-DK"/>
        </w:rPr>
        <w:t>FRT with Vapor Collection System and Control Device;</w:t>
      </w:r>
    </w:p>
    <w:p w14:paraId="5807C616" w14:textId="1F363CFE" w:rsidR="009C383F" w:rsidRPr="00860033" w:rsidRDefault="009C383F" w:rsidP="005B178E">
      <w:pPr>
        <w:numPr>
          <w:ilvl w:val="0"/>
          <w:numId w:val="126"/>
        </w:numPr>
        <w:spacing w:after="40" w:line="260" w:lineRule="atLeast"/>
        <w:rPr>
          <w:szCs w:val="24"/>
          <w:lang w:eastAsia="da-DK"/>
        </w:rPr>
      </w:pPr>
      <w:r w:rsidRPr="00860033">
        <w:rPr>
          <w:szCs w:val="24"/>
          <w:lang w:eastAsia="da-DK"/>
        </w:rPr>
        <w:t>IFR Storage Tank;</w:t>
      </w:r>
    </w:p>
    <w:p w14:paraId="3D471375" w14:textId="58155BD6" w:rsidR="009C383F" w:rsidRPr="00860033" w:rsidRDefault="009C383F" w:rsidP="005B178E">
      <w:pPr>
        <w:numPr>
          <w:ilvl w:val="0"/>
          <w:numId w:val="126"/>
        </w:numPr>
        <w:spacing w:after="40" w:line="260" w:lineRule="atLeast"/>
        <w:rPr>
          <w:szCs w:val="24"/>
          <w:lang w:eastAsia="da-DK"/>
        </w:rPr>
      </w:pPr>
      <w:r w:rsidRPr="00860033">
        <w:rPr>
          <w:szCs w:val="24"/>
          <w:lang w:eastAsia="da-DK"/>
        </w:rPr>
        <w:t>EFR Storage Tank; and</w:t>
      </w:r>
    </w:p>
    <w:p w14:paraId="6AC244B2" w14:textId="77C8721B" w:rsidR="009C383F" w:rsidRPr="00860033" w:rsidRDefault="009C383F" w:rsidP="005B178E">
      <w:pPr>
        <w:numPr>
          <w:ilvl w:val="0"/>
          <w:numId w:val="126"/>
        </w:numPr>
        <w:spacing w:after="40" w:line="260" w:lineRule="atLeast"/>
        <w:rPr>
          <w:szCs w:val="24"/>
          <w:lang w:eastAsia="da-DK"/>
        </w:rPr>
      </w:pPr>
      <w:r w:rsidRPr="00860033">
        <w:rPr>
          <w:szCs w:val="24"/>
          <w:lang w:eastAsia="da-DK"/>
        </w:rPr>
        <w:t>FRT with Submerged Fill: this control technology was incorporated into the emissions unit’s baseline emissions because the unit’s design basis incorporates a fixed roof and submerged fill.</w:t>
      </w:r>
    </w:p>
    <w:p w14:paraId="103E0069" w14:textId="77777777" w:rsidR="008F6009" w:rsidRDefault="008F6009" w:rsidP="009C383F">
      <w:pPr>
        <w:spacing w:line="260" w:lineRule="atLeast"/>
        <w:rPr>
          <w:b/>
          <w:bCs/>
          <w:szCs w:val="24"/>
          <w:lang w:eastAsia="da-DK"/>
        </w:rPr>
      </w:pPr>
    </w:p>
    <w:p w14:paraId="39D24EA9" w14:textId="59FB1413" w:rsidR="009C383F" w:rsidRPr="008F6009" w:rsidRDefault="009C383F" w:rsidP="009C383F">
      <w:pPr>
        <w:spacing w:line="260" w:lineRule="atLeast"/>
        <w:rPr>
          <w:b/>
          <w:bCs/>
          <w:szCs w:val="24"/>
          <w:lang w:eastAsia="da-DK"/>
        </w:rPr>
      </w:pPr>
      <w:r w:rsidRPr="008F6009">
        <w:rPr>
          <w:b/>
          <w:bCs/>
          <w:szCs w:val="24"/>
          <w:lang w:eastAsia="da-DK"/>
        </w:rPr>
        <w:lastRenderedPageBreak/>
        <w:t>Step 4: Evaluate Most Effective Control Options and Document Results</w:t>
      </w:r>
    </w:p>
    <w:p w14:paraId="542075BF" w14:textId="77777777" w:rsidR="009C383F" w:rsidRPr="00860033" w:rsidRDefault="009C383F" w:rsidP="009C383F">
      <w:pPr>
        <w:spacing w:line="260" w:lineRule="atLeast"/>
        <w:rPr>
          <w:szCs w:val="24"/>
          <w:lang w:eastAsia="da-DK"/>
        </w:rPr>
      </w:pPr>
      <w:r w:rsidRPr="00860033">
        <w:rPr>
          <w:szCs w:val="24"/>
          <w:lang w:eastAsia="da-DK"/>
        </w:rPr>
        <w:t>Below, we evaluate the cost effectiveness of the installation and operation of the VOC emission control technologies that were determined to be technically feasible for the tank but not already included in its base design.</w:t>
      </w:r>
    </w:p>
    <w:p w14:paraId="502AB973" w14:textId="77777777" w:rsidR="008F6009" w:rsidRDefault="008F6009" w:rsidP="009C383F">
      <w:pPr>
        <w:spacing w:line="260" w:lineRule="atLeast"/>
        <w:rPr>
          <w:szCs w:val="24"/>
          <w:lang w:eastAsia="da-DK"/>
        </w:rPr>
      </w:pPr>
    </w:p>
    <w:p w14:paraId="7C51FDBE" w14:textId="121946B9" w:rsidR="009C383F" w:rsidRPr="00860033" w:rsidRDefault="009C383F" w:rsidP="009C383F">
      <w:pPr>
        <w:spacing w:line="260" w:lineRule="atLeast"/>
        <w:rPr>
          <w:szCs w:val="24"/>
          <w:lang w:eastAsia="da-DK"/>
        </w:rPr>
      </w:pPr>
      <w:r w:rsidRPr="00860033">
        <w:rPr>
          <w:szCs w:val="24"/>
          <w:lang w:eastAsia="da-DK"/>
        </w:rPr>
        <w:t>IFR Storage Tank with Vapor Collection System and Control Device</w:t>
      </w:r>
    </w:p>
    <w:p w14:paraId="70806EA9" w14:textId="77777777" w:rsidR="009C383F" w:rsidRPr="00860033" w:rsidRDefault="009C383F" w:rsidP="009C383F">
      <w:pPr>
        <w:spacing w:line="260" w:lineRule="atLeast"/>
        <w:rPr>
          <w:szCs w:val="24"/>
          <w:lang w:eastAsia="da-DK"/>
        </w:rPr>
      </w:pPr>
      <w:r w:rsidRPr="00860033">
        <w:rPr>
          <w:szCs w:val="24"/>
          <w:lang w:eastAsia="da-DK"/>
        </w:rPr>
        <w:t>Tank #308 is an existing FRT with a volume capacity of 812,190 gallons. Conversion of this FRT to an IFR would require installation of an IFR assembly (including primary seals and fittings), modification or replacement of the existing roof structure and supports as needed, new manways and safety/access features, and rerouting or installation of piping, valves and instrumentation to accommodate the IFR. The tank’s VOC emissions cannot be safely routed to the adjacent CMR Great Falls Refinery’s flare system because that system operates at a very high pressure. Therefore, a new control device, such as a thermal oxidizer, would be required to be installed to safely treat the tank’s VOC emissions. MRL estimated that the capital expenditure would be in the range of $600,000 to $1,300,000 for a retrofit to IFR, and an additional $500,000 to $1,000,000 would be required to install a dedicated thermal oxidizer and associated vapor collection piping, valves, and instrumentation. Annual operating and maintenance costs for the IFR and control system (seal maintenance, inspections, thermal oxidizer fuel and electricity, routine maintenance) are estimated at roughly $50,000 to $200,000 per year.</w:t>
      </w:r>
    </w:p>
    <w:p w14:paraId="35FD8599" w14:textId="77777777" w:rsidR="008F6009" w:rsidRDefault="008F6009" w:rsidP="009C383F">
      <w:pPr>
        <w:spacing w:line="260" w:lineRule="atLeast"/>
        <w:rPr>
          <w:szCs w:val="24"/>
          <w:lang w:eastAsia="da-DK"/>
        </w:rPr>
      </w:pPr>
    </w:p>
    <w:p w14:paraId="0A22475A" w14:textId="6977DA45" w:rsidR="009C383F" w:rsidRPr="00860033" w:rsidRDefault="009C383F" w:rsidP="009C383F">
      <w:pPr>
        <w:spacing w:line="260" w:lineRule="atLeast"/>
        <w:rPr>
          <w:szCs w:val="24"/>
          <w:lang w:eastAsia="da-DK"/>
        </w:rPr>
      </w:pPr>
      <w:r w:rsidRPr="00860033">
        <w:rPr>
          <w:szCs w:val="24"/>
          <w:lang w:eastAsia="da-DK"/>
        </w:rPr>
        <w:t xml:space="preserve">Given the relatively low incremental VOC reduction (the tank’s fixed roof emissions are calculated at 3.76 </w:t>
      </w:r>
      <w:proofErr w:type="spellStart"/>
      <w:r w:rsidRPr="00860033">
        <w:rPr>
          <w:szCs w:val="24"/>
          <w:lang w:eastAsia="da-DK"/>
        </w:rPr>
        <w:t>tpy</w:t>
      </w:r>
      <w:proofErr w:type="spellEnd"/>
      <w:r w:rsidRPr="00860033">
        <w:rPr>
          <w:szCs w:val="24"/>
          <w:lang w:eastAsia="da-DK"/>
        </w:rPr>
        <w:t>) and the high capital and ongoing costs above, the implied cost per ton of VOC removed is very high and not economically justified. Therefore, MRL concluded that converting Tank #308 to an IFR with vapor collection and control is not cost effective and has been eliminated from consideration as the maximum air pollution control capability for the tank’s VOC emissions.</w:t>
      </w:r>
    </w:p>
    <w:p w14:paraId="135B469E" w14:textId="77777777" w:rsidR="008F6009" w:rsidRDefault="008F6009" w:rsidP="009C383F">
      <w:pPr>
        <w:spacing w:line="260" w:lineRule="atLeast"/>
        <w:rPr>
          <w:szCs w:val="24"/>
          <w:lang w:eastAsia="da-DK"/>
        </w:rPr>
      </w:pPr>
    </w:p>
    <w:p w14:paraId="60180835" w14:textId="2FB0D638" w:rsidR="009C383F" w:rsidRPr="00860033" w:rsidRDefault="009C383F" w:rsidP="009C383F">
      <w:pPr>
        <w:spacing w:line="260" w:lineRule="atLeast"/>
        <w:rPr>
          <w:szCs w:val="24"/>
          <w:lang w:eastAsia="da-DK"/>
        </w:rPr>
      </w:pPr>
      <w:r w:rsidRPr="00860033">
        <w:rPr>
          <w:szCs w:val="24"/>
          <w:lang w:eastAsia="da-DK"/>
        </w:rPr>
        <w:t>FRT with Vapor Collection System and Control Device</w:t>
      </w:r>
    </w:p>
    <w:p w14:paraId="14FFC228" w14:textId="77777777" w:rsidR="009C383F" w:rsidRPr="00860033" w:rsidRDefault="009C383F" w:rsidP="009C383F">
      <w:pPr>
        <w:spacing w:line="260" w:lineRule="atLeast"/>
        <w:rPr>
          <w:szCs w:val="24"/>
          <w:lang w:eastAsia="da-DK"/>
        </w:rPr>
      </w:pPr>
      <w:r w:rsidRPr="00860033">
        <w:rPr>
          <w:szCs w:val="24"/>
          <w:lang w:eastAsia="da-DK"/>
        </w:rPr>
        <w:t xml:space="preserve">MRL estimated that the installation of piping, associated equipment (e.g., valves and instrumentation) and a thermal oxidizer to collect and control the tank’s VOC emissions would cost approximately $500,000 to $1,000,000, which is not cost effective in consideration of the 3.76 </w:t>
      </w:r>
      <w:proofErr w:type="spellStart"/>
      <w:r w:rsidRPr="00860033">
        <w:rPr>
          <w:szCs w:val="24"/>
          <w:lang w:eastAsia="da-DK"/>
        </w:rPr>
        <w:t>tpy</w:t>
      </w:r>
      <w:proofErr w:type="spellEnd"/>
      <w:r w:rsidRPr="00860033">
        <w:rPr>
          <w:szCs w:val="24"/>
          <w:lang w:eastAsia="da-DK"/>
        </w:rPr>
        <w:t xml:space="preserve"> VOC emission rate calculated for a fixed roof version of the tank without any vapor collection system and control device. Additionally, annual operating costs (e.g., fuel, electricity, maintenance labor and maintenance materials) </w:t>
      </w:r>
      <w:proofErr w:type="gramStart"/>
      <w:r w:rsidRPr="00860033">
        <w:rPr>
          <w:szCs w:val="24"/>
          <w:lang w:eastAsia="da-DK"/>
        </w:rPr>
        <w:t>required</w:t>
      </w:r>
      <w:proofErr w:type="gramEnd"/>
      <w:r w:rsidRPr="00860033">
        <w:rPr>
          <w:szCs w:val="24"/>
          <w:lang w:eastAsia="da-DK"/>
        </w:rPr>
        <w:t xml:space="preserve"> to operate and maintain the thermal oxidizer would be in the range of $50,000 - $150,000, which </w:t>
      </w:r>
      <w:proofErr w:type="gramStart"/>
      <w:r w:rsidRPr="00860033">
        <w:rPr>
          <w:szCs w:val="24"/>
          <w:lang w:eastAsia="da-DK"/>
        </w:rPr>
        <w:t>make</w:t>
      </w:r>
      <w:proofErr w:type="gramEnd"/>
      <w:r w:rsidRPr="00860033">
        <w:rPr>
          <w:szCs w:val="24"/>
          <w:lang w:eastAsia="da-DK"/>
        </w:rPr>
        <w:t xml:space="preserve"> it even less cost-effective. Therefore, MRL eliminated a vapor collection system and control device from consideration as the maximum air pollution control capability for the tank’s VOC emissions.</w:t>
      </w:r>
    </w:p>
    <w:p w14:paraId="4076E409" w14:textId="77777777" w:rsidR="008F6009" w:rsidRDefault="008F6009" w:rsidP="009C383F">
      <w:pPr>
        <w:spacing w:line="260" w:lineRule="atLeast"/>
        <w:rPr>
          <w:szCs w:val="24"/>
          <w:lang w:eastAsia="da-DK"/>
        </w:rPr>
      </w:pPr>
    </w:p>
    <w:p w14:paraId="32C83766" w14:textId="2C16F9D9" w:rsidR="009C383F" w:rsidRPr="00860033" w:rsidRDefault="009C383F" w:rsidP="009C383F">
      <w:pPr>
        <w:spacing w:line="260" w:lineRule="atLeast"/>
        <w:rPr>
          <w:szCs w:val="24"/>
          <w:lang w:eastAsia="da-DK"/>
        </w:rPr>
      </w:pPr>
      <w:r w:rsidRPr="00860033">
        <w:rPr>
          <w:szCs w:val="24"/>
          <w:lang w:eastAsia="da-DK"/>
        </w:rPr>
        <w:t>IFR Storage Tank</w:t>
      </w:r>
    </w:p>
    <w:p w14:paraId="460206BE" w14:textId="55A8C5DB" w:rsidR="009C383F" w:rsidRPr="00860033" w:rsidRDefault="009C383F" w:rsidP="009C383F">
      <w:pPr>
        <w:spacing w:line="260" w:lineRule="atLeast"/>
        <w:rPr>
          <w:szCs w:val="24"/>
          <w:lang w:eastAsia="da-DK"/>
        </w:rPr>
      </w:pPr>
      <w:r w:rsidRPr="00860033">
        <w:rPr>
          <w:szCs w:val="24"/>
          <w:lang w:eastAsia="da-DK"/>
        </w:rPr>
        <w:t xml:space="preserve">MRL estimated that the capital expenditure would be in the range of $600,000 to $1,300,000 for converting the existing FRT #308 to an IFR configuration. Annual operating and maintenance costs for the IFR are estimated at roughly $25,000 to $50,000 per year. In consideration of the 3.76 </w:t>
      </w:r>
      <w:proofErr w:type="spellStart"/>
      <w:r w:rsidRPr="00860033">
        <w:rPr>
          <w:szCs w:val="24"/>
          <w:lang w:eastAsia="da-DK"/>
        </w:rPr>
        <w:t>tpy</w:t>
      </w:r>
      <w:proofErr w:type="spellEnd"/>
      <w:r w:rsidRPr="00860033">
        <w:rPr>
          <w:szCs w:val="24"/>
          <w:lang w:eastAsia="da-DK"/>
        </w:rPr>
        <w:t xml:space="preserve"> VOC emission rate calculated for a fixed roof version of the tank and the higher costs to install and operate an IFR storage tank, MRL concluded that it would not be cost effective to install an IFR storage tank. Therefore, MRL eliminated an IFR storage tank from consideration as the maximum air pollution control capability for the tank’s VOC emissions.</w:t>
      </w:r>
    </w:p>
    <w:p w14:paraId="0F5D9737" w14:textId="77777777" w:rsidR="008F6009" w:rsidRDefault="008F6009" w:rsidP="009C383F">
      <w:pPr>
        <w:spacing w:line="260" w:lineRule="atLeast"/>
        <w:rPr>
          <w:szCs w:val="24"/>
          <w:lang w:eastAsia="da-DK"/>
        </w:rPr>
      </w:pPr>
    </w:p>
    <w:p w14:paraId="56C973D3" w14:textId="147ECB43" w:rsidR="009C383F" w:rsidRPr="00860033" w:rsidRDefault="009C383F" w:rsidP="009C383F">
      <w:pPr>
        <w:spacing w:line="260" w:lineRule="atLeast"/>
        <w:rPr>
          <w:szCs w:val="24"/>
          <w:lang w:eastAsia="da-DK"/>
        </w:rPr>
      </w:pPr>
      <w:r w:rsidRPr="00860033">
        <w:rPr>
          <w:szCs w:val="24"/>
          <w:lang w:eastAsia="da-DK"/>
        </w:rPr>
        <w:t>EFR Storage Tank</w:t>
      </w:r>
    </w:p>
    <w:p w14:paraId="096D4677" w14:textId="77777777" w:rsidR="009C383F" w:rsidRPr="00860033" w:rsidRDefault="009C383F" w:rsidP="009C383F">
      <w:pPr>
        <w:spacing w:line="260" w:lineRule="atLeast"/>
        <w:rPr>
          <w:szCs w:val="24"/>
          <w:lang w:eastAsia="da-DK"/>
        </w:rPr>
      </w:pPr>
      <w:r w:rsidRPr="00860033">
        <w:rPr>
          <w:szCs w:val="24"/>
          <w:lang w:eastAsia="da-DK"/>
        </w:rPr>
        <w:t xml:space="preserve">MRL evaluated conversion of FRT #308 to an EFR and has determined that EFR conversion is not a </w:t>
      </w:r>
      <w:proofErr w:type="gramStart"/>
      <w:r w:rsidRPr="00860033">
        <w:rPr>
          <w:szCs w:val="24"/>
          <w:lang w:eastAsia="da-DK"/>
        </w:rPr>
        <w:t>cost effective</w:t>
      </w:r>
      <w:proofErr w:type="gramEnd"/>
      <w:r w:rsidRPr="00860033">
        <w:rPr>
          <w:szCs w:val="24"/>
          <w:lang w:eastAsia="da-DK"/>
        </w:rPr>
        <w:t xml:space="preserve"> option for this tank. Conversion to an EFR would require removal or modification of the existing fixed roof (including structural work to support an open top configuration), </w:t>
      </w:r>
      <w:r w:rsidRPr="00860033">
        <w:rPr>
          <w:szCs w:val="24"/>
          <w:lang w:eastAsia="da-DK"/>
        </w:rPr>
        <w:lastRenderedPageBreak/>
        <w:t>installation of an external floating roof and associated primary and secondary seals, new roof drains and deck fittings, manways and safety features, and rerouting of liquid and vapor piping and instrumentation. The work also typically involves extensive scaffolding, confined space safety procedures, tank emptying and product transfers during the outage. MRL estimated that preliminary capital costs for converting it to an IFR configuration would be in the range of $600,000 to $1,300,000. Annual operating and maintenance costs for an EFR (seal inspections and replacement, periodic cleaning, routine inspections, recordkeeping) are typically in the range of $15,000 to $50,000 per year.</w:t>
      </w:r>
    </w:p>
    <w:p w14:paraId="7A39D77C" w14:textId="77777777" w:rsidR="008F6009" w:rsidRDefault="008F6009" w:rsidP="009C383F">
      <w:pPr>
        <w:spacing w:line="260" w:lineRule="atLeast"/>
        <w:rPr>
          <w:szCs w:val="24"/>
          <w:lang w:eastAsia="da-DK"/>
        </w:rPr>
      </w:pPr>
    </w:p>
    <w:p w14:paraId="4034EA6B" w14:textId="5F48783E" w:rsidR="009C383F" w:rsidRPr="00860033" w:rsidRDefault="009C383F" w:rsidP="009C383F">
      <w:pPr>
        <w:spacing w:line="260" w:lineRule="atLeast"/>
        <w:rPr>
          <w:szCs w:val="24"/>
          <w:lang w:eastAsia="da-DK"/>
        </w:rPr>
      </w:pPr>
      <w:r w:rsidRPr="00860033">
        <w:rPr>
          <w:szCs w:val="24"/>
          <w:lang w:eastAsia="da-DK"/>
        </w:rPr>
        <w:t xml:space="preserve">In consideration of the 3.76 </w:t>
      </w:r>
      <w:proofErr w:type="spellStart"/>
      <w:r w:rsidRPr="00860033">
        <w:rPr>
          <w:szCs w:val="24"/>
          <w:lang w:eastAsia="da-DK"/>
        </w:rPr>
        <w:t>tpy</w:t>
      </w:r>
      <w:proofErr w:type="spellEnd"/>
      <w:r w:rsidRPr="00860033">
        <w:rPr>
          <w:szCs w:val="24"/>
          <w:lang w:eastAsia="da-DK"/>
        </w:rPr>
        <w:t xml:space="preserve"> VOC emission rate calculated for a fixed roof version of the tank and the higher costs to install and operate an EFR storage tank, MRL concluded that it would not be cost effective to install an EFR storage tank. Therefore, MRL eliminated an EFR storage tank from consideration as the maximum air pollution control capability for the tank’s VOC emissions.</w:t>
      </w:r>
    </w:p>
    <w:p w14:paraId="372ED750" w14:textId="77777777" w:rsidR="008F6009" w:rsidRDefault="008F6009" w:rsidP="009C383F">
      <w:pPr>
        <w:spacing w:line="260" w:lineRule="atLeast"/>
        <w:rPr>
          <w:szCs w:val="24"/>
          <w:lang w:eastAsia="da-DK"/>
        </w:rPr>
      </w:pPr>
    </w:p>
    <w:p w14:paraId="4911E4A3" w14:textId="6FF43F3B" w:rsidR="009C383F" w:rsidRPr="00860033" w:rsidRDefault="009C383F" w:rsidP="009C383F">
      <w:pPr>
        <w:spacing w:line="260" w:lineRule="atLeast"/>
        <w:rPr>
          <w:szCs w:val="24"/>
          <w:lang w:eastAsia="da-DK"/>
        </w:rPr>
      </w:pPr>
      <w:r w:rsidRPr="00860033">
        <w:rPr>
          <w:szCs w:val="24"/>
          <w:lang w:eastAsia="da-DK"/>
        </w:rPr>
        <w:t>FRT with Submerged Fill</w:t>
      </w:r>
    </w:p>
    <w:p w14:paraId="4E7D0BEB" w14:textId="77777777" w:rsidR="009C383F" w:rsidRPr="00860033" w:rsidRDefault="009C383F" w:rsidP="009C383F">
      <w:pPr>
        <w:spacing w:line="260" w:lineRule="atLeast"/>
        <w:rPr>
          <w:szCs w:val="24"/>
          <w:lang w:eastAsia="da-DK"/>
        </w:rPr>
      </w:pPr>
      <w:r w:rsidRPr="00860033">
        <w:rPr>
          <w:szCs w:val="24"/>
          <w:lang w:eastAsia="da-DK"/>
        </w:rPr>
        <w:t>Fixed roof with submerged fill is an integral component of the design and operation of the tank.</w:t>
      </w:r>
    </w:p>
    <w:p w14:paraId="75D10D32" w14:textId="77777777" w:rsidR="008F6009" w:rsidRDefault="008F6009" w:rsidP="009C383F">
      <w:pPr>
        <w:spacing w:line="260" w:lineRule="atLeast"/>
        <w:rPr>
          <w:szCs w:val="24"/>
          <w:lang w:eastAsia="da-DK"/>
        </w:rPr>
      </w:pPr>
    </w:p>
    <w:p w14:paraId="2E3F13E2" w14:textId="082AB53F" w:rsidR="009C383F" w:rsidRPr="008F6009" w:rsidRDefault="009C383F" w:rsidP="009C383F">
      <w:pPr>
        <w:spacing w:line="260" w:lineRule="atLeast"/>
        <w:rPr>
          <w:b/>
          <w:bCs/>
          <w:szCs w:val="24"/>
          <w:lang w:eastAsia="da-DK"/>
        </w:rPr>
      </w:pPr>
      <w:r w:rsidRPr="008F6009">
        <w:rPr>
          <w:b/>
          <w:bCs/>
          <w:szCs w:val="24"/>
          <w:lang w:eastAsia="da-DK"/>
        </w:rPr>
        <w:t>Step 5: Select Maximum Air Pollution Control Capability</w:t>
      </w:r>
    </w:p>
    <w:p w14:paraId="15F5DCC8" w14:textId="44EA92F4" w:rsidR="009C383F" w:rsidRPr="00860033" w:rsidRDefault="009C383F" w:rsidP="009C383F">
      <w:pPr>
        <w:spacing w:line="260" w:lineRule="atLeast"/>
        <w:rPr>
          <w:szCs w:val="24"/>
          <w:lang w:eastAsia="da-DK"/>
        </w:rPr>
      </w:pPr>
      <w:r w:rsidRPr="00860033">
        <w:rPr>
          <w:szCs w:val="24"/>
          <w:lang w:eastAsia="da-DK"/>
        </w:rPr>
        <w:t>MRL determined that the original BACT analysis and determination, i.e., fixed roof with submerged fill, still represents the maximum air pollution control capacity for the VOC emissions from Tank #308. No physical modifications will be made to this tank or its existing control technology.</w:t>
      </w:r>
    </w:p>
    <w:p w14:paraId="385BB650" w14:textId="77777777" w:rsidR="009C383F" w:rsidRPr="00860033" w:rsidRDefault="009C383F" w:rsidP="009E55F7">
      <w:pPr>
        <w:spacing w:line="260" w:lineRule="atLeast"/>
        <w:rPr>
          <w:szCs w:val="24"/>
          <w:lang w:eastAsia="da-DK"/>
        </w:rPr>
      </w:pPr>
    </w:p>
    <w:p w14:paraId="5EE72E6E" w14:textId="0E518386" w:rsidR="009E55F7" w:rsidRPr="009E55F7" w:rsidRDefault="009E55F7" w:rsidP="009E55F7">
      <w:pPr>
        <w:spacing w:line="260" w:lineRule="atLeast"/>
        <w:rPr>
          <w:b/>
          <w:bCs/>
          <w:szCs w:val="24"/>
          <w:lang w:eastAsia="da-DK"/>
        </w:rPr>
      </w:pPr>
      <w:r w:rsidRPr="0093166A">
        <w:rPr>
          <w:b/>
          <w:bCs/>
          <w:szCs w:val="24"/>
          <w:lang w:eastAsia="da-DK"/>
        </w:rPr>
        <w:t>Existing Renewable Fuel Storage Tank 29</w:t>
      </w:r>
      <w:bookmarkEnd w:id="135"/>
      <w:bookmarkEnd w:id="136"/>
    </w:p>
    <w:p w14:paraId="32AC1BC1" w14:textId="77777777" w:rsidR="008F6009" w:rsidRPr="008F6009" w:rsidRDefault="008F6009" w:rsidP="008F6009">
      <w:pPr>
        <w:spacing w:line="260" w:lineRule="atLeast"/>
        <w:rPr>
          <w:szCs w:val="24"/>
          <w:lang w:eastAsia="da-DK"/>
        </w:rPr>
      </w:pPr>
      <w:r w:rsidRPr="008F6009">
        <w:rPr>
          <w:szCs w:val="24"/>
          <w:lang w:eastAsia="da-DK"/>
        </w:rPr>
        <w:t xml:space="preserve">Tank #29 is an existing FRT currently used for renewable diesel. MRL intends to use this tank to store a renewable fuel whose vapor pressure will be equal to or less than that of renewable kerosene/SAF. Potential VOC emissions from this tank have been conservatively updated using the vapor pressure of renewable kerosene/SAF, which represents the highest vapor pressure among the candidate fuels (see updated tank emissions in Appendix B). No physical modifications to the tank are planned. </w:t>
      </w:r>
    </w:p>
    <w:p w14:paraId="0CF09F43" w14:textId="77777777" w:rsidR="008F6009" w:rsidRDefault="008F6009" w:rsidP="008F6009">
      <w:pPr>
        <w:spacing w:line="260" w:lineRule="atLeast"/>
        <w:rPr>
          <w:szCs w:val="24"/>
          <w:lang w:eastAsia="da-DK"/>
        </w:rPr>
      </w:pPr>
    </w:p>
    <w:p w14:paraId="334AAB5C" w14:textId="77777777" w:rsidR="008F6009" w:rsidRDefault="008F6009" w:rsidP="008F6009">
      <w:pPr>
        <w:spacing w:line="260" w:lineRule="atLeast"/>
        <w:rPr>
          <w:szCs w:val="24"/>
          <w:lang w:eastAsia="da-DK"/>
        </w:rPr>
      </w:pPr>
      <w:r w:rsidRPr="008F6009">
        <w:rPr>
          <w:szCs w:val="24"/>
          <w:lang w:eastAsia="da-DK"/>
        </w:rPr>
        <w:t xml:space="preserve">The maximum air pollution control capability determination made for this emissions unit pursuant to ARM 17.8.752 is summarized in Table </w:t>
      </w:r>
      <w:r>
        <w:rPr>
          <w:szCs w:val="24"/>
          <w:lang w:eastAsia="da-DK"/>
        </w:rPr>
        <w:t>III-14</w:t>
      </w:r>
      <w:r w:rsidRPr="008F6009">
        <w:rPr>
          <w:szCs w:val="24"/>
          <w:lang w:eastAsia="da-DK"/>
        </w:rPr>
        <w:t xml:space="preserve"> below and the details are presented in the subsequent sections</w:t>
      </w:r>
    </w:p>
    <w:p w14:paraId="50DFC9C0" w14:textId="54C20BC7" w:rsidR="009C383F" w:rsidRDefault="008F6009" w:rsidP="008F6009">
      <w:pPr>
        <w:spacing w:line="260" w:lineRule="atLeast"/>
        <w:rPr>
          <w:szCs w:val="24"/>
          <w:lang w:eastAsia="da-DK"/>
        </w:rPr>
      </w:pPr>
      <w:r w:rsidRPr="008F6009">
        <w:rPr>
          <w:szCs w:val="24"/>
          <w:lang w:eastAsia="da-DK"/>
        </w:rPr>
        <w:t>.</w:t>
      </w:r>
    </w:p>
    <w:p w14:paraId="52478C46" w14:textId="11123DDB" w:rsidR="008F6009" w:rsidRPr="009E55F7" w:rsidRDefault="008F6009" w:rsidP="008F6009">
      <w:pPr>
        <w:tabs>
          <w:tab w:val="left" w:pos="720"/>
        </w:tabs>
        <w:spacing w:line="260" w:lineRule="atLeast"/>
        <w:jc w:val="center"/>
        <w:rPr>
          <w:b/>
          <w:bCs/>
          <w:color w:val="000000"/>
          <w:szCs w:val="24"/>
          <w:lang w:eastAsia="da-DK"/>
        </w:rPr>
      </w:pPr>
      <w:r w:rsidRPr="009E55F7">
        <w:rPr>
          <w:b/>
          <w:bCs/>
          <w:color w:val="000000"/>
          <w:szCs w:val="24"/>
          <w:lang w:eastAsia="da-DK"/>
        </w:rPr>
        <w:t>Table III-</w:t>
      </w:r>
      <w:r>
        <w:rPr>
          <w:b/>
          <w:bCs/>
          <w:color w:val="000000"/>
          <w:szCs w:val="24"/>
          <w:lang w:eastAsia="da-DK"/>
        </w:rPr>
        <w:t>14</w:t>
      </w:r>
    </w:p>
    <w:p w14:paraId="1DDD3DB0" w14:textId="20E13075" w:rsidR="008F6009" w:rsidRPr="009E55F7" w:rsidRDefault="008F6009" w:rsidP="008F6009">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Tank #29</w:t>
      </w:r>
    </w:p>
    <w:p w14:paraId="5EFE423D" w14:textId="77777777" w:rsidR="008F6009" w:rsidRPr="008F6009" w:rsidRDefault="008F6009" w:rsidP="008F6009">
      <w:pPr>
        <w:spacing w:line="260" w:lineRule="atLeast"/>
        <w:rPr>
          <w:szCs w:val="24"/>
          <w:lang w:eastAsia="da-DK"/>
        </w:rPr>
      </w:pP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2"/>
        <w:gridCol w:w="1620"/>
        <w:gridCol w:w="4950"/>
      </w:tblGrid>
      <w:tr w:rsidR="008F6009" w:rsidRPr="008F6009" w14:paraId="3B9A0668" w14:textId="77777777" w:rsidTr="00A9008F">
        <w:trPr>
          <w:trHeight w:val="432"/>
          <w:tblHeader/>
        </w:trPr>
        <w:tc>
          <w:tcPr>
            <w:tcW w:w="269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672A6054" w14:textId="77777777" w:rsidR="008F6009" w:rsidRPr="00AD3518" w:rsidRDefault="008F6009" w:rsidP="008F6009">
            <w:pPr>
              <w:spacing w:line="260" w:lineRule="atLeast"/>
              <w:jc w:val="center"/>
              <w:rPr>
                <w:color w:val="000000" w:themeColor="text1"/>
                <w:sz w:val="22"/>
                <w:lang w:eastAsia="da-DK"/>
              </w:rPr>
            </w:pPr>
            <w:r w:rsidRPr="00AD3518">
              <w:rPr>
                <w:b/>
                <w:bCs/>
                <w:color w:val="000000" w:themeColor="text1"/>
                <w:sz w:val="22"/>
                <w:lang w:eastAsia="da-DK"/>
              </w:rPr>
              <w:t>Emissions Unit</w:t>
            </w:r>
          </w:p>
        </w:tc>
        <w:tc>
          <w:tcPr>
            <w:tcW w:w="162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5FBE749E" w14:textId="77777777" w:rsidR="008F6009" w:rsidRPr="00AD3518" w:rsidRDefault="008F6009" w:rsidP="008F6009">
            <w:pPr>
              <w:spacing w:line="260" w:lineRule="atLeast"/>
              <w:jc w:val="center"/>
              <w:rPr>
                <w:color w:val="000000" w:themeColor="text1"/>
                <w:sz w:val="22"/>
                <w:lang w:eastAsia="da-DK"/>
              </w:rPr>
            </w:pPr>
            <w:r w:rsidRPr="00AD3518">
              <w:rPr>
                <w:b/>
                <w:bCs/>
                <w:color w:val="000000" w:themeColor="text1"/>
                <w:sz w:val="22"/>
                <w:lang w:eastAsia="da-DK"/>
              </w:rPr>
              <w:t>Pollutant</w:t>
            </w:r>
          </w:p>
        </w:tc>
        <w:tc>
          <w:tcPr>
            <w:tcW w:w="495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288CC623" w14:textId="77777777" w:rsidR="008F6009" w:rsidRPr="00AD3518" w:rsidRDefault="008F6009" w:rsidP="008F6009">
            <w:pPr>
              <w:spacing w:line="260" w:lineRule="atLeast"/>
              <w:jc w:val="center"/>
              <w:rPr>
                <w:color w:val="000000" w:themeColor="text1"/>
                <w:sz w:val="22"/>
                <w:lang w:eastAsia="da-DK"/>
              </w:rPr>
            </w:pPr>
            <w:r w:rsidRPr="00AD3518">
              <w:rPr>
                <w:b/>
                <w:bCs/>
                <w:color w:val="000000" w:themeColor="text1"/>
                <w:sz w:val="22"/>
                <w:lang w:eastAsia="da-DK"/>
              </w:rPr>
              <w:t>Control Technology/Practice</w:t>
            </w:r>
          </w:p>
        </w:tc>
      </w:tr>
      <w:tr w:rsidR="008F6009" w:rsidRPr="008F6009" w14:paraId="1D351BE4" w14:textId="77777777" w:rsidTr="00A9008F">
        <w:trPr>
          <w:trHeight w:val="432"/>
        </w:trPr>
        <w:tc>
          <w:tcPr>
            <w:tcW w:w="2692" w:type="dxa"/>
            <w:tcBorders>
              <w:top w:val="single" w:sz="6" w:space="0" w:color="000000"/>
              <w:left w:val="single" w:sz="6" w:space="0" w:color="000000"/>
              <w:bottom w:val="single" w:sz="6" w:space="0" w:color="000000"/>
              <w:right w:val="single" w:sz="4" w:space="0" w:color="auto"/>
            </w:tcBorders>
            <w:vAlign w:val="center"/>
          </w:tcPr>
          <w:p w14:paraId="1EF48785" w14:textId="77777777" w:rsidR="008F6009" w:rsidRPr="00AD3518" w:rsidRDefault="008F6009" w:rsidP="008F6009">
            <w:pPr>
              <w:spacing w:line="260" w:lineRule="atLeast"/>
              <w:jc w:val="center"/>
              <w:rPr>
                <w:sz w:val="22"/>
                <w:lang w:eastAsia="da-DK"/>
              </w:rPr>
            </w:pPr>
            <w:r w:rsidRPr="00AD3518">
              <w:rPr>
                <w:sz w:val="22"/>
                <w:lang w:eastAsia="da-DK"/>
              </w:rPr>
              <w:t>Existing Tank #29</w:t>
            </w:r>
          </w:p>
        </w:tc>
        <w:tc>
          <w:tcPr>
            <w:tcW w:w="1620" w:type="dxa"/>
            <w:tcBorders>
              <w:top w:val="single" w:sz="6" w:space="0" w:color="000000"/>
              <w:left w:val="single" w:sz="4" w:space="0" w:color="auto"/>
              <w:bottom w:val="single" w:sz="6" w:space="0" w:color="auto"/>
              <w:right w:val="single" w:sz="4" w:space="0" w:color="auto"/>
            </w:tcBorders>
            <w:vAlign w:val="center"/>
            <w:hideMark/>
          </w:tcPr>
          <w:p w14:paraId="25FFB496" w14:textId="77777777" w:rsidR="008F6009" w:rsidRPr="00AD3518" w:rsidRDefault="008F6009" w:rsidP="008F6009">
            <w:pPr>
              <w:spacing w:line="260" w:lineRule="atLeast"/>
              <w:jc w:val="center"/>
              <w:rPr>
                <w:sz w:val="22"/>
                <w:lang w:eastAsia="da-DK"/>
              </w:rPr>
            </w:pPr>
            <w:r w:rsidRPr="00AD3518">
              <w:rPr>
                <w:sz w:val="22"/>
                <w:lang w:eastAsia="da-DK"/>
              </w:rPr>
              <w:t>VOC</w:t>
            </w:r>
          </w:p>
        </w:tc>
        <w:tc>
          <w:tcPr>
            <w:tcW w:w="4950" w:type="dxa"/>
            <w:tcBorders>
              <w:top w:val="single" w:sz="4" w:space="0" w:color="auto"/>
              <w:left w:val="single" w:sz="4" w:space="0" w:color="auto"/>
              <w:bottom w:val="single" w:sz="6" w:space="0" w:color="auto"/>
              <w:right w:val="single" w:sz="6" w:space="0" w:color="auto"/>
            </w:tcBorders>
            <w:vAlign w:val="center"/>
          </w:tcPr>
          <w:p w14:paraId="5DBFABF7" w14:textId="77777777" w:rsidR="008F6009" w:rsidRPr="00AD3518" w:rsidRDefault="008F6009" w:rsidP="008F6009">
            <w:pPr>
              <w:spacing w:line="260" w:lineRule="atLeast"/>
              <w:jc w:val="center"/>
              <w:rPr>
                <w:color w:val="FF0000"/>
                <w:sz w:val="22"/>
                <w:lang w:eastAsia="da-DK"/>
              </w:rPr>
            </w:pPr>
            <w:r w:rsidRPr="00AD3518">
              <w:rPr>
                <w:sz w:val="22"/>
                <w:lang w:eastAsia="da-DK"/>
              </w:rPr>
              <w:t>Vertical fixed roof with submerged fill</w:t>
            </w:r>
          </w:p>
        </w:tc>
      </w:tr>
    </w:tbl>
    <w:p w14:paraId="5AE3D8DD" w14:textId="77777777" w:rsidR="008F6009" w:rsidRPr="009C383F" w:rsidRDefault="008F6009" w:rsidP="008F6009">
      <w:pPr>
        <w:spacing w:line="260" w:lineRule="atLeast"/>
        <w:rPr>
          <w:b/>
          <w:bCs/>
          <w:szCs w:val="24"/>
          <w:lang w:eastAsia="da-DK"/>
        </w:rPr>
      </w:pPr>
    </w:p>
    <w:p w14:paraId="344B9EAC" w14:textId="2EFDB86B" w:rsidR="009C383F" w:rsidRPr="009C383F" w:rsidRDefault="009C383F" w:rsidP="009C383F">
      <w:pPr>
        <w:spacing w:line="260" w:lineRule="atLeast"/>
        <w:rPr>
          <w:b/>
          <w:bCs/>
          <w:szCs w:val="24"/>
          <w:lang w:eastAsia="da-DK"/>
        </w:rPr>
      </w:pPr>
      <w:r w:rsidRPr="009C383F">
        <w:rPr>
          <w:b/>
          <w:bCs/>
          <w:szCs w:val="24"/>
          <w:lang w:eastAsia="da-DK"/>
        </w:rPr>
        <w:t>Volatile Organic Compounds</w:t>
      </w:r>
    </w:p>
    <w:p w14:paraId="5412F0BE" w14:textId="77777777" w:rsidR="009C383F" w:rsidRPr="00AE1FAA" w:rsidRDefault="009C383F" w:rsidP="009C383F">
      <w:pPr>
        <w:spacing w:line="260" w:lineRule="atLeast"/>
        <w:rPr>
          <w:szCs w:val="24"/>
          <w:lang w:eastAsia="da-DK"/>
        </w:rPr>
      </w:pPr>
      <w:r w:rsidRPr="00AE1FAA">
        <w:rPr>
          <w:szCs w:val="24"/>
          <w:lang w:eastAsia="da-DK"/>
        </w:rPr>
        <w:t xml:space="preserve">Emissions from the storage tank occur by two mechanisms: (1) vapor contraction and expansion in the tank’s vapor space due to operating temperature fluctuations, which produces breathing emissions; and (2) hydraulic displacement of vapor from cyclic liquid-level changes, which produces working emissions. </w:t>
      </w:r>
    </w:p>
    <w:p w14:paraId="195EFF97" w14:textId="77777777" w:rsidR="00AE1FAA" w:rsidRDefault="00AE1FAA" w:rsidP="009C383F">
      <w:pPr>
        <w:spacing w:line="260" w:lineRule="atLeast"/>
        <w:rPr>
          <w:szCs w:val="24"/>
          <w:lang w:eastAsia="da-DK"/>
        </w:rPr>
      </w:pPr>
    </w:p>
    <w:p w14:paraId="75AA9511" w14:textId="755D5A52" w:rsidR="009C383F" w:rsidRPr="00AE1FAA" w:rsidRDefault="009C383F" w:rsidP="009C383F">
      <w:pPr>
        <w:spacing w:line="260" w:lineRule="atLeast"/>
        <w:rPr>
          <w:szCs w:val="24"/>
          <w:lang w:eastAsia="da-DK"/>
        </w:rPr>
      </w:pPr>
      <w:r w:rsidRPr="00AE1FAA">
        <w:rPr>
          <w:szCs w:val="24"/>
          <w:lang w:eastAsia="da-DK"/>
        </w:rPr>
        <w:t>The storage tank is not subject to an NSPS or NESHAP VOC emission standard.</w:t>
      </w:r>
    </w:p>
    <w:p w14:paraId="30D60B56" w14:textId="77777777" w:rsidR="00AE1FAA" w:rsidRDefault="00AE1FAA" w:rsidP="009C383F">
      <w:pPr>
        <w:spacing w:line="260" w:lineRule="atLeast"/>
        <w:rPr>
          <w:szCs w:val="24"/>
          <w:lang w:eastAsia="da-DK"/>
        </w:rPr>
      </w:pPr>
    </w:p>
    <w:p w14:paraId="2C25AA88" w14:textId="072BA7EE" w:rsidR="009C383F" w:rsidRPr="00AE1FAA" w:rsidRDefault="009C383F" w:rsidP="009C383F">
      <w:pPr>
        <w:spacing w:line="260" w:lineRule="atLeast"/>
        <w:rPr>
          <w:b/>
          <w:bCs/>
          <w:szCs w:val="24"/>
          <w:lang w:eastAsia="da-DK"/>
        </w:rPr>
      </w:pPr>
      <w:r w:rsidRPr="00AE1FAA">
        <w:rPr>
          <w:b/>
          <w:bCs/>
          <w:szCs w:val="24"/>
          <w:lang w:eastAsia="da-DK"/>
        </w:rPr>
        <w:lastRenderedPageBreak/>
        <w:t>Step 1: Identify Control Technologies</w:t>
      </w:r>
    </w:p>
    <w:p w14:paraId="3C0BF8E6" w14:textId="77777777" w:rsidR="009C383F" w:rsidRPr="00AE1FAA" w:rsidRDefault="009C383F" w:rsidP="009C383F">
      <w:pPr>
        <w:spacing w:line="260" w:lineRule="atLeast"/>
        <w:rPr>
          <w:szCs w:val="24"/>
          <w:lang w:eastAsia="da-DK"/>
        </w:rPr>
      </w:pPr>
      <w:r w:rsidRPr="00AE1FAA">
        <w:rPr>
          <w:szCs w:val="24"/>
          <w:lang w:eastAsia="da-DK"/>
        </w:rPr>
        <w:t>The following are available VOC emission control technologies for Tank #29.</w:t>
      </w:r>
    </w:p>
    <w:p w14:paraId="32587310" w14:textId="5657FDD0" w:rsidR="009C383F" w:rsidRPr="00AE1FAA" w:rsidRDefault="009C383F" w:rsidP="005B178E">
      <w:pPr>
        <w:numPr>
          <w:ilvl w:val="0"/>
          <w:numId w:val="126"/>
        </w:numPr>
        <w:spacing w:after="40" w:line="260" w:lineRule="atLeast"/>
        <w:rPr>
          <w:szCs w:val="24"/>
          <w:lang w:eastAsia="da-DK"/>
        </w:rPr>
      </w:pPr>
      <w:r w:rsidRPr="00AE1FAA">
        <w:rPr>
          <w:szCs w:val="24"/>
          <w:lang w:eastAsia="da-DK"/>
        </w:rPr>
        <w:t>IFR Storage Tank with Vapor Collection System and Control Device;</w:t>
      </w:r>
    </w:p>
    <w:p w14:paraId="0642E8AF" w14:textId="06C51672" w:rsidR="009C383F" w:rsidRPr="00AE1FAA" w:rsidRDefault="009C383F" w:rsidP="005B178E">
      <w:pPr>
        <w:numPr>
          <w:ilvl w:val="0"/>
          <w:numId w:val="126"/>
        </w:numPr>
        <w:spacing w:after="40" w:line="260" w:lineRule="atLeast"/>
        <w:rPr>
          <w:szCs w:val="24"/>
          <w:lang w:eastAsia="da-DK"/>
        </w:rPr>
      </w:pPr>
      <w:r w:rsidRPr="00AE1FAA">
        <w:rPr>
          <w:szCs w:val="24"/>
          <w:lang w:eastAsia="da-DK"/>
        </w:rPr>
        <w:t>FRT with Vapor Collection System and Control Device;</w:t>
      </w:r>
    </w:p>
    <w:p w14:paraId="4FE53A12" w14:textId="1F44ECA1" w:rsidR="009C383F" w:rsidRPr="00AE1FAA" w:rsidRDefault="009C383F" w:rsidP="005B178E">
      <w:pPr>
        <w:numPr>
          <w:ilvl w:val="0"/>
          <w:numId w:val="126"/>
        </w:numPr>
        <w:spacing w:after="40" w:line="260" w:lineRule="atLeast"/>
        <w:rPr>
          <w:szCs w:val="24"/>
          <w:lang w:eastAsia="da-DK"/>
        </w:rPr>
      </w:pPr>
      <w:r w:rsidRPr="00AE1FAA">
        <w:rPr>
          <w:szCs w:val="24"/>
          <w:lang w:eastAsia="da-DK"/>
        </w:rPr>
        <w:t>IFR Storage Tank;</w:t>
      </w:r>
    </w:p>
    <w:p w14:paraId="27F19CBB" w14:textId="733D9CE4" w:rsidR="009C383F" w:rsidRPr="00AE1FAA" w:rsidRDefault="009C383F" w:rsidP="005B178E">
      <w:pPr>
        <w:numPr>
          <w:ilvl w:val="0"/>
          <w:numId w:val="126"/>
        </w:numPr>
        <w:spacing w:after="40" w:line="260" w:lineRule="atLeast"/>
        <w:rPr>
          <w:szCs w:val="24"/>
          <w:lang w:eastAsia="da-DK"/>
        </w:rPr>
      </w:pPr>
      <w:r w:rsidRPr="00AE1FAA">
        <w:rPr>
          <w:szCs w:val="24"/>
          <w:lang w:eastAsia="da-DK"/>
        </w:rPr>
        <w:t>EFR Storage Tank; and</w:t>
      </w:r>
    </w:p>
    <w:p w14:paraId="7B1683C1" w14:textId="53D3E59F" w:rsidR="009C383F" w:rsidRPr="00AE1FAA" w:rsidRDefault="009C383F" w:rsidP="005B178E">
      <w:pPr>
        <w:numPr>
          <w:ilvl w:val="0"/>
          <w:numId w:val="126"/>
        </w:numPr>
        <w:spacing w:after="40" w:line="260" w:lineRule="atLeast"/>
        <w:rPr>
          <w:szCs w:val="24"/>
          <w:lang w:eastAsia="da-DK"/>
        </w:rPr>
      </w:pPr>
      <w:r w:rsidRPr="00AE1FAA">
        <w:rPr>
          <w:szCs w:val="24"/>
          <w:lang w:eastAsia="da-DK"/>
        </w:rPr>
        <w:t>FRT with Submerged Fill.</w:t>
      </w:r>
    </w:p>
    <w:p w14:paraId="29C96A71" w14:textId="77777777" w:rsidR="009C383F" w:rsidRPr="00AE1FAA" w:rsidRDefault="009C383F" w:rsidP="009C383F">
      <w:pPr>
        <w:spacing w:line="260" w:lineRule="atLeast"/>
        <w:rPr>
          <w:szCs w:val="24"/>
          <w:lang w:eastAsia="da-DK"/>
        </w:rPr>
      </w:pPr>
      <w:r w:rsidRPr="00AE1FAA">
        <w:rPr>
          <w:szCs w:val="24"/>
          <w:lang w:eastAsia="da-DK"/>
        </w:rPr>
        <w:t>Below, these technologies are generally described.</w:t>
      </w:r>
    </w:p>
    <w:p w14:paraId="0494B722" w14:textId="77777777" w:rsidR="00AE1FAA" w:rsidRDefault="00AE1FAA" w:rsidP="009C383F">
      <w:pPr>
        <w:spacing w:line="260" w:lineRule="atLeast"/>
        <w:rPr>
          <w:szCs w:val="24"/>
          <w:lang w:eastAsia="da-DK"/>
        </w:rPr>
      </w:pPr>
    </w:p>
    <w:p w14:paraId="2F05371C" w14:textId="7781C2F5" w:rsidR="009C383F" w:rsidRPr="00AE1FAA" w:rsidRDefault="009C383F" w:rsidP="009C383F">
      <w:pPr>
        <w:spacing w:line="260" w:lineRule="atLeast"/>
        <w:rPr>
          <w:szCs w:val="24"/>
          <w:lang w:eastAsia="da-DK"/>
        </w:rPr>
      </w:pPr>
      <w:r w:rsidRPr="00AE1FAA">
        <w:rPr>
          <w:szCs w:val="24"/>
          <w:lang w:eastAsia="da-DK"/>
        </w:rPr>
        <w:t>IFR Storage Tank with Vapor Collection System and Control Device</w:t>
      </w:r>
    </w:p>
    <w:p w14:paraId="762000A4" w14:textId="6B80C61F" w:rsidR="009C383F" w:rsidRPr="00AE1FAA" w:rsidRDefault="009C383F" w:rsidP="009C383F">
      <w:pPr>
        <w:spacing w:line="260" w:lineRule="atLeast"/>
        <w:rPr>
          <w:szCs w:val="24"/>
          <w:lang w:eastAsia="da-DK"/>
        </w:rPr>
      </w:pPr>
      <w:r w:rsidRPr="00AE1FAA">
        <w:rPr>
          <w:szCs w:val="24"/>
          <w:lang w:eastAsia="da-DK"/>
        </w:rPr>
        <w:t xml:space="preserve">Please see </w:t>
      </w:r>
      <w:r w:rsidR="00C175A0">
        <w:rPr>
          <w:szCs w:val="24"/>
          <w:lang w:eastAsia="da-DK"/>
        </w:rPr>
        <w:t>Definition Section XIV</w:t>
      </w:r>
      <w:r w:rsidRPr="00AE1FAA">
        <w:rPr>
          <w:szCs w:val="24"/>
          <w:lang w:eastAsia="da-DK"/>
        </w:rPr>
        <w:t xml:space="preserve"> herein for a discussion of this technology.</w:t>
      </w:r>
    </w:p>
    <w:p w14:paraId="7F0C198D" w14:textId="77777777" w:rsidR="00AE1FAA" w:rsidRDefault="00AE1FAA" w:rsidP="009C383F">
      <w:pPr>
        <w:spacing w:line="260" w:lineRule="atLeast"/>
        <w:rPr>
          <w:szCs w:val="24"/>
          <w:lang w:eastAsia="da-DK"/>
        </w:rPr>
      </w:pPr>
    </w:p>
    <w:p w14:paraId="44C57AC1" w14:textId="6DE7FA7F" w:rsidR="009C383F" w:rsidRPr="00AE1FAA" w:rsidRDefault="009C383F" w:rsidP="009C383F">
      <w:pPr>
        <w:spacing w:line="260" w:lineRule="atLeast"/>
        <w:rPr>
          <w:szCs w:val="24"/>
          <w:lang w:eastAsia="da-DK"/>
        </w:rPr>
      </w:pPr>
      <w:r w:rsidRPr="00AE1FAA">
        <w:rPr>
          <w:szCs w:val="24"/>
          <w:lang w:eastAsia="da-DK"/>
        </w:rPr>
        <w:t>FRT with Vapor Collection System and Control Device</w:t>
      </w:r>
    </w:p>
    <w:p w14:paraId="67031C99" w14:textId="5582E116" w:rsidR="009C383F" w:rsidRPr="00AE1FAA" w:rsidRDefault="009C383F" w:rsidP="009C383F">
      <w:pPr>
        <w:spacing w:line="260" w:lineRule="atLeast"/>
        <w:rPr>
          <w:szCs w:val="24"/>
          <w:lang w:eastAsia="da-DK"/>
        </w:rPr>
      </w:pPr>
      <w:r w:rsidRPr="00AE1FAA">
        <w:rPr>
          <w:szCs w:val="24"/>
          <w:lang w:eastAsia="da-DK"/>
        </w:rPr>
        <w:t xml:space="preserve">Please see </w:t>
      </w:r>
      <w:r w:rsidR="00C175A0">
        <w:rPr>
          <w:szCs w:val="24"/>
          <w:lang w:eastAsia="da-DK"/>
        </w:rPr>
        <w:t>Definition Section XV</w:t>
      </w:r>
      <w:r w:rsidRPr="00AE1FAA">
        <w:rPr>
          <w:szCs w:val="24"/>
          <w:lang w:eastAsia="da-DK"/>
        </w:rPr>
        <w:t xml:space="preserve"> herein for a discussion of this technology.</w:t>
      </w:r>
    </w:p>
    <w:p w14:paraId="5E54FA39" w14:textId="77777777" w:rsidR="00AE1FAA" w:rsidRDefault="00AE1FAA" w:rsidP="009C383F">
      <w:pPr>
        <w:spacing w:line="260" w:lineRule="atLeast"/>
        <w:rPr>
          <w:szCs w:val="24"/>
          <w:lang w:eastAsia="da-DK"/>
        </w:rPr>
      </w:pPr>
    </w:p>
    <w:p w14:paraId="7D6CF54A" w14:textId="142F193D" w:rsidR="009C383F" w:rsidRPr="00AE1FAA" w:rsidRDefault="009C383F" w:rsidP="009C383F">
      <w:pPr>
        <w:spacing w:line="260" w:lineRule="atLeast"/>
        <w:rPr>
          <w:szCs w:val="24"/>
          <w:lang w:eastAsia="da-DK"/>
        </w:rPr>
      </w:pPr>
      <w:r w:rsidRPr="00AE1FAA">
        <w:rPr>
          <w:szCs w:val="24"/>
          <w:lang w:eastAsia="da-DK"/>
        </w:rPr>
        <w:t xml:space="preserve">IFR Storage Tank </w:t>
      </w:r>
    </w:p>
    <w:p w14:paraId="580B24AC" w14:textId="39E5014C" w:rsidR="009C383F" w:rsidRPr="00AE1FAA" w:rsidRDefault="009C383F" w:rsidP="009C383F">
      <w:pPr>
        <w:spacing w:line="260" w:lineRule="atLeast"/>
        <w:rPr>
          <w:szCs w:val="24"/>
          <w:lang w:eastAsia="da-DK"/>
        </w:rPr>
      </w:pPr>
      <w:r w:rsidRPr="00AE1FAA">
        <w:rPr>
          <w:szCs w:val="24"/>
          <w:lang w:eastAsia="da-DK"/>
        </w:rPr>
        <w:t xml:space="preserve">Please see </w:t>
      </w:r>
      <w:r w:rsidR="00C175A0">
        <w:rPr>
          <w:szCs w:val="24"/>
          <w:lang w:eastAsia="da-DK"/>
        </w:rPr>
        <w:t>Definition Section XVI</w:t>
      </w:r>
      <w:r w:rsidRPr="00AE1FAA">
        <w:rPr>
          <w:szCs w:val="24"/>
          <w:lang w:eastAsia="da-DK"/>
        </w:rPr>
        <w:t xml:space="preserve"> herein for a discussion of this technology.</w:t>
      </w:r>
    </w:p>
    <w:p w14:paraId="71A4CF0E" w14:textId="77777777" w:rsidR="00AE1FAA" w:rsidRDefault="00AE1FAA" w:rsidP="009C383F">
      <w:pPr>
        <w:spacing w:line="260" w:lineRule="atLeast"/>
        <w:rPr>
          <w:szCs w:val="24"/>
          <w:lang w:eastAsia="da-DK"/>
        </w:rPr>
      </w:pPr>
    </w:p>
    <w:p w14:paraId="3E8AC003" w14:textId="57708F1C" w:rsidR="009C383F" w:rsidRPr="00AE1FAA" w:rsidRDefault="009C383F" w:rsidP="009C383F">
      <w:pPr>
        <w:spacing w:line="260" w:lineRule="atLeast"/>
        <w:rPr>
          <w:szCs w:val="24"/>
          <w:lang w:eastAsia="da-DK"/>
        </w:rPr>
      </w:pPr>
      <w:r w:rsidRPr="00AE1FAA">
        <w:rPr>
          <w:szCs w:val="24"/>
          <w:lang w:eastAsia="da-DK"/>
        </w:rPr>
        <w:t xml:space="preserve">EFR Storage Tank </w:t>
      </w:r>
    </w:p>
    <w:p w14:paraId="6BF511A6" w14:textId="42D2B923" w:rsidR="009C383F" w:rsidRPr="00AE1FAA" w:rsidRDefault="009C383F" w:rsidP="009C383F">
      <w:pPr>
        <w:spacing w:line="260" w:lineRule="atLeast"/>
        <w:rPr>
          <w:szCs w:val="24"/>
          <w:lang w:eastAsia="da-DK"/>
        </w:rPr>
      </w:pPr>
      <w:r w:rsidRPr="00AE1FAA">
        <w:rPr>
          <w:szCs w:val="24"/>
          <w:lang w:eastAsia="da-DK"/>
        </w:rPr>
        <w:t xml:space="preserve">Please see </w:t>
      </w:r>
      <w:r w:rsidR="00C175A0">
        <w:rPr>
          <w:szCs w:val="24"/>
          <w:lang w:eastAsia="da-DK"/>
        </w:rPr>
        <w:t>Definition Section XVII</w:t>
      </w:r>
      <w:r w:rsidRPr="00AE1FAA">
        <w:rPr>
          <w:szCs w:val="24"/>
          <w:lang w:eastAsia="da-DK"/>
        </w:rPr>
        <w:t xml:space="preserve"> herein for a discussion of this technology.</w:t>
      </w:r>
    </w:p>
    <w:p w14:paraId="04139530" w14:textId="77777777" w:rsidR="00AE1FAA" w:rsidRDefault="00AE1FAA" w:rsidP="009C383F">
      <w:pPr>
        <w:spacing w:line="260" w:lineRule="atLeast"/>
        <w:rPr>
          <w:szCs w:val="24"/>
          <w:lang w:eastAsia="da-DK"/>
        </w:rPr>
      </w:pPr>
    </w:p>
    <w:p w14:paraId="33B2EFFD" w14:textId="1BC10885" w:rsidR="009C383F" w:rsidRPr="00AE1FAA" w:rsidRDefault="009C383F" w:rsidP="009C383F">
      <w:pPr>
        <w:spacing w:line="260" w:lineRule="atLeast"/>
        <w:rPr>
          <w:szCs w:val="24"/>
          <w:lang w:eastAsia="da-DK"/>
        </w:rPr>
      </w:pPr>
      <w:r w:rsidRPr="00AE1FAA">
        <w:rPr>
          <w:szCs w:val="24"/>
          <w:lang w:eastAsia="da-DK"/>
        </w:rPr>
        <w:t>FRT with Submerged Fill</w:t>
      </w:r>
    </w:p>
    <w:p w14:paraId="72AD78ED" w14:textId="488C30BF" w:rsidR="009C383F" w:rsidRPr="00AE1FAA" w:rsidRDefault="009C383F" w:rsidP="009C383F">
      <w:pPr>
        <w:spacing w:line="260" w:lineRule="atLeast"/>
        <w:rPr>
          <w:szCs w:val="24"/>
          <w:lang w:eastAsia="da-DK"/>
        </w:rPr>
      </w:pPr>
      <w:r w:rsidRPr="00AE1FAA">
        <w:rPr>
          <w:szCs w:val="24"/>
          <w:lang w:eastAsia="da-DK"/>
        </w:rPr>
        <w:t xml:space="preserve">Please see </w:t>
      </w:r>
      <w:r w:rsidR="00C175A0">
        <w:rPr>
          <w:szCs w:val="24"/>
          <w:lang w:eastAsia="da-DK"/>
        </w:rPr>
        <w:t>Definition Section XVIII</w:t>
      </w:r>
      <w:r w:rsidRPr="00AE1FAA">
        <w:rPr>
          <w:szCs w:val="24"/>
          <w:lang w:eastAsia="da-DK"/>
        </w:rPr>
        <w:t xml:space="preserve"> herein for a discussion of this technology.</w:t>
      </w:r>
    </w:p>
    <w:p w14:paraId="382CD8FC" w14:textId="77777777" w:rsidR="00AE1FAA" w:rsidRDefault="00AE1FAA" w:rsidP="009C383F">
      <w:pPr>
        <w:spacing w:line="260" w:lineRule="atLeast"/>
        <w:rPr>
          <w:szCs w:val="24"/>
          <w:lang w:eastAsia="da-DK"/>
        </w:rPr>
      </w:pPr>
    </w:p>
    <w:p w14:paraId="040508E6" w14:textId="5D2D156E" w:rsidR="009C383F" w:rsidRPr="00AE1FAA" w:rsidRDefault="009C383F" w:rsidP="009C383F">
      <w:pPr>
        <w:spacing w:line="260" w:lineRule="atLeast"/>
        <w:rPr>
          <w:szCs w:val="24"/>
          <w:lang w:eastAsia="da-DK"/>
        </w:rPr>
      </w:pPr>
      <w:r w:rsidRPr="00AE1FAA">
        <w:rPr>
          <w:b/>
          <w:bCs/>
          <w:szCs w:val="24"/>
          <w:lang w:eastAsia="da-DK"/>
        </w:rPr>
        <w:t>Step 2: Eliminate Technically Infeasible</w:t>
      </w:r>
      <w:r w:rsidRPr="00AE1FAA">
        <w:rPr>
          <w:szCs w:val="24"/>
          <w:lang w:eastAsia="da-DK"/>
        </w:rPr>
        <w:t xml:space="preserve"> Options</w:t>
      </w:r>
    </w:p>
    <w:p w14:paraId="50330924" w14:textId="77777777" w:rsidR="009C383F" w:rsidRPr="00AE1FAA" w:rsidRDefault="009C383F" w:rsidP="009C383F">
      <w:pPr>
        <w:spacing w:line="260" w:lineRule="atLeast"/>
        <w:rPr>
          <w:szCs w:val="24"/>
          <w:lang w:eastAsia="da-DK"/>
        </w:rPr>
      </w:pPr>
      <w:r w:rsidRPr="00AE1FAA">
        <w:rPr>
          <w:szCs w:val="24"/>
          <w:lang w:eastAsia="da-DK"/>
        </w:rPr>
        <w:t>Below, we evaluate the technical feasibility of the VOC emission control technologies determined to be available for Tank #29.</w:t>
      </w:r>
    </w:p>
    <w:p w14:paraId="5AFF30BA" w14:textId="77777777" w:rsidR="00AE1FAA" w:rsidRDefault="00AE1FAA" w:rsidP="009C383F">
      <w:pPr>
        <w:spacing w:line="260" w:lineRule="atLeast"/>
        <w:rPr>
          <w:szCs w:val="24"/>
          <w:lang w:eastAsia="da-DK"/>
        </w:rPr>
      </w:pPr>
    </w:p>
    <w:p w14:paraId="50F27CA6" w14:textId="721650F7" w:rsidR="009C383F" w:rsidRPr="00AE1FAA" w:rsidRDefault="009C383F" w:rsidP="009C383F">
      <w:pPr>
        <w:spacing w:line="260" w:lineRule="atLeast"/>
        <w:rPr>
          <w:szCs w:val="24"/>
          <w:lang w:eastAsia="da-DK"/>
        </w:rPr>
      </w:pPr>
      <w:r w:rsidRPr="00AE1FAA">
        <w:rPr>
          <w:szCs w:val="24"/>
          <w:lang w:eastAsia="da-DK"/>
        </w:rPr>
        <w:t>IFR Storage Tank with Vapor Collection System and Control Device</w:t>
      </w:r>
    </w:p>
    <w:p w14:paraId="01A4CC97" w14:textId="77777777" w:rsidR="009C383F" w:rsidRPr="00AE1FAA" w:rsidRDefault="009C383F" w:rsidP="009C383F">
      <w:pPr>
        <w:spacing w:line="260" w:lineRule="atLeast"/>
        <w:rPr>
          <w:szCs w:val="24"/>
          <w:lang w:eastAsia="da-DK"/>
        </w:rPr>
      </w:pPr>
      <w:r w:rsidRPr="00AE1FAA">
        <w:rPr>
          <w:szCs w:val="24"/>
          <w:lang w:eastAsia="da-DK"/>
        </w:rPr>
        <w:t>This option is technically feasible for the tank.</w:t>
      </w:r>
    </w:p>
    <w:p w14:paraId="2ED3DFAD" w14:textId="77777777" w:rsidR="00AE1FAA" w:rsidRDefault="00AE1FAA" w:rsidP="009C383F">
      <w:pPr>
        <w:spacing w:line="260" w:lineRule="atLeast"/>
        <w:rPr>
          <w:szCs w:val="24"/>
          <w:lang w:eastAsia="da-DK"/>
        </w:rPr>
      </w:pPr>
    </w:p>
    <w:p w14:paraId="2A497FFE" w14:textId="73DFF712" w:rsidR="009C383F" w:rsidRPr="00AE1FAA" w:rsidRDefault="009C383F" w:rsidP="009C383F">
      <w:pPr>
        <w:spacing w:line="260" w:lineRule="atLeast"/>
        <w:rPr>
          <w:szCs w:val="24"/>
          <w:lang w:eastAsia="da-DK"/>
        </w:rPr>
      </w:pPr>
      <w:r w:rsidRPr="00AE1FAA">
        <w:rPr>
          <w:szCs w:val="24"/>
          <w:lang w:eastAsia="da-DK"/>
        </w:rPr>
        <w:t>FRT with Vapor Collection System and Control Device</w:t>
      </w:r>
    </w:p>
    <w:p w14:paraId="60C00385" w14:textId="77777777" w:rsidR="009C383F" w:rsidRPr="00AE1FAA" w:rsidRDefault="009C383F" w:rsidP="009C383F">
      <w:pPr>
        <w:spacing w:line="260" w:lineRule="atLeast"/>
        <w:rPr>
          <w:szCs w:val="24"/>
          <w:lang w:eastAsia="da-DK"/>
        </w:rPr>
      </w:pPr>
      <w:r w:rsidRPr="00AE1FAA">
        <w:rPr>
          <w:szCs w:val="24"/>
          <w:lang w:eastAsia="da-DK"/>
        </w:rPr>
        <w:t>This option is technically feasible for the tank.</w:t>
      </w:r>
    </w:p>
    <w:p w14:paraId="7ECC04C5" w14:textId="77777777" w:rsidR="00AE1FAA" w:rsidRDefault="00AE1FAA" w:rsidP="009C383F">
      <w:pPr>
        <w:spacing w:line="260" w:lineRule="atLeast"/>
        <w:rPr>
          <w:szCs w:val="24"/>
          <w:lang w:eastAsia="da-DK"/>
        </w:rPr>
      </w:pPr>
    </w:p>
    <w:p w14:paraId="4153FF43" w14:textId="3E091DE1" w:rsidR="009C383F" w:rsidRPr="00AE1FAA" w:rsidRDefault="009C383F" w:rsidP="009C383F">
      <w:pPr>
        <w:spacing w:line="260" w:lineRule="atLeast"/>
        <w:rPr>
          <w:szCs w:val="24"/>
          <w:lang w:eastAsia="da-DK"/>
        </w:rPr>
      </w:pPr>
      <w:r w:rsidRPr="00AE1FAA">
        <w:rPr>
          <w:szCs w:val="24"/>
          <w:lang w:eastAsia="da-DK"/>
        </w:rPr>
        <w:t>IFR Storage Tank</w:t>
      </w:r>
    </w:p>
    <w:p w14:paraId="4E748BC0" w14:textId="77777777" w:rsidR="009C383F" w:rsidRPr="00AE1FAA" w:rsidRDefault="009C383F" w:rsidP="009C383F">
      <w:pPr>
        <w:spacing w:line="260" w:lineRule="atLeast"/>
        <w:rPr>
          <w:szCs w:val="24"/>
          <w:lang w:eastAsia="da-DK"/>
        </w:rPr>
      </w:pPr>
      <w:r w:rsidRPr="00AE1FAA">
        <w:rPr>
          <w:szCs w:val="24"/>
          <w:lang w:eastAsia="da-DK"/>
        </w:rPr>
        <w:t>This option is technically feasible for the tank.</w:t>
      </w:r>
    </w:p>
    <w:p w14:paraId="1DA1155E" w14:textId="77777777" w:rsidR="00AE1FAA" w:rsidRDefault="00AE1FAA" w:rsidP="009C383F">
      <w:pPr>
        <w:spacing w:line="260" w:lineRule="atLeast"/>
        <w:rPr>
          <w:szCs w:val="24"/>
          <w:lang w:eastAsia="da-DK"/>
        </w:rPr>
      </w:pPr>
    </w:p>
    <w:p w14:paraId="6822197E" w14:textId="42BC4EA9" w:rsidR="009C383F" w:rsidRPr="00AE1FAA" w:rsidRDefault="009C383F" w:rsidP="009C383F">
      <w:pPr>
        <w:spacing w:line="260" w:lineRule="atLeast"/>
        <w:rPr>
          <w:szCs w:val="24"/>
          <w:lang w:eastAsia="da-DK"/>
        </w:rPr>
      </w:pPr>
      <w:r w:rsidRPr="00AE1FAA">
        <w:rPr>
          <w:szCs w:val="24"/>
          <w:lang w:eastAsia="da-DK"/>
        </w:rPr>
        <w:t>EFR Storage Tank</w:t>
      </w:r>
    </w:p>
    <w:p w14:paraId="7F38E151" w14:textId="77777777" w:rsidR="009C383F" w:rsidRPr="00AE1FAA" w:rsidRDefault="009C383F" w:rsidP="009C383F">
      <w:pPr>
        <w:spacing w:line="260" w:lineRule="atLeast"/>
        <w:rPr>
          <w:szCs w:val="24"/>
          <w:lang w:eastAsia="da-DK"/>
        </w:rPr>
      </w:pPr>
      <w:r w:rsidRPr="00AE1FAA">
        <w:rPr>
          <w:szCs w:val="24"/>
          <w:lang w:eastAsia="da-DK"/>
        </w:rPr>
        <w:t>This option is technically feasible for the tank.</w:t>
      </w:r>
    </w:p>
    <w:p w14:paraId="4B0C09A4" w14:textId="77777777" w:rsidR="00AE1FAA" w:rsidRDefault="00AE1FAA" w:rsidP="009C383F">
      <w:pPr>
        <w:spacing w:line="260" w:lineRule="atLeast"/>
        <w:rPr>
          <w:szCs w:val="24"/>
          <w:lang w:eastAsia="da-DK"/>
        </w:rPr>
      </w:pPr>
    </w:p>
    <w:p w14:paraId="4428EBDE" w14:textId="518A53C3" w:rsidR="009C383F" w:rsidRPr="00AE1FAA" w:rsidRDefault="009C383F" w:rsidP="009C383F">
      <w:pPr>
        <w:spacing w:line="260" w:lineRule="atLeast"/>
        <w:rPr>
          <w:szCs w:val="24"/>
          <w:lang w:eastAsia="da-DK"/>
        </w:rPr>
      </w:pPr>
      <w:r w:rsidRPr="00AE1FAA">
        <w:rPr>
          <w:szCs w:val="24"/>
          <w:lang w:eastAsia="da-DK"/>
        </w:rPr>
        <w:t>FRT with Submerged Fill</w:t>
      </w:r>
    </w:p>
    <w:p w14:paraId="70ED7ED5" w14:textId="77777777" w:rsidR="009C383F" w:rsidRPr="00AE1FAA" w:rsidRDefault="009C383F" w:rsidP="009C383F">
      <w:pPr>
        <w:spacing w:line="260" w:lineRule="atLeast"/>
        <w:rPr>
          <w:szCs w:val="24"/>
          <w:lang w:eastAsia="da-DK"/>
        </w:rPr>
      </w:pPr>
      <w:r w:rsidRPr="00AE1FAA">
        <w:rPr>
          <w:szCs w:val="24"/>
          <w:lang w:eastAsia="da-DK"/>
        </w:rPr>
        <w:t>Fixed roof with submerged fill is an integral component of the base design and operation of the tank. Therefore, this option is technically feasible for the tank.</w:t>
      </w:r>
    </w:p>
    <w:p w14:paraId="0D1817BE" w14:textId="77777777" w:rsidR="00AE1FAA" w:rsidRDefault="00AE1FAA" w:rsidP="009C383F">
      <w:pPr>
        <w:spacing w:line="260" w:lineRule="atLeast"/>
        <w:rPr>
          <w:szCs w:val="24"/>
          <w:lang w:eastAsia="da-DK"/>
        </w:rPr>
      </w:pPr>
    </w:p>
    <w:p w14:paraId="6227B3C1" w14:textId="7053950F" w:rsidR="009C383F" w:rsidRPr="00C175A0" w:rsidRDefault="009C383F" w:rsidP="009C383F">
      <w:pPr>
        <w:spacing w:line="260" w:lineRule="atLeast"/>
        <w:rPr>
          <w:b/>
          <w:bCs/>
          <w:szCs w:val="24"/>
          <w:lang w:eastAsia="da-DK"/>
        </w:rPr>
      </w:pPr>
      <w:r w:rsidRPr="00C175A0">
        <w:rPr>
          <w:b/>
          <w:bCs/>
          <w:szCs w:val="24"/>
          <w:lang w:eastAsia="da-DK"/>
        </w:rPr>
        <w:t>Step 3: Rank Remaining Control Technologies by Control Effectiveness</w:t>
      </w:r>
    </w:p>
    <w:p w14:paraId="2827CF0D" w14:textId="77777777" w:rsidR="009C383F" w:rsidRPr="00AE1FAA" w:rsidRDefault="009C383F" w:rsidP="009C383F">
      <w:pPr>
        <w:spacing w:line="260" w:lineRule="atLeast"/>
        <w:rPr>
          <w:szCs w:val="24"/>
          <w:lang w:eastAsia="da-DK"/>
        </w:rPr>
      </w:pPr>
      <w:r w:rsidRPr="00AE1FAA">
        <w:rPr>
          <w:szCs w:val="24"/>
          <w:lang w:eastAsia="da-DK"/>
        </w:rPr>
        <w:t xml:space="preserve">The remaining available VOC emission control technologies for the tank are listed below from the highest to lowest potential emission control relative to the emissions unit’s baseline emissions. </w:t>
      </w:r>
    </w:p>
    <w:p w14:paraId="1A3EFAB2" w14:textId="6730C125" w:rsidR="009C383F" w:rsidRPr="00AE1FAA" w:rsidRDefault="009C383F" w:rsidP="005B178E">
      <w:pPr>
        <w:numPr>
          <w:ilvl w:val="0"/>
          <w:numId w:val="126"/>
        </w:numPr>
        <w:spacing w:after="40" w:line="260" w:lineRule="atLeast"/>
        <w:rPr>
          <w:szCs w:val="24"/>
          <w:lang w:eastAsia="da-DK"/>
        </w:rPr>
      </w:pPr>
      <w:r w:rsidRPr="00AE1FAA">
        <w:rPr>
          <w:szCs w:val="24"/>
          <w:lang w:eastAsia="da-DK"/>
        </w:rPr>
        <w:t>IFR Storage Tank with Vapor Collection System and Control Device;</w:t>
      </w:r>
    </w:p>
    <w:p w14:paraId="7D243163" w14:textId="31771413" w:rsidR="009C383F" w:rsidRPr="00AE1FAA" w:rsidRDefault="009C383F" w:rsidP="005B178E">
      <w:pPr>
        <w:numPr>
          <w:ilvl w:val="0"/>
          <w:numId w:val="126"/>
        </w:numPr>
        <w:spacing w:after="40" w:line="260" w:lineRule="atLeast"/>
        <w:rPr>
          <w:szCs w:val="24"/>
          <w:lang w:eastAsia="da-DK"/>
        </w:rPr>
      </w:pPr>
      <w:r w:rsidRPr="00AE1FAA">
        <w:rPr>
          <w:szCs w:val="24"/>
          <w:lang w:eastAsia="da-DK"/>
        </w:rPr>
        <w:lastRenderedPageBreak/>
        <w:t>FRT with Vapor Collection System and Control Device;</w:t>
      </w:r>
    </w:p>
    <w:p w14:paraId="7087A20A" w14:textId="7043CBED" w:rsidR="009C383F" w:rsidRPr="00AE1FAA" w:rsidRDefault="009C383F" w:rsidP="005B178E">
      <w:pPr>
        <w:numPr>
          <w:ilvl w:val="0"/>
          <w:numId w:val="126"/>
        </w:numPr>
        <w:spacing w:after="40" w:line="260" w:lineRule="atLeast"/>
        <w:rPr>
          <w:szCs w:val="24"/>
          <w:lang w:eastAsia="da-DK"/>
        </w:rPr>
      </w:pPr>
      <w:r w:rsidRPr="00AE1FAA">
        <w:rPr>
          <w:szCs w:val="24"/>
          <w:lang w:eastAsia="da-DK"/>
        </w:rPr>
        <w:t>IFR Storage Tank;</w:t>
      </w:r>
    </w:p>
    <w:p w14:paraId="1E605C3C" w14:textId="5489A83E" w:rsidR="009C383F" w:rsidRPr="00AE1FAA" w:rsidRDefault="009C383F" w:rsidP="005B178E">
      <w:pPr>
        <w:numPr>
          <w:ilvl w:val="0"/>
          <w:numId w:val="126"/>
        </w:numPr>
        <w:spacing w:after="40" w:line="260" w:lineRule="atLeast"/>
        <w:rPr>
          <w:szCs w:val="24"/>
          <w:lang w:eastAsia="da-DK"/>
        </w:rPr>
      </w:pPr>
      <w:r w:rsidRPr="00AE1FAA">
        <w:rPr>
          <w:szCs w:val="24"/>
          <w:lang w:eastAsia="da-DK"/>
        </w:rPr>
        <w:t>EFR Storage Tank; and</w:t>
      </w:r>
    </w:p>
    <w:p w14:paraId="71BF3459" w14:textId="1433421E" w:rsidR="009C383F" w:rsidRPr="00AE1FAA" w:rsidRDefault="009C383F" w:rsidP="005B178E">
      <w:pPr>
        <w:numPr>
          <w:ilvl w:val="0"/>
          <w:numId w:val="126"/>
        </w:numPr>
        <w:spacing w:after="40" w:line="260" w:lineRule="atLeast"/>
        <w:rPr>
          <w:szCs w:val="24"/>
          <w:lang w:eastAsia="da-DK"/>
        </w:rPr>
      </w:pPr>
      <w:r w:rsidRPr="00AE1FAA">
        <w:rPr>
          <w:szCs w:val="24"/>
          <w:lang w:eastAsia="da-DK"/>
        </w:rPr>
        <w:t>FRT with Submerged Fill: this control technology was incorporated into the emissions unit’s baseline emissions because the unit’s design basis incorporates a fixed roof and submerged fill.</w:t>
      </w:r>
    </w:p>
    <w:p w14:paraId="6EEA7A1D" w14:textId="77777777" w:rsidR="00C175A0" w:rsidRPr="00C175A0" w:rsidRDefault="00C175A0" w:rsidP="009C383F">
      <w:pPr>
        <w:spacing w:line="260" w:lineRule="atLeast"/>
        <w:rPr>
          <w:b/>
          <w:bCs/>
          <w:szCs w:val="24"/>
          <w:lang w:eastAsia="da-DK"/>
        </w:rPr>
      </w:pPr>
    </w:p>
    <w:p w14:paraId="4F483045" w14:textId="5E2E2264" w:rsidR="009C383F" w:rsidRPr="00C175A0" w:rsidRDefault="009C383F" w:rsidP="009C383F">
      <w:pPr>
        <w:spacing w:line="260" w:lineRule="atLeast"/>
        <w:rPr>
          <w:b/>
          <w:bCs/>
          <w:szCs w:val="24"/>
          <w:lang w:eastAsia="da-DK"/>
        </w:rPr>
      </w:pPr>
      <w:r w:rsidRPr="00C175A0">
        <w:rPr>
          <w:b/>
          <w:bCs/>
          <w:szCs w:val="24"/>
          <w:lang w:eastAsia="da-DK"/>
        </w:rPr>
        <w:t>Step 4: Evaluate Most Effective Control Options and Document Results</w:t>
      </w:r>
    </w:p>
    <w:p w14:paraId="1F709D50" w14:textId="77777777" w:rsidR="009C383F" w:rsidRPr="00AE1FAA" w:rsidRDefault="009C383F" w:rsidP="009C383F">
      <w:pPr>
        <w:spacing w:line="260" w:lineRule="atLeast"/>
        <w:rPr>
          <w:szCs w:val="24"/>
          <w:lang w:eastAsia="da-DK"/>
        </w:rPr>
      </w:pPr>
      <w:r w:rsidRPr="00AE1FAA">
        <w:rPr>
          <w:szCs w:val="24"/>
          <w:lang w:eastAsia="da-DK"/>
        </w:rPr>
        <w:t>Below, we evaluate the cost effectiveness of the installation and operation of the VOC emission control technologies that were determined to be technically feasible for the tank but not already included in its base design.</w:t>
      </w:r>
    </w:p>
    <w:p w14:paraId="3B55EA8C" w14:textId="77777777" w:rsidR="00C175A0" w:rsidRDefault="00C175A0" w:rsidP="009C383F">
      <w:pPr>
        <w:spacing w:line="260" w:lineRule="atLeast"/>
        <w:rPr>
          <w:szCs w:val="24"/>
          <w:lang w:eastAsia="da-DK"/>
        </w:rPr>
      </w:pPr>
    </w:p>
    <w:p w14:paraId="3E4FBC29" w14:textId="13DE9CB2" w:rsidR="009C383F" w:rsidRPr="00AE1FAA" w:rsidRDefault="009C383F" w:rsidP="009C383F">
      <w:pPr>
        <w:spacing w:line="260" w:lineRule="atLeast"/>
        <w:rPr>
          <w:szCs w:val="24"/>
          <w:lang w:eastAsia="da-DK"/>
        </w:rPr>
      </w:pPr>
      <w:r w:rsidRPr="00AE1FAA">
        <w:rPr>
          <w:szCs w:val="24"/>
          <w:lang w:eastAsia="da-DK"/>
        </w:rPr>
        <w:t>IFR Storage Tank with Vapor Collection System and Control Device</w:t>
      </w:r>
    </w:p>
    <w:p w14:paraId="13F25048" w14:textId="77777777" w:rsidR="009C383F" w:rsidRPr="00AE1FAA" w:rsidRDefault="009C383F" w:rsidP="009C383F">
      <w:pPr>
        <w:spacing w:line="260" w:lineRule="atLeast"/>
        <w:rPr>
          <w:szCs w:val="24"/>
          <w:lang w:eastAsia="da-DK"/>
        </w:rPr>
      </w:pPr>
      <w:r w:rsidRPr="00AE1FAA">
        <w:rPr>
          <w:szCs w:val="24"/>
          <w:lang w:eastAsia="da-DK"/>
        </w:rPr>
        <w:t>Tank #29 is an existing FRT with a volume capacity of 869,625 gallons. Conversion of this FRT to an IFR would require installation of an IFR assembly (including primary seals and fittings), modification or replacement of the existing roof structure and supports as needed, new manways and safety/access features, and rerouting or installation of piping, valves and instrumentation to accommodate the IFR. The tank’s VOC emissions cannot be safely routed to the adjacent CMR Great Falls Refinery’s flare system because that system operates at a very high pressure. Therefore, a new control device, such as a thermal oxidizer, would be required to be installed to safely treat the tank’s VOC emissions. MRL estimated that the capital expenditure would be in the range of $600,000 to $1,300,000 for a retrofit to IFR, and an additional $500,000 to $1,000,000 would be required to install a dedicated thermal oxidizer and associated vapor collection piping, valves, and instrumentation. Annual operating and maintenance costs for the IFR and control system (seal maintenance, inspections, thermal oxidizer fuel and electricity, routine maintenance) are estimated at roughly $50,000 to $200,000 per year.</w:t>
      </w:r>
    </w:p>
    <w:p w14:paraId="797F82AA" w14:textId="77777777" w:rsidR="00C175A0" w:rsidRDefault="00C175A0" w:rsidP="009C383F">
      <w:pPr>
        <w:spacing w:line="260" w:lineRule="atLeast"/>
        <w:rPr>
          <w:szCs w:val="24"/>
          <w:lang w:eastAsia="da-DK"/>
        </w:rPr>
      </w:pPr>
    </w:p>
    <w:p w14:paraId="51FE9666" w14:textId="2AEA4C57" w:rsidR="009C383F" w:rsidRPr="00AE1FAA" w:rsidRDefault="009C383F" w:rsidP="009C383F">
      <w:pPr>
        <w:spacing w:line="260" w:lineRule="atLeast"/>
        <w:rPr>
          <w:szCs w:val="24"/>
          <w:lang w:eastAsia="da-DK"/>
        </w:rPr>
      </w:pPr>
      <w:r w:rsidRPr="00AE1FAA">
        <w:rPr>
          <w:szCs w:val="24"/>
          <w:lang w:eastAsia="da-DK"/>
        </w:rPr>
        <w:t xml:space="preserve">Given the relatively low incremental VOC reduction (the tank’s fixed roof emissions are calculated at 2.80 </w:t>
      </w:r>
      <w:proofErr w:type="spellStart"/>
      <w:r w:rsidRPr="00AE1FAA">
        <w:rPr>
          <w:szCs w:val="24"/>
          <w:lang w:eastAsia="da-DK"/>
        </w:rPr>
        <w:t>tpy</w:t>
      </w:r>
      <w:proofErr w:type="spellEnd"/>
      <w:r w:rsidRPr="00AE1FAA">
        <w:rPr>
          <w:szCs w:val="24"/>
          <w:lang w:eastAsia="da-DK"/>
        </w:rPr>
        <w:t>) and the high capital and ongoing costs above, the implied cost per ton of VOC removed is very high and not economically justified. Therefore, MRL concluded that converting Tank #29 to an IFR with vapor collection and control is not cost effective and has been eliminated from consideration as the maximum air pollution control capability for the tank’s VOC emissions.</w:t>
      </w:r>
    </w:p>
    <w:p w14:paraId="31E890C2" w14:textId="77777777" w:rsidR="00C175A0" w:rsidRDefault="00C175A0" w:rsidP="009C383F">
      <w:pPr>
        <w:spacing w:line="260" w:lineRule="atLeast"/>
        <w:rPr>
          <w:szCs w:val="24"/>
          <w:lang w:eastAsia="da-DK"/>
        </w:rPr>
      </w:pPr>
    </w:p>
    <w:p w14:paraId="2EDCA265" w14:textId="4206216B" w:rsidR="009C383F" w:rsidRPr="00AE1FAA" w:rsidRDefault="009C383F" w:rsidP="009C383F">
      <w:pPr>
        <w:spacing w:line="260" w:lineRule="atLeast"/>
        <w:rPr>
          <w:szCs w:val="24"/>
          <w:lang w:eastAsia="da-DK"/>
        </w:rPr>
      </w:pPr>
      <w:r w:rsidRPr="00AE1FAA">
        <w:rPr>
          <w:szCs w:val="24"/>
          <w:lang w:eastAsia="da-DK"/>
        </w:rPr>
        <w:t>FRT with Vapor Collection System and Control Device</w:t>
      </w:r>
    </w:p>
    <w:p w14:paraId="614EC046" w14:textId="77777777" w:rsidR="009C383F" w:rsidRPr="00AE1FAA" w:rsidRDefault="009C383F" w:rsidP="009C383F">
      <w:pPr>
        <w:spacing w:line="260" w:lineRule="atLeast"/>
        <w:rPr>
          <w:szCs w:val="24"/>
          <w:lang w:eastAsia="da-DK"/>
        </w:rPr>
      </w:pPr>
      <w:r w:rsidRPr="00AE1FAA">
        <w:rPr>
          <w:szCs w:val="24"/>
          <w:lang w:eastAsia="da-DK"/>
        </w:rPr>
        <w:t xml:space="preserve">MRL estimated that the installation of piping, associated equipment (e.g., valves and instrumentation) and a thermal oxidizer to collect and control the tank’s VOC emissions would cost approximately $500,000 to $1,000,000, which is not cost effective in consideration of the 2.80 </w:t>
      </w:r>
      <w:proofErr w:type="spellStart"/>
      <w:r w:rsidRPr="00AE1FAA">
        <w:rPr>
          <w:szCs w:val="24"/>
          <w:lang w:eastAsia="da-DK"/>
        </w:rPr>
        <w:t>tpy</w:t>
      </w:r>
      <w:proofErr w:type="spellEnd"/>
      <w:r w:rsidRPr="00AE1FAA">
        <w:rPr>
          <w:szCs w:val="24"/>
          <w:lang w:eastAsia="da-DK"/>
        </w:rPr>
        <w:t xml:space="preserve"> VOC emission rate calculated for a fixed roof version of the tank without any vapor collection system and control device. Additionally, annual operating costs (e.g., fuel, electricity, maintenance labor and maintenance materials) </w:t>
      </w:r>
      <w:proofErr w:type="gramStart"/>
      <w:r w:rsidRPr="00AE1FAA">
        <w:rPr>
          <w:szCs w:val="24"/>
          <w:lang w:eastAsia="da-DK"/>
        </w:rPr>
        <w:t>required</w:t>
      </w:r>
      <w:proofErr w:type="gramEnd"/>
      <w:r w:rsidRPr="00AE1FAA">
        <w:rPr>
          <w:szCs w:val="24"/>
          <w:lang w:eastAsia="da-DK"/>
        </w:rPr>
        <w:t xml:space="preserve"> to operate and maintain the thermal oxidizer would be in the range of $50,000 - $150,000, which </w:t>
      </w:r>
      <w:proofErr w:type="gramStart"/>
      <w:r w:rsidRPr="00AE1FAA">
        <w:rPr>
          <w:szCs w:val="24"/>
          <w:lang w:eastAsia="da-DK"/>
        </w:rPr>
        <w:t>make</w:t>
      </w:r>
      <w:proofErr w:type="gramEnd"/>
      <w:r w:rsidRPr="00AE1FAA">
        <w:rPr>
          <w:szCs w:val="24"/>
          <w:lang w:eastAsia="da-DK"/>
        </w:rPr>
        <w:t xml:space="preserve"> it even less cost-effective. Therefore, MRL eliminated a vapor collection system and control device from consideration as the maximum air pollution control capability for the tank’s VOC emissions.</w:t>
      </w:r>
    </w:p>
    <w:p w14:paraId="37F236B9" w14:textId="77777777" w:rsidR="00C175A0" w:rsidRDefault="00C175A0" w:rsidP="009C383F">
      <w:pPr>
        <w:spacing w:line="260" w:lineRule="atLeast"/>
        <w:rPr>
          <w:szCs w:val="24"/>
          <w:lang w:eastAsia="da-DK"/>
        </w:rPr>
      </w:pPr>
    </w:p>
    <w:p w14:paraId="2533377D" w14:textId="1C3B5BC1" w:rsidR="009C383F" w:rsidRPr="00AE1FAA" w:rsidRDefault="009C383F" w:rsidP="009C383F">
      <w:pPr>
        <w:spacing w:line="260" w:lineRule="atLeast"/>
        <w:rPr>
          <w:szCs w:val="24"/>
          <w:lang w:eastAsia="da-DK"/>
        </w:rPr>
      </w:pPr>
      <w:r w:rsidRPr="00AE1FAA">
        <w:rPr>
          <w:szCs w:val="24"/>
          <w:lang w:eastAsia="da-DK"/>
        </w:rPr>
        <w:t>IFR Storage Tank</w:t>
      </w:r>
    </w:p>
    <w:p w14:paraId="38E48C21" w14:textId="71638FF9" w:rsidR="009C383F" w:rsidRPr="00AE1FAA" w:rsidRDefault="009C383F" w:rsidP="009C383F">
      <w:pPr>
        <w:spacing w:line="260" w:lineRule="atLeast"/>
        <w:rPr>
          <w:szCs w:val="24"/>
          <w:lang w:eastAsia="da-DK"/>
        </w:rPr>
      </w:pPr>
      <w:r w:rsidRPr="00AE1FAA">
        <w:rPr>
          <w:szCs w:val="24"/>
          <w:lang w:eastAsia="da-DK"/>
        </w:rPr>
        <w:t xml:space="preserve">MRL estimated that the capital expenditure would be in the range of $600,000 to $1,300,000 for converting the existing FRT #29 to an IFR configuration. Annual operating and maintenance costs for the IFR are estimated at roughly $25,000 to $50,000 per year. In consideration of the 2.80 </w:t>
      </w:r>
      <w:proofErr w:type="spellStart"/>
      <w:r w:rsidRPr="00AE1FAA">
        <w:rPr>
          <w:szCs w:val="24"/>
          <w:lang w:eastAsia="da-DK"/>
        </w:rPr>
        <w:t>tpy</w:t>
      </w:r>
      <w:proofErr w:type="spellEnd"/>
      <w:r w:rsidRPr="00AE1FAA">
        <w:rPr>
          <w:szCs w:val="24"/>
          <w:lang w:eastAsia="da-DK"/>
        </w:rPr>
        <w:t xml:space="preserve"> VOC emission rate calculated for a fixed roof version of the tank and the higher costs to install and </w:t>
      </w:r>
      <w:r w:rsidRPr="00AE1FAA">
        <w:rPr>
          <w:szCs w:val="24"/>
          <w:lang w:eastAsia="da-DK"/>
        </w:rPr>
        <w:lastRenderedPageBreak/>
        <w:t>operate an IFR storage tank, MRL concluded that it would not be cost effective to install an IFR storage tank. Therefore, MRL eliminated an IFR storage tank from consideration as the maximum air pollution control capability for the tank’s VOC emissions.</w:t>
      </w:r>
    </w:p>
    <w:p w14:paraId="08C22CBF" w14:textId="77777777" w:rsidR="00C175A0" w:rsidRDefault="00C175A0" w:rsidP="009C383F">
      <w:pPr>
        <w:spacing w:line="260" w:lineRule="atLeast"/>
        <w:rPr>
          <w:szCs w:val="24"/>
          <w:lang w:eastAsia="da-DK"/>
        </w:rPr>
      </w:pPr>
    </w:p>
    <w:p w14:paraId="32E0A009" w14:textId="08D0C697" w:rsidR="009C383F" w:rsidRPr="00AE1FAA" w:rsidRDefault="009C383F" w:rsidP="009C383F">
      <w:pPr>
        <w:spacing w:line="260" w:lineRule="atLeast"/>
        <w:rPr>
          <w:szCs w:val="24"/>
          <w:lang w:eastAsia="da-DK"/>
        </w:rPr>
      </w:pPr>
      <w:r w:rsidRPr="00AE1FAA">
        <w:rPr>
          <w:szCs w:val="24"/>
          <w:lang w:eastAsia="da-DK"/>
        </w:rPr>
        <w:t>EFR Storage Tank</w:t>
      </w:r>
    </w:p>
    <w:p w14:paraId="6E684F23" w14:textId="77777777" w:rsidR="009C383F" w:rsidRPr="00AE1FAA" w:rsidRDefault="009C383F" w:rsidP="009C383F">
      <w:pPr>
        <w:spacing w:line="260" w:lineRule="atLeast"/>
        <w:rPr>
          <w:szCs w:val="24"/>
          <w:lang w:eastAsia="da-DK"/>
        </w:rPr>
      </w:pPr>
      <w:r w:rsidRPr="00AE1FAA">
        <w:rPr>
          <w:szCs w:val="24"/>
          <w:lang w:eastAsia="da-DK"/>
        </w:rPr>
        <w:t xml:space="preserve">MRL evaluated conversion of FRT #29 to an EFR and has determined that EFR conversion is not a </w:t>
      </w:r>
      <w:proofErr w:type="gramStart"/>
      <w:r w:rsidRPr="00AE1FAA">
        <w:rPr>
          <w:szCs w:val="24"/>
          <w:lang w:eastAsia="da-DK"/>
        </w:rPr>
        <w:t>cost effective</w:t>
      </w:r>
      <w:proofErr w:type="gramEnd"/>
      <w:r w:rsidRPr="00AE1FAA">
        <w:rPr>
          <w:szCs w:val="24"/>
          <w:lang w:eastAsia="da-DK"/>
        </w:rPr>
        <w:t xml:space="preserve"> option for this tank. Conversion to an EFR would require removal or modification of the existing fixed roof (including structural work to support an open top configuration), installation of an external floating roof and associated primary and secondary seals, new roof drains and deck fittings, manways and safety features, and rerouting of liquid and vapor piping and instrumentation. The work also typically involves extensive scaffolding, confined space safety procedures, tank emptying and product transfers during the outage. MRL estimated that preliminary capital costs for converting it to an IFR configuration would be in the range of $600,000 to $1,300,000. Annual operating and maintenance costs for an EFR (seal inspections and replacement, periodic cleaning, routine inspections, recordkeeping) are typically in the range of $15,000 to $50,000 per year.</w:t>
      </w:r>
    </w:p>
    <w:p w14:paraId="32B0D1B3" w14:textId="77777777" w:rsidR="009C383F" w:rsidRPr="00AE1FAA" w:rsidRDefault="009C383F" w:rsidP="009C383F">
      <w:pPr>
        <w:spacing w:line="260" w:lineRule="atLeast"/>
        <w:rPr>
          <w:szCs w:val="24"/>
          <w:lang w:eastAsia="da-DK"/>
        </w:rPr>
      </w:pPr>
      <w:r w:rsidRPr="00AE1FAA">
        <w:rPr>
          <w:szCs w:val="24"/>
          <w:lang w:eastAsia="da-DK"/>
        </w:rPr>
        <w:t xml:space="preserve">In consideration of the 2.80 </w:t>
      </w:r>
      <w:proofErr w:type="spellStart"/>
      <w:r w:rsidRPr="00AE1FAA">
        <w:rPr>
          <w:szCs w:val="24"/>
          <w:lang w:eastAsia="da-DK"/>
        </w:rPr>
        <w:t>tpy</w:t>
      </w:r>
      <w:proofErr w:type="spellEnd"/>
      <w:r w:rsidRPr="00AE1FAA">
        <w:rPr>
          <w:szCs w:val="24"/>
          <w:lang w:eastAsia="da-DK"/>
        </w:rPr>
        <w:t xml:space="preserve"> VOC emission rate calculated for a fixed roof version of the tank and the higher costs to install and operate an EFR storage tank, MRL concluded that it would not be cost effective to install an EFR storage tank. Therefore, MRL eliminated an EFR storage tank from consideration as the maximum air pollution control capability for the tank’s VOC emissions.</w:t>
      </w:r>
    </w:p>
    <w:p w14:paraId="7FAB4F96" w14:textId="77777777" w:rsidR="00C175A0" w:rsidRDefault="00C175A0" w:rsidP="009C383F">
      <w:pPr>
        <w:spacing w:line="260" w:lineRule="atLeast"/>
        <w:rPr>
          <w:szCs w:val="24"/>
          <w:lang w:eastAsia="da-DK"/>
        </w:rPr>
      </w:pPr>
    </w:p>
    <w:p w14:paraId="44698DBA" w14:textId="3A31C70D" w:rsidR="009C383F" w:rsidRPr="00AE1FAA" w:rsidRDefault="009C383F" w:rsidP="009C383F">
      <w:pPr>
        <w:spacing w:line="260" w:lineRule="atLeast"/>
        <w:rPr>
          <w:szCs w:val="24"/>
          <w:lang w:eastAsia="da-DK"/>
        </w:rPr>
      </w:pPr>
      <w:r w:rsidRPr="00AE1FAA">
        <w:rPr>
          <w:szCs w:val="24"/>
          <w:lang w:eastAsia="da-DK"/>
        </w:rPr>
        <w:t>FRT with Submerged Fill</w:t>
      </w:r>
    </w:p>
    <w:p w14:paraId="206F0046" w14:textId="77777777" w:rsidR="009C383F" w:rsidRPr="00AE1FAA" w:rsidRDefault="009C383F" w:rsidP="009C383F">
      <w:pPr>
        <w:spacing w:line="260" w:lineRule="atLeast"/>
        <w:rPr>
          <w:szCs w:val="24"/>
          <w:lang w:eastAsia="da-DK"/>
        </w:rPr>
      </w:pPr>
      <w:r w:rsidRPr="00AE1FAA">
        <w:rPr>
          <w:szCs w:val="24"/>
          <w:lang w:eastAsia="da-DK"/>
        </w:rPr>
        <w:t>Fixed roof with submerged fill is an integral component of the design and operation of the tank.</w:t>
      </w:r>
    </w:p>
    <w:p w14:paraId="6473668B" w14:textId="77777777" w:rsidR="00C175A0" w:rsidRDefault="00C175A0" w:rsidP="009C383F">
      <w:pPr>
        <w:spacing w:line="260" w:lineRule="atLeast"/>
        <w:rPr>
          <w:szCs w:val="24"/>
          <w:lang w:eastAsia="da-DK"/>
        </w:rPr>
      </w:pPr>
    </w:p>
    <w:p w14:paraId="5D6A3FE4" w14:textId="22AE0E6C" w:rsidR="009C383F" w:rsidRPr="00C175A0" w:rsidRDefault="009C383F" w:rsidP="009C383F">
      <w:pPr>
        <w:spacing w:line="260" w:lineRule="atLeast"/>
        <w:rPr>
          <w:b/>
          <w:bCs/>
          <w:szCs w:val="24"/>
          <w:lang w:eastAsia="da-DK"/>
        </w:rPr>
      </w:pPr>
      <w:r w:rsidRPr="00C175A0">
        <w:rPr>
          <w:b/>
          <w:bCs/>
          <w:szCs w:val="24"/>
          <w:lang w:eastAsia="da-DK"/>
        </w:rPr>
        <w:t>Step 5: Select Maximum Air Pollution Control Capability</w:t>
      </w:r>
    </w:p>
    <w:p w14:paraId="5021EC16" w14:textId="77777777" w:rsidR="009C383F" w:rsidRDefault="009C383F" w:rsidP="009C383F">
      <w:pPr>
        <w:spacing w:line="260" w:lineRule="atLeast"/>
        <w:rPr>
          <w:szCs w:val="24"/>
          <w:lang w:eastAsia="da-DK"/>
        </w:rPr>
      </w:pPr>
      <w:r w:rsidRPr="00AE1FAA">
        <w:rPr>
          <w:szCs w:val="24"/>
          <w:lang w:eastAsia="da-DK"/>
        </w:rPr>
        <w:t>MRL determined that the original BACT analysis and determination, i.e., fixed roof with submerged fill, still represents the maximum air pollution control capacity for the VOC emissions from Tank #29. No physical modifications will be made to this tank or its existing control technology.</w:t>
      </w:r>
    </w:p>
    <w:p w14:paraId="6ECBE646" w14:textId="77777777" w:rsidR="00C175A0" w:rsidRPr="00AE1FAA" w:rsidRDefault="00C175A0" w:rsidP="009C383F">
      <w:pPr>
        <w:spacing w:line="260" w:lineRule="atLeast"/>
        <w:rPr>
          <w:szCs w:val="24"/>
          <w:lang w:eastAsia="da-DK"/>
        </w:rPr>
      </w:pPr>
    </w:p>
    <w:p w14:paraId="406AF52A" w14:textId="3C7E63FE" w:rsidR="009C383F" w:rsidRPr="009C383F" w:rsidRDefault="009C383F" w:rsidP="009C383F">
      <w:pPr>
        <w:spacing w:line="260" w:lineRule="atLeast"/>
        <w:rPr>
          <w:b/>
          <w:bCs/>
          <w:szCs w:val="24"/>
          <w:lang w:eastAsia="da-DK"/>
        </w:rPr>
      </w:pPr>
      <w:r w:rsidRPr="009C383F">
        <w:rPr>
          <w:b/>
          <w:bCs/>
          <w:szCs w:val="24"/>
          <w:lang w:eastAsia="da-DK"/>
        </w:rPr>
        <w:t>EXISTING RENEWABLE PRODUCT STORAGE TANK 116</w:t>
      </w:r>
    </w:p>
    <w:p w14:paraId="624C18AF" w14:textId="77777777" w:rsidR="009C383F" w:rsidRPr="00BE379E" w:rsidRDefault="009C383F" w:rsidP="009C383F">
      <w:pPr>
        <w:spacing w:line="260" w:lineRule="atLeast"/>
        <w:rPr>
          <w:szCs w:val="24"/>
          <w:lang w:eastAsia="da-DK"/>
        </w:rPr>
      </w:pPr>
      <w:r w:rsidRPr="00BE379E">
        <w:rPr>
          <w:szCs w:val="24"/>
          <w:lang w:eastAsia="da-DK"/>
        </w:rPr>
        <w:t xml:space="preserve">Tank #116 is an existing atmospheric FRT storing renewable diesel. MRL intends to use this tank to store a renewable fuel whose vapor pressure will be equal to or less than that of renewable kerosene/SAF. Potential VOC emissions from this tank have been conservatively updated using the vapor pressure of renewable kerosene/SAF, which represents the highest vapor pressure among the candidate fuels (see updated tank emissions in Appendix B). No physical modifications to the tank are planned. </w:t>
      </w:r>
    </w:p>
    <w:p w14:paraId="381A5623" w14:textId="77777777" w:rsidR="00BE379E" w:rsidRDefault="00BE379E" w:rsidP="009C383F">
      <w:pPr>
        <w:spacing w:line="260" w:lineRule="atLeast"/>
        <w:rPr>
          <w:szCs w:val="24"/>
          <w:lang w:eastAsia="da-DK"/>
        </w:rPr>
      </w:pPr>
    </w:p>
    <w:p w14:paraId="1C5BD5E8" w14:textId="7B16207F" w:rsidR="009C383F" w:rsidRDefault="009C383F" w:rsidP="009C383F">
      <w:pPr>
        <w:spacing w:line="260" w:lineRule="atLeast"/>
        <w:rPr>
          <w:szCs w:val="24"/>
          <w:lang w:eastAsia="da-DK"/>
        </w:rPr>
      </w:pPr>
      <w:r w:rsidRPr="00BE379E">
        <w:rPr>
          <w:szCs w:val="24"/>
          <w:lang w:eastAsia="da-DK"/>
        </w:rPr>
        <w:t xml:space="preserve">The maximum air pollution control capability determination made for this emissions unit pursuant to ARM 17.8.752 is summarized in Table </w:t>
      </w:r>
      <w:r w:rsidR="00BE379E">
        <w:rPr>
          <w:szCs w:val="24"/>
          <w:lang w:eastAsia="da-DK"/>
        </w:rPr>
        <w:t>III-1</w:t>
      </w:r>
      <w:r w:rsidR="000148D6">
        <w:rPr>
          <w:szCs w:val="24"/>
          <w:lang w:eastAsia="da-DK"/>
        </w:rPr>
        <w:t>5</w:t>
      </w:r>
      <w:r w:rsidRPr="00BE379E">
        <w:rPr>
          <w:szCs w:val="24"/>
          <w:lang w:eastAsia="da-DK"/>
        </w:rPr>
        <w:t xml:space="preserve"> below and the details are presented in the subsequent sections.</w:t>
      </w:r>
    </w:p>
    <w:p w14:paraId="00399E0F" w14:textId="0DDE0688" w:rsidR="00BE379E" w:rsidRPr="009E55F7" w:rsidRDefault="00BE379E" w:rsidP="00BE379E">
      <w:pPr>
        <w:tabs>
          <w:tab w:val="left" w:pos="720"/>
        </w:tabs>
        <w:spacing w:line="260" w:lineRule="atLeast"/>
        <w:jc w:val="center"/>
        <w:rPr>
          <w:b/>
          <w:bCs/>
          <w:color w:val="000000"/>
          <w:szCs w:val="24"/>
          <w:lang w:eastAsia="da-DK"/>
        </w:rPr>
      </w:pPr>
      <w:r w:rsidRPr="009E55F7">
        <w:rPr>
          <w:b/>
          <w:bCs/>
          <w:color w:val="000000"/>
          <w:szCs w:val="24"/>
          <w:lang w:eastAsia="da-DK"/>
        </w:rPr>
        <w:t>Table III-</w:t>
      </w:r>
      <w:r>
        <w:rPr>
          <w:b/>
          <w:bCs/>
          <w:color w:val="000000"/>
          <w:szCs w:val="24"/>
          <w:lang w:eastAsia="da-DK"/>
        </w:rPr>
        <w:t>1</w:t>
      </w:r>
      <w:r w:rsidR="000148D6">
        <w:rPr>
          <w:b/>
          <w:bCs/>
          <w:color w:val="000000"/>
          <w:szCs w:val="24"/>
          <w:lang w:eastAsia="da-DK"/>
        </w:rPr>
        <w:t>5</w:t>
      </w:r>
    </w:p>
    <w:p w14:paraId="3D71448C" w14:textId="05DE8419" w:rsidR="00BE379E" w:rsidRPr="009E55F7" w:rsidRDefault="00BE379E" w:rsidP="00BE379E">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Tank #116</w:t>
      </w:r>
    </w:p>
    <w:p w14:paraId="53488E74" w14:textId="77777777" w:rsidR="00BE379E" w:rsidRPr="00BE379E" w:rsidRDefault="00BE379E" w:rsidP="009C383F">
      <w:pPr>
        <w:spacing w:line="260" w:lineRule="atLeast"/>
        <w:rPr>
          <w:szCs w:val="24"/>
          <w:lang w:eastAsia="da-DK"/>
        </w:rPr>
      </w:pP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2"/>
        <w:gridCol w:w="1620"/>
        <w:gridCol w:w="4950"/>
      </w:tblGrid>
      <w:tr w:rsidR="00BE379E" w:rsidRPr="00BE379E" w14:paraId="42197D32" w14:textId="77777777" w:rsidTr="00A9008F">
        <w:trPr>
          <w:trHeight w:val="432"/>
          <w:tblHeader/>
        </w:trPr>
        <w:tc>
          <w:tcPr>
            <w:tcW w:w="269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3A9A8476" w14:textId="77777777" w:rsidR="00BE379E" w:rsidRPr="00AD3518" w:rsidRDefault="00BE379E" w:rsidP="00BE379E">
            <w:pPr>
              <w:spacing w:line="260" w:lineRule="atLeast"/>
              <w:jc w:val="center"/>
              <w:rPr>
                <w:color w:val="000000" w:themeColor="text1"/>
                <w:sz w:val="22"/>
                <w:lang w:eastAsia="da-DK"/>
              </w:rPr>
            </w:pPr>
            <w:r w:rsidRPr="00AD3518">
              <w:rPr>
                <w:b/>
                <w:bCs/>
                <w:color w:val="000000" w:themeColor="text1"/>
                <w:sz w:val="22"/>
                <w:lang w:eastAsia="da-DK"/>
              </w:rPr>
              <w:t>Emissions Unit</w:t>
            </w:r>
          </w:p>
        </w:tc>
        <w:tc>
          <w:tcPr>
            <w:tcW w:w="162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54D88579" w14:textId="77777777" w:rsidR="00BE379E" w:rsidRPr="00AD3518" w:rsidRDefault="00BE379E" w:rsidP="00BE379E">
            <w:pPr>
              <w:spacing w:line="260" w:lineRule="atLeast"/>
              <w:jc w:val="center"/>
              <w:rPr>
                <w:color w:val="000000" w:themeColor="text1"/>
                <w:sz w:val="22"/>
                <w:lang w:eastAsia="da-DK"/>
              </w:rPr>
            </w:pPr>
            <w:r w:rsidRPr="00AD3518">
              <w:rPr>
                <w:b/>
                <w:bCs/>
                <w:color w:val="000000" w:themeColor="text1"/>
                <w:sz w:val="22"/>
                <w:lang w:eastAsia="da-DK"/>
              </w:rPr>
              <w:t>Pollutant</w:t>
            </w:r>
          </w:p>
        </w:tc>
        <w:tc>
          <w:tcPr>
            <w:tcW w:w="495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11854E4C" w14:textId="77777777" w:rsidR="00BE379E" w:rsidRPr="00AD3518" w:rsidRDefault="00BE379E" w:rsidP="00BE379E">
            <w:pPr>
              <w:spacing w:line="260" w:lineRule="atLeast"/>
              <w:jc w:val="center"/>
              <w:rPr>
                <w:color w:val="000000" w:themeColor="text1"/>
                <w:sz w:val="22"/>
                <w:lang w:eastAsia="da-DK"/>
              </w:rPr>
            </w:pPr>
            <w:r w:rsidRPr="00AD3518">
              <w:rPr>
                <w:b/>
                <w:bCs/>
                <w:color w:val="000000" w:themeColor="text1"/>
                <w:sz w:val="22"/>
                <w:lang w:eastAsia="da-DK"/>
              </w:rPr>
              <w:t>Control Technology/Practice</w:t>
            </w:r>
          </w:p>
        </w:tc>
      </w:tr>
      <w:tr w:rsidR="00BE379E" w:rsidRPr="00BE379E" w14:paraId="20CF1812" w14:textId="77777777" w:rsidTr="00A9008F">
        <w:trPr>
          <w:trHeight w:val="432"/>
        </w:trPr>
        <w:tc>
          <w:tcPr>
            <w:tcW w:w="2692" w:type="dxa"/>
            <w:tcBorders>
              <w:top w:val="single" w:sz="6" w:space="0" w:color="000000"/>
              <w:left w:val="single" w:sz="6" w:space="0" w:color="000000"/>
              <w:bottom w:val="single" w:sz="6" w:space="0" w:color="000000"/>
              <w:right w:val="single" w:sz="4" w:space="0" w:color="auto"/>
            </w:tcBorders>
            <w:vAlign w:val="center"/>
          </w:tcPr>
          <w:p w14:paraId="66E4BADB" w14:textId="77777777" w:rsidR="00BE379E" w:rsidRPr="00AD3518" w:rsidRDefault="00BE379E" w:rsidP="00BE379E">
            <w:pPr>
              <w:spacing w:line="260" w:lineRule="atLeast"/>
              <w:jc w:val="center"/>
              <w:rPr>
                <w:sz w:val="22"/>
                <w:lang w:eastAsia="da-DK"/>
              </w:rPr>
            </w:pPr>
            <w:r w:rsidRPr="00AD3518">
              <w:rPr>
                <w:sz w:val="22"/>
                <w:lang w:eastAsia="da-DK"/>
              </w:rPr>
              <w:t>Existing Tank #116</w:t>
            </w:r>
          </w:p>
        </w:tc>
        <w:tc>
          <w:tcPr>
            <w:tcW w:w="1620" w:type="dxa"/>
            <w:tcBorders>
              <w:top w:val="single" w:sz="6" w:space="0" w:color="000000"/>
              <w:left w:val="single" w:sz="4" w:space="0" w:color="auto"/>
              <w:bottom w:val="single" w:sz="6" w:space="0" w:color="auto"/>
              <w:right w:val="single" w:sz="4" w:space="0" w:color="auto"/>
            </w:tcBorders>
            <w:vAlign w:val="center"/>
            <w:hideMark/>
          </w:tcPr>
          <w:p w14:paraId="6FE15FA3" w14:textId="77777777" w:rsidR="00BE379E" w:rsidRPr="00AD3518" w:rsidRDefault="00BE379E" w:rsidP="00BE379E">
            <w:pPr>
              <w:spacing w:line="260" w:lineRule="atLeast"/>
              <w:jc w:val="center"/>
              <w:rPr>
                <w:sz w:val="22"/>
                <w:lang w:eastAsia="da-DK"/>
              </w:rPr>
            </w:pPr>
            <w:r w:rsidRPr="00AD3518">
              <w:rPr>
                <w:sz w:val="22"/>
                <w:lang w:eastAsia="da-DK"/>
              </w:rPr>
              <w:t>VOC</w:t>
            </w:r>
          </w:p>
        </w:tc>
        <w:tc>
          <w:tcPr>
            <w:tcW w:w="4950" w:type="dxa"/>
            <w:tcBorders>
              <w:top w:val="single" w:sz="4" w:space="0" w:color="auto"/>
              <w:left w:val="single" w:sz="4" w:space="0" w:color="auto"/>
              <w:bottom w:val="single" w:sz="6" w:space="0" w:color="auto"/>
              <w:right w:val="single" w:sz="6" w:space="0" w:color="auto"/>
            </w:tcBorders>
            <w:vAlign w:val="center"/>
          </w:tcPr>
          <w:p w14:paraId="341EE8A0" w14:textId="77777777" w:rsidR="00BE379E" w:rsidRPr="00AD3518" w:rsidRDefault="00BE379E" w:rsidP="00BE379E">
            <w:pPr>
              <w:spacing w:line="260" w:lineRule="atLeast"/>
              <w:jc w:val="center"/>
              <w:rPr>
                <w:color w:val="FF0000"/>
                <w:sz w:val="22"/>
                <w:lang w:eastAsia="da-DK"/>
              </w:rPr>
            </w:pPr>
            <w:r w:rsidRPr="00AD3518">
              <w:rPr>
                <w:sz w:val="22"/>
                <w:lang w:eastAsia="da-DK"/>
              </w:rPr>
              <w:t>Vertical fixed roof with submerged fill</w:t>
            </w:r>
          </w:p>
        </w:tc>
      </w:tr>
    </w:tbl>
    <w:p w14:paraId="4BB1B50A" w14:textId="0AFD8342" w:rsidR="009C383F" w:rsidRPr="009C383F" w:rsidRDefault="009C383F" w:rsidP="009C383F">
      <w:pPr>
        <w:spacing w:line="260" w:lineRule="atLeast"/>
        <w:rPr>
          <w:b/>
          <w:bCs/>
          <w:szCs w:val="24"/>
          <w:lang w:eastAsia="da-DK"/>
        </w:rPr>
      </w:pPr>
      <w:r w:rsidRPr="009C383F">
        <w:rPr>
          <w:b/>
          <w:bCs/>
          <w:szCs w:val="24"/>
          <w:lang w:eastAsia="da-DK"/>
        </w:rPr>
        <w:t>Volatile Organic Compounds</w:t>
      </w:r>
    </w:p>
    <w:p w14:paraId="5C509761" w14:textId="77777777" w:rsidR="00BE379E" w:rsidRDefault="00BE379E" w:rsidP="009C383F">
      <w:pPr>
        <w:spacing w:line="260" w:lineRule="atLeast"/>
        <w:rPr>
          <w:b/>
          <w:bCs/>
          <w:szCs w:val="24"/>
          <w:lang w:eastAsia="da-DK"/>
        </w:rPr>
      </w:pPr>
    </w:p>
    <w:p w14:paraId="7B7B1B38" w14:textId="524C8329" w:rsidR="009C383F" w:rsidRPr="00BE379E" w:rsidRDefault="009C383F" w:rsidP="009C383F">
      <w:pPr>
        <w:spacing w:line="260" w:lineRule="atLeast"/>
        <w:rPr>
          <w:szCs w:val="24"/>
          <w:lang w:eastAsia="da-DK"/>
        </w:rPr>
      </w:pPr>
      <w:r w:rsidRPr="00BE379E">
        <w:rPr>
          <w:szCs w:val="24"/>
          <w:lang w:eastAsia="da-DK"/>
        </w:rPr>
        <w:t xml:space="preserve">Emissions from the storage tank occur by two mechanisms: (1) vapor contraction and expansion in the tank’s vapor space due to operating temperature fluctuations, which produces breathing </w:t>
      </w:r>
      <w:r w:rsidRPr="00BE379E">
        <w:rPr>
          <w:szCs w:val="24"/>
          <w:lang w:eastAsia="da-DK"/>
        </w:rPr>
        <w:lastRenderedPageBreak/>
        <w:t xml:space="preserve">emissions; and (2) hydraulic displacement of vapor from cyclic liquid-level changes, which produces working emissions. </w:t>
      </w:r>
    </w:p>
    <w:p w14:paraId="2F2D2707" w14:textId="77777777" w:rsidR="00BE379E" w:rsidRDefault="00BE379E" w:rsidP="009C383F">
      <w:pPr>
        <w:spacing w:line="260" w:lineRule="atLeast"/>
        <w:rPr>
          <w:szCs w:val="24"/>
          <w:lang w:eastAsia="da-DK"/>
        </w:rPr>
      </w:pPr>
    </w:p>
    <w:p w14:paraId="3CD02456" w14:textId="66F3B9D6" w:rsidR="009C383F" w:rsidRPr="00BE379E" w:rsidRDefault="009C383F" w:rsidP="009C383F">
      <w:pPr>
        <w:spacing w:line="260" w:lineRule="atLeast"/>
        <w:rPr>
          <w:szCs w:val="24"/>
          <w:lang w:eastAsia="da-DK"/>
        </w:rPr>
      </w:pPr>
      <w:r w:rsidRPr="00BE379E">
        <w:rPr>
          <w:szCs w:val="24"/>
          <w:lang w:eastAsia="da-DK"/>
        </w:rPr>
        <w:t>The storage tank is not subject to an NSPS or NESHAP VOC emission standard.</w:t>
      </w:r>
    </w:p>
    <w:p w14:paraId="7523B575" w14:textId="77777777" w:rsidR="00BE379E" w:rsidRDefault="00BE379E" w:rsidP="009C383F">
      <w:pPr>
        <w:spacing w:line="260" w:lineRule="atLeast"/>
        <w:rPr>
          <w:szCs w:val="24"/>
          <w:lang w:eastAsia="da-DK"/>
        </w:rPr>
      </w:pPr>
    </w:p>
    <w:p w14:paraId="180ECDCA" w14:textId="217D74C0" w:rsidR="009C383F" w:rsidRPr="00F44758" w:rsidRDefault="009C383F" w:rsidP="009C383F">
      <w:pPr>
        <w:spacing w:line="260" w:lineRule="atLeast"/>
        <w:rPr>
          <w:b/>
          <w:bCs/>
          <w:szCs w:val="24"/>
          <w:lang w:eastAsia="da-DK"/>
        </w:rPr>
      </w:pPr>
      <w:r w:rsidRPr="00F44758">
        <w:rPr>
          <w:b/>
          <w:bCs/>
          <w:szCs w:val="24"/>
          <w:lang w:eastAsia="da-DK"/>
        </w:rPr>
        <w:t>Step 1: Identify Control Technologies</w:t>
      </w:r>
    </w:p>
    <w:p w14:paraId="0AF969FF" w14:textId="77777777" w:rsidR="009C383F" w:rsidRPr="00BE379E" w:rsidRDefault="009C383F" w:rsidP="009C383F">
      <w:pPr>
        <w:spacing w:line="260" w:lineRule="atLeast"/>
        <w:rPr>
          <w:szCs w:val="24"/>
          <w:lang w:eastAsia="da-DK"/>
        </w:rPr>
      </w:pPr>
      <w:r w:rsidRPr="00BE379E">
        <w:rPr>
          <w:szCs w:val="24"/>
          <w:lang w:eastAsia="da-DK"/>
        </w:rPr>
        <w:t>The following are available VOC emission control technologies for Tank #116.</w:t>
      </w:r>
    </w:p>
    <w:p w14:paraId="1D64042D" w14:textId="46C5C576" w:rsidR="009C383F" w:rsidRPr="00BE379E" w:rsidRDefault="009C383F" w:rsidP="008F6009">
      <w:pPr>
        <w:numPr>
          <w:ilvl w:val="0"/>
          <w:numId w:val="126"/>
        </w:numPr>
        <w:spacing w:after="40" w:line="260" w:lineRule="atLeast"/>
        <w:rPr>
          <w:szCs w:val="24"/>
          <w:lang w:eastAsia="da-DK"/>
        </w:rPr>
      </w:pPr>
      <w:r w:rsidRPr="00BE379E">
        <w:rPr>
          <w:szCs w:val="24"/>
          <w:lang w:eastAsia="da-DK"/>
        </w:rPr>
        <w:t>IFR Storage Tank with Vapor Collection System and Control Device;</w:t>
      </w:r>
    </w:p>
    <w:p w14:paraId="2100F017" w14:textId="0E94EA7F" w:rsidR="009C383F" w:rsidRPr="00BE379E" w:rsidRDefault="009C383F" w:rsidP="008F6009">
      <w:pPr>
        <w:numPr>
          <w:ilvl w:val="0"/>
          <w:numId w:val="126"/>
        </w:numPr>
        <w:spacing w:after="40" w:line="260" w:lineRule="atLeast"/>
        <w:rPr>
          <w:szCs w:val="24"/>
          <w:lang w:eastAsia="da-DK"/>
        </w:rPr>
      </w:pPr>
      <w:r w:rsidRPr="00BE379E">
        <w:rPr>
          <w:szCs w:val="24"/>
          <w:lang w:eastAsia="da-DK"/>
        </w:rPr>
        <w:t>FRT with Vapor Collection System and Control Device;</w:t>
      </w:r>
    </w:p>
    <w:p w14:paraId="3C076F9B" w14:textId="23DECFEF" w:rsidR="009C383F" w:rsidRPr="00BE379E" w:rsidRDefault="009C383F" w:rsidP="008F6009">
      <w:pPr>
        <w:numPr>
          <w:ilvl w:val="0"/>
          <w:numId w:val="126"/>
        </w:numPr>
        <w:spacing w:after="40" w:line="260" w:lineRule="atLeast"/>
        <w:rPr>
          <w:szCs w:val="24"/>
          <w:lang w:eastAsia="da-DK"/>
        </w:rPr>
      </w:pPr>
      <w:r w:rsidRPr="00BE379E">
        <w:rPr>
          <w:szCs w:val="24"/>
          <w:lang w:eastAsia="da-DK"/>
        </w:rPr>
        <w:t>IFR Storage Tank;</w:t>
      </w:r>
    </w:p>
    <w:p w14:paraId="04517191" w14:textId="4DB4385D" w:rsidR="009C383F" w:rsidRPr="00BE379E" w:rsidRDefault="009C383F" w:rsidP="008F6009">
      <w:pPr>
        <w:numPr>
          <w:ilvl w:val="0"/>
          <w:numId w:val="126"/>
        </w:numPr>
        <w:spacing w:after="40" w:line="260" w:lineRule="atLeast"/>
        <w:rPr>
          <w:szCs w:val="24"/>
          <w:lang w:eastAsia="da-DK"/>
        </w:rPr>
      </w:pPr>
      <w:r w:rsidRPr="00BE379E">
        <w:rPr>
          <w:szCs w:val="24"/>
          <w:lang w:eastAsia="da-DK"/>
        </w:rPr>
        <w:t>EFR Storage Tank; and</w:t>
      </w:r>
    </w:p>
    <w:p w14:paraId="437E7C80" w14:textId="48650814" w:rsidR="009C383F" w:rsidRPr="00BE379E" w:rsidRDefault="009C383F" w:rsidP="008F6009">
      <w:pPr>
        <w:numPr>
          <w:ilvl w:val="0"/>
          <w:numId w:val="126"/>
        </w:numPr>
        <w:spacing w:after="40" w:line="260" w:lineRule="atLeast"/>
        <w:rPr>
          <w:szCs w:val="24"/>
          <w:lang w:eastAsia="da-DK"/>
        </w:rPr>
      </w:pPr>
      <w:r w:rsidRPr="00BE379E">
        <w:rPr>
          <w:szCs w:val="24"/>
          <w:lang w:eastAsia="da-DK"/>
        </w:rPr>
        <w:t>FRT with Submerged Fill.</w:t>
      </w:r>
    </w:p>
    <w:p w14:paraId="77E106D4" w14:textId="77777777" w:rsidR="003862ED" w:rsidRDefault="003862ED" w:rsidP="009C383F">
      <w:pPr>
        <w:spacing w:line="260" w:lineRule="atLeast"/>
        <w:rPr>
          <w:szCs w:val="24"/>
          <w:lang w:eastAsia="da-DK"/>
        </w:rPr>
      </w:pPr>
    </w:p>
    <w:p w14:paraId="667B1683" w14:textId="6172457F" w:rsidR="009C383F" w:rsidRPr="00BE379E" w:rsidRDefault="009C383F" w:rsidP="009C383F">
      <w:pPr>
        <w:spacing w:line="260" w:lineRule="atLeast"/>
        <w:rPr>
          <w:szCs w:val="24"/>
          <w:lang w:eastAsia="da-DK"/>
        </w:rPr>
      </w:pPr>
      <w:r w:rsidRPr="00BE379E">
        <w:rPr>
          <w:szCs w:val="24"/>
          <w:lang w:eastAsia="da-DK"/>
        </w:rPr>
        <w:t>Below, these technologies are generally described.</w:t>
      </w:r>
    </w:p>
    <w:p w14:paraId="5B731505" w14:textId="77777777" w:rsidR="00BE379E" w:rsidRDefault="00BE379E" w:rsidP="009C383F">
      <w:pPr>
        <w:spacing w:line="260" w:lineRule="atLeast"/>
        <w:rPr>
          <w:szCs w:val="24"/>
          <w:lang w:eastAsia="da-DK"/>
        </w:rPr>
      </w:pPr>
    </w:p>
    <w:p w14:paraId="1B1B7B88" w14:textId="64F49FB2" w:rsidR="009C383F" w:rsidRPr="00BE379E" w:rsidRDefault="009C383F" w:rsidP="009C383F">
      <w:pPr>
        <w:spacing w:line="260" w:lineRule="atLeast"/>
        <w:rPr>
          <w:szCs w:val="24"/>
          <w:lang w:eastAsia="da-DK"/>
        </w:rPr>
      </w:pPr>
      <w:r w:rsidRPr="00BE379E">
        <w:rPr>
          <w:szCs w:val="24"/>
          <w:lang w:eastAsia="da-DK"/>
        </w:rPr>
        <w:t>IFR Storage Tank with Vapor Collection System and Control Device</w:t>
      </w:r>
    </w:p>
    <w:p w14:paraId="085EBF04" w14:textId="416C857E" w:rsidR="009C383F" w:rsidRPr="00BE379E" w:rsidRDefault="009C383F" w:rsidP="009C383F">
      <w:pPr>
        <w:spacing w:line="260" w:lineRule="atLeast"/>
        <w:rPr>
          <w:szCs w:val="24"/>
          <w:lang w:eastAsia="da-DK"/>
        </w:rPr>
      </w:pPr>
      <w:r w:rsidRPr="00BE379E">
        <w:rPr>
          <w:szCs w:val="24"/>
          <w:lang w:eastAsia="da-DK"/>
        </w:rPr>
        <w:t xml:space="preserve">Please see </w:t>
      </w:r>
      <w:r w:rsidR="00AA1D32">
        <w:rPr>
          <w:szCs w:val="24"/>
          <w:lang w:eastAsia="da-DK"/>
        </w:rPr>
        <w:t>Definition Section XIV</w:t>
      </w:r>
      <w:r w:rsidRPr="00BE379E">
        <w:rPr>
          <w:szCs w:val="24"/>
          <w:lang w:eastAsia="da-DK"/>
        </w:rPr>
        <w:t xml:space="preserve"> herein for a discussion of this technology.</w:t>
      </w:r>
    </w:p>
    <w:p w14:paraId="256DF46D" w14:textId="77777777" w:rsidR="00F44758" w:rsidRDefault="00F44758" w:rsidP="009C383F">
      <w:pPr>
        <w:spacing w:line="260" w:lineRule="atLeast"/>
        <w:rPr>
          <w:szCs w:val="24"/>
          <w:lang w:eastAsia="da-DK"/>
        </w:rPr>
      </w:pPr>
    </w:p>
    <w:p w14:paraId="35D2AF2E" w14:textId="595177CE" w:rsidR="009C383F" w:rsidRPr="00BE379E" w:rsidRDefault="009C383F" w:rsidP="009C383F">
      <w:pPr>
        <w:spacing w:line="260" w:lineRule="atLeast"/>
        <w:rPr>
          <w:szCs w:val="24"/>
          <w:lang w:eastAsia="da-DK"/>
        </w:rPr>
      </w:pPr>
      <w:r w:rsidRPr="00BE379E">
        <w:rPr>
          <w:szCs w:val="24"/>
          <w:lang w:eastAsia="da-DK"/>
        </w:rPr>
        <w:t>FRT with Vapor Collection System and Control Device</w:t>
      </w:r>
    </w:p>
    <w:p w14:paraId="6E97506C" w14:textId="7C60DE69" w:rsidR="009C383F" w:rsidRPr="00BE379E" w:rsidRDefault="009C383F" w:rsidP="009C383F">
      <w:pPr>
        <w:spacing w:line="260" w:lineRule="atLeast"/>
        <w:rPr>
          <w:szCs w:val="24"/>
          <w:lang w:eastAsia="da-DK"/>
        </w:rPr>
      </w:pPr>
      <w:r w:rsidRPr="00BE379E">
        <w:rPr>
          <w:szCs w:val="24"/>
          <w:lang w:eastAsia="da-DK"/>
        </w:rPr>
        <w:t xml:space="preserve">Please see </w:t>
      </w:r>
      <w:r w:rsidR="00AA1D32">
        <w:rPr>
          <w:szCs w:val="24"/>
          <w:lang w:eastAsia="da-DK"/>
        </w:rPr>
        <w:t>Definition Section XV</w:t>
      </w:r>
      <w:r w:rsidRPr="00BE379E">
        <w:rPr>
          <w:szCs w:val="24"/>
          <w:lang w:eastAsia="da-DK"/>
        </w:rPr>
        <w:t xml:space="preserve"> herein for a discussion of this technology.</w:t>
      </w:r>
    </w:p>
    <w:p w14:paraId="0D3F973A" w14:textId="77777777" w:rsidR="00BE379E" w:rsidRDefault="00BE379E" w:rsidP="009C383F">
      <w:pPr>
        <w:spacing w:line="260" w:lineRule="atLeast"/>
        <w:rPr>
          <w:szCs w:val="24"/>
          <w:lang w:eastAsia="da-DK"/>
        </w:rPr>
      </w:pPr>
    </w:p>
    <w:p w14:paraId="3DF541D6" w14:textId="0646C43B" w:rsidR="009C383F" w:rsidRPr="00BE379E" w:rsidRDefault="009C383F" w:rsidP="009C383F">
      <w:pPr>
        <w:spacing w:line="260" w:lineRule="atLeast"/>
        <w:rPr>
          <w:szCs w:val="24"/>
          <w:lang w:eastAsia="da-DK"/>
        </w:rPr>
      </w:pPr>
      <w:r w:rsidRPr="00BE379E">
        <w:rPr>
          <w:szCs w:val="24"/>
          <w:lang w:eastAsia="da-DK"/>
        </w:rPr>
        <w:t xml:space="preserve">IFR Storage Tank </w:t>
      </w:r>
    </w:p>
    <w:p w14:paraId="04EB794D" w14:textId="46CD07C5" w:rsidR="009C383F" w:rsidRPr="00BE379E" w:rsidRDefault="009C383F" w:rsidP="009C383F">
      <w:pPr>
        <w:spacing w:line="260" w:lineRule="atLeast"/>
        <w:rPr>
          <w:szCs w:val="24"/>
          <w:lang w:eastAsia="da-DK"/>
        </w:rPr>
      </w:pPr>
      <w:r w:rsidRPr="00BE379E">
        <w:rPr>
          <w:szCs w:val="24"/>
          <w:lang w:eastAsia="da-DK"/>
        </w:rPr>
        <w:t xml:space="preserve">Please see </w:t>
      </w:r>
      <w:r w:rsidR="00AA1D32">
        <w:rPr>
          <w:szCs w:val="24"/>
          <w:lang w:eastAsia="da-DK"/>
        </w:rPr>
        <w:t>Definition Section XVI</w:t>
      </w:r>
      <w:r w:rsidRPr="00BE379E">
        <w:rPr>
          <w:szCs w:val="24"/>
          <w:lang w:eastAsia="da-DK"/>
        </w:rPr>
        <w:t xml:space="preserve"> herein for a discussion of this technology.</w:t>
      </w:r>
    </w:p>
    <w:p w14:paraId="2155AD77" w14:textId="77777777" w:rsidR="00BE379E" w:rsidRDefault="00BE379E" w:rsidP="009C383F">
      <w:pPr>
        <w:spacing w:line="260" w:lineRule="atLeast"/>
        <w:rPr>
          <w:szCs w:val="24"/>
          <w:lang w:eastAsia="da-DK"/>
        </w:rPr>
      </w:pPr>
    </w:p>
    <w:p w14:paraId="5899282F" w14:textId="63E2BB9C" w:rsidR="009C383F" w:rsidRPr="00BE379E" w:rsidRDefault="009C383F" w:rsidP="009C383F">
      <w:pPr>
        <w:spacing w:line="260" w:lineRule="atLeast"/>
        <w:rPr>
          <w:szCs w:val="24"/>
          <w:lang w:eastAsia="da-DK"/>
        </w:rPr>
      </w:pPr>
      <w:r w:rsidRPr="00BE379E">
        <w:rPr>
          <w:szCs w:val="24"/>
          <w:lang w:eastAsia="da-DK"/>
        </w:rPr>
        <w:t xml:space="preserve">EFR Storage Tank </w:t>
      </w:r>
    </w:p>
    <w:p w14:paraId="06A7692C" w14:textId="73261DB7" w:rsidR="009C383F" w:rsidRPr="00BE379E" w:rsidRDefault="009C383F" w:rsidP="009C383F">
      <w:pPr>
        <w:spacing w:line="260" w:lineRule="atLeast"/>
        <w:rPr>
          <w:szCs w:val="24"/>
          <w:lang w:eastAsia="da-DK"/>
        </w:rPr>
      </w:pPr>
      <w:r w:rsidRPr="00BE379E">
        <w:rPr>
          <w:szCs w:val="24"/>
          <w:lang w:eastAsia="da-DK"/>
        </w:rPr>
        <w:t xml:space="preserve">Please see </w:t>
      </w:r>
      <w:r w:rsidR="00AA1D32">
        <w:rPr>
          <w:szCs w:val="24"/>
          <w:lang w:eastAsia="da-DK"/>
        </w:rPr>
        <w:t>Definition Section XVII</w:t>
      </w:r>
      <w:r w:rsidRPr="00BE379E">
        <w:rPr>
          <w:szCs w:val="24"/>
          <w:lang w:eastAsia="da-DK"/>
        </w:rPr>
        <w:t xml:space="preserve"> herein for a discussion of this technology.</w:t>
      </w:r>
    </w:p>
    <w:p w14:paraId="7EF9DC93" w14:textId="77777777" w:rsidR="00BE379E" w:rsidRDefault="00BE379E" w:rsidP="009C383F">
      <w:pPr>
        <w:spacing w:line="260" w:lineRule="atLeast"/>
        <w:rPr>
          <w:szCs w:val="24"/>
          <w:lang w:eastAsia="da-DK"/>
        </w:rPr>
      </w:pPr>
    </w:p>
    <w:p w14:paraId="5F7A6525" w14:textId="0C444803" w:rsidR="009C383F" w:rsidRPr="00BE379E" w:rsidRDefault="009C383F" w:rsidP="009C383F">
      <w:pPr>
        <w:spacing w:line="260" w:lineRule="atLeast"/>
        <w:rPr>
          <w:szCs w:val="24"/>
          <w:lang w:eastAsia="da-DK"/>
        </w:rPr>
      </w:pPr>
      <w:r w:rsidRPr="00BE379E">
        <w:rPr>
          <w:szCs w:val="24"/>
          <w:lang w:eastAsia="da-DK"/>
        </w:rPr>
        <w:t>FRT with Submerged Fill</w:t>
      </w:r>
    </w:p>
    <w:p w14:paraId="75872410" w14:textId="7409131B" w:rsidR="009C383F" w:rsidRPr="00BE379E" w:rsidRDefault="009C383F" w:rsidP="009C383F">
      <w:pPr>
        <w:spacing w:line="260" w:lineRule="atLeast"/>
        <w:rPr>
          <w:szCs w:val="24"/>
          <w:lang w:eastAsia="da-DK"/>
        </w:rPr>
      </w:pPr>
      <w:r w:rsidRPr="00BE379E">
        <w:rPr>
          <w:szCs w:val="24"/>
          <w:lang w:eastAsia="da-DK"/>
        </w:rPr>
        <w:t xml:space="preserve">Please see </w:t>
      </w:r>
      <w:r w:rsidR="00AA1D32">
        <w:rPr>
          <w:szCs w:val="24"/>
          <w:lang w:eastAsia="da-DK"/>
        </w:rPr>
        <w:t xml:space="preserve">Definition Section XVIII </w:t>
      </w:r>
      <w:r w:rsidRPr="00BE379E">
        <w:rPr>
          <w:szCs w:val="24"/>
          <w:lang w:eastAsia="da-DK"/>
        </w:rPr>
        <w:t xml:space="preserve"> herein for a discussion of this technology.</w:t>
      </w:r>
    </w:p>
    <w:p w14:paraId="7872C830" w14:textId="77777777" w:rsidR="00BE379E" w:rsidRDefault="00BE379E" w:rsidP="009C383F">
      <w:pPr>
        <w:spacing w:line="260" w:lineRule="atLeast"/>
        <w:rPr>
          <w:szCs w:val="24"/>
          <w:lang w:eastAsia="da-DK"/>
        </w:rPr>
      </w:pPr>
    </w:p>
    <w:p w14:paraId="5C7F8208" w14:textId="328B43A1" w:rsidR="009C383F" w:rsidRPr="00F44758" w:rsidRDefault="009C383F" w:rsidP="009C383F">
      <w:pPr>
        <w:spacing w:line="260" w:lineRule="atLeast"/>
        <w:rPr>
          <w:b/>
          <w:bCs/>
          <w:szCs w:val="24"/>
          <w:lang w:eastAsia="da-DK"/>
        </w:rPr>
      </w:pPr>
      <w:r w:rsidRPr="00F44758">
        <w:rPr>
          <w:b/>
          <w:bCs/>
          <w:szCs w:val="24"/>
          <w:lang w:eastAsia="da-DK"/>
        </w:rPr>
        <w:t>Step 2: Eliminate Technically Infeasible Options</w:t>
      </w:r>
    </w:p>
    <w:p w14:paraId="22AC4F70" w14:textId="77777777" w:rsidR="009C383F" w:rsidRPr="00BE379E" w:rsidRDefault="009C383F" w:rsidP="009C383F">
      <w:pPr>
        <w:spacing w:line="260" w:lineRule="atLeast"/>
        <w:rPr>
          <w:szCs w:val="24"/>
          <w:lang w:eastAsia="da-DK"/>
        </w:rPr>
      </w:pPr>
      <w:r w:rsidRPr="00BE379E">
        <w:rPr>
          <w:szCs w:val="24"/>
          <w:lang w:eastAsia="da-DK"/>
        </w:rPr>
        <w:t>Below, we evaluate the technical feasibility of the VOC emission control technologies determined to be available for Tank #116.</w:t>
      </w:r>
    </w:p>
    <w:p w14:paraId="795FD0B2" w14:textId="77777777" w:rsidR="00BE379E" w:rsidRDefault="00BE379E" w:rsidP="009C383F">
      <w:pPr>
        <w:spacing w:line="260" w:lineRule="atLeast"/>
        <w:rPr>
          <w:szCs w:val="24"/>
          <w:lang w:eastAsia="da-DK"/>
        </w:rPr>
      </w:pPr>
    </w:p>
    <w:p w14:paraId="4770500E" w14:textId="23AE353B" w:rsidR="009C383F" w:rsidRPr="00BE379E" w:rsidRDefault="009C383F" w:rsidP="009C383F">
      <w:pPr>
        <w:spacing w:line="260" w:lineRule="atLeast"/>
        <w:rPr>
          <w:szCs w:val="24"/>
          <w:lang w:eastAsia="da-DK"/>
        </w:rPr>
      </w:pPr>
      <w:r w:rsidRPr="00BE379E">
        <w:rPr>
          <w:szCs w:val="24"/>
          <w:lang w:eastAsia="da-DK"/>
        </w:rPr>
        <w:t>IFR Storage Tank with Vapor Collection System and Control Device</w:t>
      </w:r>
    </w:p>
    <w:p w14:paraId="3ABC1728" w14:textId="77777777" w:rsidR="009C383F" w:rsidRPr="00BE379E" w:rsidRDefault="009C383F" w:rsidP="009C383F">
      <w:pPr>
        <w:spacing w:line="260" w:lineRule="atLeast"/>
        <w:rPr>
          <w:szCs w:val="24"/>
          <w:lang w:eastAsia="da-DK"/>
        </w:rPr>
      </w:pPr>
      <w:r w:rsidRPr="00BE379E">
        <w:rPr>
          <w:szCs w:val="24"/>
          <w:lang w:eastAsia="da-DK"/>
        </w:rPr>
        <w:t>This option is technically feasible for the tank.</w:t>
      </w:r>
    </w:p>
    <w:p w14:paraId="169BEEF2" w14:textId="77777777" w:rsidR="00BE379E" w:rsidRDefault="00BE379E" w:rsidP="009C383F">
      <w:pPr>
        <w:spacing w:line="260" w:lineRule="atLeast"/>
        <w:rPr>
          <w:szCs w:val="24"/>
          <w:lang w:eastAsia="da-DK"/>
        </w:rPr>
      </w:pPr>
    </w:p>
    <w:p w14:paraId="5CD12CDA" w14:textId="5B90F65A" w:rsidR="009C383F" w:rsidRPr="00BE379E" w:rsidRDefault="009C383F" w:rsidP="009C383F">
      <w:pPr>
        <w:spacing w:line="260" w:lineRule="atLeast"/>
        <w:rPr>
          <w:szCs w:val="24"/>
          <w:lang w:eastAsia="da-DK"/>
        </w:rPr>
      </w:pPr>
      <w:r w:rsidRPr="00BE379E">
        <w:rPr>
          <w:szCs w:val="24"/>
          <w:lang w:eastAsia="da-DK"/>
        </w:rPr>
        <w:t>FRT with Vapor Collection System and Control Device</w:t>
      </w:r>
    </w:p>
    <w:p w14:paraId="5FB2806F" w14:textId="77777777" w:rsidR="009C383F" w:rsidRPr="00BE379E" w:rsidRDefault="009C383F" w:rsidP="009C383F">
      <w:pPr>
        <w:spacing w:line="260" w:lineRule="atLeast"/>
        <w:rPr>
          <w:szCs w:val="24"/>
          <w:lang w:eastAsia="da-DK"/>
        </w:rPr>
      </w:pPr>
      <w:r w:rsidRPr="00BE379E">
        <w:rPr>
          <w:szCs w:val="24"/>
          <w:lang w:eastAsia="da-DK"/>
        </w:rPr>
        <w:t>This option is technically feasible for the tank.</w:t>
      </w:r>
    </w:p>
    <w:p w14:paraId="3276DE35" w14:textId="77777777" w:rsidR="00BE379E" w:rsidRDefault="00BE379E" w:rsidP="009C383F">
      <w:pPr>
        <w:spacing w:line="260" w:lineRule="atLeast"/>
        <w:rPr>
          <w:szCs w:val="24"/>
          <w:lang w:eastAsia="da-DK"/>
        </w:rPr>
      </w:pPr>
    </w:p>
    <w:p w14:paraId="5DF608F9" w14:textId="6347C4A4" w:rsidR="009C383F" w:rsidRPr="00BE379E" w:rsidRDefault="009C383F" w:rsidP="009C383F">
      <w:pPr>
        <w:spacing w:line="260" w:lineRule="atLeast"/>
        <w:rPr>
          <w:szCs w:val="24"/>
          <w:lang w:eastAsia="da-DK"/>
        </w:rPr>
      </w:pPr>
      <w:r w:rsidRPr="00BE379E">
        <w:rPr>
          <w:szCs w:val="24"/>
          <w:lang w:eastAsia="da-DK"/>
        </w:rPr>
        <w:t>IFR Storage Tank</w:t>
      </w:r>
    </w:p>
    <w:p w14:paraId="42C332D1" w14:textId="77777777" w:rsidR="009C383F" w:rsidRPr="00BE379E" w:rsidRDefault="009C383F" w:rsidP="009C383F">
      <w:pPr>
        <w:spacing w:line="260" w:lineRule="atLeast"/>
        <w:rPr>
          <w:szCs w:val="24"/>
          <w:lang w:eastAsia="da-DK"/>
        </w:rPr>
      </w:pPr>
      <w:r w:rsidRPr="00BE379E">
        <w:rPr>
          <w:szCs w:val="24"/>
          <w:lang w:eastAsia="da-DK"/>
        </w:rPr>
        <w:t>This option is technically feasible for the tank.</w:t>
      </w:r>
    </w:p>
    <w:p w14:paraId="092E8C16" w14:textId="77777777" w:rsidR="00BE379E" w:rsidRDefault="00BE379E" w:rsidP="009C383F">
      <w:pPr>
        <w:spacing w:line="260" w:lineRule="atLeast"/>
        <w:rPr>
          <w:szCs w:val="24"/>
          <w:lang w:eastAsia="da-DK"/>
        </w:rPr>
      </w:pPr>
    </w:p>
    <w:p w14:paraId="55814727" w14:textId="534FC1A3" w:rsidR="009C383F" w:rsidRPr="00BE379E" w:rsidRDefault="009C383F" w:rsidP="009C383F">
      <w:pPr>
        <w:spacing w:line="260" w:lineRule="atLeast"/>
        <w:rPr>
          <w:szCs w:val="24"/>
          <w:lang w:eastAsia="da-DK"/>
        </w:rPr>
      </w:pPr>
      <w:r w:rsidRPr="00BE379E">
        <w:rPr>
          <w:szCs w:val="24"/>
          <w:lang w:eastAsia="da-DK"/>
        </w:rPr>
        <w:t>EFR Storage Tank</w:t>
      </w:r>
    </w:p>
    <w:p w14:paraId="5B938B18" w14:textId="77777777" w:rsidR="009C383F" w:rsidRPr="00BE379E" w:rsidRDefault="009C383F" w:rsidP="009C383F">
      <w:pPr>
        <w:spacing w:line="260" w:lineRule="atLeast"/>
        <w:rPr>
          <w:szCs w:val="24"/>
          <w:lang w:eastAsia="da-DK"/>
        </w:rPr>
      </w:pPr>
      <w:r w:rsidRPr="00BE379E">
        <w:rPr>
          <w:szCs w:val="24"/>
          <w:lang w:eastAsia="da-DK"/>
        </w:rPr>
        <w:t>This option is technically feasible for the tank.</w:t>
      </w:r>
    </w:p>
    <w:p w14:paraId="57B310A0" w14:textId="77777777" w:rsidR="00BE379E" w:rsidRDefault="00BE379E" w:rsidP="009C383F">
      <w:pPr>
        <w:spacing w:line="260" w:lineRule="atLeast"/>
        <w:rPr>
          <w:szCs w:val="24"/>
          <w:lang w:eastAsia="da-DK"/>
        </w:rPr>
      </w:pPr>
    </w:p>
    <w:p w14:paraId="464BEF16" w14:textId="35C45FEF" w:rsidR="009C383F" w:rsidRPr="00BE379E" w:rsidRDefault="009C383F" w:rsidP="009C383F">
      <w:pPr>
        <w:spacing w:line="260" w:lineRule="atLeast"/>
        <w:rPr>
          <w:szCs w:val="24"/>
          <w:lang w:eastAsia="da-DK"/>
        </w:rPr>
      </w:pPr>
      <w:r w:rsidRPr="00BE379E">
        <w:rPr>
          <w:szCs w:val="24"/>
          <w:lang w:eastAsia="da-DK"/>
        </w:rPr>
        <w:t>FRT with Submerged Fill</w:t>
      </w:r>
    </w:p>
    <w:p w14:paraId="6A1FF0E3" w14:textId="77777777" w:rsidR="009C383F" w:rsidRPr="00BE379E" w:rsidRDefault="009C383F" w:rsidP="009C383F">
      <w:pPr>
        <w:spacing w:line="260" w:lineRule="atLeast"/>
        <w:rPr>
          <w:szCs w:val="24"/>
          <w:lang w:eastAsia="da-DK"/>
        </w:rPr>
      </w:pPr>
      <w:r w:rsidRPr="00BE379E">
        <w:rPr>
          <w:szCs w:val="24"/>
          <w:lang w:eastAsia="da-DK"/>
        </w:rPr>
        <w:t>Fixed roof with submerged fill is an integral component of the base design and operation of the tank. Therefore, this option is technically feasible for the tank.</w:t>
      </w:r>
    </w:p>
    <w:p w14:paraId="6F237731" w14:textId="77777777" w:rsidR="00BE379E" w:rsidRDefault="00BE379E" w:rsidP="009C383F">
      <w:pPr>
        <w:spacing w:line="260" w:lineRule="atLeast"/>
        <w:rPr>
          <w:szCs w:val="24"/>
          <w:lang w:eastAsia="da-DK"/>
        </w:rPr>
      </w:pPr>
    </w:p>
    <w:p w14:paraId="666922C2" w14:textId="49A125DF" w:rsidR="009C383F" w:rsidRPr="00F44758" w:rsidRDefault="009C383F" w:rsidP="009C383F">
      <w:pPr>
        <w:spacing w:line="260" w:lineRule="atLeast"/>
        <w:rPr>
          <w:b/>
          <w:bCs/>
          <w:szCs w:val="24"/>
          <w:lang w:eastAsia="da-DK"/>
        </w:rPr>
      </w:pPr>
      <w:r w:rsidRPr="00F44758">
        <w:rPr>
          <w:b/>
          <w:bCs/>
          <w:szCs w:val="24"/>
          <w:lang w:eastAsia="da-DK"/>
        </w:rPr>
        <w:t>Step 3: Rank Remaining Control Technologies by Control Effectiveness</w:t>
      </w:r>
    </w:p>
    <w:p w14:paraId="6A6754B3" w14:textId="77777777" w:rsidR="009C383F" w:rsidRPr="00BE379E" w:rsidRDefault="009C383F" w:rsidP="009C383F">
      <w:pPr>
        <w:spacing w:line="260" w:lineRule="atLeast"/>
        <w:rPr>
          <w:szCs w:val="24"/>
          <w:lang w:eastAsia="da-DK"/>
        </w:rPr>
      </w:pPr>
      <w:r w:rsidRPr="00BE379E">
        <w:rPr>
          <w:szCs w:val="24"/>
          <w:lang w:eastAsia="da-DK"/>
        </w:rPr>
        <w:t xml:space="preserve">The remaining available VOC emission control technologies for the tank are listed below from the highest to lowest potential emission control relative to the emissions unit’s baseline emissions. </w:t>
      </w:r>
    </w:p>
    <w:p w14:paraId="19294A45" w14:textId="41FBFA80" w:rsidR="009C383F" w:rsidRPr="00BE379E" w:rsidRDefault="009C383F" w:rsidP="008F6009">
      <w:pPr>
        <w:numPr>
          <w:ilvl w:val="0"/>
          <w:numId w:val="126"/>
        </w:numPr>
        <w:spacing w:after="40" w:line="260" w:lineRule="atLeast"/>
        <w:rPr>
          <w:szCs w:val="24"/>
          <w:lang w:eastAsia="da-DK"/>
        </w:rPr>
      </w:pPr>
      <w:r w:rsidRPr="00BE379E">
        <w:rPr>
          <w:szCs w:val="24"/>
          <w:lang w:eastAsia="da-DK"/>
        </w:rPr>
        <w:t>IFR Storage Tank with Vapor Collection System and Control Device;</w:t>
      </w:r>
    </w:p>
    <w:p w14:paraId="6012FA7A" w14:textId="3C8EEC39" w:rsidR="009C383F" w:rsidRPr="00BE379E" w:rsidRDefault="009C383F" w:rsidP="008F6009">
      <w:pPr>
        <w:numPr>
          <w:ilvl w:val="0"/>
          <w:numId w:val="126"/>
        </w:numPr>
        <w:spacing w:after="40" w:line="260" w:lineRule="atLeast"/>
        <w:rPr>
          <w:szCs w:val="24"/>
          <w:lang w:eastAsia="da-DK"/>
        </w:rPr>
      </w:pPr>
      <w:r w:rsidRPr="00BE379E">
        <w:rPr>
          <w:szCs w:val="24"/>
          <w:lang w:eastAsia="da-DK"/>
        </w:rPr>
        <w:t>FRT with Vapor Collection System and Control Device;</w:t>
      </w:r>
    </w:p>
    <w:p w14:paraId="53200A1D" w14:textId="364E15C6" w:rsidR="009C383F" w:rsidRPr="00BE379E" w:rsidRDefault="009C383F" w:rsidP="008F6009">
      <w:pPr>
        <w:numPr>
          <w:ilvl w:val="0"/>
          <w:numId w:val="126"/>
        </w:numPr>
        <w:spacing w:after="40" w:line="260" w:lineRule="atLeast"/>
        <w:rPr>
          <w:szCs w:val="24"/>
          <w:lang w:eastAsia="da-DK"/>
        </w:rPr>
      </w:pPr>
      <w:r w:rsidRPr="00BE379E">
        <w:rPr>
          <w:szCs w:val="24"/>
          <w:lang w:eastAsia="da-DK"/>
        </w:rPr>
        <w:t>IFR Storage Tank;</w:t>
      </w:r>
    </w:p>
    <w:p w14:paraId="0F30D4AD" w14:textId="5BE4FEE5" w:rsidR="009C383F" w:rsidRPr="00BE379E" w:rsidRDefault="009C383F" w:rsidP="008F6009">
      <w:pPr>
        <w:numPr>
          <w:ilvl w:val="0"/>
          <w:numId w:val="126"/>
        </w:numPr>
        <w:spacing w:after="40" w:line="260" w:lineRule="atLeast"/>
        <w:rPr>
          <w:szCs w:val="24"/>
          <w:lang w:eastAsia="da-DK"/>
        </w:rPr>
      </w:pPr>
      <w:r w:rsidRPr="00BE379E">
        <w:rPr>
          <w:szCs w:val="24"/>
          <w:lang w:eastAsia="da-DK"/>
        </w:rPr>
        <w:t>EFR Storage Tank; and</w:t>
      </w:r>
    </w:p>
    <w:p w14:paraId="5F5BB807" w14:textId="77F31361" w:rsidR="009C383F" w:rsidRPr="00BE379E" w:rsidRDefault="009C383F" w:rsidP="008F6009">
      <w:pPr>
        <w:numPr>
          <w:ilvl w:val="0"/>
          <w:numId w:val="126"/>
        </w:numPr>
        <w:spacing w:after="40" w:line="260" w:lineRule="atLeast"/>
        <w:rPr>
          <w:szCs w:val="24"/>
          <w:lang w:eastAsia="da-DK"/>
        </w:rPr>
      </w:pPr>
      <w:r w:rsidRPr="00BE379E">
        <w:rPr>
          <w:szCs w:val="24"/>
          <w:lang w:eastAsia="da-DK"/>
        </w:rPr>
        <w:t>FRT with Submerged Fill: this control technology was incorporated into the emissions unit’s baseline emissions because the unit’s design basis incorporates a fixed roof and submerged fill.</w:t>
      </w:r>
    </w:p>
    <w:p w14:paraId="3B52E4B9" w14:textId="77777777" w:rsidR="00F44758" w:rsidRDefault="00F44758" w:rsidP="009C383F">
      <w:pPr>
        <w:spacing w:line="260" w:lineRule="atLeast"/>
        <w:rPr>
          <w:szCs w:val="24"/>
          <w:lang w:eastAsia="da-DK"/>
        </w:rPr>
      </w:pPr>
    </w:p>
    <w:p w14:paraId="5CAFD3CF" w14:textId="7DF5E13A" w:rsidR="009C383F" w:rsidRPr="00F44758" w:rsidRDefault="009C383F" w:rsidP="009C383F">
      <w:pPr>
        <w:spacing w:line="260" w:lineRule="atLeast"/>
        <w:rPr>
          <w:b/>
          <w:bCs/>
          <w:szCs w:val="24"/>
          <w:lang w:eastAsia="da-DK"/>
        </w:rPr>
      </w:pPr>
      <w:r w:rsidRPr="00F44758">
        <w:rPr>
          <w:b/>
          <w:bCs/>
          <w:szCs w:val="24"/>
          <w:lang w:eastAsia="da-DK"/>
        </w:rPr>
        <w:t>Step 4: Evaluate Most Effective Control Options and Document Results</w:t>
      </w:r>
    </w:p>
    <w:p w14:paraId="605DA249" w14:textId="77777777" w:rsidR="009C383F" w:rsidRPr="00BE379E" w:rsidRDefault="009C383F" w:rsidP="009C383F">
      <w:pPr>
        <w:spacing w:line="260" w:lineRule="atLeast"/>
        <w:rPr>
          <w:szCs w:val="24"/>
          <w:lang w:eastAsia="da-DK"/>
        </w:rPr>
      </w:pPr>
      <w:r w:rsidRPr="00BE379E">
        <w:rPr>
          <w:szCs w:val="24"/>
          <w:lang w:eastAsia="da-DK"/>
        </w:rPr>
        <w:t>Below, we evaluate the cost effectiveness of the installation and operation of the VOC emission control technologies that were determined to be technically feasible for the tank but not already included in its base design.</w:t>
      </w:r>
    </w:p>
    <w:p w14:paraId="5F327E1C" w14:textId="77777777" w:rsidR="00F44758" w:rsidRDefault="00F44758" w:rsidP="009C383F">
      <w:pPr>
        <w:spacing w:line="260" w:lineRule="atLeast"/>
        <w:rPr>
          <w:szCs w:val="24"/>
          <w:lang w:eastAsia="da-DK"/>
        </w:rPr>
      </w:pPr>
    </w:p>
    <w:p w14:paraId="0327AE8E" w14:textId="02916DA9" w:rsidR="009C383F" w:rsidRPr="00BE379E" w:rsidRDefault="009C383F" w:rsidP="009C383F">
      <w:pPr>
        <w:spacing w:line="260" w:lineRule="atLeast"/>
        <w:rPr>
          <w:szCs w:val="24"/>
          <w:lang w:eastAsia="da-DK"/>
        </w:rPr>
      </w:pPr>
      <w:r w:rsidRPr="00BE379E">
        <w:rPr>
          <w:szCs w:val="24"/>
          <w:lang w:eastAsia="da-DK"/>
        </w:rPr>
        <w:t>IFR Storage Tank with Vapor Collection System and Control Device</w:t>
      </w:r>
    </w:p>
    <w:p w14:paraId="24601D82" w14:textId="77777777" w:rsidR="009C383F" w:rsidRPr="00BE379E" w:rsidRDefault="009C383F" w:rsidP="009C383F">
      <w:pPr>
        <w:spacing w:line="260" w:lineRule="atLeast"/>
        <w:rPr>
          <w:szCs w:val="24"/>
          <w:lang w:eastAsia="da-DK"/>
        </w:rPr>
      </w:pPr>
      <w:r w:rsidRPr="00BE379E">
        <w:rPr>
          <w:szCs w:val="24"/>
          <w:lang w:eastAsia="da-DK"/>
        </w:rPr>
        <w:t>Tank #116 is an existing FRT with a volume capacity of approximately 1.9 million gallons. Conversion of this FRT to an IFR would require installation of an IFR assembly (including primary seals and fittings), modification or replacement of the existing roof structure and supports as needed, new manways and safety/access features, and rerouting or installation of piping, valves and instrumentation to accommodate the IFR. The tank’s VOC emissions cannot be safely routed to the adjacent CMR Great Falls Refinery’s flare system because that system operates at a very high pressure. Therefore, a new control device, such as a thermal oxidizer, would be required to be installed to safely treat the tank’s VOC emissions. MRL estimated that the capital expenditures would be in the range of $750,000 to $1,500,000 for a retrofit to IFR, and an additional $500,000 to $1,000,000 would be required to install a dedicated thermal oxidizer and associated vapor collection piping, valves, and instrumentation. Annual operating and maintenance costs for the IFR and control system (seal maintenance, inspections, thermal oxidizer fuel and electricity, routine maintenance) are estimated at roughly $50,000 to $200,000 per year.</w:t>
      </w:r>
    </w:p>
    <w:p w14:paraId="0996EC5A" w14:textId="77777777" w:rsidR="00F44758" w:rsidRDefault="00F44758" w:rsidP="009C383F">
      <w:pPr>
        <w:spacing w:line="260" w:lineRule="atLeast"/>
        <w:rPr>
          <w:szCs w:val="24"/>
          <w:lang w:eastAsia="da-DK"/>
        </w:rPr>
      </w:pPr>
    </w:p>
    <w:p w14:paraId="1658C63E" w14:textId="51501DE0" w:rsidR="009C383F" w:rsidRPr="00BE379E" w:rsidRDefault="009C383F" w:rsidP="009C383F">
      <w:pPr>
        <w:spacing w:line="260" w:lineRule="atLeast"/>
        <w:rPr>
          <w:szCs w:val="24"/>
          <w:lang w:eastAsia="da-DK"/>
        </w:rPr>
      </w:pPr>
      <w:r w:rsidRPr="00BE379E">
        <w:rPr>
          <w:szCs w:val="24"/>
          <w:lang w:eastAsia="da-DK"/>
        </w:rPr>
        <w:t xml:space="preserve">The tank’s fixed roof emissions are calculated at 4.76 </w:t>
      </w:r>
      <w:proofErr w:type="spellStart"/>
      <w:r w:rsidRPr="00BE379E">
        <w:rPr>
          <w:szCs w:val="24"/>
          <w:lang w:eastAsia="da-DK"/>
        </w:rPr>
        <w:t>tpy</w:t>
      </w:r>
      <w:proofErr w:type="spellEnd"/>
      <w:r w:rsidRPr="00BE379E">
        <w:rPr>
          <w:szCs w:val="24"/>
          <w:lang w:eastAsia="da-DK"/>
        </w:rPr>
        <w:t>. Given the relatively low incremental VOC reduction and the high capital and ongoing costs above, the implied cost per ton of VOC removed is very high and not economically justified. Therefore, MRL concluded that converting Tank #116 to an IFR with vapor collection and control is not cost effective and has been eliminated from consideration as the maximum air pollution control capability for the tank’s VOC emissions.</w:t>
      </w:r>
    </w:p>
    <w:p w14:paraId="4E98E192" w14:textId="77777777" w:rsidR="00F44758" w:rsidRDefault="00F44758" w:rsidP="009C383F">
      <w:pPr>
        <w:spacing w:line="260" w:lineRule="atLeast"/>
        <w:rPr>
          <w:szCs w:val="24"/>
          <w:lang w:eastAsia="da-DK"/>
        </w:rPr>
      </w:pPr>
    </w:p>
    <w:p w14:paraId="66BA03F9" w14:textId="03061E84" w:rsidR="009C383F" w:rsidRPr="00BE379E" w:rsidRDefault="009C383F" w:rsidP="009C383F">
      <w:pPr>
        <w:spacing w:line="260" w:lineRule="atLeast"/>
        <w:rPr>
          <w:szCs w:val="24"/>
          <w:lang w:eastAsia="da-DK"/>
        </w:rPr>
      </w:pPr>
      <w:r w:rsidRPr="00BE379E">
        <w:rPr>
          <w:szCs w:val="24"/>
          <w:lang w:eastAsia="da-DK"/>
        </w:rPr>
        <w:t>FRT with Vapor Collection System and Control Device</w:t>
      </w:r>
    </w:p>
    <w:p w14:paraId="0937644B" w14:textId="77777777" w:rsidR="009C383F" w:rsidRPr="00BE379E" w:rsidRDefault="009C383F" w:rsidP="009C383F">
      <w:pPr>
        <w:spacing w:line="260" w:lineRule="atLeast"/>
        <w:rPr>
          <w:szCs w:val="24"/>
          <w:lang w:eastAsia="da-DK"/>
        </w:rPr>
      </w:pPr>
      <w:r w:rsidRPr="00BE379E">
        <w:rPr>
          <w:szCs w:val="24"/>
          <w:lang w:eastAsia="da-DK"/>
        </w:rPr>
        <w:t xml:space="preserve">MRL estimated that the installation of piping, associated equipment (e.g., valves and instrumentation) and a thermal oxidizer to collect and control the tank’s VOC emissions would cost approximately $500,000 to $1,000,000, which is not cost effective in consideration of the 4.76 </w:t>
      </w:r>
      <w:proofErr w:type="spellStart"/>
      <w:r w:rsidRPr="00BE379E">
        <w:rPr>
          <w:szCs w:val="24"/>
          <w:lang w:eastAsia="da-DK"/>
        </w:rPr>
        <w:t>tpy</w:t>
      </w:r>
      <w:proofErr w:type="spellEnd"/>
      <w:r w:rsidRPr="00BE379E">
        <w:rPr>
          <w:szCs w:val="24"/>
          <w:lang w:eastAsia="da-DK"/>
        </w:rPr>
        <w:t xml:space="preserve"> VOC emission rate calculated for a fixed roof tank without any vapor collection and control. Additionally, annual operating costs (e.g., fuel, electricity, maintenance labor and maintenance materials) required to operate and maintain the thermal oxidizer would be in the range of $50,000 - $150,000, which make it even less cost effective. Therefore, MRL eliminated a vapor collection system and control device from consideration as the maximum air pollution control capability for the tank’s VOC emissions.</w:t>
      </w:r>
    </w:p>
    <w:p w14:paraId="1003F622" w14:textId="77777777" w:rsidR="00F44758" w:rsidRDefault="00F44758" w:rsidP="009C383F">
      <w:pPr>
        <w:spacing w:line="260" w:lineRule="atLeast"/>
        <w:rPr>
          <w:szCs w:val="24"/>
          <w:lang w:eastAsia="da-DK"/>
        </w:rPr>
      </w:pPr>
    </w:p>
    <w:p w14:paraId="2D0F35E3" w14:textId="103072D8" w:rsidR="009C383F" w:rsidRPr="00BE379E" w:rsidRDefault="009C383F" w:rsidP="009C383F">
      <w:pPr>
        <w:spacing w:line="260" w:lineRule="atLeast"/>
        <w:rPr>
          <w:szCs w:val="24"/>
          <w:lang w:eastAsia="da-DK"/>
        </w:rPr>
      </w:pPr>
      <w:r w:rsidRPr="00BE379E">
        <w:rPr>
          <w:szCs w:val="24"/>
          <w:lang w:eastAsia="da-DK"/>
        </w:rPr>
        <w:lastRenderedPageBreak/>
        <w:t>IFR Storage Tank</w:t>
      </w:r>
    </w:p>
    <w:p w14:paraId="3B93187C" w14:textId="340432FB" w:rsidR="009C383F" w:rsidRPr="00BE379E" w:rsidRDefault="00D4160B" w:rsidP="009C383F">
      <w:pPr>
        <w:spacing w:line="260" w:lineRule="atLeast"/>
        <w:rPr>
          <w:szCs w:val="24"/>
          <w:lang w:eastAsia="da-DK"/>
        </w:rPr>
      </w:pPr>
      <w:r>
        <w:rPr>
          <w:szCs w:val="24"/>
          <w:lang w:eastAsia="da-DK"/>
        </w:rPr>
        <w:t>C</w:t>
      </w:r>
      <w:r w:rsidR="009C383F" w:rsidRPr="00BE379E">
        <w:rPr>
          <w:szCs w:val="24"/>
          <w:lang w:eastAsia="da-DK"/>
        </w:rPr>
        <w:t xml:space="preserve">onversion of FRT #116 to an IFR would require installation of an IFR assembly (including primary seals and fittings), modification or replacement of the existing roof structure and supports as needed, new manways and safety/access features, and rerouting or installation of piping, valves and instrumentation to accommodate the IFR. The tank’s VOC emissions cannot be safely routed to the adjacent CMR Great Falls Refinery’s flare system because that system operates at a very high pressure. Therefore, a new control device, such as a thermal oxidizer, would be required to be installed to safely treat the tank’s VOC emissions. MRL estimated that the capital expenditure would be in the range of $750,000 to $1,500,000 for a retrofit to IFR. Annual operating and maintenance costs for the IFR are estimated at roughly $25,000 to $50,000 per year. In consideration of the 4.76 </w:t>
      </w:r>
      <w:proofErr w:type="spellStart"/>
      <w:r w:rsidR="009C383F" w:rsidRPr="00BE379E">
        <w:rPr>
          <w:szCs w:val="24"/>
          <w:lang w:eastAsia="da-DK"/>
        </w:rPr>
        <w:t>tpy</w:t>
      </w:r>
      <w:proofErr w:type="spellEnd"/>
      <w:r w:rsidR="009C383F" w:rsidRPr="00BE379E">
        <w:rPr>
          <w:szCs w:val="24"/>
          <w:lang w:eastAsia="da-DK"/>
        </w:rPr>
        <w:t xml:space="preserve"> VOC emission rate calculated for a fixed roof version of the tank and the higher costs to install and operate an IFR storage tank, MRL concluded that it would not be cost effective to install an IFR storage tank. Therefore, MRL eliminated an IFR storage tank from consideration as the maximum air pollution control capability for the tank’s VOC emissions.</w:t>
      </w:r>
    </w:p>
    <w:p w14:paraId="3244305B" w14:textId="77777777" w:rsidR="00F44758" w:rsidRDefault="00F44758" w:rsidP="009C383F">
      <w:pPr>
        <w:spacing w:line="260" w:lineRule="atLeast"/>
        <w:rPr>
          <w:szCs w:val="24"/>
          <w:lang w:eastAsia="da-DK"/>
        </w:rPr>
      </w:pPr>
    </w:p>
    <w:p w14:paraId="151F30C8" w14:textId="7CFFE3D4" w:rsidR="009C383F" w:rsidRPr="00BE379E" w:rsidRDefault="009C383F" w:rsidP="009C383F">
      <w:pPr>
        <w:spacing w:line="260" w:lineRule="atLeast"/>
        <w:rPr>
          <w:szCs w:val="24"/>
          <w:lang w:eastAsia="da-DK"/>
        </w:rPr>
      </w:pPr>
      <w:r w:rsidRPr="00BE379E">
        <w:rPr>
          <w:szCs w:val="24"/>
          <w:lang w:eastAsia="da-DK"/>
        </w:rPr>
        <w:t>EFR Storage Tank</w:t>
      </w:r>
    </w:p>
    <w:p w14:paraId="689F1310" w14:textId="77777777" w:rsidR="009C383F" w:rsidRPr="00BE379E" w:rsidRDefault="009C383F" w:rsidP="009C383F">
      <w:pPr>
        <w:spacing w:line="260" w:lineRule="atLeast"/>
        <w:rPr>
          <w:szCs w:val="24"/>
          <w:lang w:eastAsia="da-DK"/>
        </w:rPr>
      </w:pPr>
      <w:r w:rsidRPr="00BE379E">
        <w:rPr>
          <w:szCs w:val="24"/>
          <w:lang w:eastAsia="da-DK"/>
        </w:rPr>
        <w:t xml:space="preserve">MRL evaluated conversion of FRT #116 to an EFR and has determined that EFR conversion is not a </w:t>
      </w:r>
      <w:proofErr w:type="gramStart"/>
      <w:r w:rsidRPr="00BE379E">
        <w:rPr>
          <w:szCs w:val="24"/>
          <w:lang w:eastAsia="da-DK"/>
        </w:rPr>
        <w:t>cost effective</w:t>
      </w:r>
      <w:proofErr w:type="gramEnd"/>
      <w:r w:rsidRPr="00BE379E">
        <w:rPr>
          <w:szCs w:val="24"/>
          <w:lang w:eastAsia="da-DK"/>
        </w:rPr>
        <w:t xml:space="preserve"> option for this tank. Conversion to an EFR would require removal or modification of the existing fixed roof (including structural work to support an open top configuration), installation of an external floating roof and associated primary and secondary seals, new roof drains and deck fittings, manways and safety features, and rerouting of liquid and vapor piping and instrumentation. The work also typically involves extensive scaffolding, confined space safety procedures, tank emptying and product transfers during the outage.</w:t>
      </w:r>
    </w:p>
    <w:p w14:paraId="43ACA559" w14:textId="77777777" w:rsidR="00F44758" w:rsidRDefault="00F44758" w:rsidP="009C383F">
      <w:pPr>
        <w:spacing w:line="260" w:lineRule="atLeast"/>
        <w:rPr>
          <w:szCs w:val="24"/>
          <w:lang w:eastAsia="da-DK"/>
        </w:rPr>
      </w:pPr>
    </w:p>
    <w:p w14:paraId="39AB45AC" w14:textId="7E314839" w:rsidR="009C383F" w:rsidRPr="00BE379E" w:rsidRDefault="009C383F" w:rsidP="009C383F">
      <w:pPr>
        <w:spacing w:line="260" w:lineRule="atLeast"/>
        <w:rPr>
          <w:szCs w:val="24"/>
          <w:lang w:eastAsia="da-DK"/>
        </w:rPr>
      </w:pPr>
      <w:r w:rsidRPr="00BE379E">
        <w:rPr>
          <w:szCs w:val="24"/>
          <w:lang w:eastAsia="da-DK"/>
        </w:rPr>
        <w:t xml:space="preserve">Tank #116 has a volume capacity of approximately 1.9 million gallons with a tank diameter of 80 feet. MRL estimated that preliminary capital costs for converting it to an IFR configuration would be in the range of $750,000 to $1,500,000. Annual operating and maintenance costs for an EFR (seal inspections and replacement, periodic cleaning, routine inspections, recordkeeping) are typically in the range of $15,000 to $50,000 per year for a tank this size. </w:t>
      </w:r>
    </w:p>
    <w:p w14:paraId="0F605889" w14:textId="77777777" w:rsidR="00F44758" w:rsidRDefault="00F44758" w:rsidP="009C383F">
      <w:pPr>
        <w:spacing w:line="260" w:lineRule="atLeast"/>
        <w:rPr>
          <w:szCs w:val="24"/>
          <w:lang w:eastAsia="da-DK"/>
        </w:rPr>
      </w:pPr>
    </w:p>
    <w:p w14:paraId="7A9CB0CC" w14:textId="70693698" w:rsidR="009C383F" w:rsidRPr="00BE379E" w:rsidRDefault="009C383F" w:rsidP="009C383F">
      <w:pPr>
        <w:spacing w:line="260" w:lineRule="atLeast"/>
        <w:rPr>
          <w:szCs w:val="24"/>
          <w:lang w:eastAsia="da-DK"/>
        </w:rPr>
      </w:pPr>
      <w:r w:rsidRPr="00BE379E">
        <w:rPr>
          <w:szCs w:val="24"/>
          <w:lang w:eastAsia="da-DK"/>
        </w:rPr>
        <w:t xml:space="preserve">In consideration of the 4.76 </w:t>
      </w:r>
      <w:proofErr w:type="spellStart"/>
      <w:r w:rsidRPr="00BE379E">
        <w:rPr>
          <w:szCs w:val="24"/>
          <w:lang w:eastAsia="da-DK"/>
        </w:rPr>
        <w:t>tpy</w:t>
      </w:r>
      <w:proofErr w:type="spellEnd"/>
      <w:r w:rsidRPr="00BE379E">
        <w:rPr>
          <w:szCs w:val="24"/>
          <w:lang w:eastAsia="da-DK"/>
        </w:rPr>
        <w:t xml:space="preserve"> VOC emission rate calculated for a fixed roof version of the tank and the higher costs to install and operate an EFR storage tank, plus the operational disruption and safety risks during retrofitting and product transfers, MRL concluded that it would not be cost effective to install or convert the existing FRT #116 to an EFR storage tank. Therefore, MRL eliminated an EFR storage tank from consideration as the maximum air pollution control capability for the tank’s VOC emissions.</w:t>
      </w:r>
    </w:p>
    <w:p w14:paraId="0AFD4EC5" w14:textId="77777777" w:rsidR="00F44758" w:rsidRDefault="00F44758" w:rsidP="009C383F">
      <w:pPr>
        <w:spacing w:line="260" w:lineRule="atLeast"/>
        <w:rPr>
          <w:szCs w:val="24"/>
          <w:lang w:eastAsia="da-DK"/>
        </w:rPr>
      </w:pPr>
    </w:p>
    <w:p w14:paraId="68376FBA" w14:textId="32A7F4DB" w:rsidR="009C383F" w:rsidRPr="00BE379E" w:rsidRDefault="009C383F" w:rsidP="009C383F">
      <w:pPr>
        <w:spacing w:line="260" w:lineRule="atLeast"/>
        <w:rPr>
          <w:szCs w:val="24"/>
          <w:lang w:eastAsia="da-DK"/>
        </w:rPr>
      </w:pPr>
      <w:r w:rsidRPr="00BE379E">
        <w:rPr>
          <w:szCs w:val="24"/>
          <w:lang w:eastAsia="da-DK"/>
        </w:rPr>
        <w:t>FRT with Submerged Fill</w:t>
      </w:r>
    </w:p>
    <w:p w14:paraId="31C628E2" w14:textId="77777777" w:rsidR="009C383F" w:rsidRPr="00BE379E" w:rsidRDefault="009C383F" w:rsidP="009C383F">
      <w:pPr>
        <w:spacing w:line="260" w:lineRule="atLeast"/>
        <w:rPr>
          <w:szCs w:val="24"/>
          <w:lang w:eastAsia="da-DK"/>
        </w:rPr>
      </w:pPr>
      <w:r w:rsidRPr="00BE379E">
        <w:rPr>
          <w:szCs w:val="24"/>
          <w:lang w:eastAsia="da-DK"/>
        </w:rPr>
        <w:t>Fixed roof with submerged fill is an integral component of the design and operation of the tank.</w:t>
      </w:r>
    </w:p>
    <w:p w14:paraId="2BD4485A" w14:textId="77777777" w:rsidR="00F44758" w:rsidRDefault="00F44758" w:rsidP="009C383F">
      <w:pPr>
        <w:spacing w:line="260" w:lineRule="atLeast"/>
        <w:rPr>
          <w:szCs w:val="24"/>
          <w:lang w:eastAsia="da-DK"/>
        </w:rPr>
      </w:pPr>
    </w:p>
    <w:p w14:paraId="1A1B38AD" w14:textId="09E85F98" w:rsidR="009C383F" w:rsidRPr="008C1B09" w:rsidRDefault="009C383F" w:rsidP="009C383F">
      <w:pPr>
        <w:spacing w:line="260" w:lineRule="atLeast"/>
        <w:rPr>
          <w:b/>
          <w:bCs/>
          <w:szCs w:val="24"/>
          <w:lang w:eastAsia="da-DK"/>
        </w:rPr>
      </w:pPr>
      <w:r w:rsidRPr="008C1B09">
        <w:rPr>
          <w:b/>
          <w:bCs/>
          <w:szCs w:val="24"/>
          <w:lang w:eastAsia="da-DK"/>
        </w:rPr>
        <w:t>Step 5: Select Maximum Air Pollution Control Capability</w:t>
      </w:r>
    </w:p>
    <w:p w14:paraId="2159FEC5" w14:textId="77777777" w:rsidR="009C383F" w:rsidRPr="00BE379E" w:rsidRDefault="009C383F" w:rsidP="009C383F">
      <w:pPr>
        <w:spacing w:line="260" w:lineRule="atLeast"/>
        <w:rPr>
          <w:szCs w:val="24"/>
          <w:lang w:eastAsia="da-DK"/>
        </w:rPr>
      </w:pPr>
      <w:r w:rsidRPr="00BE379E">
        <w:rPr>
          <w:szCs w:val="24"/>
          <w:lang w:eastAsia="da-DK"/>
        </w:rPr>
        <w:t>MRL determined that the original BACT analysis and determination, i.e., fixed roof with submerged fill, still represents the maximum air pollution control capacity for the VOC emissions from Tank #116, No physical modifications will be made to this tank or its existing control technology.</w:t>
      </w:r>
    </w:p>
    <w:p w14:paraId="148F8EB5" w14:textId="77777777" w:rsidR="009C383F" w:rsidRPr="009C383F" w:rsidRDefault="009C383F" w:rsidP="009C383F">
      <w:pPr>
        <w:spacing w:line="260" w:lineRule="atLeast"/>
        <w:rPr>
          <w:b/>
          <w:bCs/>
          <w:szCs w:val="24"/>
          <w:lang w:eastAsia="da-DK"/>
        </w:rPr>
      </w:pPr>
    </w:p>
    <w:p w14:paraId="62625FA3" w14:textId="19AD51CC" w:rsidR="009C383F" w:rsidRPr="009C383F" w:rsidRDefault="009C383F" w:rsidP="009C383F">
      <w:pPr>
        <w:spacing w:line="260" w:lineRule="atLeast"/>
        <w:rPr>
          <w:b/>
          <w:bCs/>
          <w:szCs w:val="24"/>
          <w:lang w:eastAsia="da-DK"/>
        </w:rPr>
      </w:pPr>
      <w:r w:rsidRPr="009C383F">
        <w:rPr>
          <w:b/>
          <w:bCs/>
          <w:szCs w:val="24"/>
          <w:lang w:eastAsia="da-DK"/>
        </w:rPr>
        <w:t>EXISTING RENEWABLE PRODUCT STORAGE TANK 128</w:t>
      </w:r>
    </w:p>
    <w:p w14:paraId="72FBDEA8" w14:textId="77777777" w:rsidR="009C383F" w:rsidRPr="000148D6" w:rsidRDefault="009C383F" w:rsidP="009C383F">
      <w:pPr>
        <w:spacing w:line="260" w:lineRule="atLeast"/>
        <w:rPr>
          <w:szCs w:val="24"/>
          <w:lang w:eastAsia="da-DK"/>
        </w:rPr>
      </w:pPr>
      <w:r w:rsidRPr="000148D6">
        <w:rPr>
          <w:szCs w:val="24"/>
          <w:lang w:eastAsia="da-DK"/>
        </w:rPr>
        <w:t xml:space="preserve">Tank #128 is an existing FRT currently used for renewable diesel. MRL intends to use this tank to store a renewable fuel whose vapor pressure will be equal to or less than that of renewable kerosene/SAF. Potential VOC emissions from this tank have been conservatively updated using the vapor pressure of renewable kerosene/SAF, which represents the highest vapor pressure among the </w:t>
      </w:r>
      <w:r w:rsidRPr="000148D6">
        <w:rPr>
          <w:szCs w:val="24"/>
          <w:lang w:eastAsia="da-DK"/>
        </w:rPr>
        <w:lastRenderedPageBreak/>
        <w:t xml:space="preserve">candidate fuels (see updated tank emissions in Appendix B). No physical modifications to the tank are planned. </w:t>
      </w:r>
    </w:p>
    <w:p w14:paraId="2D9793C5" w14:textId="77777777" w:rsidR="000148D6" w:rsidRDefault="000148D6" w:rsidP="009C383F">
      <w:pPr>
        <w:spacing w:line="260" w:lineRule="atLeast"/>
        <w:rPr>
          <w:szCs w:val="24"/>
          <w:lang w:eastAsia="da-DK"/>
        </w:rPr>
      </w:pPr>
    </w:p>
    <w:p w14:paraId="4399C931" w14:textId="41066683" w:rsidR="009C383F" w:rsidRPr="000148D6" w:rsidRDefault="009C383F" w:rsidP="009C383F">
      <w:pPr>
        <w:spacing w:line="260" w:lineRule="atLeast"/>
        <w:rPr>
          <w:szCs w:val="24"/>
          <w:lang w:eastAsia="da-DK"/>
        </w:rPr>
      </w:pPr>
      <w:r w:rsidRPr="000148D6">
        <w:rPr>
          <w:szCs w:val="24"/>
          <w:lang w:eastAsia="da-DK"/>
        </w:rPr>
        <w:t xml:space="preserve">The maximum air pollution control capability determination made for this emissions unit pursuant to ARM 17.8.752 is summarized in Table </w:t>
      </w:r>
      <w:r w:rsidR="000148D6">
        <w:rPr>
          <w:szCs w:val="24"/>
          <w:lang w:eastAsia="da-DK"/>
        </w:rPr>
        <w:t>III-16</w:t>
      </w:r>
      <w:r w:rsidRPr="000148D6">
        <w:rPr>
          <w:szCs w:val="24"/>
          <w:lang w:eastAsia="da-DK"/>
        </w:rPr>
        <w:t xml:space="preserve"> below and the details are presented in the subsequent sections.</w:t>
      </w:r>
    </w:p>
    <w:p w14:paraId="1E5E2752" w14:textId="555BE409" w:rsidR="000148D6" w:rsidRPr="009E55F7" w:rsidRDefault="000148D6" w:rsidP="000148D6">
      <w:pPr>
        <w:tabs>
          <w:tab w:val="left" w:pos="720"/>
        </w:tabs>
        <w:spacing w:line="260" w:lineRule="atLeast"/>
        <w:jc w:val="center"/>
        <w:rPr>
          <w:b/>
          <w:bCs/>
          <w:color w:val="000000"/>
          <w:szCs w:val="24"/>
          <w:lang w:eastAsia="da-DK"/>
        </w:rPr>
      </w:pPr>
      <w:r w:rsidRPr="009E55F7">
        <w:rPr>
          <w:b/>
          <w:bCs/>
          <w:color w:val="000000"/>
          <w:szCs w:val="24"/>
          <w:lang w:eastAsia="da-DK"/>
        </w:rPr>
        <w:t>Table III-</w:t>
      </w:r>
      <w:r>
        <w:rPr>
          <w:b/>
          <w:bCs/>
          <w:color w:val="000000"/>
          <w:szCs w:val="24"/>
          <w:lang w:eastAsia="da-DK"/>
        </w:rPr>
        <w:t>16</w:t>
      </w:r>
    </w:p>
    <w:p w14:paraId="1D173621" w14:textId="77BDA240" w:rsidR="000148D6" w:rsidRPr="009E55F7" w:rsidRDefault="000148D6" w:rsidP="000148D6">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Tank #128</w:t>
      </w:r>
    </w:p>
    <w:p w14:paraId="7B71452C" w14:textId="77777777" w:rsidR="000148D6" w:rsidRDefault="000148D6" w:rsidP="009C383F">
      <w:pPr>
        <w:spacing w:line="260" w:lineRule="atLeast"/>
        <w:rPr>
          <w:b/>
          <w:bCs/>
          <w:szCs w:val="24"/>
          <w:lang w:eastAsia="da-DK"/>
        </w:rPr>
      </w:pP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2"/>
        <w:gridCol w:w="1620"/>
        <w:gridCol w:w="4950"/>
      </w:tblGrid>
      <w:tr w:rsidR="000148D6" w:rsidRPr="000148D6" w14:paraId="03A26E5E" w14:textId="77777777" w:rsidTr="00D201E3">
        <w:trPr>
          <w:trHeight w:val="432"/>
          <w:tblHeader/>
        </w:trPr>
        <w:tc>
          <w:tcPr>
            <w:tcW w:w="269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16F2E8A1" w14:textId="77777777" w:rsidR="000148D6" w:rsidRPr="00AD3518" w:rsidRDefault="000148D6" w:rsidP="000148D6">
            <w:pPr>
              <w:spacing w:line="260" w:lineRule="atLeast"/>
              <w:jc w:val="center"/>
              <w:rPr>
                <w:color w:val="000000" w:themeColor="text1"/>
                <w:sz w:val="22"/>
                <w:lang w:eastAsia="da-DK"/>
              </w:rPr>
            </w:pPr>
            <w:r w:rsidRPr="00AD3518">
              <w:rPr>
                <w:b/>
                <w:bCs/>
                <w:color w:val="000000" w:themeColor="text1"/>
                <w:sz w:val="22"/>
                <w:lang w:eastAsia="da-DK"/>
              </w:rPr>
              <w:t>Emissions Unit</w:t>
            </w:r>
          </w:p>
        </w:tc>
        <w:tc>
          <w:tcPr>
            <w:tcW w:w="162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7FD31418" w14:textId="77777777" w:rsidR="000148D6" w:rsidRPr="00AD3518" w:rsidRDefault="000148D6" w:rsidP="000148D6">
            <w:pPr>
              <w:spacing w:line="260" w:lineRule="atLeast"/>
              <w:jc w:val="center"/>
              <w:rPr>
                <w:color w:val="000000" w:themeColor="text1"/>
                <w:sz w:val="22"/>
                <w:lang w:eastAsia="da-DK"/>
              </w:rPr>
            </w:pPr>
            <w:r w:rsidRPr="00AD3518">
              <w:rPr>
                <w:b/>
                <w:bCs/>
                <w:color w:val="000000" w:themeColor="text1"/>
                <w:sz w:val="22"/>
                <w:lang w:eastAsia="da-DK"/>
              </w:rPr>
              <w:t>Pollutant</w:t>
            </w:r>
          </w:p>
        </w:tc>
        <w:tc>
          <w:tcPr>
            <w:tcW w:w="495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5FB6D1FB" w14:textId="77777777" w:rsidR="000148D6" w:rsidRPr="00AD3518" w:rsidRDefault="000148D6" w:rsidP="000148D6">
            <w:pPr>
              <w:spacing w:line="260" w:lineRule="atLeast"/>
              <w:jc w:val="center"/>
              <w:rPr>
                <w:color w:val="000000" w:themeColor="text1"/>
                <w:sz w:val="22"/>
                <w:lang w:eastAsia="da-DK"/>
              </w:rPr>
            </w:pPr>
            <w:r w:rsidRPr="00AD3518">
              <w:rPr>
                <w:b/>
                <w:bCs/>
                <w:color w:val="000000" w:themeColor="text1"/>
                <w:sz w:val="22"/>
                <w:lang w:eastAsia="da-DK"/>
              </w:rPr>
              <w:t>Control Technology/Practice</w:t>
            </w:r>
          </w:p>
        </w:tc>
      </w:tr>
      <w:tr w:rsidR="000148D6" w:rsidRPr="000148D6" w14:paraId="149A7A85" w14:textId="77777777" w:rsidTr="00D201E3">
        <w:trPr>
          <w:trHeight w:val="432"/>
        </w:trPr>
        <w:tc>
          <w:tcPr>
            <w:tcW w:w="2692" w:type="dxa"/>
            <w:tcBorders>
              <w:top w:val="single" w:sz="6" w:space="0" w:color="000000"/>
              <w:left w:val="single" w:sz="6" w:space="0" w:color="000000"/>
              <w:bottom w:val="single" w:sz="6" w:space="0" w:color="000000"/>
              <w:right w:val="single" w:sz="4" w:space="0" w:color="auto"/>
            </w:tcBorders>
            <w:vAlign w:val="center"/>
          </w:tcPr>
          <w:p w14:paraId="0970BA02" w14:textId="77777777" w:rsidR="000148D6" w:rsidRPr="00AD3518" w:rsidRDefault="000148D6" w:rsidP="000148D6">
            <w:pPr>
              <w:spacing w:line="260" w:lineRule="atLeast"/>
              <w:jc w:val="center"/>
              <w:rPr>
                <w:sz w:val="22"/>
                <w:lang w:eastAsia="da-DK"/>
              </w:rPr>
            </w:pPr>
            <w:r w:rsidRPr="00AD3518">
              <w:rPr>
                <w:sz w:val="22"/>
                <w:lang w:eastAsia="da-DK"/>
              </w:rPr>
              <w:t>Existing Tank #128</w:t>
            </w:r>
          </w:p>
        </w:tc>
        <w:tc>
          <w:tcPr>
            <w:tcW w:w="1620" w:type="dxa"/>
            <w:tcBorders>
              <w:top w:val="single" w:sz="6" w:space="0" w:color="000000"/>
              <w:left w:val="single" w:sz="4" w:space="0" w:color="auto"/>
              <w:bottom w:val="single" w:sz="6" w:space="0" w:color="auto"/>
              <w:right w:val="single" w:sz="4" w:space="0" w:color="auto"/>
            </w:tcBorders>
            <w:vAlign w:val="center"/>
            <w:hideMark/>
          </w:tcPr>
          <w:p w14:paraId="449C987F" w14:textId="77777777" w:rsidR="000148D6" w:rsidRPr="00AD3518" w:rsidRDefault="000148D6" w:rsidP="000148D6">
            <w:pPr>
              <w:spacing w:line="260" w:lineRule="atLeast"/>
              <w:jc w:val="center"/>
              <w:rPr>
                <w:sz w:val="22"/>
                <w:lang w:eastAsia="da-DK"/>
              </w:rPr>
            </w:pPr>
            <w:r w:rsidRPr="00AD3518">
              <w:rPr>
                <w:sz w:val="22"/>
                <w:lang w:eastAsia="da-DK"/>
              </w:rPr>
              <w:t>VOC</w:t>
            </w:r>
          </w:p>
        </w:tc>
        <w:tc>
          <w:tcPr>
            <w:tcW w:w="4950" w:type="dxa"/>
            <w:tcBorders>
              <w:top w:val="single" w:sz="4" w:space="0" w:color="auto"/>
              <w:left w:val="single" w:sz="4" w:space="0" w:color="auto"/>
              <w:bottom w:val="single" w:sz="6" w:space="0" w:color="auto"/>
              <w:right w:val="single" w:sz="6" w:space="0" w:color="auto"/>
            </w:tcBorders>
            <w:vAlign w:val="center"/>
          </w:tcPr>
          <w:p w14:paraId="46931BB3" w14:textId="77777777" w:rsidR="000148D6" w:rsidRPr="00AD3518" w:rsidRDefault="000148D6" w:rsidP="000148D6">
            <w:pPr>
              <w:spacing w:line="260" w:lineRule="atLeast"/>
              <w:jc w:val="center"/>
              <w:rPr>
                <w:color w:val="FF0000"/>
                <w:sz w:val="22"/>
                <w:lang w:eastAsia="da-DK"/>
              </w:rPr>
            </w:pPr>
            <w:r w:rsidRPr="00AD3518">
              <w:rPr>
                <w:sz w:val="22"/>
                <w:lang w:eastAsia="da-DK"/>
              </w:rPr>
              <w:t>Vertical fixed roof with submerged fill</w:t>
            </w:r>
          </w:p>
        </w:tc>
      </w:tr>
    </w:tbl>
    <w:p w14:paraId="7757EC66" w14:textId="77777777" w:rsidR="000148D6" w:rsidRDefault="000148D6" w:rsidP="009C383F">
      <w:pPr>
        <w:spacing w:line="260" w:lineRule="atLeast"/>
        <w:rPr>
          <w:b/>
          <w:bCs/>
          <w:szCs w:val="24"/>
          <w:lang w:eastAsia="da-DK"/>
        </w:rPr>
      </w:pPr>
    </w:p>
    <w:p w14:paraId="59C6659B" w14:textId="236F13D1" w:rsidR="009C383F" w:rsidRPr="009C383F" w:rsidRDefault="009C383F" w:rsidP="009C383F">
      <w:pPr>
        <w:spacing w:line="260" w:lineRule="atLeast"/>
        <w:rPr>
          <w:b/>
          <w:bCs/>
          <w:szCs w:val="24"/>
          <w:lang w:eastAsia="da-DK"/>
        </w:rPr>
      </w:pPr>
      <w:r w:rsidRPr="009C383F">
        <w:rPr>
          <w:b/>
          <w:bCs/>
          <w:szCs w:val="24"/>
          <w:lang w:eastAsia="da-DK"/>
        </w:rPr>
        <w:t>Volatile Organic Compounds</w:t>
      </w:r>
    </w:p>
    <w:p w14:paraId="7B68725D" w14:textId="77777777" w:rsidR="000148D6" w:rsidRDefault="000148D6" w:rsidP="009C383F">
      <w:pPr>
        <w:spacing w:line="260" w:lineRule="atLeast"/>
        <w:rPr>
          <w:b/>
          <w:bCs/>
          <w:szCs w:val="24"/>
          <w:lang w:eastAsia="da-DK"/>
        </w:rPr>
      </w:pPr>
    </w:p>
    <w:p w14:paraId="2B34D70F" w14:textId="72993A8F" w:rsidR="009C383F" w:rsidRPr="000148D6" w:rsidRDefault="009C383F" w:rsidP="009C383F">
      <w:pPr>
        <w:spacing w:line="260" w:lineRule="atLeast"/>
        <w:rPr>
          <w:szCs w:val="24"/>
          <w:lang w:eastAsia="da-DK"/>
        </w:rPr>
      </w:pPr>
      <w:r w:rsidRPr="000148D6">
        <w:rPr>
          <w:szCs w:val="24"/>
          <w:lang w:eastAsia="da-DK"/>
        </w:rPr>
        <w:t xml:space="preserve">Emissions from the storage tank occur by two mechanisms: (1) vapor contraction and expansion in the tank’s vapor space due to operating temperature fluctuations, which produces breathing emissions; and (2) hydraulic displacement of vapor from cyclic liquid-level changes, which produces working emissions. </w:t>
      </w:r>
    </w:p>
    <w:p w14:paraId="4FB47387" w14:textId="77777777" w:rsidR="00834047" w:rsidRDefault="00834047" w:rsidP="009C383F">
      <w:pPr>
        <w:spacing w:line="260" w:lineRule="atLeast"/>
        <w:rPr>
          <w:szCs w:val="24"/>
          <w:lang w:eastAsia="da-DK"/>
        </w:rPr>
      </w:pPr>
    </w:p>
    <w:p w14:paraId="252B1592" w14:textId="2DA28AD2" w:rsidR="009C383F" w:rsidRPr="000148D6" w:rsidRDefault="009C383F" w:rsidP="009C383F">
      <w:pPr>
        <w:spacing w:line="260" w:lineRule="atLeast"/>
        <w:rPr>
          <w:szCs w:val="24"/>
          <w:lang w:eastAsia="da-DK"/>
        </w:rPr>
      </w:pPr>
      <w:r w:rsidRPr="000148D6">
        <w:rPr>
          <w:szCs w:val="24"/>
          <w:lang w:eastAsia="da-DK"/>
        </w:rPr>
        <w:t>The storage tank is not subject to an NSPS or NESHAP VOC emission standard.</w:t>
      </w:r>
    </w:p>
    <w:p w14:paraId="50321D80" w14:textId="77777777" w:rsidR="00834047" w:rsidRDefault="00834047" w:rsidP="009C383F">
      <w:pPr>
        <w:spacing w:line="260" w:lineRule="atLeast"/>
        <w:rPr>
          <w:szCs w:val="24"/>
          <w:lang w:eastAsia="da-DK"/>
        </w:rPr>
      </w:pPr>
    </w:p>
    <w:p w14:paraId="00E74195" w14:textId="50365A46" w:rsidR="009C383F" w:rsidRPr="00834047" w:rsidRDefault="009C383F" w:rsidP="009C383F">
      <w:pPr>
        <w:spacing w:line="260" w:lineRule="atLeast"/>
        <w:rPr>
          <w:b/>
          <w:bCs/>
          <w:szCs w:val="24"/>
          <w:lang w:eastAsia="da-DK"/>
        </w:rPr>
      </w:pPr>
      <w:r w:rsidRPr="00834047">
        <w:rPr>
          <w:b/>
          <w:bCs/>
          <w:szCs w:val="24"/>
          <w:lang w:eastAsia="da-DK"/>
        </w:rPr>
        <w:t>Step 1: Identify Control Technologies</w:t>
      </w:r>
    </w:p>
    <w:p w14:paraId="42CBA5CE" w14:textId="77777777" w:rsidR="009C383F" w:rsidRPr="000148D6" w:rsidRDefault="009C383F" w:rsidP="009C383F">
      <w:pPr>
        <w:spacing w:line="260" w:lineRule="atLeast"/>
        <w:rPr>
          <w:szCs w:val="24"/>
          <w:lang w:eastAsia="da-DK"/>
        </w:rPr>
      </w:pPr>
      <w:r w:rsidRPr="000148D6">
        <w:rPr>
          <w:szCs w:val="24"/>
          <w:lang w:eastAsia="da-DK"/>
        </w:rPr>
        <w:t>The following are available VOC emission control technologies for Tank #128.</w:t>
      </w:r>
    </w:p>
    <w:p w14:paraId="19A49DEA" w14:textId="2432B732" w:rsidR="009C383F" w:rsidRPr="000148D6" w:rsidRDefault="009C383F" w:rsidP="00834047">
      <w:pPr>
        <w:numPr>
          <w:ilvl w:val="0"/>
          <w:numId w:val="126"/>
        </w:numPr>
        <w:spacing w:after="40" w:line="260" w:lineRule="atLeast"/>
        <w:rPr>
          <w:szCs w:val="24"/>
          <w:lang w:eastAsia="da-DK"/>
        </w:rPr>
      </w:pPr>
      <w:r w:rsidRPr="000148D6">
        <w:rPr>
          <w:szCs w:val="24"/>
          <w:lang w:eastAsia="da-DK"/>
        </w:rPr>
        <w:t>IFR Storage Tank with Vapor Collection System and Control Device;</w:t>
      </w:r>
    </w:p>
    <w:p w14:paraId="5B4AE349" w14:textId="578E1729" w:rsidR="009C383F" w:rsidRPr="000148D6" w:rsidRDefault="009C383F" w:rsidP="00834047">
      <w:pPr>
        <w:numPr>
          <w:ilvl w:val="0"/>
          <w:numId w:val="126"/>
        </w:numPr>
        <w:spacing w:after="40" w:line="260" w:lineRule="atLeast"/>
        <w:rPr>
          <w:szCs w:val="24"/>
          <w:lang w:eastAsia="da-DK"/>
        </w:rPr>
      </w:pPr>
      <w:r w:rsidRPr="000148D6">
        <w:rPr>
          <w:szCs w:val="24"/>
          <w:lang w:eastAsia="da-DK"/>
        </w:rPr>
        <w:t>FRT with Vapor Collection System and Control Device;</w:t>
      </w:r>
    </w:p>
    <w:p w14:paraId="62FE5A15" w14:textId="14CF2A9F" w:rsidR="009C383F" w:rsidRPr="000148D6" w:rsidRDefault="009C383F" w:rsidP="00834047">
      <w:pPr>
        <w:numPr>
          <w:ilvl w:val="0"/>
          <w:numId w:val="126"/>
        </w:numPr>
        <w:spacing w:after="40" w:line="260" w:lineRule="atLeast"/>
        <w:rPr>
          <w:szCs w:val="24"/>
          <w:lang w:eastAsia="da-DK"/>
        </w:rPr>
      </w:pPr>
      <w:r w:rsidRPr="000148D6">
        <w:rPr>
          <w:szCs w:val="24"/>
          <w:lang w:eastAsia="da-DK"/>
        </w:rPr>
        <w:t>IFR Storage Tank;</w:t>
      </w:r>
    </w:p>
    <w:p w14:paraId="52D2CD6A" w14:textId="04C6A70A" w:rsidR="009C383F" w:rsidRPr="000148D6" w:rsidRDefault="009C383F" w:rsidP="00834047">
      <w:pPr>
        <w:numPr>
          <w:ilvl w:val="0"/>
          <w:numId w:val="126"/>
        </w:numPr>
        <w:spacing w:after="40" w:line="260" w:lineRule="atLeast"/>
        <w:rPr>
          <w:szCs w:val="24"/>
          <w:lang w:eastAsia="da-DK"/>
        </w:rPr>
      </w:pPr>
      <w:r w:rsidRPr="000148D6">
        <w:rPr>
          <w:szCs w:val="24"/>
          <w:lang w:eastAsia="da-DK"/>
        </w:rPr>
        <w:t>EFR Storage Tank; and</w:t>
      </w:r>
    </w:p>
    <w:p w14:paraId="7C1F4A06" w14:textId="0F34B125" w:rsidR="009C383F" w:rsidRPr="000148D6" w:rsidRDefault="009C383F" w:rsidP="00834047">
      <w:pPr>
        <w:numPr>
          <w:ilvl w:val="0"/>
          <w:numId w:val="126"/>
        </w:numPr>
        <w:spacing w:after="40" w:line="260" w:lineRule="atLeast"/>
        <w:rPr>
          <w:szCs w:val="24"/>
          <w:lang w:eastAsia="da-DK"/>
        </w:rPr>
      </w:pPr>
      <w:r w:rsidRPr="000148D6">
        <w:rPr>
          <w:szCs w:val="24"/>
          <w:lang w:eastAsia="da-DK"/>
        </w:rPr>
        <w:t>FRT with Submerged Fill.</w:t>
      </w:r>
    </w:p>
    <w:p w14:paraId="5A3F8243" w14:textId="77777777" w:rsidR="003862ED" w:rsidRDefault="003862ED" w:rsidP="009C383F">
      <w:pPr>
        <w:spacing w:line="260" w:lineRule="atLeast"/>
        <w:rPr>
          <w:szCs w:val="24"/>
          <w:lang w:eastAsia="da-DK"/>
        </w:rPr>
      </w:pPr>
    </w:p>
    <w:p w14:paraId="5767C54F" w14:textId="0ECFF039" w:rsidR="009C383F" w:rsidRPr="000148D6" w:rsidRDefault="009C383F" w:rsidP="009C383F">
      <w:pPr>
        <w:spacing w:line="260" w:lineRule="atLeast"/>
        <w:rPr>
          <w:szCs w:val="24"/>
          <w:lang w:eastAsia="da-DK"/>
        </w:rPr>
      </w:pPr>
      <w:r w:rsidRPr="000148D6">
        <w:rPr>
          <w:szCs w:val="24"/>
          <w:lang w:eastAsia="da-DK"/>
        </w:rPr>
        <w:t>Below, these technologies are generally described.</w:t>
      </w:r>
    </w:p>
    <w:p w14:paraId="775223D7" w14:textId="77777777" w:rsidR="00834047" w:rsidRDefault="00834047" w:rsidP="009C383F">
      <w:pPr>
        <w:spacing w:line="260" w:lineRule="atLeast"/>
        <w:rPr>
          <w:szCs w:val="24"/>
          <w:lang w:eastAsia="da-DK"/>
        </w:rPr>
      </w:pPr>
    </w:p>
    <w:p w14:paraId="43094EBA" w14:textId="737C9DF9" w:rsidR="009C383F" w:rsidRPr="000148D6" w:rsidRDefault="009C383F" w:rsidP="009C383F">
      <w:pPr>
        <w:spacing w:line="260" w:lineRule="atLeast"/>
        <w:rPr>
          <w:szCs w:val="24"/>
          <w:lang w:eastAsia="da-DK"/>
        </w:rPr>
      </w:pPr>
      <w:r w:rsidRPr="000148D6">
        <w:rPr>
          <w:szCs w:val="24"/>
          <w:lang w:eastAsia="da-DK"/>
        </w:rPr>
        <w:t>IFR Storage Tank with Vapor Collection System and Control Device</w:t>
      </w:r>
    </w:p>
    <w:p w14:paraId="571E060B" w14:textId="5F40589E" w:rsidR="009C383F" w:rsidRPr="000148D6" w:rsidRDefault="009C383F" w:rsidP="009C383F">
      <w:pPr>
        <w:spacing w:line="260" w:lineRule="atLeast"/>
        <w:rPr>
          <w:szCs w:val="24"/>
          <w:lang w:eastAsia="da-DK"/>
        </w:rPr>
      </w:pPr>
      <w:r w:rsidRPr="000148D6">
        <w:rPr>
          <w:szCs w:val="24"/>
          <w:lang w:eastAsia="da-DK"/>
        </w:rPr>
        <w:t xml:space="preserve">Please see </w:t>
      </w:r>
      <w:r w:rsidR="004A2741">
        <w:rPr>
          <w:szCs w:val="24"/>
          <w:lang w:eastAsia="da-DK"/>
        </w:rPr>
        <w:t>Definition Section XIV</w:t>
      </w:r>
      <w:r w:rsidRPr="000148D6">
        <w:rPr>
          <w:szCs w:val="24"/>
          <w:lang w:eastAsia="da-DK"/>
        </w:rPr>
        <w:t xml:space="preserve"> herein for a discussion of this technology.</w:t>
      </w:r>
    </w:p>
    <w:p w14:paraId="223E6F08" w14:textId="77777777" w:rsidR="00834047" w:rsidRDefault="00834047" w:rsidP="009C383F">
      <w:pPr>
        <w:spacing w:line="260" w:lineRule="atLeast"/>
        <w:rPr>
          <w:szCs w:val="24"/>
          <w:lang w:eastAsia="da-DK"/>
        </w:rPr>
      </w:pPr>
    </w:p>
    <w:p w14:paraId="35DAB0FC" w14:textId="0EC548E1" w:rsidR="009C383F" w:rsidRPr="000148D6" w:rsidRDefault="009C383F" w:rsidP="009C383F">
      <w:pPr>
        <w:spacing w:line="260" w:lineRule="atLeast"/>
        <w:rPr>
          <w:szCs w:val="24"/>
          <w:lang w:eastAsia="da-DK"/>
        </w:rPr>
      </w:pPr>
      <w:r w:rsidRPr="000148D6">
        <w:rPr>
          <w:szCs w:val="24"/>
          <w:lang w:eastAsia="da-DK"/>
        </w:rPr>
        <w:t>FRT with Vapor Collection System and Control Device</w:t>
      </w:r>
    </w:p>
    <w:p w14:paraId="21C476FC" w14:textId="4E6DA42E" w:rsidR="009C383F" w:rsidRPr="000148D6" w:rsidRDefault="009C383F" w:rsidP="009C383F">
      <w:pPr>
        <w:spacing w:line="260" w:lineRule="atLeast"/>
        <w:rPr>
          <w:szCs w:val="24"/>
          <w:lang w:eastAsia="da-DK"/>
        </w:rPr>
      </w:pPr>
      <w:r w:rsidRPr="000148D6">
        <w:rPr>
          <w:szCs w:val="24"/>
          <w:lang w:eastAsia="da-DK"/>
        </w:rPr>
        <w:t xml:space="preserve">Please see </w:t>
      </w:r>
      <w:r w:rsidR="004A2741">
        <w:rPr>
          <w:szCs w:val="24"/>
          <w:lang w:eastAsia="da-DK"/>
        </w:rPr>
        <w:t>Definition Section XV</w:t>
      </w:r>
      <w:r w:rsidRPr="000148D6">
        <w:rPr>
          <w:szCs w:val="24"/>
          <w:lang w:eastAsia="da-DK"/>
        </w:rPr>
        <w:t xml:space="preserve"> herein for a discussion of this technology.</w:t>
      </w:r>
    </w:p>
    <w:p w14:paraId="7BABC8A8" w14:textId="77777777" w:rsidR="00834047" w:rsidRDefault="00834047" w:rsidP="009C383F">
      <w:pPr>
        <w:spacing w:line="260" w:lineRule="atLeast"/>
        <w:rPr>
          <w:szCs w:val="24"/>
          <w:lang w:eastAsia="da-DK"/>
        </w:rPr>
      </w:pPr>
    </w:p>
    <w:p w14:paraId="0915674F" w14:textId="4189971C" w:rsidR="009C383F" w:rsidRPr="000148D6" w:rsidRDefault="009C383F" w:rsidP="009C383F">
      <w:pPr>
        <w:spacing w:line="260" w:lineRule="atLeast"/>
        <w:rPr>
          <w:szCs w:val="24"/>
          <w:lang w:eastAsia="da-DK"/>
        </w:rPr>
      </w:pPr>
      <w:r w:rsidRPr="000148D6">
        <w:rPr>
          <w:szCs w:val="24"/>
          <w:lang w:eastAsia="da-DK"/>
        </w:rPr>
        <w:t xml:space="preserve">IFR Storage Tank </w:t>
      </w:r>
    </w:p>
    <w:p w14:paraId="1528F94D" w14:textId="5EE691A1" w:rsidR="009C383F" w:rsidRPr="000148D6" w:rsidRDefault="009C383F" w:rsidP="009C383F">
      <w:pPr>
        <w:spacing w:line="260" w:lineRule="atLeast"/>
        <w:rPr>
          <w:szCs w:val="24"/>
          <w:lang w:eastAsia="da-DK"/>
        </w:rPr>
      </w:pPr>
      <w:r w:rsidRPr="000148D6">
        <w:rPr>
          <w:szCs w:val="24"/>
          <w:lang w:eastAsia="da-DK"/>
        </w:rPr>
        <w:t xml:space="preserve">Please see </w:t>
      </w:r>
      <w:r w:rsidR="004A2741">
        <w:rPr>
          <w:szCs w:val="24"/>
          <w:lang w:eastAsia="da-DK"/>
        </w:rPr>
        <w:t>Definition Section XVI</w:t>
      </w:r>
      <w:r w:rsidRPr="000148D6">
        <w:rPr>
          <w:szCs w:val="24"/>
          <w:lang w:eastAsia="da-DK"/>
        </w:rPr>
        <w:t xml:space="preserve"> herein for a discussion of this technology.</w:t>
      </w:r>
    </w:p>
    <w:p w14:paraId="44F9A9B0" w14:textId="77777777" w:rsidR="00834047" w:rsidRDefault="00834047" w:rsidP="009C383F">
      <w:pPr>
        <w:spacing w:line="260" w:lineRule="atLeast"/>
        <w:rPr>
          <w:szCs w:val="24"/>
          <w:lang w:eastAsia="da-DK"/>
        </w:rPr>
      </w:pPr>
    </w:p>
    <w:p w14:paraId="5FF0A9E8" w14:textId="5676EFED" w:rsidR="009C383F" w:rsidRPr="000148D6" w:rsidRDefault="009C383F" w:rsidP="009C383F">
      <w:pPr>
        <w:spacing w:line="260" w:lineRule="atLeast"/>
        <w:rPr>
          <w:szCs w:val="24"/>
          <w:lang w:eastAsia="da-DK"/>
        </w:rPr>
      </w:pPr>
      <w:r w:rsidRPr="000148D6">
        <w:rPr>
          <w:szCs w:val="24"/>
          <w:lang w:eastAsia="da-DK"/>
        </w:rPr>
        <w:t xml:space="preserve">EFR Storage Tank </w:t>
      </w:r>
    </w:p>
    <w:p w14:paraId="2EB30632" w14:textId="764F651A" w:rsidR="009C383F" w:rsidRPr="000148D6" w:rsidRDefault="009C383F" w:rsidP="009C383F">
      <w:pPr>
        <w:spacing w:line="260" w:lineRule="atLeast"/>
        <w:rPr>
          <w:szCs w:val="24"/>
          <w:lang w:eastAsia="da-DK"/>
        </w:rPr>
      </w:pPr>
      <w:r w:rsidRPr="000148D6">
        <w:rPr>
          <w:szCs w:val="24"/>
          <w:lang w:eastAsia="da-DK"/>
        </w:rPr>
        <w:t xml:space="preserve">Please see </w:t>
      </w:r>
      <w:r w:rsidR="004A2741">
        <w:rPr>
          <w:szCs w:val="24"/>
          <w:lang w:eastAsia="da-DK"/>
        </w:rPr>
        <w:t>Definition Section XVII</w:t>
      </w:r>
      <w:r w:rsidRPr="000148D6">
        <w:rPr>
          <w:szCs w:val="24"/>
          <w:lang w:eastAsia="da-DK"/>
        </w:rPr>
        <w:t xml:space="preserve"> herein for a discussion of this technology.</w:t>
      </w:r>
    </w:p>
    <w:p w14:paraId="5B4C2E3B" w14:textId="77777777" w:rsidR="00834047" w:rsidRDefault="00834047" w:rsidP="009C383F">
      <w:pPr>
        <w:spacing w:line="260" w:lineRule="atLeast"/>
        <w:rPr>
          <w:szCs w:val="24"/>
          <w:lang w:eastAsia="da-DK"/>
        </w:rPr>
      </w:pPr>
    </w:p>
    <w:p w14:paraId="250168A2" w14:textId="2BDF4060" w:rsidR="009C383F" w:rsidRPr="000148D6" w:rsidRDefault="009C383F" w:rsidP="009C383F">
      <w:pPr>
        <w:spacing w:line="260" w:lineRule="atLeast"/>
        <w:rPr>
          <w:szCs w:val="24"/>
          <w:lang w:eastAsia="da-DK"/>
        </w:rPr>
      </w:pPr>
      <w:r w:rsidRPr="000148D6">
        <w:rPr>
          <w:szCs w:val="24"/>
          <w:lang w:eastAsia="da-DK"/>
        </w:rPr>
        <w:t>FRT with Submerged Fill</w:t>
      </w:r>
    </w:p>
    <w:p w14:paraId="4217D8BB" w14:textId="1B438877" w:rsidR="009C383F" w:rsidRPr="000148D6" w:rsidRDefault="009C383F" w:rsidP="009C383F">
      <w:pPr>
        <w:spacing w:line="260" w:lineRule="atLeast"/>
        <w:rPr>
          <w:szCs w:val="24"/>
          <w:lang w:eastAsia="da-DK"/>
        </w:rPr>
      </w:pPr>
      <w:r w:rsidRPr="000148D6">
        <w:rPr>
          <w:szCs w:val="24"/>
          <w:lang w:eastAsia="da-DK"/>
        </w:rPr>
        <w:t xml:space="preserve">Please see </w:t>
      </w:r>
      <w:r w:rsidR="004A2741">
        <w:rPr>
          <w:szCs w:val="24"/>
          <w:lang w:eastAsia="da-DK"/>
        </w:rPr>
        <w:t>Definition Section XVIII</w:t>
      </w:r>
      <w:r w:rsidRPr="000148D6">
        <w:rPr>
          <w:szCs w:val="24"/>
          <w:lang w:eastAsia="da-DK"/>
        </w:rPr>
        <w:t xml:space="preserve"> herein for a discussion of this technology.</w:t>
      </w:r>
    </w:p>
    <w:p w14:paraId="6C1576CB" w14:textId="77777777" w:rsidR="00834047" w:rsidRPr="00834047" w:rsidRDefault="00834047" w:rsidP="009C383F">
      <w:pPr>
        <w:spacing w:line="260" w:lineRule="atLeast"/>
        <w:rPr>
          <w:b/>
          <w:bCs/>
          <w:szCs w:val="24"/>
          <w:lang w:eastAsia="da-DK"/>
        </w:rPr>
      </w:pPr>
    </w:p>
    <w:p w14:paraId="27E25B85" w14:textId="7EEC5EC9" w:rsidR="009C383F" w:rsidRPr="00834047" w:rsidRDefault="009C383F" w:rsidP="009C383F">
      <w:pPr>
        <w:spacing w:line="260" w:lineRule="atLeast"/>
        <w:rPr>
          <w:b/>
          <w:bCs/>
          <w:szCs w:val="24"/>
          <w:lang w:eastAsia="da-DK"/>
        </w:rPr>
      </w:pPr>
      <w:r w:rsidRPr="00834047">
        <w:rPr>
          <w:b/>
          <w:bCs/>
          <w:szCs w:val="24"/>
          <w:lang w:eastAsia="da-DK"/>
        </w:rPr>
        <w:t>Step 2: Eliminate Technically Infeasible Options</w:t>
      </w:r>
    </w:p>
    <w:p w14:paraId="31DDD223" w14:textId="77777777" w:rsidR="009C383F" w:rsidRPr="000148D6" w:rsidRDefault="009C383F" w:rsidP="009C383F">
      <w:pPr>
        <w:spacing w:line="260" w:lineRule="atLeast"/>
        <w:rPr>
          <w:szCs w:val="24"/>
          <w:lang w:eastAsia="da-DK"/>
        </w:rPr>
      </w:pPr>
      <w:r w:rsidRPr="000148D6">
        <w:rPr>
          <w:szCs w:val="24"/>
          <w:lang w:eastAsia="da-DK"/>
        </w:rPr>
        <w:lastRenderedPageBreak/>
        <w:t>Below, we evaluate the technical feasibility of the VOC emission control technologies determined to be available for Tank #128.</w:t>
      </w:r>
    </w:p>
    <w:p w14:paraId="28DF7779" w14:textId="77777777" w:rsidR="00834047" w:rsidRDefault="00834047" w:rsidP="009C383F">
      <w:pPr>
        <w:spacing w:line="260" w:lineRule="atLeast"/>
        <w:rPr>
          <w:szCs w:val="24"/>
          <w:lang w:eastAsia="da-DK"/>
        </w:rPr>
      </w:pPr>
    </w:p>
    <w:p w14:paraId="25D353DF" w14:textId="4CFD3A0F" w:rsidR="009C383F" w:rsidRPr="000148D6" w:rsidRDefault="009C383F" w:rsidP="009C383F">
      <w:pPr>
        <w:spacing w:line="260" w:lineRule="atLeast"/>
        <w:rPr>
          <w:szCs w:val="24"/>
          <w:lang w:eastAsia="da-DK"/>
        </w:rPr>
      </w:pPr>
      <w:r w:rsidRPr="000148D6">
        <w:rPr>
          <w:szCs w:val="24"/>
          <w:lang w:eastAsia="da-DK"/>
        </w:rPr>
        <w:t>IFR Storage Tank with Vapor Collection System and Control Device</w:t>
      </w:r>
    </w:p>
    <w:p w14:paraId="37454C9B" w14:textId="77777777" w:rsidR="009C383F" w:rsidRPr="000148D6" w:rsidRDefault="009C383F" w:rsidP="009C383F">
      <w:pPr>
        <w:spacing w:line="260" w:lineRule="atLeast"/>
        <w:rPr>
          <w:szCs w:val="24"/>
          <w:lang w:eastAsia="da-DK"/>
        </w:rPr>
      </w:pPr>
      <w:r w:rsidRPr="000148D6">
        <w:rPr>
          <w:szCs w:val="24"/>
          <w:lang w:eastAsia="da-DK"/>
        </w:rPr>
        <w:t>This option is technically feasible for the tank.</w:t>
      </w:r>
    </w:p>
    <w:p w14:paraId="699F260C" w14:textId="77777777" w:rsidR="00834047" w:rsidRDefault="00834047" w:rsidP="009C383F">
      <w:pPr>
        <w:spacing w:line="260" w:lineRule="atLeast"/>
        <w:rPr>
          <w:szCs w:val="24"/>
          <w:lang w:eastAsia="da-DK"/>
        </w:rPr>
      </w:pPr>
    </w:p>
    <w:p w14:paraId="7898B1CB" w14:textId="29A920CD" w:rsidR="009C383F" w:rsidRPr="000148D6" w:rsidRDefault="009C383F" w:rsidP="009C383F">
      <w:pPr>
        <w:spacing w:line="260" w:lineRule="atLeast"/>
        <w:rPr>
          <w:szCs w:val="24"/>
          <w:lang w:eastAsia="da-DK"/>
        </w:rPr>
      </w:pPr>
      <w:r w:rsidRPr="000148D6">
        <w:rPr>
          <w:szCs w:val="24"/>
          <w:lang w:eastAsia="da-DK"/>
        </w:rPr>
        <w:t>FRT with Vapor Collection System and Control Device</w:t>
      </w:r>
    </w:p>
    <w:p w14:paraId="14E9B0A2" w14:textId="77777777" w:rsidR="009C383F" w:rsidRPr="000148D6" w:rsidRDefault="009C383F" w:rsidP="009C383F">
      <w:pPr>
        <w:spacing w:line="260" w:lineRule="atLeast"/>
        <w:rPr>
          <w:szCs w:val="24"/>
          <w:lang w:eastAsia="da-DK"/>
        </w:rPr>
      </w:pPr>
      <w:r w:rsidRPr="000148D6">
        <w:rPr>
          <w:szCs w:val="24"/>
          <w:lang w:eastAsia="da-DK"/>
        </w:rPr>
        <w:t>This option is technically feasible for the tank.</w:t>
      </w:r>
    </w:p>
    <w:p w14:paraId="60514348" w14:textId="77777777" w:rsidR="00834047" w:rsidRDefault="00834047" w:rsidP="009C383F">
      <w:pPr>
        <w:spacing w:line="260" w:lineRule="atLeast"/>
        <w:rPr>
          <w:szCs w:val="24"/>
          <w:lang w:eastAsia="da-DK"/>
        </w:rPr>
      </w:pPr>
    </w:p>
    <w:p w14:paraId="642A024D" w14:textId="6B99FF3D" w:rsidR="009C383F" w:rsidRPr="000148D6" w:rsidRDefault="009C383F" w:rsidP="009C383F">
      <w:pPr>
        <w:spacing w:line="260" w:lineRule="atLeast"/>
        <w:rPr>
          <w:szCs w:val="24"/>
          <w:lang w:eastAsia="da-DK"/>
        </w:rPr>
      </w:pPr>
      <w:r w:rsidRPr="000148D6">
        <w:rPr>
          <w:szCs w:val="24"/>
          <w:lang w:eastAsia="da-DK"/>
        </w:rPr>
        <w:t>IFR Storage Tank</w:t>
      </w:r>
    </w:p>
    <w:p w14:paraId="3AA740CE" w14:textId="77777777" w:rsidR="009C383F" w:rsidRPr="000148D6" w:rsidRDefault="009C383F" w:rsidP="009C383F">
      <w:pPr>
        <w:spacing w:line="260" w:lineRule="atLeast"/>
        <w:rPr>
          <w:szCs w:val="24"/>
          <w:lang w:eastAsia="da-DK"/>
        </w:rPr>
      </w:pPr>
      <w:r w:rsidRPr="000148D6">
        <w:rPr>
          <w:szCs w:val="24"/>
          <w:lang w:eastAsia="da-DK"/>
        </w:rPr>
        <w:t>This option is technically feasible for the tank.</w:t>
      </w:r>
    </w:p>
    <w:p w14:paraId="1225A475" w14:textId="77777777" w:rsidR="00834047" w:rsidRDefault="00834047" w:rsidP="009C383F">
      <w:pPr>
        <w:spacing w:line="260" w:lineRule="atLeast"/>
        <w:rPr>
          <w:szCs w:val="24"/>
          <w:lang w:eastAsia="da-DK"/>
        </w:rPr>
      </w:pPr>
    </w:p>
    <w:p w14:paraId="3D6DE9D7" w14:textId="0DE1C245" w:rsidR="009C383F" w:rsidRPr="000148D6" w:rsidRDefault="009C383F" w:rsidP="009C383F">
      <w:pPr>
        <w:spacing w:line="260" w:lineRule="atLeast"/>
        <w:rPr>
          <w:szCs w:val="24"/>
          <w:lang w:eastAsia="da-DK"/>
        </w:rPr>
      </w:pPr>
      <w:r w:rsidRPr="000148D6">
        <w:rPr>
          <w:szCs w:val="24"/>
          <w:lang w:eastAsia="da-DK"/>
        </w:rPr>
        <w:t>EFR Storage Tank</w:t>
      </w:r>
    </w:p>
    <w:p w14:paraId="3CB0B020" w14:textId="77777777" w:rsidR="009C383F" w:rsidRPr="000148D6" w:rsidRDefault="009C383F" w:rsidP="009C383F">
      <w:pPr>
        <w:spacing w:line="260" w:lineRule="atLeast"/>
        <w:rPr>
          <w:szCs w:val="24"/>
          <w:lang w:eastAsia="da-DK"/>
        </w:rPr>
      </w:pPr>
      <w:r w:rsidRPr="000148D6">
        <w:rPr>
          <w:szCs w:val="24"/>
          <w:lang w:eastAsia="da-DK"/>
        </w:rPr>
        <w:t>This option is technically feasible for the tank.</w:t>
      </w:r>
    </w:p>
    <w:p w14:paraId="569D4CD9" w14:textId="77777777" w:rsidR="00834047" w:rsidRDefault="00834047" w:rsidP="009C383F">
      <w:pPr>
        <w:spacing w:line="260" w:lineRule="atLeast"/>
        <w:rPr>
          <w:szCs w:val="24"/>
          <w:lang w:eastAsia="da-DK"/>
        </w:rPr>
      </w:pPr>
    </w:p>
    <w:p w14:paraId="61619F5A" w14:textId="28E69554" w:rsidR="009C383F" w:rsidRPr="000148D6" w:rsidRDefault="009C383F" w:rsidP="009C383F">
      <w:pPr>
        <w:spacing w:line="260" w:lineRule="atLeast"/>
        <w:rPr>
          <w:szCs w:val="24"/>
          <w:lang w:eastAsia="da-DK"/>
        </w:rPr>
      </w:pPr>
      <w:r w:rsidRPr="000148D6">
        <w:rPr>
          <w:szCs w:val="24"/>
          <w:lang w:eastAsia="da-DK"/>
        </w:rPr>
        <w:t>FRT with Submerged Fill</w:t>
      </w:r>
    </w:p>
    <w:p w14:paraId="792B36D4" w14:textId="77777777" w:rsidR="009C383F" w:rsidRPr="000148D6" w:rsidRDefault="009C383F" w:rsidP="009C383F">
      <w:pPr>
        <w:spacing w:line="260" w:lineRule="atLeast"/>
        <w:rPr>
          <w:szCs w:val="24"/>
          <w:lang w:eastAsia="da-DK"/>
        </w:rPr>
      </w:pPr>
      <w:r w:rsidRPr="000148D6">
        <w:rPr>
          <w:szCs w:val="24"/>
          <w:lang w:eastAsia="da-DK"/>
        </w:rPr>
        <w:t>Fixed roof with submerged fill is an integral component of the base design and operation of the tank. Therefore, this option is technically feasible for the tank.</w:t>
      </w:r>
    </w:p>
    <w:p w14:paraId="3AFEE485" w14:textId="77777777" w:rsidR="00834047" w:rsidRDefault="00834047" w:rsidP="009C383F">
      <w:pPr>
        <w:spacing w:line="260" w:lineRule="atLeast"/>
        <w:rPr>
          <w:szCs w:val="24"/>
          <w:lang w:eastAsia="da-DK"/>
        </w:rPr>
      </w:pPr>
    </w:p>
    <w:p w14:paraId="09E35BE1" w14:textId="5F9197BC" w:rsidR="009C383F" w:rsidRPr="00834047" w:rsidRDefault="009C383F" w:rsidP="009C383F">
      <w:pPr>
        <w:spacing w:line="260" w:lineRule="atLeast"/>
        <w:rPr>
          <w:b/>
          <w:bCs/>
          <w:szCs w:val="24"/>
          <w:lang w:eastAsia="da-DK"/>
        </w:rPr>
      </w:pPr>
      <w:r w:rsidRPr="00834047">
        <w:rPr>
          <w:b/>
          <w:bCs/>
          <w:szCs w:val="24"/>
          <w:lang w:eastAsia="da-DK"/>
        </w:rPr>
        <w:t>Step 3: Rank Remaining Control Technologies by Control Effectiveness</w:t>
      </w:r>
    </w:p>
    <w:p w14:paraId="724879C3" w14:textId="77777777" w:rsidR="009C383F" w:rsidRPr="000148D6" w:rsidRDefault="009C383F" w:rsidP="009C383F">
      <w:pPr>
        <w:spacing w:line="260" w:lineRule="atLeast"/>
        <w:rPr>
          <w:szCs w:val="24"/>
          <w:lang w:eastAsia="da-DK"/>
        </w:rPr>
      </w:pPr>
      <w:r w:rsidRPr="000148D6">
        <w:rPr>
          <w:szCs w:val="24"/>
          <w:lang w:eastAsia="da-DK"/>
        </w:rPr>
        <w:t xml:space="preserve">The remaining available VOC emission control technologies for the tank are listed below from the highest to lowest potential emission control relative to the emissions unit’s baseline emissions. </w:t>
      </w:r>
    </w:p>
    <w:p w14:paraId="6174226D" w14:textId="0781CCE0" w:rsidR="009C383F" w:rsidRPr="000148D6" w:rsidRDefault="009C383F" w:rsidP="004A2741">
      <w:pPr>
        <w:numPr>
          <w:ilvl w:val="0"/>
          <w:numId w:val="126"/>
        </w:numPr>
        <w:spacing w:after="40" w:line="260" w:lineRule="atLeast"/>
        <w:rPr>
          <w:szCs w:val="24"/>
          <w:lang w:eastAsia="da-DK"/>
        </w:rPr>
      </w:pPr>
      <w:r w:rsidRPr="000148D6">
        <w:rPr>
          <w:szCs w:val="24"/>
          <w:lang w:eastAsia="da-DK"/>
        </w:rPr>
        <w:t>IFR Storage Tank with Vapor Collection System and Control Device;</w:t>
      </w:r>
    </w:p>
    <w:p w14:paraId="3F59A1B7" w14:textId="447709EE" w:rsidR="009C383F" w:rsidRPr="000148D6" w:rsidRDefault="009C383F" w:rsidP="004A2741">
      <w:pPr>
        <w:numPr>
          <w:ilvl w:val="0"/>
          <w:numId w:val="126"/>
        </w:numPr>
        <w:spacing w:after="40" w:line="260" w:lineRule="atLeast"/>
        <w:rPr>
          <w:szCs w:val="24"/>
          <w:lang w:eastAsia="da-DK"/>
        </w:rPr>
      </w:pPr>
      <w:r w:rsidRPr="000148D6">
        <w:rPr>
          <w:szCs w:val="24"/>
          <w:lang w:eastAsia="da-DK"/>
        </w:rPr>
        <w:t>FRT with Vapor Collection System and Control Device;</w:t>
      </w:r>
    </w:p>
    <w:p w14:paraId="6C9DB575" w14:textId="087CCB62" w:rsidR="009C383F" w:rsidRPr="000148D6" w:rsidRDefault="009C383F" w:rsidP="004A2741">
      <w:pPr>
        <w:numPr>
          <w:ilvl w:val="0"/>
          <w:numId w:val="126"/>
        </w:numPr>
        <w:spacing w:after="40" w:line="260" w:lineRule="atLeast"/>
        <w:rPr>
          <w:szCs w:val="24"/>
          <w:lang w:eastAsia="da-DK"/>
        </w:rPr>
      </w:pPr>
      <w:r w:rsidRPr="000148D6">
        <w:rPr>
          <w:szCs w:val="24"/>
          <w:lang w:eastAsia="da-DK"/>
        </w:rPr>
        <w:t>IFR Storage Tank;</w:t>
      </w:r>
    </w:p>
    <w:p w14:paraId="79472A62" w14:textId="45025146" w:rsidR="009C383F" w:rsidRPr="000148D6" w:rsidRDefault="009C383F" w:rsidP="004A2741">
      <w:pPr>
        <w:numPr>
          <w:ilvl w:val="0"/>
          <w:numId w:val="126"/>
        </w:numPr>
        <w:spacing w:after="40" w:line="260" w:lineRule="atLeast"/>
        <w:rPr>
          <w:szCs w:val="24"/>
          <w:lang w:eastAsia="da-DK"/>
        </w:rPr>
      </w:pPr>
      <w:r w:rsidRPr="000148D6">
        <w:rPr>
          <w:szCs w:val="24"/>
          <w:lang w:eastAsia="da-DK"/>
        </w:rPr>
        <w:t>EFR Storage Tank; and</w:t>
      </w:r>
    </w:p>
    <w:p w14:paraId="3A31EC8F" w14:textId="3E8D2C0E" w:rsidR="009C383F" w:rsidRPr="000148D6" w:rsidRDefault="009C383F" w:rsidP="004A2741">
      <w:pPr>
        <w:numPr>
          <w:ilvl w:val="0"/>
          <w:numId w:val="126"/>
        </w:numPr>
        <w:spacing w:after="40" w:line="260" w:lineRule="atLeast"/>
        <w:rPr>
          <w:szCs w:val="24"/>
          <w:lang w:eastAsia="da-DK"/>
        </w:rPr>
      </w:pPr>
      <w:r w:rsidRPr="000148D6">
        <w:rPr>
          <w:szCs w:val="24"/>
          <w:lang w:eastAsia="da-DK"/>
        </w:rPr>
        <w:t>FRT with Submerged Fill: this control technology was incorporated into the emissions unit’s baseline emissions because the unit’s design basis incorporates a fixed roof and submerged fill.</w:t>
      </w:r>
    </w:p>
    <w:p w14:paraId="3F0F48BB" w14:textId="77777777" w:rsidR="00834047" w:rsidRDefault="00834047" w:rsidP="009C383F">
      <w:pPr>
        <w:spacing w:line="260" w:lineRule="atLeast"/>
        <w:rPr>
          <w:szCs w:val="24"/>
          <w:lang w:eastAsia="da-DK"/>
        </w:rPr>
      </w:pPr>
    </w:p>
    <w:p w14:paraId="284D06A3" w14:textId="3E024E56" w:rsidR="009C383F" w:rsidRPr="00834047" w:rsidRDefault="009C383F" w:rsidP="009C383F">
      <w:pPr>
        <w:spacing w:line="260" w:lineRule="atLeast"/>
        <w:rPr>
          <w:b/>
          <w:bCs/>
          <w:szCs w:val="24"/>
          <w:lang w:eastAsia="da-DK"/>
        </w:rPr>
      </w:pPr>
      <w:r w:rsidRPr="00834047">
        <w:rPr>
          <w:b/>
          <w:bCs/>
          <w:szCs w:val="24"/>
          <w:lang w:eastAsia="da-DK"/>
        </w:rPr>
        <w:t>Step 4: Evaluate Most Effective Control Options and Document Results</w:t>
      </w:r>
    </w:p>
    <w:p w14:paraId="2E046924" w14:textId="77777777" w:rsidR="009C383F" w:rsidRPr="000148D6" w:rsidRDefault="009C383F" w:rsidP="009C383F">
      <w:pPr>
        <w:spacing w:line="260" w:lineRule="atLeast"/>
        <w:rPr>
          <w:szCs w:val="24"/>
          <w:lang w:eastAsia="da-DK"/>
        </w:rPr>
      </w:pPr>
      <w:r w:rsidRPr="000148D6">
        <w:rPr>
          <w:szCs w:val="24"/>
          <w:lang w:eastAsia="da-DK"/>
        </w:rPr>
        <w:t>Below, we evaluate the cost effectiveness of the installation and operation of the VOC emission control technologies that were determined to be technically feasible for the tank but not already included in its base design.</w:t>
      </w:r>
    </w:p>
    <w:p w14:paraId="0DFD0054" w14:textId="77777777" w:rsidR="00834047" w:rsidRDefault="00834047" w:rsidP="009C383F">
      <w:pPr>
        <w:spacing w:line="260" w:lineRule="atLeast"/>
        <w:rPr>
          <w:szCs w:val="24"/>
          <w:lang w:eastAsia="da-DK"/>
        </w:rPr>
      </w:pPr>
    </w:p>
    <w:p w14:paraId="7A426051" w14:textId="79841F71" w:rsidR="009C383F" w:rsidRPr="000148D6" w:rsidRDefault="009C383F" w:rsidP="009C383F">
      <w:pPr>
        <w:spacing w:line="260" w:lineRule="atLeast"/>
        <w:rPr>
          <w:szCs w:val="24"/>
          <w:lang w:eastAsia="da-DK"/>
        </w:rPr>
      </w:pPr>
      <w:r w:rsidRPr="000148D6">
        <w:rPr>
          <w:szCs w:val="24"/>
          <w:lang w:eastAsia="da-DK"/>
        </w:rPr>
        <w:t>IFR Storage Tank with Vapor Collection System and Control Device</w:t>
      </w:r>
    </w:p>
    <w:p w14:paraId="5F760640" w14:textId="77777777" w:rsidR="009C383F" w:rsidRPr="000148D6" w:rsidRDefault="009C383F" w:rsidP="009C383F">
      <w:pPr>
        <w:spacing w:line="260" w:lineRule="atLeast"/>
        <w:rPr>
          <w:szCs w:val="24"/>
          <w:lang w:eastAsia="da-DK"/>
        </w:rPr>
      </w:pPr>
      <w:r w:rsidRPr="000148D6">
        <w:rPr>
          <w:szCs w:val="24"/>
          <w:lang w:eastAsia="da-DK"/>
        </w:rPr>
        <w:t>Tank #128 is an existing FRT with a volume capacity of 909,483 gallons. Conversion of this FRT to an IFR would require installation of an IFR assembly (including primary seals and fittings), modification or replacement of the existing roof structure and supports as needed, new manways and safety/access features, and rerouting or installation of piping, valves and instrumentation to accommodate the IFR. The tank’s VOC emissions cannot be safely routed to the adjacent CMR Great Falls Refinery’s flare system because that system operates at a very high pressure. Therefore, a new control device, such as a thermal oxidizer, would be required to be installed to safely treat the tank’s VOC emissions. MRL estimated that the capital expenditure would be in the range of $600,000 to $1,300,000 for a retrofit to IFR, and an additional $500,000 to $1,000,000 would be required to install a dedicated thermal oxidizer and associated vapor collection piping, valves, and instrumentation. Annual operating and maintenance costs for the IFR and control system (seal maintenance, inspections, thermal oxidizer fuel and electricity, routine maintenance) are estimated at roughly $50,000 to $200,000 per year.</w:t>
      </w:r>
    </w:p>
    <w:p w14:paraId="79AB4965" w14:textId="77777777" w:rsidR="00834047" w:rsidRDefault="00834047" w:rsidP="009C383F">
      <w:pPr>
        <w:spacing w:line="260" w:lineRule="atLeast"/>
        <w:rPr>
          <w:szCs w:val="24"/>
          <w:lang w:eastAsia="da-DK"/>
        </w:rPr>
      </w:pPr>
    </w:p>
    <w:p w14:paraId="4DDAA4C8" w14:textId="5CB728F6" w:rsidR="009C383F" w:rsidRPr="000148D6" w:rsidRDefault="009C383F" w:rsidP="009C383F">
      <w:pPr>
        <w:spacing w:line="260" w:lineRule="atLeast"/>
        <w:rPr>
          <w:szCs w:val="24"/>
          <w:lang w:eastAsia="da-DK"/>
        </w:rPr>
      </w:pPr>
      <w:r w:rsidRPr="000148D6">
        <w:rPr>
          <w:szCs w:val="24"/>
          <w:lang w:eastAsia="da-DK"/>
        </w:rPr>
        <w:t xml:space="preserve">Given the relatively low incremental VOC reduction (the tank’s fixed roof emissions are calculated at 2.89 </w:t>
      </w:r>
      <w:proofErr w:type="spellStart"/>
      <w:r w:rsidRPr="000148D6">
        <w:rPr>
          <w:szCs w:val="24"/>
          <w:lang w:eastAsia="da-DK"/>
        </w:rPr>
        <w:t>tpy</w:t>
      </w:r>
      <w:proofErr w:type="spellEnd"/>
      <w:r w:rsidRPr="000148D6">
        <w:rPr>
          <w:szCs w:val="24"/>
          <w:lang w:eastAsia="da-DK"/>
        </w:rPr>
        <w:t>) and the high capital and ongoing costs above, the implied cost per ton of VOC removed is very high and not economically justified. Therefore, MRL concluded that converting Tank #128 to an IFR with vapor collection and control is not cost effective and has been eliminated from consideration as the maximum air pollution control capability for the tank’s VOC emissions.</w:t>
      </w:r>
    </w:p>
    <w:p w14:paraId="11E68FC5" w14:textId="77777777" w:rsidR="00834047" w:rsidRDefault="00834047" w:rsidP="009C383F">
      <w:pPr>
        <w:spacing w:line="260" w:lineRule="atLeast"/>
        <w:rPr>
          <w:szCs w:val="24"/>
          <w:lang w:eastAsia="da-DK"/>
        </w:rPr>
      </w:pPr>
    </w:p>
    <w:p w14:paraId="57F07D33" w14:textId="55263AF4" w:rsidR="009C383F" w:rsidRPr="000148D6" w:rsidRDefault="009C383F" w:rsidP="009C383F">
      <w:pPr>
        <w:spacing w:line="260" w:lineRule="atLeast"/>
        <w:rPr>
          <w:szCs w:val="24"/>
          <w:lang w:eastAsia="da-DK"/>
        </w:rPr>
      </w:pPr>
      <w:r w:rsidRPr="000148D6">
        <w:rPr>
          <w:szCs w:val="24"/>
          <w:lang w:eastAsia="da-DK"/>
        </w:rPr>
        <w:t>FRT with Vapor Collection System and Control Device</w:t>
      </w:r>
    </w:p>
    <w:p w14:paraId="3FFFE0A0" w14:textId="77777777" w:rsidR="009C383F" w:rsidRPr="000148D6" w:rsidRDefault="009C383F" w:rsidP="009C383F">
      <w:pPr>
        <w:spacing w:line="260" w:lineRule="atLeast"/>
        <w:rPr>
          <w:szCs w:val="24"/>
          <w:lang w:eastAsia="da-DK"/>
        </w:rPr>
      </w:pPr>
      <w:r w:rsidRPr="000148D6">
        <w:rPr>
          <w:szCs w:val="24"/>
          <w:lang w:eastAsia="da-DK"/>
        </w:rPr>
        <w:t xml:space="preserve">MRL estimated that the installation of piping, associated equipment (e.g., valves and instrumentation) and a thermal oxidizer to collect and control the tank’s VOC emissions would cost approximately $500,000 to $1,000,000, which is not cost effective in consideration of the 2.89 </w:t>
      </w:r>
      <w:proofErr w:type="spellStart"/>
      <w:r w:rsidRPr="000148D6">
        <w:rPr>
          <w:szCs w:val="24"/>
          <w:lang w:eastAsia="da-DK"/>
        </w:rPr>
        <w:t>tpy</w:t>
      </w:r>
      <w:proofErr w:type="spellEnd"/>
      <w:r w:rsidRPr="000148D6">
        <w:rPr>
          <w:szCs w:val="24"/>
          <w:lang w:eastAsia="da-DK"/>
        </w:rPr>
        <w:t xml:space="preserve"> VOC emission rate calculated for a fixed roof version of the tank without any vapor collection system and control device. Additionally, annual operating costs (e.g., fuel, electricity, maintenance labor and maintenance materials) </w:t>
      </w:r>
      <w:proofErr w:type="gramStart"/>
      <w:r w:rsidRPr="000148D6">
        <w:rPr>
          <w:szCs w:val="24"/>
          <w:lang w:eastAsia="da-DK"/>
        </w:rPr>
        <w:t>required</w:t>
      </w:r>
      <w:proofErr w:type="gramEnd"/>
      <w:r w:rsidRPr="000148D6">
        <w:rPr>
          <w:szCs w:val="24"/>
          <w:lang w:eastAsia="da-DK"/>
        </w:rPr>
        <w:t xml:space="preserve"> to operate and maintain the thermal oxidizer would be in the range of $50,000 - $150,000, which </w:t>
      </w:r>
      <w:proofErr w:type="gramStart"/>
      <w:r w:rsidRPr="000148D6">
        <w:rPr>
          <w:szCs w:val="24"/>
          <w:lang w:eastAsia="da-DK"/>
        </w:rPr>
        <w:t>make</w:t>
      </w:r>
      <w:proofErr w:type="gramEnd"/>
      <w:r w:rsidRPr="000148D6">
        <w:rPr>
          <w:szCs w:val="24"/>
          <w:lang w:eastAsia="da-DK"/>
        </w:rPr>
        <w:t xml:space="preserve"> it even less cost-effective. Therefore, MRL eliminated a vapor collection system and control device from consideration as the maximum air pollution control capability for the tank’s VOC emissions.</w:t>
      </w:r>
    </w:p>
    <w:p w14:paraId="56591E75" w14:textId="36B079EF" w:rsidR="009C383F" w:rsidRPr="000148D6" w:rsidRDefault="009C383F" w:rsidP="009C383F">
      <w:pPr>
        <w:spacing w:line="260" w:lineRule="atLeast"/>
        <w:rPr>
          <w:szCs w:val="24"/>
          <w:lang w:eastAsia="da-DK"/>
        </w:rPr>
      </w:pPr>
      <w:r w:rsidRPr="000148D6">
        <w:rPr>
          <w:szCs w:val="24"/>
          <w:lang w:eastAsia="da-DK"/>
        </w:rPr>
        <w:t>IFR Storage Tank</w:t>
      </w:r>
    </w:p>
    <w:p w14:paraId="3BA3217C" w14:textId="77777777" w:rsidR="004A2741" w:rsidRDefault="004A2741" w:rsidP="009C383F">
      <w:pPr>
        <w:spacing w:line="260" w:lineRule="atLeast"/>
        <w:rPr>
          <w:szCs w:val="24"/>
          <w:lang w:eastAsia="da-DK"/>
        </w:rPr>
      </w:pPr>
    </w:p>
    <w:p w14:paraId="33F26185" w14:textId="6288FB7E" w:rsidR="009C383F" w:rsidRPr="000148D6" w:rsidRDefault="009C383F" w:rsidP="009C383F">
      <w:pPr>
        <w:spacing w:line="260" w:lineRule="atLeast"/>
        <w:rPr>
          <w:szCs w:val="24"/>
          <w:lang w:eastAsia="da-DK"/>
        </w:rPr>
      </w:pPr>
      <w:r w:rsidRPr="000148D6">
        <w:rPr>
          <w:szCs w:val="24"/>
          <w:lang w:eastAsia="da-DK"/>
        </w:rPr>
        <w:t xml:space="preserve">MRL estimated that the capital expenditure would be in the range of $600,000 to $1,300,000 for converting the existing FRT #128 to an IFR configuration. Annual operating and maintenance costs for the IFR are estimated at roughly $25,000 to $50,000 per year. In consideration of the 2.89 </w:t>
      </w:r>
      <w:proofErr w:type="spellStart"/>
      <w:r w:rsidRPr="000148D6">
        <w:rPr>
          <w:szCs w:val="24"/>
          <w:lang w:eastAsia="da-DK"/>
        </w:rPr>
        <w:t>tpy</w:t>
      </w:r>
      <w:proofErr w:type="spellEnd"/>
      <w:r w:rsidRPr="000148D6">
        <w:rPr>
          <w:szCs w:val="24"/>
          <w:lang w:eastAsia="da-DK"/>
        </w:rPr>
        <w:t xml:space="preserve"> VOC emission rate calculated for a fixed roof version of the tank and the higher costs to install and operate an IFR storage tank, MRL concluded that it would not be cost effective to install an IFR storage tank. Therefore, MRL eliminated an IFR storage tank from consideration as the maximum air pollution control capability for the tank’s VOC emissions.</w:t>
      </w:r>
    </w:p>
    <w:p w14:paraId="33B8082B" w14:textId="77777777" w:rsidR="00834047" w:rsidRDefault="00834047" w:rsidP="009C383F">
      <w:pPr>
        <w:spacing w:line="260" w:lineRule="atLeast"/>
        <w:rPr>
          <w:szCs w:val="24"/>
          <w:lang w:eastAsia="da-DK"/>
        </w:rPr>
      </w:pPr>
    </w:p>
    <w:p w14:paraId="7493FE2F" w14:textId="361E1B1C" w:rsidR="009C383F" w:rsidRPr="000148D6" w:rsidRDefault="009C383F" w:rsidP="009C383F">
      <w:pPr>
        <w:spacing w:line="260" w:lineRule="atLeast"/>
        <w:rPr>
          <w:szCs w:val="24"/>
          <w:lang w:eastAsia="da-DK"/>
        </w:rPr>
      </w:pPr>
      <w:r w:rsidRPr="000148D6">
        <w:rPr>
          <w:szCs w:val="24"/>
          <w:lang w:eastAsia="da-DK"/>
        </w:rPr>
        <w:t>EFR Storage Tank</w:t>
      </w:r>
    </w:p>
    <w:p w14:paraId="6C8B4D3A" w14:textId="77777777" w:rsidR="009C383F" w:rsidRPr="000148D6" w:rsidRDefault="009C383F" w:rsidP="009C383F">
      <w:pPr>
        <w:spacing w:line="260" w:lineRule="atLeast"/>
        <w:rPr>
          <w:szCs w:val="24"/>
          <w:lang w:eastAsia="da-DK"/>
        </w:rPr>
      </w:pPr>
      <w:r w:rsidRPr="000148D6">
        <w:rPr>
          <w:szCs w:val="24"/>
          <w:lang w:eastAsia="da-DK"/>
        </w:rPr>
        <w:t xml:space="preserve">MRL evaluated conversion of FRT #128 to an EFR and has determined that EFR conversion is not a </w:t>
      </w:r>
      <w:proofErr w:type="gramStart"/>
      <w:r w:rsidRPr="000148D6">
        <w:rPr>
          <w:szCs w:val="24"/>
          <w:lang w:eastAsia="da-DK"/>
        </w:rPr>
        <w:t>cost effective</w:t>
      </w:r>
      <w:proofErr w:type="gramEnd"/>
      <w:r w:rsidRPr="000148D6">
        <w:rPr>
          <w:szCs w:val="24"/>
          <w:lang w:eastAsia="da-DK"/>
        </w:rPr>
        <w:t xml:space="preserve"> option for this tank. Conversion to an EFR would require removal or modification of the existing fixed roof (including structural work to support an open top configuration), installation of an external floating roof and associated primary and secondary seals, new roof drains and deck fittings, manways and safety features, and rerouting of liquid and vapor piping and instrumentation. The work also typically involves extensive scaffolding, confined space safety procedures, tank emptying and product transfers during the outage. MRL estimated that preliminary capital costs for converting it to an IFR configuration would be in the range of $600,000 to $1,300,000. Annual operating and maintenance costs for an EFR (seal inspections and replacement, periodic cleaning, routine inspections, recordkeeping) are typically in the range of $15,000 to $50,000 per year.</w:t>
      </w:r>
    </w:p>
    <w:p w14:paraId="532EA40E" w14:textId="77777777" w:rsidR="00834047" w:rsidRDefault="00834047" w:rsidP="009C383F">
      <w:pPr>
        <w:spacing w:line="260" w:lineRule="atLeast"/>
        <w:rPr>
          <w:szCs w:val="24"/>
          <w:lang w:eastAsia="da-DK"/>
        </w:rPr>
      </w:pPr>
    </w:p>
    <w:p w14:paraId="371EA986" w14:textId="3C02D192" w:rsidR="009C383F" w:rsidRPr="000148D6" w:rsidRDefault="009C383F" w:rsidP="009C383F">
      <w:pPr>
        <w:spacing w:line="260" w:lineRule="atLeast"/>
        <w:rPr>
          <w:szCs w:val="24"/>
          <w:lang w:eastAsia="da-DK"/>
        </w:rPr>
      </w:pPr>
      <w:r w:rsidRPr="000148D6">
        <w:rPr>
          <w:szCs w:val="24"/>
          <w:lang w:eastAsia="da-DK"/>
        </w:rPr>
        <w:t xml:space="preserve">In consideration of the 2.89 </w:t>
      </w:r>
      <w:proofErr w:type="spellStart"/>
      <w:r w:rsidRPr="000148D6">
        <w:rPr>
          <w:szCs w:val="24"/>
          <w:lang w:eastAsia="da-DK"/>
        </w:rPr>
        <w:t>tpy</w:t>
      </w:r>
      <w:proofErr w:type="spellEnd"/>
      <w:r w:rsidRPr="000148D6">
        <w:rPr>
          <w:szCs w:val="24"/>
          <w:lang w:eastAsia="da-DK"/>
        </w:rPr>
        <w:t xml:space="preserve"> VOC emission rate calculated for a fixed roof version of the tank and the higher costs to install and operate an EFR storage tank, MRL concluded that it would not be cost effective to install an EFR storage tank. Therefore, MRL eliminated an EFR storage tank from consideration as the maximum air pollution control capability for the tank’s VOC emissions.</w:t>
      </w:r>
    </w:p>
    <w:p w14:paraId="453F611C" w14:textId="77777777" w:rsidR="00834047" w:rsidRDefault="00834047" w:rsidP="009C383F">
      <w:pPr>
        <w:spacing w:line="260" w:lineRule="atLeast"/>
        <w:rPr>
          <w:szCs w:val="24"/>
          <w:lang w:eastAsia="da-DK"/>
        </w:rPr>
      </w:pPr>
    </w:p>
    <w:p w14:paraId="2E5A5279" w14:textId="72654813" w:rsidR="009C383F" w:rsidRPr="000148D6" w:rsidRDefault="009C383F" w:rsidP="009C383F">
      <w:pPr>
        <w:spacing w:line="260" w:lineRule="atLeast"/>
        <w:rPr>
          <w:szCs w:val="24"/>
          <w:lang w:eastAsia="da-DK"/>
        </w:rPr>
      </w:pPr>
      <w:r w:rsidRPr="000148D6">
        <w:rPr>
          <w:szCs w:val="24"/>
          <w:lang w:eastAsia="da-DK"/>
        </w:rPr>
        <w:t>FRT with Submerged Fill</w:t>
      </w:r>
    </w:p>
    <w:p w14:paraId="5A1AA8CC" w14:textId="77777777" w:rsidR="009C383F" w:rsidRPr="000148D6" w:rsidRDefault="009C383F" w:rsidP="009C383F">
      <w:pPr>
        <w:spacing w:line="260" w:lineRule="atLeast"/>
        <w:rPr>
          <w:szCs w:val="24"/>
          <w:lang w:eastAsia="da-DK"/>
        </w:rPr>
      </w:pPr>
      <w:r w:rsidRPr="000148D6">
        <w:rPr>
          <w:szCs w:val="24"/>
          <w:lang w:eastAsia="da-DK"/>
        </w:rPr>
        <w:t>Fixed roof with submerged fill is an integral component of the design and operation of the tank.</w:t>
      </w:r>
    </w:p>
    <w:p w14:paraId="018BFC93" w14:textId="77777777" w:rsidR="00834047" w:rsidRDefault="00834047" w:rsidP="009C383F">
      <w:pPr>
        <w:spacing w:line="260" w:lineRule="atLeast"/>
        <w:rPr>
          <w:szCs w:val="24"/>
          <w:lang w:eastAsia="da-DK"/>
        </w:rPr>
      </w:pPr>
    </w:p>
    <w:p w14:paraId="4BCA86D4" w14:textId="17F2FA54" w:rsidR="009C383F" w:rsidRPr="00834047" w:rsidRDefault="009C383F" w:rsidP="009C383F">
      <w:pPr>
        <w:spacing w:line="260" w:lineRule="atLeast"/>
        <w:rPr>
          <w:b/>
          <w:bCs/>
          <w:szCs w:val="24"/>
          <w:lang w:eastAsia="da-DK"/>
        </w:rPr>
      </w:pPr>
      <w:r w:rsidRPr="00834047">
        <w:rPr>
          <w:b/>
          <w:bCs/>
          <w:szCs w:val="24"/>
          <w:lang w:eastAsia="da-DK"/>
        </w:rPr>
        <w:t>Step 5: Select Maximum Air Pollution Control Capability</w:t>
      </w:r>
    </w:p>
    <w:p w14:paraId="33A3625C" w14:textId="77777777" w:rsidR="009C383F" w:rsidRPr="000148D6" w:rsidRDefault="009C383F" w:rsidP="009C383F">
      <w:pPr>
        <w:spacing w:line="260" w:lineRule="atLeast"/>
        <w:rPr>
          <w:szCs w:val="24"/>
          <w:lang w:eastAsia="da-DK"/>
        </w:rPr>
      </w:pPr>
      <w:r w:rsidRPr="000148D6">
        <w:rPr>
          <w:szCs w:val="24"/>
          <w:lang w:eastAsia="da-DK"/>
        </w:rPr>
        <w:lastRenderedPageBreak/>
        <w:t>MRL determined that the original BACT analysis and determination, i.e., fixed roof with submerged fill, still represents the maximum air pollution control capacity for the VOC emissions from Tank #128. No physical modifications will be made to this tank or its existing control technology.</w:t>
      </w:r>
    </w:p>
    <w:p w14:paraId="1E013A1E" w14:textId="77777777" w:rsidR="009C383F" w:rsidRPr="009C383F" w:rsidRDefault="009C383F" w:rsidP="009C383F">
      <w:pPr>
        <w:spacing w:line="260" w:lineRule="atLeast"/>
        <w:rPr>
          <w:b/>
          <w:bCs/>
          <w:szCs w:val="24"/>
          <w:lang w:eastAsia="da-DK"/>
        </w:rPr>
      </w:pPr>
    </w:p>
    <w:p w14:paraId="301F4A72" w14:textId="04BB3F4B" w:rsidR="009C383F" w:rsidRPr="009C383F" w:rsidRDefault="009C383F" w:rsidP="009C383F">
      <w:pPr>
        <w:spacing w:line="260" w:lineRule="atLeast"/>
        <w:rPr>
          <w:b/>
          <w:bCs/>
          <w:szCs w:val="24"/>
          <w:lang w:eastAsia="da-DK"/>
        </w:rPr>
      </w:pPr>
      <w:r w:rsidRPr="009C383F">
        <w:rPr>
          <w:b/>
          <w:bCs/>
          <w:szCs w:val="24"/>
          <w:lang w:eastAsia="da-DK"/>
        </w:rPr>
        <w:t>CMR TANK TO MRL: EXISTING STORAGE TANK 47</w:t>
      </w:r>
    </w:p>
    <w:p w14:paraId="3B77BE12" w14:textId="77777777" w:rsidR="009C383F" w:rsidRPr="0044401F" w:rsidRDefault="009C383F" w:rsidP="009C383F">
      <w:pPr>
        <w:spacing w:line="260" w:lineRule="atLeast"/>
        <w:rPr>
          <w:szCs w:val="24"/>
          <w:lang w:eastAsia="da-DK"/>
        </w:rPr>
      </w:pPr>
      <w:r w:rsidRPr="0044401F">
        <w:rPr>
          <w:szCs w:val="24"/>
          <w:lang w:eastAsia="da-DK"/>
        </w:rPr>
        <w:t xml:space="preserve">Tank #47 is an existing atmospheric FRT at CMR, which currently stores petroleum-based kerosene/Jet A fuel. Tank #47 will be taken offline at CMR and restarted at MRL. MRL intends to use Tank #47 to store a renewable fuel whose vapor pressure will be equal to or less than that of renewable kerosene/SAF. Potential VOC emissions from this tank have been conservatively updated using the vapor pressure of renewable kerosene/SAF, which represents the highest vapor pressure among the candidate fuels (see updated tank emissions in Appendix B). No physical modifications to the tank are planned. </w:t>
      </w:r>
    </w:p>
    <w:p w14:paraId="75447A69" w14:textId="77777777" w:rsidR="0044401F" w:rsidRDefault="0044401F" w:rsidP="009C383F">
      <w:pPr>
        <w:spacing w:line="260" w:lineRule="atLeast"/>
        <w:rPr>
          <w:szCs w:val="24"/>
          <w:lang w:eastAsia="da-DK"/>
        </w:rPr>
      </w:pPr>
    </w:p>
    <w:p w14:paraId="419C0A7E" w14:textId="0CEA652A" w:rsidR="0044401F" w:rsidRDefault="009C383F" w:rsidP="009C383F">
      <w:pPr>
        <w:spacing w:line="260" w:lineRule="atLeast"/>
        <w:rPr>
          <w:szCs w:val="24"/>
          <w:lang w:eastAsia="da-DK"/>
        </w:rPr>
      </w:pPr>
      <w:r w:rsidRPr="0044401F">
        <w:rPr>
          <w:szCs w:val="24"/>
          <w:lang w:eastAsia="da-DK"/>
        </w:rPr>
        <w:t xml:space="preserve">The maximum air pollution control capability determination made for this emissions unit pursuant to ARM 17.8.752 is summarized in Table </w:t>
      </w:r>
      <w:r w:rsidR="0044401F">
        <w:rPr>
          <w:szCs w:val="24"/>
          <w:lang w:eastAsia="da-DK"/>
        </w:rPr>
        <w:t>III-17</w:t>
      </w:r>
      <w:r w:rsidRPr="0044401F">
        <w:rPr>
          <w:szCs w:val="24"/>
          <w:lang w:eastAsia="da-DK"/>
        </w:rPr>
        <w:t xml:space="preserve"> below and the details are presented in the subsequent sections</w:t>
      </w:r>
    </w:p>
    <w:p w14:paraId="5B9AA676" w14:textId="3678A00E" w:rsidR="0044401F" w:rsidRPr="009E55F7" w:rsidRDefault="0044401F" w:rsidP="0044401F">
      <w:pPr>
        <w:tabs>
          <w:tab w:val="left" w:pos="720"/>
        </w:tabs>
        <w:spacing w:line="260" w:lineRule="atLeast"/>
        <w:jc w:val="center"/>
        <w:rPr>
          <w:b/>
          <w:bCs/>
          <w:color w:val="000000"/>
          <w:szCs w:val="24"/>
          <w:lang w:eastAsia="da-DK"/>
        </w:rPr>
      </w:pPr>
      <w:r w:rsidRPr="009E55F7">
        <w:rPr>
          <w:b/>
          <w:bCs/>
          <w:color w:val="000000"/>
          <w:szCs w:val="24"/>
          <w:lang w:eastAsia="da-DK"/>
        </w:rPr>
        <w:t>Table III-</w:t>
      </w:r>
      <w:r>
        <w:rPr>
          <w:b/>
          <w:bCs/>
          <w:color w:val="000000"/>
          <w:szCs w:val="24"/>
          <w:lang w:eastAsia="da-DK"/>
        </w:rPr>
        <w:t>17</w:t>
      </w:r>
    </w:p>
    <w:p w14:paraId="56F0EDDC" w14:textId="2AA0203B" w:rsidR="0044401F" w:rsidRPr="009E55F7" w:rsidRDefault="0044401F" w:rsidP="0044401F">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Tank #47</w:t>
      </w:r>
    </w:p>
    <w:p w14:paraId="7BC39D64" w14:textId="1A4B6AA7" w:rsidR="009C383F" w:rsidRPr="0044401F" w:rsidRDefault="009C383F" w:rsidP="009C383F">
      <w:pPr>
        <w:spacing w:line="260" w:lineRule="atLeast"/>
        <w:rPr>
          <w:szCs w:val="24"/>
          <w:lang w:eastAsia="da-DK"/>
        </w:rPr>
      </w:pPr>
      <w:r w:rsidRPr="0044401F">
        <w:rPr>
          <w:szCs w:val="24"/>
          <w:lang w:eastAsia="da-DK"/>
        </w:rPr>
        <w:t>.</w:t>
      </w: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22"/>
        <w:gridCol w:w="1530"/>
        <w:gridCol w:w="5310"/>
      </w:tblGrid>
      <w:tr w:rsidR="0044401F" w:rsidRPr="00AD3518" w14:paraId="1D6CD46A" w14:textId="77777777" w:rsidTr="00D201E3">
        <w:trPr>
          <w:trHeight w:val="432"/>
          <w:tblHeader/>
        </w:trPr>
        <w:tc>
          <w:tcPr>
            <w:tcW w:w="242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44C546C6" w14:textId="77777777" w:rsidR="0044401F" w:rsidRPr="00AD3518" w:rsidRDefault="0044401F" w:rsidP="0044401F">
            <w:pPr>
              <w:spacing w:line="260" w:lineRule="atLeast"/>
              <w:jc w:val="center"/>
              <w:rPr>
                <w:color w:val="000000" w:themeColor="text1"/>
                <w:sz w:val="22"/>
                <w:lang w:eastAsia="da-DK"/>
              </w:rPr>
            </w:pPr>
            <w:r w:rsidRPr="00AD3518">
              <w:rPr>
                <w:b/>
                <w:bCs/>
                <w:color w:val="000000" w:themeColor="text1"/>
                <w:sz w:val="22"/>
                <w:lang w:eastAsia="da-DK"/>
              </w:rPr>
              <w:t>Emissions Unit</w:t>
            </w:r>
          </w:p>
        </w:tc>
        <w:tc>
          <w:tcPr>
            <w:tcW w:w="153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5F38F74A" w14:textId="77777777" w:rsidR="0044401F" w:rsidRPr="00AD3518" w:rsidRDefault="0044401F" w:rsidP="0044401F">
            <w:pPr>
              <w:spacing w:line="260" w:lineRule="atLeast"/>
              <w:jc w:val="center"/>
              <w:rPr>
                <w:color w:val="000000" w:themeColor="text1"/>
                <w:sz w:val="22"/>
                <w:lang w:eastAsia="da-DK"/>
              </w:rPr>
            </w:pPr>
            <w:r w:rsidRPr="00AD3518">
              <w:rPr>
                <w:b/>
                <w:bCs/>
                <w:color w:val="000000" w:themeColor="text1"/>
                <w:sz w:val="22"/>
                <w:lang w:eastAsia="da-DK"/>
              </w:rPr>
              <w:t>Pollutant</w:t>
            </w:r>
          </w:p>
        </w:tc>
        <w:tc>
          <w:tcPr>
            <w:tcW w:w="531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2773B829" w14:textId="77777777" w:rsidR="0044401F" w:rsidRPr="00AD3518" w:rsidRDefault="0044401F" w:rsidP="0044401F">
            <w:pPr>
              <w:spacing w:line="260" w:lineRule="atLeast"/>
              <w:jc w:val="center"/>
              <w:rPr>
                <w:color w:val="000000" w:themeColor="text1"/>
                <w:sz w:val="22"/>
                <w:lang w:eastAsia="da-DK"/>
              </w:rPr>
            </w:pPr>
            <w:r w:rsidRPr="00AD3518">
              <w:rPr>
                <w:b/>
                <w:bCs/>
                <w:color w:val="000000" w:themeColor="text1"/>
                <w:sz w:val="22"/>
                <w:lang w:eastAsia="da-DK"/>
              </w:rPr>
              <w:t>Control Technology/Practice</w:t>
            </w:r>
          </w:p>
        </w:tc>
      </w:tr>
      <w:tr w:rsidR="0044401F" w:rsidRPr="00AD3518" w14:paraId="78A0ED7B" w14:textId="77777777" w:rsidTr="00D201E3">
        <w:trPr>
          <w:trHeight w:val="432"/>
        </w:trPr>
        <w:tc>
          <w:tcPr>
            <w:tcW w:w="2422" w:type="dxa"/>
            <w:tcBorders>
              <w:top w:val="single" w:sz="6" w:space="0" w:color="000000"/>
              <w:left w:val="single" w:sz="6" w:space="0" w:color="000000"/>
              <w:bottom w:val="single" w:sz="6" w:space="0" w:color="000000"/>
              <w:right w:val="single" w:sz="4" w:space="0" w:color="auto"/>
            </w:tcBorders>
            <w:vAlign w:val="center"/>
          </w:tcPr>
          <w:p w14:paraId="731D9FFA" w14:textId="77777777" w:rsidR="0044401F" w:rsidRPr="00AD3518" w:rsidRDefault="0044401F" w:rsidP="0044401F">
            <w:pPr>
              <w:spacing w:line="260" w:lineRule="atLeast"/>
              <w:jc w:val="center"/>
              <w:rPr>
                <w:sz w:val="22"/>
                <w:lang w:eastAsia="da-DK"/>
              </w:rPr>
            </w:pPr>
            <w:r w:rsidRPr="00AD3518">
              <w:rPr>
                <w:sz w:val="22"/>
                <w:lang w:eastAsia="da-DK"/>
              </w:rPr>
              <w:t>Existing Tank #47</w:t>
            </w:r>
          </w:p>
        </w:tc>
        <w:tc>
          <w:tcPr>
            <w:tcW w:w="1530" w:type="dxa"/>
            <w:tcBorders>
              <w:top w:val="single" w:sz="6" w:space="0" w:color="000000"/>
              <w:left w:val="single" w:sz="4" w:space="0" w:color="auto"/>
              <w:bottom w:val="single" w:sz="6" w:space="0" w:color="auto"/>
              <w:right w:val="single" w:sz="4" w:space="0" w:color="auto"/>
            </w:tcBorders>
            <w:vAlign w:val="center"/>
            <w:hideMark/>
          </w:tcPr>
          <w:p w14:paraId="528F1FDF" w14:textId="77777777" w:rsidR="0044401F" w:rsidRPr="00AD3518" w:rsidRDefault="0044401F" w:rsidP="0044401F">
            <w:pPr>
              <w:spacing w:line="260" w:lineRule="atLeast"/>
              <w:jc w:val="center"/>
              <w:rPr>
                <w:sz w:val="22"/>
                <w:lang w:eastAsia="da-DK"/>
              </w:rPr>
            </w:pPr>
            <w:r w:rsidRPr="00AD3518">
              <w:rPr>
                <w:sz w:val="22"/>
                <w:lang w:eastAsia="da-DK"/>
              </w:rPr>
              <w:t>VOC</w:t>
            </w:r>
          </w:p>
        </w:tc>
        <w:tc>
          <w:tcPr>
            <w:tcW w:w="5310" w:type="dxa"/>
            <w:tcBorders>
              <w:top w:val="single" w:sz="4" w:space="0" w:color="auto"/>
              <w:left w:val="single" w:sz="4" w:space="0" w:color="auto"/>
              <w:bottom w:val="single" w:sz="6" w:space="0" w:color="auto"/>
              <w:right w:val="single" w:sz="6" w:space="0" w:color="auto"/>
            </w:tcBorders>
            <w:vAlign w:val="center"/>
          </w:tcPr>
          <w:p w14:paraId="57C69723" w14:textId="77777777" w:rsidR="0044401F" w:rsidRPr="00AD3518" w:rsidRDefault="0044401F" w:rsidP="0044401F">
            <w:pPr>
              <w:spacing w:line="260" w:lineRule="atLeast"/>
              <w:jc w:val="center"/>
              <w:rPr>
                <w:color w:val="FF0000"/>
                <w:sz w:val="22"/>
                <w:lang w:eastAsia="da-DK"/>
              </w:rPr>
            </w:pPr>
            <w:r w:rsidRPr="00AD3518">
              <w:rPr>
                <w:sz w:val="22"/>
                <w:lang w:eastAsia="da-DK"/>
              </w:rPr>
              <w:t>Vertical fixed roof with submerged filling</w:t>
            </w:r>
          </w:p>
        </w:tc>
      </w:tr>
    </w:tbl>
    <w:p w14:paraId="3E7236FA" w14:textId="77777777" w:rsidR="0044401F" w:rsidRPr="00AD3518" w:rsidRDefault="0044401F" w:rsidP="009C383F">
      <w:pPr>
        <w:spacing w:line="260" w:lineRule="atLeast"/>
        <w:rPr>
          <w:sz w:val="28"/>
          <w:szCs w:val="28"/>
          <w:lang w:eastAsia="da-DK"/>
        </w:rPr>
      </w:pPr>
    </w:p>
    <w:p w14:paraId="34CB51CB" w14:textId="057396F0" w:rsidR="009C383F" w:rsidRPr="0044401F" w:rsidRDefault="009C383F" w:rsidP="009C383F">
      <w:pPr>
        <w:spacing w:line="260" w:lineRule="atLeast"/>
        <w:rPr>
          <w:szCs w:val="24"/>
          <w:lang w:eastAsia="da-DK"/>
        </w:rPr>
      </w:pPr>
      <w:r w:rsidRPr="0044401F">
        <w:rPr>
          <w:szCs w:val="24"/>
          <w:lang w:eastAsia="da-DK"/>
        </w:rPr>
        <w:t xml:space="preserve">Emissions from the storage tank occur by two mechanisms: (1) vapor contraction and expansion in the tank’s vapor space due to operating temperature fluctuations, which produces breathing emissions; and (2) hydraulic displacement of vapor from cyclic liquid-level changes, which produces working emissions. </w:t>
      </w:r>
    </w:p>
    <w:p w14:paraId="14DAFD78" w14:textId="77777777" w:rsidR="0044401F" w:rsidRDefault="0044401F" w:rsidP="009C383F">
      <w:pPr>
        <w:spacing w:line="260" w:lineRule="atLeast"/>
        <w:rPr>
          <w:szCs w:val="24"/>
          <w:lang w:eastAsia="da-DK"/>
        </w:rPr>
      </w:pPr>
    </w:p>
    <w:p w14:paraId="770DACF6" w14:textId="3EB3DABB" w:rsidR="009C383F" w:rsidRPr="0044401F" w:rsidRDefault="009C383F" w:rsidP="009C383F">
      <w:pPr>
        <w:spacing w:line="260" w:lineRule="atLeast"/>
        <w:rPr>
          <w:szCs w:val="24"/>
          <w:lang w:eastAsia="da-DK"/>
        </w:rPr>
      </w:pPr>
      <w:r w:rsidRPr="0044401F">
        <w:rPr>
          <w:szCs w:val="24"/>
          <w:lang w:eastAsia="da-DK"/>
        </w:rPr>
        <w:t>The storage tank is not subject to an NSPS or NESHAP VOC emission standard.</w:t>
      </w:r>
    </w:p>
    <w:p w14:paraId="562496F7" w14:textId="77777777" w:rsidR="0044401F" w:rsidRDefault="0044401F" w:rsidP="009C383F">
      <w:pPr>
        <w:spacing w:line="260" w:lineRule="atLeast"/>
        <w:rPr>
          <w:szCs w:val="24"/>
          <w:lang w:eastAsia="da-DK"/>
        </w:rPr>
      </w:pPr>
    </w:p>
    <w:p w14:paraId="62B15FDD" w14:textId="20C9A857" w:rsidR="009C383F" w:rsidRPr="0044401F" w:rsidRDefault="009C383F" w:rsidP="009C383F">
      <w:pPr>
        <w:spacing w:line="260" w:lineRule="atLeast"/>
        <w:rPr>
          <w:b/>
          <w:bCs/>
          <w:szCs w:val="24"/>
          <w:lang w:eastAsia="da-DK"/>
        </w:rPr>
      </w:pPr>
      <w:r w:rsidRPr="0044401F">
        <w:rPr>
          <w:b/>
          <w:bCs/>
          <w:szCs w:val="24"/>
          <w:lang w:eastAsia="da-DK"/>
        </w:rPr>
        <w:t>Step 1: Identify Control Technologies</w:t>
      </w:r>
    </w:p>
    <w:p w14:paraId="49B77CEC" w14:textId="77777777" w:rsidR="009C383F" w:rsidRPr="0044401F" w:rsidRDefault="009C383F" w:rsidP="009C383F">
      <w:pPr>
        <w:spacing w:line="260" w:lineRule="atLeast"/>
        <w:rPr>
          <w:szCs w:val="24"/>
          <w:lang w:eastAsia="da-DK"/>
        </w:rPr>
      </w:pPr>
      <w:r w:rsidRPr="0044401F">
        <w:rPr>
          <w:szCs w:val="24"/>
          <w:lang w:eastAsia="da-DK"/>
        </w:rPr>
        <w:t>The following are available VOC emission control technologies for Tank #47.</w:t>
      </w:r>
    </w:p>
    <w:p w14:paraId="1F404932" w14:textId="40D46CE7" w:rsidR="009C383F" w:rsidRPr="0044401F" w:rsidRDefault="009C383F" w:rsidP="00FF6B76">
      <w:pPr>
        <w:numPr>
          <w:ilvl w:val="0"/>
          <w:numId w:val="126"/>
        </w:numPr>
        <w:spacing w:after="40" w:line="260" w:lineRule="atLeast"/>
        <w:rPr>
          <w:szCs w:val="24"/>
          <w:lang w:eastAsia="da-DK"/>
        </w:rPr>
      </w:pPr>
      <w:r w:rsidRPr="0044401F">
        <w:rPr>
          <w:szCs w:val="24"/>
          <w:lang w:eastAsia="da-DK"/>
        </w:rPr>
        <w:t>IFR Storage Tank with Vapor Collection System and Control Device;</w:t>
      </w:r>
    </w:p>
    <w:p w14:paraId="0044C661" w14:textId="546ED878" w:rsidR="009C383F" w:rsidRPr="0044401F" w:rsidRDefault="009C383F" w:rsidP="00FF6B76">
      <w:pPr>
        <w:numPr>
          <w:ilvl w:val="0"/>
          <w:numId w:val="126"/>
        </w:numPr>
        <w:spacing w:after="40" w:line="260" w:lineRule="atLeast"/>
        <w:rPr>
          <w:szCs w:val="24"/>
          <w:lang w:eastAsia="da-DK"/>
        </w:rPr>
      </w:pPr>
      <w:r w:rsidRPr="0044401F">
        <w:rPr>
          <w:szCs w:val="24"/>
          <w:lang w:eastAsia="da-DK"/>
        </w:rPr>
        <w:t>FRT with Vapor Collection System and Control Device;</w:t>
      </w:r>
    </w:p>
    <w:p w14:paraId="697B2817" w14:textId="51BC0981" w:rsidR="009C383F" w:rsidRPr="0044401F" w:rsidRDefault="009C383F" w:rsidP="00FF6B76">
      <w:pPr>
        <w:numPr>
          <w:ilvl w:val="0"/>
          <w:numId w:val="126"/>
        </w:numPr>
        <w:spacing w:after="40" w:line="260" w:lineRule="atLeast"/>
        <w:rPr>
          <w:szCs w:val="24"/>
          <w:lang w:eastAsia="da-DK"/>
        </w:rPr>
      </w:pPr>
      <w:r w:rsidRPr="0044401F">
        <w:rPr>
          <w:szCs w:val="24"/>
          <w:lang w:eastAsia="da-DK"/>
        </w:rPr>
        <w:t>IFR Storage Tank;</w:t>
      </w:r>
    </w:p>
    <w:p w14:paraId="34BDE4AE" w14:textId="7375EC3D" w:rsidR="009C383F" w:rsidRPr="0044401F" w:rsidRDefault="009C383F" w:rsidP="00FF6B76">
      <w:pPr>
        <w:numPr>
          <w:ilvl w:val="0"/>
          <w:numId w:val="126"/>
        </w:numPr>
        <w:spacing w:after="40" w:line="260" w:lineRule="atLeast"/>
        <w:rPr>
          <w:szCs w:val="24"/>
          <w:lang w:eastAsia="da-DK"/>
        </w:rPr>
      </w:pPr>
      <w:r w:rsidRPr="0044401F">
        <w:rPr>
          <w:szCs w:val="24"/>
          <w:lang w:eastAsia="da-DK"/>
        </w:rPr>
        <w:t>EFR Storage Tank; and</w:t>
      </w:r>
    </w:p>
    <w:p w14:paraId="73FAC5C5" w14:textId="07333765" w:rsidR="009C383F" w:rsidRPr="0044401F" w:rsidRDefault="009C383F" w:rsidP="00FF6B76">
      <w:pPr>
        <w:numPr>
          <w:ilvl w:val="0"/>
          <w:numId w:val="126"/>
        </w:numPr>
        <w:spacing w:after="40" w:line="260" w:lineRule="atLeast"/>
        <w:rPr>
          <w:szCs w:val="24"/>
          <w:lang w:eastAsia="da-DK"/>
        </w:rPr>
      </w:pPr>
      <w:r w:rsidRPr="0044401F">
        <w:rPr>
          <w:szCs w:val="24"/>
          <w:lang w:eastAsia="da-DK"/>
        </w:rPr>
        <w:t>FRT with Submerged Fill.</w:t>
      </w:r>
    </w:p>
    <w:p w14:paraId="17C29D7A" w14:textId="77777777" w:rsidR="003862ED" w:rsidRDefault="003862ED" w:rsidP="009C383F">
      <w:pPr>
        <w:spacing w:line="260" w:lineRule="atLeast"/>
        <w:rPr>
          <w:szCs w:val="24"/>
          <w:lang w:eastAsia="da-DK"/>
        </w:rPr>
      </w:pPr>
    </w:p>
    <w:p w14:paraId="7681F93E" w14:textId="51753016" w:rsidR="009C383F" w:rsidRPr="0044401F" w:rsidRDefault="009C383F" w:rsidP="009C383F">
      <w:pPr>
        <w:spacing w:line="260" w:lineRule="atLeast"/>
        <w:rPr>
          <w:szCs w:val="24"/>
          <w:lang w:eastAsia="da-DK"/>
        </w:rPr>
      </w:pPr>
      <w:r w:rsidRPr="0044401F">
        <w:rPr>
          <w:szCs w:val="24"/>
          <w:lang w:eastAsia="da-DK"/>
        </w:rPr>
        <w:t>Below, these technologies are generally described.</w:t>
      </w:r>
    </w:p>
    <w:p w14:paraId="72D07E58" w14:textId="77777777" w:rsidR="0044401F" w:rsidRDefault="0044401F" w:rsidP="009C383F">
      <w:pPr>
        <w:spacing w:line="260" w:lineRule="atLeast"/>
        <w:rPr>
          <w:szCs w:val="24"/>
          <w:lang w:eastAsia="da-DK"/>
        </w:rPr>
      </w:pPr>
    </w:p>
    <w:p w14:paraId="7343C844" w14:textId="3B2F4DD5" w:rsidR="009C383F" w:rsidRPr="0044401F" w:rsidRDefault="009C383F" w:rsidP="009C383F">
      <w:pPr>
        <w:spacing w:line="260" w:lineRule="atLeast"/>
        <w:rPr>
          <w:szCs w:val="24"/>
          <w:lang w:eastAsia="da-DK"/>
        </w:rPr>
      </w:pPr>
      <w:r w:rsidRPr="0044401F">
        <w:rPr>
          <w:szCs w:val="24"/>
          <w:lang w:eastAsia="da-DK"/>
        </w:rPr>
        <w:t>IFR Storage Tank with Vapor Collection System and Control Device</w:t>
      </w:r>
    </w:p>
    <w:p w14:paraId="0A66C594" w14:textId="55DFC265" w:rsidR="009C383F" w:rsidRPr="0044401F" w:rsidRDefault="009C383F" w:rsidP="009C383F">
      <w:pPr>
        <w:spacing w:line="260" w:lineRule="atLeast"/>
        <w:rPr>
          <w:szCs w:val="24"/>
          <w:lang w:eastAsia="da-DK"/>
        </w:rPr>
      </w:pPr>
      <w:r w:rsidRPr="0044401F">
        <w:rPr>
          <w:szCs w:val="24"/>
          <w:lang w:eastAsia="da-DK"/>
        </w:rPr>
        <w:t xml:space="preserve">Please see </w:t>
      </w:r>
      <w:r w:rsidR="00FF6B76">
        <w:rPr>
          <w:szCs w:val="24"/>
          <w:lang w:eastAsia="da-DK"/>
        </w:rPr>
        <w:t>Definition Section XIV</w:t>
      </w:r>
      <w:r w:rsidRPr="0044401F">
        <w:rPr>
          <w:szCs w:val="24"/>
          <w:lang w:eastAsia="da-DK"/>
        </w:rPr>
        <w:t xml:space="preserve"> herein for a discussion of this technology.</w:t>
      </w:r>
    </w:p>
    <w:p w14:paraId="6C8F3ACC" w14:textId="77777777" w:rsidR="0044401F" w:rsidRDefault="0044401F" w:rsidP="009C383F">
      <w:pPr>
        <w:spacing w:line="260" w:lineRule="atLeast"/>
        <w:rPr>
          <w:szCs w:val="24"/>
          <w:lang w:eastAsia="da-DK"/>
        </w:rPr>
      </w:pPr>
    </w:p>
    <w:p w14:paraId="23B66F65" w14:textId="285E0D41" w:rsidR="009C383F" w:rsidRPr="0044401F" w:rsidRDefault="009C383F" w:rsidP="009C383F">
      <w:pPr>
        <w:spacing w:line="260" w:lineRule="atLeast"/>
        <w:rPr>
          <w:szCs w:val="24"/>
          <w:lang w:eastAsia="da-DK"/>
        </w:rPr>
      </w:pPr>
      <w:r w:rsidRPr="0044401F">
        <w:rPr>
          <w:szCs w:val="24"/>
          <w:lang w:eastAsia="da-DK"/>
        </w:rPr>
        <w:t>FRT with Vapor Collection System and Control Device</w:t>
      </w:r>
    </w:p>
    <w:p w14:paraId="28DC4B1D" w14:textId="4AA075F9" w:rsidR="009C383F" w:rsidRPr="0044401F" w:rsidRDefault="009C383F" w:rsidP="009C383F">
      <w:pPr>
        <w:spacing w:line="260" w:lineRule="atLeast"/>
        <w:rPr>
          <w:szCs w:val="24"/>
          <w:lang w:eastAsia="da-DK"/>
        </w:rPr>
      </w:pPr>
      <w:r w:rsidRPr="0044401F">
        <w:rPr>
          <w:szCs w:val="24"/>
          <w:lang w:eastAsia="da-DK"/>
        </w:rPr>
        <w:t xml:space="preserve">Please see </w:t>
      </w:r>
      <w:r w:rsidR="00FF6B76">
        <w:rPr>
          <w:szCs w:val="24"/>
          <w:lang w:eastAsia="da-DK"/>
        </w:rPr>
        <w:t>Definition Section XV</w:t>
      </w:r>
      <w:r w:rsidRPr="0044401F">
        <w:rPr>
          <w:szCs w:val="24"/>
          <w:lang w:eastAsia="da-DK"/>
        </w:rPr>
        <w:t xml:space="preserve"> herein for a discussion of this technology.</w:t>
      </w:r>
    </w:p>
    <w:p w14:paraId="2E9528C7" w14:textId="77777777" w:rsidR="0044401F" w:rsidRDefault="0044401F" w:rsidP="009C383F">
      <w:pPr>
        <w:spacing w:line="260" w:lineRule="atLeast"/>
        <w:rPr>
          <w:szCs w:val="24"/>
          <w:lang w:eastAsia="da-DK"/>
        </w:rPr>
      </w:pPr>
    </w:p>
    <w:p w14:paraId="263A4DB6" w14:textId="10625B87" w:rsidR="009C383F" w:rsidRPr="0044401F" w:rsidRDefault="009C383F" w:rsidP="009C383F">
      <w:pPr>
        <w:spacing w:line="260" w:lineRule="atLeast"/>
        <w:rPr>
          <w:szCs w:val="24"/>
          <w:lang w:eastAsia="da-DK"/>
        </w:rPr>
      </w:pPr>
      <w:r w:rsidRPr="0044401F">
        <w:rPr>
          <w:szCs w:val="24"/>
          <w:lang w:eastAsia="da-DK"/>
        </w:rPr>
        <w:t xml:space="preserve">IFR Storage Tank </w:t>
      </w:r>
    </w:p>
    <w:p w14:paraId="25C3FF1C" w14:textId="3EB56EDD" w:rsidR="009C383F" w:rsidRPr="0044401F" w:rsidRDefault="009C383F" w:rsidP="009C383F">
      <w:pPr>
        <w:spacing w:line="260" w:lineRule="atLeast"/>
        <w:rPr>
          <w:szCs w:val="24"/>
          <w:lang w:eastAsia="da-DK"/>
        </w:rPr>
      </w:pPr>
      <w:r w:rsidRPr="0044401F">
        <w:rPr>
          <w:szCs w:val="24"/>
          <w:lang w:eastAsia="da-DK"/>
        </w:rPr>
        <w:t xml:space="preserve">Please see </w:t>
      </w:r>
      <w:r w:rsidR="00FF6B76">
        <w:rPr>
          <w:szCs w:val="24"/>
          <w:lang w:eastAsia="da-DK"/>
        </w:rPr>
        <w:t xml:space="preserve">Definition Section XVI </w:t>
      </w:r>
      <w:r w:rsidRPr="0044401F">
        <w:rPr>
          <w:szCs w:val="24"/>
          <w:lang w:eastAsia="da-DK"/>
        </w:rPr>
        <w:t>herein for a discussion of this technology.</w:t>
      </w:r>
    </w:p>
    <w:p w14:paraId="57BEF988" w14:textId="77777777" w:rsidR="0044401F" w:rsidRDefault="0044401F" w:rsidP="009C383F">
      <w:pPr>
        <w:spacing w:line="260" w:lineRule="atLeast"/>
        <w:rPr>
          <w:szCs w:val="24"/>
          <w:lang w:eastAsia="da-DK"/>
        </w:rPr>
      </w:pPr>
    </w:p>
    <w:p w14:paraId="6B1E8D4A" w14:textId="24DB6946" w:rsidR="009C383F" w:rsidRPr="0044401F" w:rsidRDefault="009C383F" w:rsidP="009C383F">
      <w:pPr>
        <w:spacing w:line="260" w:lineRule="atLeast"/>
        <w:rPr>
          <w:szCs w:val="24"/>
          <w:lang w:eastAsia="da-DK"/>
        </w:rPr>
      </w:pPr>
      <w:r w:rsidRPr="0044401F">
        <w:rPr>
          <w:szCs w:val="24"/>
          <w:lang w:eastAsia="da-DK"/>
        </w:rPr>
        <w:t xml:space="preserve">EFR Storage Tank </w:t>
      </w:r>
    </w:p>
    <w:p w14:paraId="0E1F51F6" w14:textId="3883A1D8" w:rsidR="009C383F" w:rsidRPr="0044401F" w:rsidRDefault="009C383F" w:rsidP="009C383F">
      <w:pPr>
        <w:spacing w:line="260" w:lineRule="atLeast"/>
        <w:rPr>
          <w:szCs w:val="24"/>
          <w:lang w:eastAsia="da-DK"/>
        </w:rPr>
      </w:pPr>
      <w:r w:rsidRPr="0044401F">
        <w:rPr>
          <w:szCs w:val="24"/>
          <w:lang w:eastAsia="da-DK"/>
        </w:rPr>
        <w:t xml:space="preserve">Please see </w:t>
      </w:r>
      <w:r w:rsidR="00FF6B76">
        <w:rPr>
          <w:szCs w:val="24"/>
          <w:lang w:eastAsia="da-DK"/>
        </w:rPr>
        <w:t>Definition Section XVII</w:t>
      </w:r>
      <w:r w:rsidRPr="0044401F">
        <w:rPr>
          <w:szCs w:val="24"/>
          <w:lang w:eastAsia="da-DK"/>
        </w:rPr>
        <w:t xml:space="preserve"> herein for a discussion of this technology.</w:t>
      </w:r>
    </w:p>
    <w:p w14:paraId="11D8EE39" w14:textId="77777777" w:rsidR="0044401F" w:rsidRDefault="0044401F" w:rsidP="009C383F">
      <w:pPr>
        <w:spacing w:line="260" w:lineRule="atLeast"/>
        <w:rPr>
          <w:szCs w:val="24"/>
          <w:lang w:eastAsia="da-DK"/>
        </w:rPr>
      </w:pPr>
    </w:p>
    <w:p w14:paraId="62980A6E" w14:textId="3454660A" w:rsidR="009C383F" w:rsidRPr="0044401F" w:rsidRDefault="009C383F" w:rsidP="009C383F">
      <w:pPr>
        <w:spacing w:line="260" w:lineRule="atLeast"/>
        <w:rPr>
          <w:szCs w:val="24"/>
          <w:lang w:eastAsia="da-DK"/>
        </w:rPr>
      </w:pPr>
      <w:r w:rsidRPr="0044401F">
        <w:rPr>
          <w:szCs w:val="24"/>
          <w:lang w:eastAsia="da-DK"/>
        </w:rPr>
        <w:t>FRT with Submerged Fill</w:t>
      </w:r>
    </w:p>
    <w:p w14:paraId="7DD50369" w14:textId="44CF8CEB" w:rsidR="009C383F" w:rsidRPr="0044401F" w:rsidRDefault="009C383F" w:rsidP="009C383F">
      <w:pPr>
        <w:spacing w:line="260" w:lineRule="atLeast"/>
        <w:rPr>
          <w:szCs w:val="24"/>
          <w:lang w:eastAsia="da-DK"/>
        </w:rPr>
      </w:pPr>
      <w:r w:rsidRPr="0044401F">
        <w:rPr>
          <w:szCs w:val="24"/>
          <w:lang w:eastAsia="da-DK"/>
        </w:rPr>
        <w:t xml:space="preserve">Please see </w:t>
      </w:r>
      <w:r w:rsidR="00FF6B76">
        <w:rPr>
          <w:szCs w:val="24"/>
          <w:lang w:eastAsia="da-DK"/>
        </w:rPr>
        <w:t>Definition Section XVIII</w:t>
      </w:r>
      <w:r w:rsidRPr="0044401F">
        <w:rPr>
          <w:szCs w:val="24"/>
          <w:lang w:eastAsia="da-DK"/>
        </w:rPr>
        <w:t xml:space="preserve"> herein for a discussion of this technology.</w:t>
      </w:r>
    </w:p>
    <w:p w14:paraId="54E5EDCF" w14:textId="77777777" w:rsidR="0044401F" w:rsidRDefault="0044401F" w:rsidP="009C383F">
      <w:pPr>
        <w:spacing w:line="260" w:lineRule="atLeast"/>
        <w:rPr>
          <w:szCs w:val="24"/>
          <w:lang w:eastAsia="da-DK"/>
        </w:rPr>
      </w:pPr>
    </w:p>
    <w:p w14:paraId="6FF0D119" w14:textId="7C1E5FF6" w:rsidR="009C383F" w:rsidRPr="0044401F" w:rsidRDefault="009C383F" w:rsidP="009C383F">
      <w:pPr>
        <w:spacing w:line="260" w:lineRule="atLeast"/>
        <w:rPr>
          <w:b/>
          <w:bCs/>
          <w:szCs w:val="24"/>
          <w:lang w:eastAsia="da-DK"/>
        </w:rPr>
      </w:pPr>
      <w:r w:rsidRPr="0044401F">
        <w:rPr>
          <w:b/>
          <w:bCs/>
          <w:szCs w:val="24"/>
          <w:lang w:eastAsia="da-DK"/>
        </w:rPr>
        <w:t>Step 2: Eliminate Technically Infeasible Options</w:t>
      </w:r>
    </w:p>
    <w:p w14:paraId="049292F6" w14:textId="77777777" w:rsidR="009C383F" w:rsidRPr="0044401F" w:rsidRDefault="009C383F" w:rsidP="009C383F">
      <w:pPr>
        <w:spacing w:line="260" w:lineRule="atLeast"/>
        <w:rPr>
          <w:szCs w:val="24"/>
          <w:lang w:eastAsia="da-DK"/>
        </w:rPr>
      </w:pPr>
      <w:r w:rsidRPr="0044401F">
        <w:rPr>
          <w:szCs w:val="24"/>
          <w:lang w:eastAsia="da-DK"/>
        </w:rPr>
        <w:t>Below, we evaluate the technical feasibility of the VOC emission control technologies determined to be available for Tank #47.</w:t>
      </w:r>
    </w:p>
    <w:p w14:paraId="37A9D40A" w14:textId="77777777" w:rsidR="0044401F" w:rsidRDefault="0044401F" w:rsidP="009C383F">
      <w:pPr>
        <w:spacing w:line="260" w:lineRule="atLeast"/>
        <w:rPr>
          <w:szCs w:val="24"/>
          <w:lang w:eastAsia="da-DK"/>
        </w:rPr>
      </w:pPr>
    </w:p>
    <w:p w14:paraId="061CA9FB" w14:textId="48804686" w:rsidR="009C383F" w:rsidRPr="0044401F" w:rsidRDefault="009C383F" w:rsidP="009C383F">
      <w:pPr>
        <w:spacing w:line="260" w:lineRule="atLeast"/>
        <w:rPr>
          <w:szCs w:val="24"/>
          <w:lang w:eastAsia="da-DK"/>
        </w:rPr>
      </w:pPr>
      <w:r w:rsidRPr="0044401F">
        <w:rPr>
          <w:szCs w:val="24"/>
          <w:lang w:eastAsia="da-DK"/>
        </w:rPr>
        <w:t>IFR Storage Tank with Vapor Collection System and Control Device</w:t>
      </w:r>
    </w:p>
    <w:p w14:paraId="14B1C805" w14:textId="77777777" w:rsidR="009C383F" w:rsidRPr="0044401F" w:rsidRDefault="009C383F" w:rsidP="009C383F">
      <w:pPr>
        <w:spacing w:line="260" w:lineRule="atLeast"/>
        <w:rPr>
          <w:szCs w:val="24"/>
          <w:lang w:eastAsia="da-DK"/>
        </w:rPr>
      </w:pPr>
      <w:r w:rsidRPr="0044401F">
        <w:rPr>
          <w:szCs w:val="24"/>
          <w:lang w:eastAsia="da-DK"/>
        </w:rPr>
        <w:t>This option is technically feasible for the tank.</w:t>
      </w:r>
    </w:p>
    <w:p w14:paraId="51D9E2F7" w14:textId="77777777" w:rsidR="0044401F" w:rsidRDefault="0044401F" w:rsidP="009C383F">
      <w:pPr>
        <w:spacing w:line="260" w:lineRule="atLeast"/>
        <w:rPr>
          <w:szCs w:val="24"/>
          <w:lang w:eastAsia="da-DK"/>
        </w:rPr>
      </w:pPr>
    </w:p>
    <w:p w14:paraId="03532663" w14:textId="317DF72D" w:rsidR="009C383F" w:rsidRPr="0044401F" w:rsidRDefault="009C383F" w:rsidP="009C383F">
      <w:pPr>
        <w:spacing w:line="260" w:lineRule="atLeast"/>
        <w:rPr>
          <w:szCs w:val="24"/>
          <w:lang w:eastAsia="da-DK"/>
        </w:rPr>
      </w:pPr>
      <w:r w:rsidRPr="0044401F">
        <w:rPr>
          <w:szCs w:val="24"/>
          <w:lang w:eastAsia="da-DK"/>
        </w:rPr>
        <w:t>FRT with Vapor Collection System and Control Device</w:t>
      </w:r>
    </w:p>
    <w:p w14:paraId="27F44AC8" w14:textId="77777777" w:rsidR="009C383F" w:rsidRPr="0044401F" w:rsidRDefault="009C383F" w:rsidP="009C383F">
      <w:pPr>
        <w:spacing w:line="260" w:lineRule="atLeast"/>
        <w:rPr>
          <w:szCs w:val="24"/>
          <w:lang w:eastAsia="da-DK"/>
        </w:rPr>
      </w:pPr>
      <w:r w:rsidRPr="0044401F">
        <w:rPr>
          <w:szCs w:val="24"/>
          <w:lang w:eastAsia="da-DK"/>
        </w:rPr>
        <w:t>This option is technically feasible for the tank.</w:t>
      </w:r>
    </w:p>
    <w:p w14:paraId="226D3D08" w14:textId="77777777" w:rsidR="0044401F" w:rsidRDefault="0044401F" w:rsidP="009C383F">
      <w:pPr>
        <w:spacing w:line="260" w:lineRule="atLeast"/>
        <w:rPr>
          <w:szCs w:val="24"/>
          <w:lang w:eastAsia="da-DK"/>
        </w:rPr>
      </w:pPr>
    </w:p>
    <w:p w14:paraId="61E59194" w14:textId="0D55D94C" w:rsidR="009C383F" w:rsidRPr="0044401F" w:rsidRDefault="009C383F" w:rsidP="009C383F">
      <w:pPr>
        <w:spacing w:line="260" w:lineRule="atLeast"/>
        <w:rPr>
          <w:szCs w:val="24"/>
          <w:lang w:eastAsia="da-DK"/>
        </w:rPr>
      </w:pPr>
      <w:r w:rsidRPr="0044401F">
        <w:rPr>
          <w:szCs w:val="24"/>
          <w:lang w:eastAsia="da-DK"/>
        </w:rPr>
        <w:t>IFR Storage Tank</w:t>
      </w:r>
    </w:p>
    <w:p w14:paraId="3F0ED114" w14:textId="77777777" w:rsidR="009C383F" w:rsidRPr="0044401F" w:rsidRDefault="009C383F" w:rsidP="009C383F">
      <w:pPr>
        <w:spacing w:line="260" w:lineRule="atLeast"/>
        <w:rPr>
          <w:szCs w:val="24"/>
          <w:lang w:eastAsia="da-DK"/>
        </w:rPr>
      </w:pPr>
      <w:r w:rsidRPr="0044401F">
        <w:rPr>
          <w:szCs w:val="24"/>
          <w:lang w:eastAsia="da-DK"/>
        </w:rPr>
        <w:t>This option is technically feasible for the tank.</w:t>
      </w:r>
    </w:p>
    <w:p w14:paraId="30DA8B9C" w14:textId="77777777" w:rsidR="0044401F" w:rsidRDefault="0044401F" w:rsidP="009C383F">
      <w:pPr>
        <w:spacing w:line="260" w:lineRule="atLeast"/>
        <w:rPr>
          <w:szCs w:val="24"/>
          <w:lang w:eastAsia="da-DK"/>
        </w:rPr>
      </w:pPr>
    </w:p>
    <w:p w14:paraId="3677BED6" w14:textId="52727DED" w:rsidR="009C383F" w:rsidRPr="0044401F" w:rsidRDefault="009C383F" w:rsidP="009C383F">
      <w:pPr>
        <w:spacing w:line="260" w:lineRule="atLeast"/>
        <w:rPr>
          <w:szCs w:val="24"/>
          <w:lang w:eastAsia="da-DK"/>
        </w:rPr>
      </w:pPr>
      <w:r w:rsidRPr="0044401F">
        <w:rPr>
          <w:szCs w:val="24"/>
          <w:lang w:eastAsia="da-DK"/>
        </w:rPr>
        <w:t>EFR Storage Tank</w:t>
      </w:r>
    </w:p>
    <w:p w14:paraId="2AE0F807" w14:textId="77777777" w:rsidR="009C383F" w:rsidRPr="0044401F" w:rsidRDefault="009C383F" w:rsidP="009C383F">
      <w:pPr>
        <w:spacing w:line="260" w:lineRule="atLeast"/>
        <w:rPr>
          <w:szCs w:val="24"/>
          <w:lang w:eastAsia="da-DK"/>
        </w:rPr>
      </w:pPr>
      <w:r w:rsidRPr="0044401F">
        <w:rPr>
          <w:szCs w:val="24"/>
          <w:lang w:eastAsia="da-DK"/>
        </w:rPr>
        <w:t>This option is technically feasible for the tank.</w:t>
      </w:r>
    </w:p>
    <w:p w14:paraId="3FE8161A" w14:textId="77777777" w:rsidR="0044401F" w:rsidRDefault="0044401F" w:rsidP="009C383F">
      <w:pPr>
        <w:spacing w:line="260" w:lineRule="atLeast"/>
        <w:rPr>
          <w:szCs w:val="24"/>
          <w:lang w:eastAsia="da-DK"/>
        </w:rPr>
      </w:pPr>
    </w:p>
    <w:p w14:paraId="1397E7AF" w14:textId="3C423185" w:rsidR="009C383F" w:rsidRPr="0044401F" w:rsidRDefault="009C383F" w:rsidP="009C383F">
      <w:pPr>
        <w:spacing w:line="260" w:lineRule="atLeast"/>
        <w:rPr>
          <w:szCs w:val="24"/>
          <w:lang w:eastAsia="da-DK"/>
        </w:rPr>
      </w:pPr>
      <w:r w:rsidRPr="0044401F">
        <w:rPr>
          <w:szCs w:val="24"/>
          <w:lang w:eastAsia="da-DK"/>
        </w:rPr>
        <w:t>FRT with Submerged Fill</w:t>
      </w:r>
    </w:p>
    <w:p w14:paraId="459FCE76" w14:textId="77777777" w:rsidR="009C383F" w:rsidRPr="0044401F" w:rsidRDefault="009C383F" w:rsidP="009C383F">
      <w:pPr>
        <w:spacing w:line="260" w:lineRule="atLeast"/>
        <w:rPr>
          <w:szCs w:val="24"/>
          <w:lang w:eastAsia="da-DK"/>
        </w:rPr>
      </w:pPr>
      <w:r w:rsidRPr="0044401F">
        <w:rPr>
          <w:szCs w:val="24"/>
          <w:lang w:eastAsia="da-DK"/>
        </w:rPr>
        <w:t>Fixed roof with submerged fill is an integral component of the base design and operation of the tank. Therefore, this option is technically feasible for the tank.</w:t>
      </w:r>
    </w:p>
    <w:p w14:paraId="5904AD76" w14:textId="77777777" w:rsidR="0044401F" w:rsidRDefault="0044401F" w:rsidP="009C383F">
      <w:pPr>
        <w:spacing w:line="260" w:lineRule="atLeast"/>
        <w:rPr>
          <w:szCs w:val="24"/>
          <w:lang w:eastAsia="da-DK"/>
        </w:rPr>
      </w:pPr>
    </w:p>
    <w:p w14:paraId="1EC04CF3" w14:textId="32BDF3E4" w:rsidR="009C383F" w:rsidRPr="0044401F" w:rsidRDefault="009C383F" w:rsidP="003862ED">
      <w:pPr>
        <w:keepNext/>
        <w:keepLines/>
        <w:spacing w:line="260" w:lineRule="atLeast"/>
        <w:rPr>
          <w:b/>
          <w:bCs/>
          <w:szCs w:val="24"/>
          <w:lang w:eastAsia="da-DK"/>
        </w:rPr>
      </w:pPr>
      <w:r w:rsidRPr="0044401F">
        <w:rPr>
          <w:b/>
          <w:bCs/>
          <w:szCs w:val="24"/>
          <w:lang w:eastAsia="da-DK"/>
        </w:rPr>
        <w:t>Step 3: Rank Remaining Control Technologies by Control Effectiveness</w:t>
      </w:r>
    </w:p>
    <w:p w14:paraId="5254D613" w14:textId="77777777" w:rsidR="009C383F" w:rsidRPr="0044401F" w:rsidRDefault="009C383F" w:rsidP="003862ED">
      <w:pPr>
        <w:keepNext/>
        <w:keepLines/>
        <w:spacing w:line="260" w:lineRule="atLeast"/>
        <w:rPr>
          <w:szCs w:val="24"/>
          <w:lang w:eastAsia="da-DK"/>
        </w:rPr>
      </w:pPr>
      <w:r w:rsidRPr="0044401F">
        <w:rPr>
          <w:szCs w:val="24"/>
          <w:lang w:eastAsia="da-DK"/>
        </w:rPr>
        <w:t xml:space="preserve">The remaining available VOC emission control technologies for the tank are listed below from the highest to lowest potential emission control relative to the emissions unit’s baseline emissions. </w:t>
      </w:r>
    </w:p>
    <w:p w14:paraId="1BA581E7" w14:textId="526DAD48" w:rsidR="009C383F" w:rsidRPr="0044401F" w:rsidRDefault="009C383F" w:rsidP="00FF6B76">
      <w:pPr>
        <w:numPr>
          <w:ilvl w:val="0"/>
          <w:numId w:val="126"/>
        </w:numPr>
        <w:spacing w:after="40" w:line="260" w:lineRule="atLeast"/>
        <w:rPr>
          <w:szCs w:val="24"/>
          <w:lang w:eastAsia="da-DK"/>
        </w:rPr>
      </w:pPr>
      <w:r w:rsidRPr="0044401F">
        <w:rPr>
          <w:szCs w:val="24"/>
          <w:lang w:eastAsia="da-DK"/>
        </w:rPr>
        <w:t>IFR Storage Tank with Vapor Collection System and Control Device;</w:t>
      </w:r>
    </w:p>
    <w:p w14:paraId="37753D15" w14:textId="39806C6C" w:rsidR="009C383F" w:rsidRPr="0044401F" w:rsidRDefault="009C383F" w:rsidP="00FF6B76">
      <w:pPr>
        <w:numPr>
          <w:ilvl w:val="0"/>
          <w:numId w:val="126"/>
        </w:numPr>
        <w:spacing w:after="40" w:line="260" w:lineRule="atLeast"/>
        <w:rPr>
          <w:szCs w:val="24"/>
          <w:lang w:eastAsia="da-DK"/>
        </w:rPr>
      </w:pPr>
      <w:r w:rsidRPr="0044401F">
        <w:rPr>
          <w:szCs w:val="24"/>
          <w:lang w:eastAsia="da-DK"/>
        </w:rPr>
        <w:t>FRT with Vapor Collection System and Control Device;</w:t>
      </w:r>
    </w:p>
    <w:p w14:paraId="27B51104" w14:textId="4A4400F3" w:rsidR="009C383F" w:rsidRPr="0044401F" w:rsidRDefault="009C383F" w:rsidP="00FF6B76">
      <w:pPr>
        <w:numPr>
          <w:ilvl w:val="0"/>
          <w:numId w:val="126"/>
        </w:numPr>
        <w:spacing w:after="40" w:line="260" w:lineRule="atLeast"/>
        <w:rPr>
          <w:szCs w:val="24"/>
          <w:lang w:eastAsia="da-DK"/>
        </w:rPr>
      </w:pPr>
      <w:r w:rsidRPr="0044401F">
        <w:rPr>
          <w:szCs w:val="24"/>
          <w:lang w:eastAsia="da-DK"/>
        </w:rPr>
        <w:t>IFR Storage Tank;</w:t>
      </w:r>
    </w:p>
    <w:p w14:paraId="685A9DBE" w14:textId="4FA3E25F" w:rsidR="009C383F" w:rsidRPr="0044401F" w:rsidRDefault="009C383F" w:rsidP="00FF6B76">
      <w:pPr>
        <w:numPr>
          <w:ilvl w:val="0"/>
          <w:numId w:val="126"/>
        </w:numPr>
        <w:spacing w:after="40" w:line="260" w:lineRule="atLeast"/>
        <w:rPr>
          <w:szCs w:val="24"/>
          <w:lang w:eastAsia="da-DK"/>
        </w:rPr>
      </w:pPr>
      <w:r w:rsidRPr="0044401F">
        <w:rPr>
          <w:szCs w:val="24"/>
          <w:lang w:eastAsia="da-DK"/>
        </w:rPr>
        <w:t>EFR Storage Tank; and</w:t>
      </w:r>
    </w:p>
    <w:p w14:paraId="77627350" w14:textId="1DAA53A3" w:rsidR="009C383F" w:rsidRPr="0044401F" w:rsidRDefault="009C383F" w:rsidP="00FF6B76">
      <w:pPr>
        <w:numPr>
          <w:ilvl w:val="0"/>
          <w:numId w:val="126"/>
        </w:numPr>
        <w:spacing w:after="40" w:line="260" w:lineRule="atLeast"/>
        <w:rPr>
          <w:szCs w:val="24"/>
          <w:lang w:eastAsia="da-DK"/>
        </w:rPr>
      </w:pPr>
      <w:r w:rsidRPr="0044401F">
        <w:rPr>
          <w:szCs w:val="24"/>
          <w:lang w:eastAsia="da-DK"/>
        </w:rPr>
        <w:t>FRT with Submerged Fill: this control technology was incorporated into the emissions unit’s baseline emissions because the unit’s design basis incorporates a fixed roof and submerged fill.</w:t>
      </w:r>
    </w:p>
    <w:p w14:paraId="0933A2F7" w14:textId="77777777" w:rsidR="003862ED" w:rsidRDefault="003862ED" w:rsidP="009C383F">
      <w:pPr>
        <w:spacing w:line="260" w:lineRule="atLeast"/>
        <w:rPr>
          <w:b/>
          <w:bCs/>
          <w:szCs w:val="24"/>
          <w:lang w:eastAsia="da-DK"/>
        </w:rPr>
      </w:pPr>
    </w:p>
    <w:p w14:paraId="16EEB67B" w14:textId="202010DD" w:rsidR="009C383F" w:rsidRPr="00FF6B76" w:rsidRDefault="009C383F" w:rsidP="009C383F">
      <w:pPr>
        <w:spacing w:line="260" w:lineRule="atLeast"/>
        <w:rPr>
          <w:b/>
          <w:bCs/>
          <w:szCs w:val="24"/>
          <w:lang w:eastAsia="da-DK"/>
        </w:rPr>
      </w:pPr>
      <w:r w:rsidRPr="00FF6B76">
        <w:rPr>
          <w:b/>
          <w:bCs/>
          <w:szCs w:val="24"/>
          <w:lang w:eastAsia="da-DK"/>
        </w:rPr>
        <w:t>Step 4: Evaluate Most Effective Control Options and Document Results</w:t>
      </w:r>
    </w:p>
    <w:p w14:paraId="5EDB4E3F" w14:textId="77777777" w:rsidR="009C383F" w:rsidRPr="0044401F" w:rsidRDefault="009C383F" w:rsidP="009C383F">
      <w:pPr>
        <w:spacing w:line="260" w:lineRule="atLeast"/>
        <w:rPr>
          <w:szCs w:val="24"/>
          <w:lang w:eastAsia="da-DK"/>
        </w:rPr>
      </w:pPr>
      <w:r w:rsidRPr="0044401F">
        <w:rPr>
          <w:szCs w:val="24"/>
          <w:lang w:eastAsia="da-DK"/>
        </w:rPr>
        <w:t>Below, we evaluate the cost effectiveness of the installation and operation of the VOC emission control technologies that were determined to be technically feasible for the tank but not already included in its base design.</w:t>
      </w:r>
    </w:p>
    <w:p w14:paraId="10A38B88" w14:textId="77777777" w:rsidR="0044401F" w:rsidRDefault="0044401F" w:rsidP="009C383F">
      <w:pPr>
        <w:spacing w:line="260" w:lineRule="atLeast"/>
        <w:rPr>
          <w:szCs w:val="24"/>
          <w:lang w:eastAsia="da-DK"/>
        </w:rPr>
      </w:pPr>
    </w:p>
    <w:p w14:paraId="1E559E41" w14:textId="2C402D4A" w:rsidR="009C383F" w:rsidRPr="0044401F" w:rsidRDefault="009C383F" w:rsidP="009C383F">
      <w:pPr>
        <w:spacing w:line="260" w:lineRule="atLeast"/>
        <w:rPr>
          <w:szCs w:val="24"/>
          <w:lang w:eastAsia="da-DK"/>
        </w:rPr>
      </w:pPr>
      <w:r w:rsidRPr="0044401F">
        <w:rPr>
          <w:szCs w:val="24"/>
          <w:lang w:eastAsia="da-DK"/>
        </w:rPr>
        <w:t>IFR Storage Tank with Vapor Collection System and Control Device</w:t>
      </w:r>
    </w:p>
    <w:p w14:paraId="55A4F582" w14:textId="77777777" w:rsidR="009C383F" w:rsidRPr="0044401F" w:rsidRDefault="009C383F" w:rsidP="009C383F">
      <w:pPr>
        <w:spacing w:line="260" w:lineRule="atLeast"/>
        <w:rPr>
          <w:szCs w:val="24"/>
          <w:lang w:eastAsia="da-DK"/>
        </w:rPr>
      </w:pPr>
      <w:r w:rsidRPr="0044401F">
        <w:rPr>
          <w:szCs w:val="24"/>
          <w:lang w:eastAsia="da-DK"/>
        </w:rPr>
        <w:t xml:space="preserve">Tank #47 is an existing FRT with a volume capacity of 863,102 gallons. Conversion of this FRT to an IFR would require installation of an IFR assembly (including primary seals and fittings), modification or replacement of the existing roof structure and supports as needed, new manways and safety/access features, and rerouting or installation of piping, valves and instrumentation to accommodate the IFR. The tank’s VOC emissions cannot be safely routed to the adjacent CMR </w:t>
      </w:r>
      <w:r w:rsidRPr="0044401F">
        <w:rPr>
          <w:szCs w:val="24"/>
          <w:lang w:eastAsia="da-DK"/>
        </w:rPr>
        <w:lastRenderedPageBreak/>
        <w:t>Great Falls Refinery’s flare system because that system operates at a very high pressure. Therefore, a new control device, such as a thermal oxidizer, would be required to be installed to safely treat the tank’s VOC emissions. MRL estimated that the capital expenditure would be in the range of $600,000 to $1,300,000 for a retrofit to IFR, and an additional $500,000 to $1,000,000 would be required to install a dedicated thermal oxidizer and associated vapor collection piping, valves, and instrumentation. Annual operating and maintenance costs for the IFR and control system (seal maintenance, inspections, thermal oxidizer fuel and electricity, routine maintenance) are estimated at roughly $50,000 to $200,000 per year.</w:t>
      </w:r>
    </w:p>
    <w:p w14:paraId="65B00E8D" w14:textId="77777777" w:rsidR="0044401F" w:rsidRDefault="0044401F" w:rsidP="009C383F">
      <w:pPr>
        <w:spacing w:line="260" w:lineRule="atLeast"/>
        <w:rPr>
          <w:szCs w:val="24"/>
          <w:lang w:eastAsia="da-DK"/>
        </w:rPr>
      </w:pPr>
    </w:p>
    <w:p w14:paraId="346B6A86" w14:textId="6D2CAB2F" w:rsidR="009C383F" w:rsidRPr="0044401F" w:rsidRDefault="009C383F" w:rsidP="009C383F">
      <w:pPr>
        <w:spacing w:line="260" w:lineRule="atLeast"/>
        <w:rPr>
          <w:szCs w:val="24"/>
          <w:lang w:eastAsia="da-DK"/>
        </w:rPr>
      </w:pPr>
      <w:r w:rsidRPr="0044401F">
        <w:rPr>
          <w:szCs w:val="24"/>
          <w:lang w:eastAsia="da-DK"/>
        </w:rPr>
        <w:t xml:space="preserve">Given the relatively low incremental VOC reduction (the tank’s fixed roof emissions are calculated at 2.03 </w:t>
      </w:r>
      <w:proofErr w:type="spellStart"/>
      <w:r w:rsidRPr="0044401F">
        <w:rPr>
          <w:szCs w:val="24"/>
          <w:lang w:eastAsia="da-DK"/>
        </w:rPr>
        <w:t>tpy</w:t>
      </w:r>
      <w:proofErr w:type="spellEnd"/>
      <w:r w:rsidRPr="0044401F">
        <w:rPr>
          <w:szCs w:val="24"/>
          <w:lang w:eastAsia="da-DK"/>
        </w:rPr>
        <w:t>) and the high capital and ongoing costs above, the implied cost per ton of VOC removed is very high and not economically justified. Therefore, MRL concluded that converting Tank #47 to an IFR with vapor collection and control is not cost effective and has been eliminated from consideration as the maximum air pollution control capability for the tank’s VOC emissions.</w:t>
      </w:r>
    </w:p>
    <w:p w14:paraId="4892FDF2" w14:textId="77777777" w:rsidR="0044401F" w:rsidRDefault="0044401F" w:rsidP="009C383F">
      <w:pPr>
        <w:spacing w:line="260" w:lineRule="atLeast"/>
        <w:rPr>
          <w:szCs w:val="24"/>
          <w:lang w:eastAsia="da-DK"/>
        </w:rPr>
      </w:pPr>
    </w:p>
    <w:p w14:paraId="17E2588B" w14:textId="1D038CE0" w:rsidR="009C383F" w:rsidRPr="0044401F" w:rsidRDefault="009C383F" w:rsidP="009C383F">
      <w:pPr>
        <w:spacing w:line="260" w:lineRule="atLeast"/>
        <w:rPr>
          <w:szCs w:val="24"/>
          <w:lang w:eastAsia="da-DK"/>
        </w:rPr>
      </w:pPr>
      <w:r w:rsidRPr="0044401F">
        <w:rPr>
          <w:szCs w:val="24"/>
          <w:lang w:eastAsia="da-DK"/>
        </w:rPr>
        <w:t>FRT with Vapor Collection System and Control Device</w:t>
      </w:r>
    </w:p>
    <w:p w14:paraId="616B995F" w14:textId="77777777" w:rsidR="009C383F" w:rsidRPr="0044401F" w:rsidRDefault="009C383F" w:rsidP="009C383F">
      <w:pPr>
        <w:spacing w:line="260" w:lineRule="atLeast"/>
        <w:rPr>
          <w:szCs w:val="24"/>
          <w:lang w:eastAsia="da-DK"/>
        </w:rPr>
      </w:pPr>
      <w:r w:rsidRPr="0044401F">
        <w:rPr>
          <w:szCs w:val="24"/>
          <w:lang w:eastAsia="da-DK"/>
        </w:rPr>
        <w:t xml:space="preserve">MRL estimated that the installation of piping, associated equipment (e.g., valves and instrumentation) and a thermal oxidizer to collect and control the tank’s VOC emissions would cost approximately $500,000 to $1,000,000, which is not cost effective in consideration of the 2.03 </w:t>
      </w:r>
      <w:proofErr w:type="spellStart"/>
      <w:r w:rsidRPr="0044401F">
        <w:rPr>
          <w:szCs w:val="24"/>
          <w:lang w:eastAsia="da-DK"/>
        </w:rPr>
        <w:t>tpy</w:t>
      </w:r>
      <w:proofErr w:type="spellEnd"/>
      <w:r w:rsidRPr="0044401F">
        <w:rPr>
          <w:szCs w:val="24"/>
          <w:lang w:eastAsia="da-DK"/>
        </w:rPr>
        <w:t xml:space="preserve"> VOC emission rate calculated for a fixed roof version of the tank without any vapor collection system and control device. Additionally, annual operating costs (e.g., fuel, electricity, maintenance labor and maintenance materials) </w:t>
      </w:r>
      <w:proofErr w:type="gramStart"/>
      <w:r w:rsidRPr="0044401F">
        <w:rPr>
          <w:szCs w:val="24"/>
          <w:lang w:eastAsia="da-DK"/>
        </w:rPr>
        <w:t>required</w:t>
      </w:r>
      <w:proofErr w:type="gramEnd"/>
      <w:r w:rsidRPr="0044401F">
        <w:rPr>
          <w:szCs w:val="24"/>
          <w:lang w:eastAsia="da-DK"/>
        </w:rPr>
        <w:t xml:space="preserve"> to operate and maintain the thermal oxidizer would be in the range of $50,000 - $150,000, which </w:t>
      </w:r>
      <w:proofErr w:type="gramStart"/>
      <w:r w:rsidRPr="0044401F">
        <w:rPr>
          <w:szCs w:val="24"/>
          <w:lang w:eastAsia="da-DK"/>
        </w:rPr>
        <w:t>make</w:t>
      </w:r>
      <w:proofErr w:type="gramEnd"/>
      <w:r w:rsidRPr="0044401F">
        <w:rPr>
          <w:szCs w:val="24"/>
          <w:lang w:eastAsia="da-DK"/>
        </w:rPr>
        <w:t xml:space="preserve"> it even less cost-effective. Therefore, MRL eliminated a vapor collection system and control device from consideration as the maximum air pollution control capability for the tank’s VOC emissions.</w:t>
      </w:r>
    </w:p>
    <w:p w14:paraId="095E6D57" w14:textId="77777777" w:rsidR="0044401F" w:rsidRDefault="0044401F" w:rsidP="009C383F">
      <w:pPr>
        <w:spacing w:line="260" w:lineRule="atLeast"/>
        <w:rPr>
          <w:szCs w:val="24"/>
          <w:lang w:eastAsia="da-DK"/>
        </w:rPr>
      </w:pPr>
    </w:p>
    <w:p w14:paraId="77E7B949" w14:textId="6E931E6F" w:rsidR="009C383F" w:rsidRPr="0044401F" w:rsidRDefault="009C383F" w:rsidP="003862ED">
      <w:pPr>
        <w:keepNext/>
        <w:keepLines/>
        <w:spacing w:line="260" w:lineRule="atLeast"/>
        <w:rPr>
          <w:szCs w:val="24"/>
          <w:lang w:eastAsia="da-DK"/>
        </w:rPr>
      </w:pPr>
      <w:r w:rsidRPr="0044401F">
        <w:rPr>
          <w:szCs w:val="24"/>
          <w:lang w:eastAsia="da-DK"/>
        </w:rPr>
        <w:t>IFR Storage Tank</w:t>
      </w:r>
    </w:p>
    <w:p w14:paraId="0FBC1551" w14:textId="44640269" w:rsidR="009C383F" w:rsidRPr="0044401F" w:rsidRDefault="009C383F" w:rsidP="003862ED">
      <w:pPr>
        <w:keepNext/>
        <w:keepLines/>
        <w:spacing w:line="260" w:lineRule="atLeast"/>
        <w:rPr>
          <w:szCs w:val="24"/>
          <w:lang w:eastAsia="da-DK"/>
        </w:rPr>
      </w:pPr>
      <w:r w:rsidRPr="0044401F">
        <w:rPr>
          <w:szCs w:val="24"/>
          <w:lang w:eastAsia="da-DK"/>
        </w:rPr>
        <w:t xml:space="preserve">MRL estimated that the capital expenditure would be in the range of $600,000 to $1,300,000 for converting the existing FRT #47 to an IFR configuration. Annual operating and maintenance costs for the IFR are estimated at roughly $25,000 to $50,000 per year. In consideration of the 2.03 </w:t>
      </w:r>
      <w:proofErr w:type="spellStart"/>
      <w:r w:rsidRPr="0044401F">
        <w:rPr>
          <w:szCs w:val="24"/>
          <w:lang w:eastAsia="da-DK"/>
        </w:rPr>
        <w:t>tpy</w:t>
      </w:r>
      <w:proofErr w:type="spellEnd"/>
      <w:r w:rsidRPr="0044401F">
        <w:rPr>
          <w:szCs w:val="24"/>
          <w:lang w:eastAsia="da-DK"/>
        </w:rPr>
        <w:t xml:space="preserve"> VOC emission rate calculated for a fixed roof version of the tank and the higher costs to install and operate an IFR storage tank, MRL concluded that it would not be cost effective to install an IFR storage tank. Therefore, MRL eliminated an IFR storage tank from consideration as the maximum air pollution control capability for the tank’s VOC emissions.</w:t>
      </w:r>
    </w:p>
    <w:p w14:paraId="2BAC62F0" w14:textId="77777777" w:rsidR="0044401F" w:rsidRDefault="0044401F" w:rsidP="009C383F">
      <w:pPr>
        <w:spacing w:line="260" w:lineRule="atLeast"/>
        <w:rPr>
          <w:szCs w:val="24"/>
          <w:lang w:eastAsia="da-DK"/>
        </w:rPr>
      </w:pPr>
    </w:p>
    <w:p w14:paraId="3D8A7834" w14:textId="2E8CE753" w:rsidR="009C383F" w:rsidRPr="0044401F" w:rsidRDefault="009C383F" w:rsidP="009C383F">
      <w:pPr>
        <w:spacing w:line="260" w:lineRule="atLeast"/>
        <w:rPr>
          <w:szCs w:val="24"/>
          <w:lang w:eastAsia="da-DK"/>
        </w:rPr>
      </w:pPr>
      <w:r w:rsidRPr="0044401F">
        <w:rPr>
          <w:szCs w:val="24"/>
          <w:lang w:eastAsia="da-DK"/>
        </w:rPr>
        <w:t>EFR Storage Tank</w:t>
      </w:r>
    </w:p>
    <w:p w14:paraId="04322A14" w14:textId="77777777" w:rsidR="009C383F" w:rsidRPr="0044401F" w:rsidRDefault="009C383F" w:rsidP="009C383F">
      <w:pPr>
        <w:spacing w:line="260" w:lineRule="atLeast"/>
        <w:rPr>
          <w:szCs w:val="24"/>
          <w:lang w:eastAsia="da-DK"/>
        </w:rPr>
      </w:pPr>
      <w:r w:rsidRPr="0044401F">
        <w:rPr>
          <w:szCs w:val="24"/>
          <w:lang w:eastAsia="da-DK"/>
        </w:rPr>
        <w:t xml:space="preserve">MRL evaluated conversion of FRT #47 to an EFR and has determined that EFR conversion is not a </w:t>
      </w:r>
      <w:proofErr w:type="gramStart"/>
      <w:r w:rsidRPr="0044401F">
        <w:rPr>
          <w:szCs w:val="24"/>
          <w:lang w:eastAsia="da-DK"/>
        </w:rPr>
        <w:t>cost effective</w:t>
      </w:r>
      <w:proofErr w:type="gramEnd"/>
      <w:r w:rsidRPr="0044401F">
        <w:rPr>
          <w:szCs w:val="24"/>
          <w:lang w:eastAsia="da-DK"/>
        </w:rPr>
        <w:t xml:space="preserve"> option for this tank. Conversion to an EFR would require removal or modification of the existing fixed roof (including structural work to support an open top configuration), installation of an external floating roof and associated primary and secondary seals, new roof drains and deck fittings, manways and safety features, and rerouting of liquid and vapor piping and instrumentation. The work also typically involves extensive scaffolding, confined space safety procedures, tank emptying and product transfers during the outage. MRL estimated that preliminary capital costs for converting it to an IFR configuration would be in the range of $600,000 to $1,300,000. Annual operating and maintenance costs for an EFR (seal inspections and replacement, periodic cleaning, routine inspections, recordkeeping) are typically in the range of $15,000 to $50,000 per year.</w:t>
      </w:r>
    </w:p>
    <w:p w14:paraId="1384E3D0" w14:textId="77777777" w:rsidR="009C383F" w:rsidRPr="0044401F" w:rsidRDefault="009C383F" w:rsidP="009C383F">
      <w:pPr>
        <w:spacing w:line="260" w:lineRule="atLeast"/>
        <w:rPr>
          <w:szCs w:val="24"/>
          <w:lang w:eastAsia="da-DK"/>
        </w:rPr>
      </w:pPr>
      <w:r w:rsidRPr="0044401F">
        <w:rPr>
          <w:szCs w:val="24"/>
          <w:lang w:eastAsia="da-DK"/>
        </w:rPr>
        <w:t xml:space="preserve">In consideration of the 2.03 </w:t>
      </w:r>
      <w:proofErr w:type="spellStart"/>
      <w:r w:rsidRPr="0044401F">
        <w:rPr>
          <w:szCs w:val="24"/>
          <w:lang w:eastAsia="da-DK"/>
        </w:rPr>
        <w:t>tpy</w:t>
      </w:r>
      <w:proofErr w:type="spellEnd"/>
      <w:r w:rsidRPr="0044401F">
        <w:rPr>
          <w:szCs w:val="24"/>
          <w:lang w:eastAsia="da-DK"/>
        </w:rPr>
        <w:t xml:space="preserve"> VOC emission rate calculated for a fixed roof version of the tank and the higher costs to install and operate an EFR storage tank, MRL concluded that it would not be cost effective to install an EFR storage tank. Therefore, MRL eliminated an EFR storage tank from consideration as the maximum air pollution control capability for the tank’s VOC emissions.</w:t>
      </w:r>
    </w:p>
    <w:p w14:paraId="65FBCECD" w14:textId="77777777" w:rsidR="0044401F" w:rsidRDefault="0044401F" w:rsidP="009C383F">
      <w:pPr>
        <w:spacing w:line="260" w:lineRule="atLeast"/>
        <w:rPr>
          <w:szCs w:val="24"/>
          <w:lang w:eastAsia="da-DK"/>
        </w:rPr>
      </w:pPr>
    </w:p>
    <w:p w14:paraId="6C244BEC" w14:textId="63B84070" w:rsidR="009C383F" w:rsidRPr="0044401F" w:rsidRDefault="009C383F" w:rsidP="009C383F">
      <w:pPr>
        <w:spacing w:line="260" w:lineRule="atLeast"/>
        <w:rPr>
          <w:szCs w:val="24"/>
          <w:lang w:eastAsia="da-DK"/>
        </w:rPr>
      </w:pPr>
      <w:r w:rsidRPr="0044401F">
        <w:rPr>
          <w:szCs w:val="24"/>
          <w:lang w:eastAsia="da-DK"/>
        </w:rPr>
        <w:t>FRT with Submerged Fill</w:t>
      </w:r>
    </w:p>
    <w:p w14:paraId="478180C3" w14:textId="77777777" w:rsidR="009C383F" w:rsidRPr="0044401F" w:rsidRDefault="009C383F" w:rsidP="009C383F">
      <w:pPr>
        <w:spacing w:line="260" w:lineRule="atLeast"/>
        <w:rPr>
          <w:szCs w:val="24"/>
          <w:lang w:eastAsia="da-DK"/>
        </w:rPr>
      </w:pPr>
      <w:r w:rsidRPr="0044401F">
        <w:rPr>
          <w:szCs w:val="24"/>
          <w:lang w:eastAsia="da-DK"/>
        </w:rPr>
        <w:t>Fixed roof with submerged fill is an integral component of the design and operation of the tank.</w:t>
      </w:r>
    </w:p>
    <w:p w14:paraId="20D32F2A" w14:textId="77777777" w:rsidR="0044401F" w:rsidRDefault="0044401F" w:rsidP="009C383F">
      <w:pPr>
        <w:spacing w:line="260" w:lineRule="atLeast"/>
        <w:rPr>
          <w:szCs w:val="24"/>
          <w:lang w:eastAsia="da-DK"/>
        </w:rPr>
      </w:pPr>
    </w:p>
    <w:p w14:paraId="4E35A58F" w14:textId="0E6C16ED" w:rsidR="009C383F" w:rsidRPr="0044401F" w:rsidRDefault="009C383F" w:rsidP="009C383F">
      <w:pPr>
        <w:spacing w:line="260" w:lineRule="atLeast"/>
        <w:rPr>
          <w:b/>
          <w:bCs/>
          <w:szCs w:val="24"/>
          <w:lang w:eastAsia="da-DK"/>
        </w:rPr>
      </w:pPr>
      <w:r w:rsidRPr="0044401F">
        <w:rPr>
          <w:b/>
          <w:bCs/>
          <w:szCs w:val="24"/>
          <w:lang w:eastAsia="da-DK"/>
        </w:rPr>
        <w:t>Step 5: Select Maximum Air Pollution Control Capability</w:t>
      </w:r>
    </w:p>
    <w:p w14:paraId="7B1D4E4A" w14:textId="77777777" w:rsidR="009C383F" w:rsidRDefault="009C383F" w:rsidP="009C383F">
      <w:pPr>
        <w:spacing w:line="260" w:lineRule="atLeast"/>
        <w:rPr>
          <w:szCs w:val="24"/>
          <w:lang w:eastAsia="da-DK"/>
        </w:rPr>
      </w:pPr>
      <w:r w:rsidRPr="0044401F">
        <w:rPr>
          <w:szCs w:val="24"/>
          <w:lang w:eastAsia="da-DK"/>
        </w:rPr>
        <w:t>MRL determined that the original BACT analysis and determination, i.e., fixed roof with submerged fill, still represents the maximum air pollution control capacity for the VOC emissions from Tank #47. No physical modifications will be made to this tank or its existing control technology.</w:t>
      </w:r>
    </w:p>
    <w:p w14:paraId="03F2A337" w14:textId="77777777" w:rsidR="0044401F" w:rsidRPr="0044401F" w:rsidRDefault="0044401F" w:rsidP="009C383F">
      <w:pPr>
        <w:spacing w:line="260" w:lineRule="atLeast"/>
        <w:rPr>
          <w:szCs w:val="24"/>
          <w:lang w:eastAsia="da-DK"/>
        </w:rPr>
      </w:pPr>
    </w:p>
    <w:p w14:paraId="2E5169F1" w14:textId="2A574A77" w:rsidR="009C383F" w:rsidRPr="009C383F" w:rsidRDefault="009C383F" w:rsidP="009C383F">
      <w:pPr>
        <w:spacing w:line="260" w:lineRule="atLeast"/>
        <w:rPr>
          <w:b/>
          <w:bCs/>
          <w:szCs w:val="24"/>
          <w:lang w:eastAsia="da-DK"/>
        </w:rPr>
      </w:pPr>
      <w:r w:rsidRPr="009C383F">
        <w:rPr>
          <w:b/>
          <w:bCs/>
          <w:szCs w:val="24"/>
          <w:lang w:eastAsia="da-DK"/>
        </w:rPr>
        <w:t>CMR TANK TO MRL: EXISTING STORAGE TANK 124</w:t>
      </w:r>
    </w:p>
    <w:p w14:paraId="0459FC2D" w14:textId="3B169777" w:rsidR="009C383F" w:rsidRPr="00FF6B76" w:rsidRDefault="009C383F" w:rsidP="009C383F">
      <w:pPr>
        <w:spacing w:line="260" w:lineRule="atLeast"/>
        <w:rPr>
          <w:szCs w:val="24"/>
          <w:lang w:eastAsia="da-DK"/>
        </w:rPr>
      </w:pPr>
      <w:r w:rsidRPr="00FF6B76">
        <w:rPr>
          <w:szCs w:val="24"/>
          <w:lang w:eastAsia="da-DK"/>
        </w:rPr>
        <w:t xml:space="preserve">Tank #124 is an existing </w:t>
      </w:r>
      <w:r w:rsidR="006B309B">
        <w:rPr>
          <w:szCs w:val="24"/>
          <w:lang w:eastAsia="da-DK"/>
        </w:rPr>
        <w:t>EFR</w:t>
      </w:r>
      <w:r w:rsidR="006B309B" w:rsidRPr="00FF6B76">
        <w:rPr>
          <w:szCs w:val="24"/>
          <w:lang w:eastAsia="da-DK"/>
        </w:rPr>
        <w:t xml:space="preserve"> </w:t>
      </w:r>
      <w:r w:rsidRPr="00FF6B76">
        <w:rPr>
          <w:szCs w:val="24"/>
          <w:lang w:eastAsia="da-DK"/>
        </w:rPr>
        <w:t xml:space="preserve">storage tank at CMR, which currently stores petroleum-based naphtha. Under the revised </w:t>
      </w:r>
      <w:proofErr w:type="spellStart"/>
      <w:r w:rsidRPr="00FF6B76">
        <w:rPr>
          <w:szCs w:val="24"/>
          <w:lang w:eastAsia="da-DK"/>
        </w:rPr>
        <w:t>MaxSAF</w:t>
      </w:r>
      <w:proofErr w:type="spellEnd"/>
      <w:r w:rsidRPr="00FF6B76">
        <w:rPr>
          <w:szCs w:val="24"/>
          <w:lang w:eastAsia="da-DK"/>
        </w:rPr>
        <w:t xml:space="preserve"> Project, Tank #124 will be taken offline at CMR and restarted at MRL. MRL intends to use Tank #124 to store renewable naphtha</w:t>
      </w:r>
      <w:r w:rsidR="0093166A">
        <w:rPr>
          <w:szCs w:val="24"/>
          <w:lang w:eastAsia="da-DK"/>
        </w:rPr>
        <w:t>.</w:t>
      </w:r>
      <w:r w:rsidRPr="00FF6B76">
        <w:rPr>
          <w:szCs w:val="24"/>
          <w:lang w:eastAsia="da-DK"/>
        </w:rPr>
        <w:t xml:space="preserve"> No physical modifications to the tank are planned. </w:t>
      </w:r>
    </w:p>
    <w:p w14:paraId="4F28A48F" w14:textId="77777777" w:rsidR="00D476F7" w:rsidRDefault="00D476F7" w:rsidP="009C383F">
      <w:pPr>
        <w:spacing w:line="260" w:lineRule="atLeast"/>
        <w:rPr>
          <w:szCs w:val="24"/>
          <w:lang w:eastAsia="da-DK"/>
        </w:rPr>
      </w:pPr>
    </w:p>
    <w:p w14:paraId="0A1965C5" w14:textId="2FEBDEA3" w:rsidR="00D476F7" w:rsidRDefault="009C383F" w:rsidP="00D476F7">
      <w:pPr>
        <w:tabs>
          <w:tab w:val="left" w:pos="720"/>
        </w:tabs>
        <w:spacing w:line="260" w:lineRule="atLeast"/>
        <w:jc w:val="center"/>
        <w:rPr>
          <w:b/>
          <w:bCs/>
          <w:color w:val="000000"/>
          <w:szCs w:val="24"/>
          <w:lang w:eastAsia="da-DK"/>
        </w:rPr>
      </w:pPr>
      <w:r w:rsidRPr="00FF6B76">
        <w:rPr>
          <w:szCs w:val="24"/>
          <w:lang w:eastAsia="da-DK"/>
        </w:rPr>
        <w:t xml:space="preserve">The maximum air pollution control capability determination made for this emissions unit pursuant to ARM 17.8.752 is summarized in Table </w:t>
      </w:r>
      <w:r w:rsidR="00D476F7">
        <w:rPr>
          <w:szCs w:val="24"/>
          <w:lang w:eastAsia="da-DK"/>
        </w:rPr>
        <w:t>III-18</w:t>
      </w:r>
      <w:r w:rsidRPr="00FF6B76">
        <w:rPr>
          <w:szCs w:val="24"/>
          <w:lang w:eastAsia="da-DK"/>
        </w:rPr>
        <w:t xml:space="preserve"> below and the details are presented</w:t>
      </w:r>
      <w:r w:rsidR="00D476F7">
        <w:rPr>
          <w:szCs w:val="24"/>
          <w:lang w:eastAsia="da-DK"/>
        </w:rPr>
        <w:t xml:space="preserve"> below.</w:t>
      </w:r>
      <w:r w:rsidR="00D476F7" w:rsidRPr="009E55F7">
        <w:rPr>
          <w:b/>
          <w:bCs/>
          <w:color w:val="000000"/>
          <w:szCs w:val="24"/>
          <w:lang w:eastAsia="da-DK"/>
        </w:rPr>
        <w:t xml:space="preserve"> </w:t>
      </w:r>
    </w:p>
    <w:p w14:paraId="72FD44F6" w14:textId="77777777" w:rsidR="00E90F2D" w:rsidRDefault="00E90F2D" w:rsidP="00D476F7">
      <w:pPr>
        <w:tabs>
          <w:tab w:val="left" w:pos="720"/>
        </w:tabs>
        <w:spacing w:line="260" w:lineRule="atLeast"/>
        <w:jc w:val="center"/>
        <w:rPr>
          <w:b/>
          <w:bCs/>
          <w:color w:val="000000"/>
          <w:szCs w:val="24"/>
          <w:lang w:eastAsia="da-DK"/>
        </w:rPr>
      </w:pPr>
    </w:p>
    <w:p w14:paraId="5B747F0E" w14:textId="36F5ADCD" w:rsidR="00D476F7" w:rsidRPr="009E55F7" w:rsidRDefault="00D476F7" w:rsidP="00D476F7">
      <w:pPr>
        <w:tabs>
          <w:tab w:val="left" w:pos="720"/>
        </w:tabs>
        <w:spacing w:line="260" w:lineRule="atLeast"/>
        <w:jc w:val="center"/>
        <w:rPr>
          <w:b/>
          <w:bCs/>
          <w:color w:val="000000"/>
          <w:szCs w:val="24"/>
          <w:lang w:eastAsia="da-DK"/>
        </w:rPr>
      </w:pPr>
      <w:r w:rsidRPr="009E55F7">
        <w:rPr>
          <w:b/>
          <w:bCs/>
          <w:color w:val="000000"/>
          <w:szCs w:val="24"/>
          <w:lang w:eastAsia="da-DK"/>
        </w:rPr>
        <w:t>III-</w:t>
      </w:r>
      <w:r>
        <w:rPr>
          <w:b/>
          <w:bCs/>
          <w:color w:val="000000"/>
          <w:szCs w:val="24"/>
          <w:lang w:eastAsia="da-DK"/>
        </w:rPr>
        <w:t>18</w:t>
      </w:r>
    </w:p>
    <w:p w14:paraId="1F3B2BF5" w14:textId="10C0291B" w:rsidR="00D476F7" w:rsidRPr="009E55F7" w:rsidRDefault="00D476F7" w:rsidP="00D476F7">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Tank #124</w:t>
      </w:r>
    </w:p>
    <w:p w14:paraId="604A21E2" w14:textId="77777777" w:rsidR="00D476F7" w:rsidRDefault="00D476F7" w:rsidP="009C383F">
      <w:pPr>
        <w:spacing w:line="260" w:lineRule="atLeast"/>
        <w:rPr>
          <w:szCs w:val="24"/>
          <w:lang w:eastAsia="da-DK"/>
        </w:rPr>
      </w:pP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72"/>
        <w:gridCol w:w="1350"/>
        <w:gridCol w:w="5040"/>
      </w:tblGrid>
      <w:tr w:rsidR="00D476F7" w:rsidRPr="00D476F7" w14:paraId="0D0A52C6" w14:textId="77777777" w:rsidTr="00D201E3">
        <w:trPr>
          <w:trHeight w:val="432"/>
          <w:tblHeader/>
        </w:trPr>
        <w:tc>
          <w:tcPr>
            <w:tcW w:w="287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4B9F3875" w14:textId="77777777" w:rsidR="00D476F7" w:rsidRPr="00D476F7" w:rsidRDefault="00D476F7" w:rsidP="00D476F7">
            <w:pPr>
              <w:spacing w:line="260" w:lineRule="atLeast"/>
              <w:jc w:val="center"/>
              <w:rPr>
                <w:rFonts w:ascii="Verdana" w:hAnsi="Verdana"/>
                <w:sz w:val="20"/>
                <w:szCs w:val="18"/>
                <w:lang w:eastAsia="da-DK"/>
              </w:rPr>
            </w:pPr>
            <w:r w:rsidRPr="00D476F7">
              <w:rPr>
                <w:rFonts w:ascii="Verdana" w:hAnsi="Verdana"/>
                <w:b/>
                <w:bCs/>
                <w:sz w:val="20"/>
                <w:szCs w:val="18"/>
                <w:lang w:eastAsia="da-DK"/>
              </w:rPr>
              <w:t>Emissions Unit</w:t>
            </w:r>
          </w:p>
        </w:tc>
        <w:tc>
          <w:tcPr>
            <w:tcW w:w="135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3645C4C2" w14:textId="77777777" w:rsidR="00D476F7" w:rsidRPr="00D476F7" w:rsidRDefault="00D476F7" w:rsidP="00D476F7">
            <w:pPr>
              <w:spacing w:line="260" w:lineRule="atLeast"/>
              <w:jc w:val="center"/>
              <w:rPr>
                <w:rFonts w:ascii="Verdana" w:hAnsi="Verdana"/>
                <w:sz w:val="20"/>
                <w:szCs w:val="18"/>
                <w:lang w:eastAsia="da-DK"/>
              </w:rPr>
            </w:pPr>
            <w:r w:rsidRPr="00D476F7">
              <w:rPr>
                <w:rFonts w:ascii="Verdana" w:hAnsi="Verdana"/>
                <w:b/>
                <w:bCs/>
                <w:sz w:val="20"/>
                <w:szCs w:val="18"/>
                <w:lang w:eastAsia="da-DK"/>
              </w:rPr>
              <w:t>Pollutant</w:t>
            </w:r>
          </w:p>
        </w:tc>
        <w:tc>
          <w:tcPr>
            <w:tcW w:w="504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2D9A21AA" w14:textId="77777777" w:rsidR="00D476F7" w:rsidRPr="00D476F7" w:rsidRDefault="00D476F7" w:rsidP="00D476F7">
            <w:pPr>
              <w:spacing w:line="260" w:lineRule="atLeast"/>
              <w:jc w:val="center"/>
              <w:rPr>
                <w:rFonts w:ascii="Verdana" w:hAnsi="Verdana"/>
                <w:sz w:val="20"/>
                <w:szCs w:val="18"/>
                <w:lang w:eastAsia="da-DK"/>
              </w:rPr>
            </w:pPr>
            <w:r w:rsidRPr="00D476F7">
              <w:rPr>
                <w:rFonts w:ascii="Verdana" w:hAnsi="Verdana"/>
                <w:b/>
                <w:bCs/>
                <w:sz w:val="20"/>
                <w:szCs w:val="18"/>
                <w:lang w:eastAsia="da-DK"/>
              </w:rPr>
              <w:t>Control Technology/Practice</w:t>
            </w:r>
          </w:p>
        </w:tc>
      </w:tr>
      <w:tr w:rsidR="00D476F7" w:rsidRPr="00D476F7" w14:paraId="6406104F" w14:textId="77777777" w:rsidTr="00D201E3">
        <w:trPr>
          <w:trHeight w:val="432"/>
        </w:trPr>
        <w:tc>
          <w:tcPr>
            <w:tcW w:w="2872" w:type="dxa"/>
            <w:tcBorders>
              <w:top w:val="single" w:sz="6" w:space="0" w:color="000000"/>
              <w:left w:val="single" w:sz="6" w:space="0" w:color="000000"/>
              <w:bottom w:val="single" w:sz="6" w:space="0" w:color="000000"/>
              <w:right w:val="single" w:sz="4" w:space="0" w:color="auto"/>
            </w:tcBorders>
            <w:vAlign w:val="center"/>
          </w:tcPr>
          <w:p w14:paraId="60162B80" w14:textId="77777777" w:rsidR="00D476F7" w:rsidRPr="00D476F7" w:rsidRDefault="00D476F7" w:rsidP="00D476F7">
            <w:pPr>
              <w:spacing w:line="260" w:lineRule="atLeast"/>
              <w:jc w:val="center"/>
              <w:rPr>
                <w:rFonts w:ascii="Verdana" w:hAnsi="Verdana"/>
                <w:sz w:val="20"/>
                <w:szCs w:val="18"/>
                <w:lang w:eastAsia="da-DK"/>
              </w:rPr>
            </w:pPr>
            <w:r w:rsidRPr="00D476F7">
              <w:rPr>
                <w:rFonts w:ascii="Verdana" w:hAnsi="Verdana"/>
                <w:sz w:val="20"/>
                <w:szCs w:val="18"/>
                <w:lang w:eastAsia="da-DK"/>
              </w:rPr>
              <w:t>Existing Tank #124</w:t>
            </w:r>
          </w:p>
        </w:tc>
        <w:tc>
          <w:tcPr>
            <w:tcW w:w="1350" w:type="dxa"/>
            <w:tcBorders>
              <w:top w:val="single" w:sz="6" w:space="0" w:color="000000"/>
              <w:left w:val="single" w:sz="4" w:space="0" w:color="auto"/>
              <w:bottom w:val="single" w:sz="6" w:space="0" w:color="auto"/>
              <w:right w:val="single" w:sz="4" w:space="0" w:color="auto"/>
            </w:tcBorders>
            <w:vAlign w:val="center"/>
            <w:hideMark/>
          </w:tcPr>
          <w:p w14:paraId="4D8FC8D5" w14:textId="77777777" w:rsidR="00D476F7" w:rsidRPr="00D476F7" w:rsidRDefault="00D476F7" w:rsidP="00D476F7">
            <w:pPr>
              <w:spacing w:line="260" w:lineRule="atLeast"/>
              <w:jc w:val="center"/>
              <w:rPr>
                <w:rFonts w:ascii="Verdana" w:hAnsi="Verdana"/>
                <w:sz w:val="20"/>
                <w:szCs w:val="18"/>
                <w:lang w:eastAsia="da-DK"/>
              </w:rPr>
            </w:pPr>
            <w:r w:rsidRPr="00D476F7">
              <w:rPr>
                <w:rFonts w:ascii="Verdana" w:hAnsi="Verdana"/>
                <w:sz w:val="20"/>
                <w:szCs w:val="18"/>
                <w:lang w:eastAsia="da-DK"/>
              </w:rPr>
              <w:t>VOC</w:t>
            </w:r>
          </w:p>
        </w:tc>
        <w:tc>
          <w:tcPr>
            <w:tcW w:w="5040" w:type="dxa"/>
            <w:tcBorders>
              <w:top w:val="single" w:sz="4" w:space="0" w:color="auto"/>
              <w:left w:val="single" w:sz="4" w:space="0" w:color="auto"/>
              <w:bottom w:val="single" w:sz="6" w:space="0" w:color="auto"/>
              <w:right w:val="single" w:sz="6" w:space="0" w:color="auto"/>
            </w:tcBorders>
            <w:vAlign w:val="center"/>
          </w:tcPr>
          <w:p w14:paraId="20186C79" w14:textId="64DBF544" w:rsidR="00D476F7" w:rsidRPr="00D476F7" w:rsidRDefault="00D476F7" w:rsidP="00D476F7">
            <w:pPr>
              <w:spacing w:line="260" w:lineRule="atLeast"/>
              <w:jc w:val="center"/>
              <w:rPr>
                <w:rFonts w:ascii="Verdana" w:hAnsi="Verdana"/>
                <w:sz w:val="20"/>
                <w:szCs w:val="18"/>
                <w:lang w:eastAsia="da-DK"/>
              </w:rPr>
            </w:pPr>
            <w:r w:rsidRPr="00D476F7">
              <w:rPr>
                <w:rFonts w:ascii="Verdana" w:hAnsi="Verdana"/>
                <w:sz w:val="20"/>
                <w:szCs w:val="18"/>
                <w:lang w:eastAsia="da-DK"/>
              </w:rPr>
              <w:t xml:space="preserve">Vertical </w:t>
            </w:r>
            <w:r w:rsidR="006B309B" w:rsidRPr="006E5761">
              <w:rPr>
                <w:rFonts w:ascii="Verdana" w:hAnsi="Verdana"/>
                <w:sz w:val="20"/>
                <w:szCs w:val="18"/>
                <w:lang w:eastAsia="da-DK"/>
              </w:rPr>
              <w:t>EFR</w:t>
            </w:r>
            <w:r w:rsidRPr="00D476F7">
              <w:rPr>
                <w:rFonts w:ascii="Verdana" w:hAnsi="Verdana"/>
                <w:sz w:val="20"/>
                <w:szCs w:val="18"/>
                <w:lang w:eastAsia="da-DK"/>
              </w:rPr>
              <w:t>, 40 CFR 60 Subpart Kc</w:t>
            </w:r>
            <w:r w:rsidR="0093166A">
              <w:rPr>
                <w:rFonts w:ascii="Verdana" w:hAnsi="Verdana"/>
                <w:sz w:val="20"/>
                <w:szCs w:val="18"/>
                <w:lang w:eastAsia="da-DK"/>
              </w:rPr>
              <w:t xml:space="preserve"> and submerged fill</w:t>
            </w:r>
          </w:p>
        </w:tc>
      </w:tr>
    </w:tbl>
    <w:p w14:paraId="2B7CDA96" w14:textId="77777777" w:rsidR="00D476F7" w:rsidRDefault="00D476F7" w:rsidP="009C383F">
      <w:pPr>
        <w:spacing w:line="260" w:lineRule="atLeast"/>
        <w:rPr>
          <w:szCs w:val="24"/>
          <w:lang w:eastAsia="da-DK"/>
        </w:rPr>
      </w:pPr>
    </w:p>
    <w:p w14:paraId="02CA4B99" w14:textId="46E87E82" w:rsidR="009C383F" w:rsidRDefault="009C383F" w:rsidP="009C383F">
      <w:pPr>
        <w:spacing w:line="260" w:lineRule="atLeast"/>
        <w:rPr>
          <w:b/>
          <w:bCs/>
          <w:szCs w:val="24"/>
          <w:lang w:eastAsia="da-DK"/>
        </w:rPr>
      </w:pPr>
      <w:r w:rsidRPr="00D476F7">
        <w:rPr>
          <w:b/>
          <w:bCs/>
          <w:szCs w:val="24"/>
          <w:lang w:eastAsia="da-DK"/>
        </w:rPr>
        <w:t>Volatile Organic Compounds</w:t>
      </w:r>
    </w:p>
    <w:p w14:paraId="5FB5FE45" w14:textId="77777777" w:rsidR="00D476F7" w:rsidRPr="00D476F7" w:rsidRDefault="00D476F7" w:rsidP="009C383F">
      <w:pPr>
        <w:spacing w:line="260" w:lineRule="atLeast"/>
        <w:rPr>
          <w:b/>
          <w:bCs/>
          <w:szCs w:val="24"/>
          <w:lang w:eastAsia="da-DK"/>
        </w:rPr>
      </w:pPr>
    </w:p>
    <w:p w14:paraId="25C2E8AD" w14:textId="77777777" w:rsidR="009C383F" w:rsidRPr="00FF6B76" w:rsidRDefault="009C383F" w:rsidP="009C383F">
      <w:pPr>
        <w:spacing w:line="260" w:lineRule="atLeast"/>
        <w:rPr>
          <w:szCs w:val="24"/>
          <w:lang w:eastAsia="da-DK"/>
        </w:rPr>
      </w:pPr>
      <w:r w:rsidRPr="00FF6B76">
        <w:rPr>
          <w:szCs w:val="24"/>
          <w:lang w:eastAsia="da-DK"/>
        </w:rPr>
        <w:t xml:space="preserve">Emissions from the storage tank occur by two mechanisms: (1) vapor contraction and expansion in the tank’s vapor space due to operating temperature fluctuations, which produces breathing emissions; and (2) hydraulic displacement of vapor from cyclic liquid-level changes, which produces working emissions. </w:t>
      </w:r>
    </w:p>
    <w:p w14:paraId="40E17A1E" w14:textId="77777777" w:rsidR="00E90F2D" w:rsidRDefault="00E90F2D" w:rsidP="009C383F">
      <w:pPr>
        <w:spacing w:line="260" w:lineRule="atLeast"/>
        <w:rPr>
          <w:szCs w:val="24"/>
          <w:lang w:eastAsia="da-DK"/>
        </w:rPr>
      </w:pPr>
    </w:p>
    <w:p w14:paraId="41650240" w14:textId="45434601" w:rsidR="009C383F" w:rsidRPr="00FF6B76" w:rsidRDefault="009C383F" w:rsidP="009C383F">
      <w:pPr>
        <w:spacing w:line="260" w:lineRule="atLeast"/>
        <w:rPr>
          <w:szCs w:val="24"/>
          <w:lang w:eastAsia="da-DK"/>
        </w:rPr>
      </w:pPr>
      <w:r w:rsidRPr="00FF6B76">
        <w:rPr>
          <w:szCs w:val="24"/>
          <w:lang w:eastAsia="da-DK"/>
        </w:rPr>
        <w:t>Tank #124 will be subject to NSPS Subpart Kc.</w:t>
      </w:r>
    </w:p>
    <w:p w14:paraId="60480060" w14:textId="77777777" w:rsidR="00E90F2D" w:rsidRPr="00E90F2D" w:rsidRDefault="00E90F2D" w:rsidP="009C383F">
      <w:pPr>
        <w:spacing w:line="260" w:lineRule="atLeast"/>
        <w:rPr>
          <w:b/>
          <w:bCs/>
          <w:szCs w:val="24"/>
          <w:lang w:eastAsia="da-DK"/>
        </w:rPr>
      </w:pPr>
    </w:p>
    <w:p w14:paraId="5B143414" w14:textId="25169E00" w:rsidR="009C383F" w:rsidRPr="00E90F2D" w:rsidRDefault="009C383F" w:rsidP="009C383F">
      <w:pPr>
        <w:spacing w:line="260" w:lineRule="atLeast"/>
        <w:rPr>
          <w:b/>
          <w:bCs/>
          <w:szCs w:val="24"/>
          <w:lang w:eastAsia="da-DK"/>
        </w:rPr>
      </w:pPr>
      <w:r w:rsidRPr="00E90F2D">
        <w:rPr>
          <w:b/>
          <w:bCs/>
          <w:szCs w:val="24"/>
          <w:lang w:eastAsia="da-DK"/>
        </w:rPr>
        <w:t>Step 1: Identify Control Technologies</w:t>
      </w:r>
    </w:p>
    <w:p w14:paraId="311ED382" w14:textId="77777777" w:rsidR="009C383F" w:rsidRPr="00FF6B76" w:rsidRDefault="009C383F" w:rsidP="009C383F">
      <w:pPr>
        <w:spacing w:line="260" w:lineRule="atLeast"/>
        <w:rPr>
          <w:szCs w:val="24"/>
          <w:lang w:eastAsia="da-DK"/>
        </w:rPr>
      </w:pPr>
      <w:r w:rsidRPr="00FF6B76">
        <w:rPr>
          <w:szCs w:val="24"/>
          <w:lang w:eastAsia="da-DK"/>
        </w:rPr>
        <w:t>The following are available VOC emission control technologies for Tank #124.</w:t>
      </w:r>
    </w:p>
    <w:p w14:paraId="06A4FFD1" w14:textId="09EED2DC" w:rsidR="009C383F" w:rsidRPr="00FF6B76" w:rsidRDefault="009C383F" w:rsidP="00FF6B76">
      <w:pPr>
        <w:numPr>
          <w:ilvl w:val="0"/>
          <w:numId w:val="126"/>
        </w:numPr>
        <w:spacing w:after="40" w:line="260" w:lineRule="atLeast"/>
        <w:rPr>
          <w:szCs w:val="24"/>
          <w:lang w:eastAsia="da-DK"/>
        </w:rPr>
      </w:pPr>
      <w:r w:rsidRPr="00FF6B76">
        <w:rPr>
          <w:szCs w:val="24"/>
          <w:lang w:eastAsia="da-DK"/>
        </w:rPr>
        <w:t>IFR Storage Tank with Vapor Collection System and Control Device;</w:t>
      </w:r>
    </w:p>
    <w:p w14:paraId="02F6A363" w14:textId="0DDB9925" w:rsidR="009C383F" w:rsidRPr="00FF6B76" w:rsidRDefault="009C383F" w:rsidP="00FF6B76">
      <w:pPr>
        <w:numPr>
          <w:ilvl w:val="0"/>
          <w:numId w:val="126"/>
        </w:numPr>
        <w:spacing w:after="40" w:line="260" w:lineRule="atLeast"/>
        <w:rPr>
          <w:szCs w:val="24"/>
          <w:lang w:eastAsia="da-DK"/>
        </w:rPr>
      </w:pPr>
      <w:r w:rsidRPr="00FF6B76">
        <w:rPr>
          <w:szCs w:val="24"/>
          <w:lang w:eastAsia="da-DK"/>
        </w:rPr>
        <w:t>FRT (FRT) with Vapor Collection System and Control Device;</w:t>
      </w:r>
    </w:p>
    <w:p w14:paraId="4AE6B1C1" w14:textId="4D78FAA6" w:rsidR="009C383F" w:rsidRPr="00FF6B76" w:rsidRDefault="009C383F" w:rsidP="00FF6B76">
      <w:pPr>
        <w:numPr>
          <w:ilvl w:val="0"/>
          <w:numId w:val="126"/>
        </w:numPr>
        <w:spacing w:after="40" w:line="260" w:lineRule="atLeast"/>
        <w:rPr>
          <w:szCs w:val="24"/>
          <w:lang w:eastAsia="da-DK"/>
        </w:rPr>
      </w:pPr>
      <w:r w:rsidRPr="00FF6B76">
        <w:rPr>
          <w:szCs w:val="24"/>
          <w:lang w:eastAsia="da-DK"/>
        </w:rPr>
        <w:t>IFR Storage Tank;</w:t>
      </w:r>
    </w:p>
    <w:p w14:paraId="0F3E1A13" w14:textId="3AC64690" w:rsidR="009C383F" w:rsidRPr="00FF6B76" w:rsidRDefault="009C383F" w:rsidP="00FF6B76">
      <w:pPr>
        <w:numPr>
          <w:ilvl w:val="0"/>
          <w:numId w:val="126"/>
        </w:numPr>
        <w:spacing w:after="40" w:line="260" w:lineRule="atLeast"/>
        <w:rPr>
          <w:szCs w:val="24"/>
          <w:lang w:eastAsia="da-DK"/>
        </w:rPr>
      </w:pPr>
      <w:r w:rsidRPr="00FF6B76">
        <w:rPr>
          <w:szCs w:val="24"/>
          <w:lang w:eastAsia="da-DK"/>
        </w:rPr>
        <w:t>EFR Storage Tank; and</w:t>
      </w:r>
    </w:p>
    <w:p w14:paraId="5C7B1707" w14:textId="552F4B3C" w:rsidR="009C383F" w:rsidRPr="00FF6B76" w:rsidRDefault="009C383F" w:rsidP="00FF6B76">
      <w:pPr>
        <w:numPr>
          <w:ilvl w:val="0"/>
          <w:numId w:val="126"/>
        </w:numPr>
        <w:spacing w:after="40" w:line="260" w:lineRule="atLeast"/>
        <w:rPr>
          <w:szCs w:val="24"/>
          <w:lang w:eastAsia="da-DK"/>
        </w:rPr>
      </w:pPr>
      <w:r w:rsidRPr="00FF6B76">
        <w:rPr>
          <w:szCs w:val="24"/>
          <w:lang w:eastAsia="da-DK"/>
        </w:rPr>
        <w:t>FRT with Submerged Fill.</w:t>
      </w:r>
    </w:p>
    <w:p w14:paraId="317E9A28" w14:textId="77777777" w:rsidR="003862ED" w:rsidRDefault="003862ED" w:rsidP="009C383F">
      <w:pPr>
        <w:spacing w:line="260" w:lineRule="atLeast"/>
        <w:rPr>
          <w:szCs w:val="24"/>
          <w:lang w:eastAsia="da-DK"/>
        </w:rPr>
      </w:pPr>
    </w:p>
    <w:p w14:paraId="792F565C" w14:textId="0064AE47" w:rsidR="009C383F" w:rsidRPr="00FF6B76" w:rsidRDefault="009C383F" w:rsidP="009C383F">
      <w:pPr>
        <w:spacing w:line="260" w:lineRule="atLeast"/>
        <w:rPr>
          <w:szCs w:val="24"/>
          <w:lang w:eastAsia="da-DK"/>
        </w:rPr>
      </w:pPr>
      <w:r w:rsidRPr="00FF6B76">
        <w:rPr>
          <w:szCs w:val="24"/>
          <w:lang w:eastAsia="da-DK"/>
        </w:rPr>
        <w:t>Below, these technologies are generally described.</w:t>
      </w:r>
    </w:p>
    <w:p w14:paraId="7287B0FC" w14:textId="77777777" w:rsidR="00E90F2D" w:rsidRDefault="00E90F2D" w:rsidP="009C383F">
      <w:pPr>
        <w:spacing w:line="260" w:lineRule="atLeast"/>
        <w:rPr>
          <w:szCs w:val="24"/>
          <w:lang w:eastAsia="da-DK"/>
        </w:rPr>
      </w:pPr>
    </w:p>
    <w:p w14:paraId="2810FA10" w14:textId="74B8337A" w:rsidR="009C383F" w:rsidRPr="00FF6B76" w:rsidRDefault="009C383F" w:rsidP="009C383F">
      <w:pPr>
        <w:spacing w:line="260" w:lineRule="atLeast"/>
        <w:rPr>
          <w:szCs w:val="24"/>
          <w:lang w:eastAsia="da-DK"/>
        </w:rPr>
      </w:pPr>
      <w:r w:rsidRPr="00FF6B76">
        <w:rPr>
          <w:szCs w:val="24"/>
          <w:lang w:eastAsia="da-DK"/>
        </w:rPr>
        <w:t>IFR Storage Tank with Vapor Collection System and Control Device</w:t>
      </w:r>
    </w:p>
    <w:p w14:paraId="2E560E5B" w14:textId="6EF879EE" w:rsidR="009C383F" w:rsidRPr="00FF6B76" w:rsidRDefault="009C383F" w:rsidP="009C383F">
      <w:pPr>
        <w:spacing w:line="260" w:lineRule="atLeast"/>
        <w:rPr>
          <w:szCs w:val="24"/>
          <w:lang w:eastAsia="da-DK"/>
        </w:rPr>
      </w:pPr>
      <w:r w:rsidRPr="00FF6B76">
        <w:rPr>
          <w:szCs w:val="24"/>
          <w:lang w:eastAsia="da-DK"/>
        </w:rPr>
        <w:t xml:space="preserve">Please see </w:t>
      </w:r>
      <w:r w:rsidR="00FD22BE">
        <w:rPr>
          <w:szCs w:val="24"/>
          <w:lang w:eastAsia="da-DK"/>
        </w:rPr>
        <w:t>Definition Section XIV</w:t>
      </w:r>
      <w:r w:rsidRPr="00FF6B76">
        <w:rPr>
          <w:szCs w:val="24"/>
          <w:lang w:eastAsia="da-DK"/>
        </w:rPr>
        <w:t xml:space="preserve"> herein for a discussion of this technology. </w:t>
      </w:r>
    </w:p>
    <w:p w14:paraId="6FA0D783" w14:textId="77777777" w:rsidR="00E90F2D" w:rsidRDefault="00E90F2D" w:rsidP="009C383F">
      <w:pPr>
        <w:spacing w:line="260" w:lineRule="atLeast"/>
        <w:rPr>
          <w:szCs w:val="24"/>
          <w:lang w:eastAsia="da-DK"/>
        </w:rPr>
      </w:pPr>
    </w:p>
    <w:p w14:paraId="36718B08" w14:textId="436AD69E" w:rsidR="009C383F" w:rsidRPr="00FF6B76" w:rsidRDefault="009C383F" w:rsidP="009C383F">
      <w:pPr>
        <w:spacing w:line="260" w:lineRule="atLeast"/>
        <w:rPr>
          <w:szCs w:val="24"/>
          <w:lang w:eastAsia="da-DK"/>
        </w:rPr>
      </w:pPr>
      <w:r w:rsidRPr="00FF6B76">
        <w:rPr>
          <w:szCs w:val="24"/>
          <w:lang w:eastAsia="da-DK"/>
        </w:rPr>
        <w:t>FRT with Vapor Collection System and Control Device</w:t>
      </w:r>
    </w:p>
    <w:p w14:paraId="3CEF80CE" w14:textId="36540473" w:rsidR="009C383F" w:rsidRPr="00FF6B76" w:rsidRDefault="009C383F" w:rsidP="009C383F">
      <w:pPr>
        <w:spacing w:line="260" w:lineRule="atLeast"/>
        <w:rPr>
          <w:szCs w:val="24"/>
          <w:lang w:eastAsia="da-DK"/>
        </w:rPr>
      </w:pPr>
      <w:r w:rsidRPr="00FF6B76">
        <w:rPr>
          <w:szCs w:val="24"/>
          <w:lang w:eastAsia="da-DK"/>
        </w:rPr>
        <w:lastRenderedPageBreak/>
        <w:t xml:space="preserve">Please see </w:t>
      </w:r>
      <w:r w:rsidR="00FD22BE">
        <w:rPr>
          <w:szCs w:val="24"/>
          <w:lang w:eastAsia="da-DK"/>
        </w:rPr>
        <w:t>Definition Section XV</w:t>
      </w:r>
      <w:r w:rsidRPr="00FF6B76">
        <w:rPr>
          <w:szCs w:val="24"/>
          <w:lang w:eastAsia="da-DK"/>
        </w:rPr>
        <w:t xml:space="preserve"> herein for a discussion of this technology.</w:t>
      </w:r>
    </w:p>
    <w:p w14:paraId="174F1331" w14:textId="77777777" w:rsidR="00E90F2D" w:rsidRDefault="00E90F2D" w:rsidP="009C383F">
      <w:pPr>
        <w:spacing w:line="260" w:lineRule="atLeast"/>
        <w:rPr>
          <w:szCs w:val="24"/>
          <w:lang w:eastAsia="da-DK"/>
        </w:rPr>
      </w:pPr>
    </w:p>
    <w:p w14:paraId="4B2D42F1" w14:textId="60193DF5" w:rsidR="009C383F" w:rsidRPr="00FF6B76" w:rsidRDefault="009C383F" w:rsidP="009C383F">
      <w:pPr>
        <w:spacing w:line="260" w:lineRule="atLeast"/>
        <w:rPr>
          <w:szCs w:val="24"/>
          <w:lang w:eastAsia="da-DK"/>
        </w:rPr>
      </w:pPr>
      <w:r w:rsidRPr="00FF6B76">
        <w:rPr>
          <w:szCs w:val="24"/>
          <w:lang w:eastAsia="da-DK"/>
        </w:rPr>
        <w:t xml:space="preserve">IFR Storage Tank </w:t>
      </w:r>
    </w:p>
    <w:p w14:paraId="226DE4CE" w14:textId="60007BE1" w:rsidR="009C383F" w:rsidRPr="00FF6B76" w:rsidRDefault="009C383F" w:rsidP="009C383F">
      <w:pPr>
        <w:spacing w:line="260" w:lineRule="atLeast"/>
        <w:rPr>
          <w:szCs w:val="24"/>
          <w:lang w:eastAsia="da-DK"/>
        </w:rPr>
      </w:pPr>
      <w:r w:rsidRPr="00FF6B76">
        <w:rPr>
          <w:szCs w:val="24"/>
          <w:lang w:eastAsia="da-DK"/>
        </w:rPr>
        <w:t xml:space="preserve">Please see </w:t>
      </w:r>
      <w:r w:rsidR="00FD22BE">
        <w:rPr>
          <w:szCs w:val="24"/>
          <w:lang w:eastAsia="da-DK"/>
        </w:rPr>
        <w:t>Definition Section XVI</w:t>
      </w:r>
      <w:r w:rsidRPr="00FF6B76">
        <w:rPr>
          <w:szCs w:val="24"/>
          <w:lang w:eastAsia="da-DK"/>
        </w:rPr>
        <w:t xml:space="preserve"> herein for a discussion of this technology.</w:t>
      </w:r>
    </w:p>
    <w:p w14:paraId="4A0F5212" w14:textId="77777777" w:rsidR="00E90F2D" w:rsidRDefault="00E90F2D" w:rsidP="009C383F">
      <w:pPr>
        <w:spacing w:line="260" w:lineRule="atLeast"/>
        <w:rPr>
          <w:szCs w:val="24"/>
          <w:lang w:eastAsia="da-DK"/>
        </w:rPr>
      </w:pPr>
    </w:p>
    <w:p w14:paraId="6CEF70B9" w14:textId="376CB2EF" w:rsidR="009C383F" w:rsidRPr="00FF6B76" w:rsidRDefault="009C383F" w:rsidP="009C383F">
      <w:pPr>
        <w:spacing w:line="260" w:lineRule="atLeast"/>
        <w:rPr>
          <w:szCs w:val="24"/>
          <w:lang w:eastAsia="da-DK"/>
        </w:rPr>
      </w:pPr>
      <w:r w:rsidRPr="00FF6B76">
        <w:rPr>
          <w:szCs w:val="24"/>
          <w:lang w:eastAsia="da-DK"/>
        </w:rPr>
        <w:t xml:space="preserve">EFR Storage Tank </w:t>
      </w:r>
    </w:p>
    <w:p w14:paraId="38C46AC2" w14:textId="23B3C3B1" w:rsidR="009C383F" w:rsidRPr="00FF6B76" w:rsidRDefault="009C383F" w:rsidP="009C383F">
      <w:pPr>
        <w:spacing w:line="260" w:lineRule="atLeast"/>
        <w:rPr>
          <w:szCs w:val="24"/>
          <w:lang w:eastAsia="da-DK"/>
        </w:rPr>
      </w:pPr>
      <w:r w:rsidRPr="00FF6B76">
        <w:rPr>
          <w:szCs w:val="24"/>
          <w:lang w:eastAsia="da-DK"/>
        </w:rPr>
        <w:t xml:space="preserve">Please see </w:t>
      </w:r>
      <w:r w:rsidR="00FD22BE">
        <w:rPr>
          <w:szCs w:val="24"/>
          <w:lang w:eastAsia="da-DK"/>
        </w:rPr>
        <w:t>Definition Section XVII</w:t>
      </w:r>
      <w:r w:rsidRPr="00FF6B76">
        <w:rPr>
          <w:szCs w:val="24"/>
          <w:lang w:eastAsia="da-DK"/>
        </w:rPr>
        <w:t xml:space="preserve"> herein for a discussion of this technology.</w:t>
      </w:r>
    </w:p>
    <w:p w14:paraId="63BB6628" w14:textId="77777777" w:rsidR="00E90F2D" w:rsidRDefault="00E90F2D" w:rsidP="009C383F">
      <w:pPr>
        <w:spacing w:line="260" w:lineRule="atLeast"/>
        <w:rPr>
          <w:szCs w:val="24"/>
          <w:lang w:eastAsia="da-DK"/>
        </w:rPr>
      </w:pPr>
    </w:p>
    <w:p w14:paraId="62407090" w14:textId="5673E6DE" w:rsidR="009C383F" w:rsidRPr="00FF6B76" w:rsidRDefault="009C383F" w:rsidP="009C383F">
      <w:pPr>
        <w:spacing w:line="260" w:lineRule="atLeast"/>
        <w:rPr>
          <w:szCs w:val="24"/>
          <w:lang w:eastAsia="da-DK"/>
        </w:rPr>
      </w:pPr>
      <w:r w:rsidRPr="00FF6B76">
        <w:rPr>
          <w:szCs w:val="24"/>
          <w:lang w:eastAsia="da-DK"/>
        </w:rPr>
        <w:t>FRT with Submerged Fill</w:t>
      </w:r>
    </w:p>
    <w:p w14:paraId="5D2B2737" w14:textId="15351F18" w:rsidR="009C383F" w:rsidRPr="00FF6B76" w:rsidRDefault="009C383F" w:rsidP="009C383F">
      <w:pPr>
        <w:spacing w:line="260" w:lineRule="atLeast"/>
        <w:rPr>
          <w:szCs w:val="24"/>
          <w:lang w:eastAsia="da-DK"/>
        </w:rPr>
      </w:pPr>
      <w:r w:rsidRPr="00FF6B76">
        <w:rPr>
          <w:szCs w:val="24"/>
          <w:lang w:eastAsia="da-DK"/>
        </w:rPr>
        <w:t xml:space="preserve">Please see </w:t>
      </w:r>
      <w:r w:rsidR="00FD22BE">
        <w:rPr>
          <w:szCs w:val="24"/>
          <w:lang w:eastAsia="da-DK"/>
        </w:rPr>
        <w:t>Definition Section XVIII</w:t>
      </w:r>
      <w:r w:rsidRPr="00FF6B76">
        <w:rPr>
          <w:szCs w:val="24"/>
          <w:lang w:eastAsia="da-DK"/>
        </w:rPr>
        <w:t xml:space="preserve"> herein for a discussion of this technology.</w:t>
      </w:r>
    </w:p>
    <w:p w14:paraId="01D320E6" w14:textId="77777777" w:rsidR="00E90F2D" w:rsidRDefault="00E90F2D" w:rsidP="009C383F">
      <w:pPr>
        <w:spacing w:line="260" w:lineRule="atLeast"/>
        <w:rPr>
          <w:szCs w:val="24"/>
          <w:lang w:eastAsia="da-DK"/>
        </w:rPr>
      </w:pPr>
    </w:p>
    <w:p w14:paraId="5B8C6031" w14:textId="3DCBDD5D" w:rsidR="009C383F" w:rsidRPr="00E90F2D" w:rsidRDefault="009C383F" w:rsidP="009C383F">
      <w:pPr>
        <w:spacing w:line="260" w:lineRule="atLeast"/>
        <w:rPr>
          <w:b/>
          <w:bCs/>
          <w:szCs w:val="24"/>
          <w:lang w:eastAsia="da-DK"/>
        </w:rPr>
      </w:pPr>
      <w:r w:rsidRPr="00E90F2D">
        <w:rPr>
          <w:b/>
          <w:bCs/>
          <w:szCs w:val="24"/>
          <w:lang w:eastAsia="da-DK"/>
        </w:rPr>
        <w:t>Step 2: Eliminate Technically Infeasible Options</w:t>
      </w:r>
    </w:p>
    <w:p w14:paraId="33531144" w14:textId="77777777" w:rsidR="009C383F" w:rsidRPr="00FF6B76" w:rsidRDefault="009C383F" w:rsidP="009C383F">
      <w:pPr>
        <w:spacing w:line="260" w:lineRule="atLeast"/>
        <w:rPr>
          <w:szCs w:val="24"/>
          <w:lang w:eastAsia="da-DK"/>
        </w:rPr>
      </w:pPr>
      <w:r w:rsidRPr="00FF6B76">
        <w:rPr>
          <w:szCs w:val="24"/>
          <w:lang w:eastAsia="da-DK"/>
        </w:rPr>
        <w:t>Below, we evaluate the technical feasibility of the VOC emission control technologies determined to be available for Tank #124.</w:t>
      </w:r>
    </w:p>
    <w:p w14:paraId="2AD10E3E" w14:textId="77777777" w:rsidR="00E90F2D" w:rsidRDefault="00E90F2D" w:rsidP="009C383F">
      <w:pPr>
        <w:spacing w:line="260" w:lineRule="atLeast"/>
        <w:rPr>
          <w:szCs w:val="24"/>
          <w:lang w:eastAsia="da-DK"/>
        </w:rPr>
      </w:pPr>
    </w:p>
    <w:p w14:paraId="14CA32E6" w14:textId="50F808BC" w:rsidR="009C383F" w:rsidRPr="00FF6B76" w:rsidRDefault="009C383F" w:rsidP="009C383F">
      <w:pPr>
        <w:spacing w:line="260" w:lineRule="atLeast"/>
        <w:rPr>
          <w:szCs w:val="24"/>
          <w:lang w:eastAsia="da-DK"/>
        </w:rPr>
      </w:pPr>
      <w:r w:rsidRPr="00FF6B76">
        <w:rPr>
          <w:szCs w:val="24"/>
          <w:lang w:eastAsia="da-DK"/>
        </w:rPr>
        <w:t>IFR Storage Tank with Vapor Collection System and Control Device</w:t>
      </w:r>
    </w:p>
    <w:p w14:paraId="2C0F6930" w14:textId="77777777" w:rsidR="009C383F" w:rsidRPr="00FF6B76" w:rsidRDefault="009C383F" w:rsidP="009C383F">
      <w:pPr>
        <w:spacing w:line="260" w:lineRule="atLeast"/>
        <w:rPr>
          <w:szCs w:val="24"/>
          <w:lang w:eastAsia="da-DK"/>
        </w:rPr>
      </w:pPr>
      <w:r w:rsidRPr="00FF6B76">
        <w:rPr>
          <w:szCs w:val="24"/>
          <w:lang w:eastAsia="da-DK"/>
        </w:rPr>
        <w:t>This option is technically infeasible for the tank.</w:t>
      </w:r>
    </w:p>
    <w:p w14:paraId="222E9C83" w14:textId="77777777" w:rsidR="00E90F2D" w:rsidRDefault="00E90F2D" w:rsidP="009C383F">
      <w:pPr>
        <w:spacing w:line="260" w:lineRule="atLeast"/>
        <w:rPr>
          <w:szCs w:val="24"/>
          <w:lang w:eastAsia="da-DK"/>
        </w:rPr>
      </w:pPr>
    </w:p>
    <w:p w14:paraId="664322CA" w14:textId="2ABBFCB5" w:rsidR="009C383F" w:rsidRPr="00FF6B76" w:rsidRDefault="009C383F" w:rsidP="009C383F">
      <w:pPr>
        <w:spacing w:line="260" w:lineRule="atLeast"/>
        <w:rPr>
          <w:szCs w:val="24"/>
          <w:lang w:eastAsia="da-DK"/>
        </w:rPr>
      </w:pPr>
      <w:r w:rsidRPr="00FF6B76">
        <w:rPr>
          <w:szCs w:val="24"/>
          <w:lang w:eastAsia="da-DK"/>
        </w:rPr>
        <w:t>FRT with Vapor Collection System and Control Device</w:t>
      </w:r>
    </w:p>
    <w:p w14:paraId="389A7CBF" w14:textId="77777777" w:rsidR="009C383F" w:rsidRPr="00FF6B76" w:rsidRDefault="009C383F" w:rsidP="009C383F">
      <w:pPr>
        <w:spacing w:line="260" w:lineRule="atLeast"/>
        <w:rPr>
          <w:szCs w:val="24"/>
          <w:lang w:eastAsia="da-DK"/>
        </w:rPr>
      </w:pPr>
      <w:r w:rsidRPr="00FF6B76">
        <w:rPr>
          <w:szCs w:val="24"/>
          <w:lang w:eastAsia="da-DK"/>
        </w:rPr>
        <w:t>This option is technically feasible for the tank.</w:t>
      </w:r>
    </w:p>
    <w:p w14:paraId="691C1939" w14:textId="77777777" w:rsidR="00E90F2D" w:rsidRDefault="00E90F2D" w:rsidP="009C383F">
      <w:pPr>
        <w:spacing w:line="260" w:lineRule="atLeast"/>
        <w:rPr>
          <w:szCs w:val="24"/>
          <w:lang w:eastAsia="da-DK"/>
        </w:rPr>
      </w:pPr>
    </w:p>
    <w:p w14:paraId="19B06B4E" w14:textId="207B06AE" w:rsidR="009C383F" w:rsidRPr="00FF6B76" w:rsidRDefault="009C383F" w:rsidP="009C383F">
      <w:pPr>
        <w:spacing w:line="260" w:lineRule="atLeast"/>
        <w:rPr>
          <w:szCs w:val="24"/>
          <w:lang w:eastAsia="da-DK"/>
        </w:rPr>
      </w:pPr>
      <w:r w:rsidRPr="00FF6B76">
        <w:rPr>
          <w:szCs w:val="24"/>
          <w:lang w:eastAsia="da-DK"/>
        </w:rPr>
        <w:t>IFR Storage Tank</w:t>
      </w:r>
    </w:p>
    <w:p w14:paraId="2011407E" w14:textId="77777777" w:rsidR="009C383F" w:rsidRPr="00FF6B76" w:rsidRDefault="009C383F" w:rsidP="009C383F">
      <w:pPr>
        <w:spacing w:line="260" w:lineRule="atLeast"/>
        <w:rPr>
          <w:szCs w:val="24"/>
          <w:lang w:eastAsia="da-DK"/>
        </w:rPr>
      </w:pPr>
      <w:r w:rsidRPr="00FF6B76">
        <w:rPr>
          <w:szCs w:val="24"/>
          <w:lang w:eastAsia="da-DK"/>
        </w:rPr>
        <w:t>This option is technically feasible for the tank.</w:t>
      </w:r>
    </w:p>
    <w:p w14:paraId="0B9FBD65" w14:textId="77777777" w:rsidR="00E90F2D" w:rsidRDefault="00E90F2D" w:rsidP="009C383F">
      <w:pPr>
        <w:spacing w:line="260" w:lineRule="atLeast"/>
        <w:rPr>
          <w:szCs w:val="24"/>
          <w:lang w:eastAsia="da-DK"/>
        </w:rPr>
      </w:pPr>
    </w:p>
    <w:p w14:paraId="50E3DB3E" w14:textId="449EF071" w:rsidR="009C383F" w:rsidRPr="00FF6B76" w:rsidRDefault="009C383F" w:rsidP="009C383F">
      <w:pPr>
        <w:spacing w:line="260" w:lineRule="atLeast"/>
        <w:rPr>
          <w:szCs w:val="24"/>
          <w:lang w:eastAsia="da-DK"/>
        </w:rPr>
      </w:pPr>
      <w:r w:rsidRPr="00FF6B76">
        <w:rPr>
          <w:szCs w:val="24"/>
          <w:lang w:eastAsia="da-DK"/>
        </w:rPr>
        <w:t>EFR Storage Tank</w:t>
      </w:r>
    </w:p>
    <w:p w14:paraId="505EBF93" w14:textId="77777777" w:rsidR="009C383F" w:rsidRPr="00FF6B76" w:rsidRDefault="009C383F" w:rsidP="009C383F">
      <w:pPr>
        <w:spacing w:line="260" w:lineRule="atLeast"/>
        <w:rPr>
          <w:szCs w:val="24"/>
          <w:lang w:eastAsia="da-DK"/>
        </w:rPr>
      </w:pPr>
      <w:r w:rsidRPr="00FF6B76">
        <w:rPr>
          <w:szCs w:val="24"/>
          <w:lang w:eastAsia="da-DK"/>
        </w:rPr>
        <w:t>This option is an integral component of the base design and operation of the tank. Therefore, this option is technically feasible for the tank.</w:t>
      </w:r>
    </w:p>
    <w:p w14:paraId="2B18C191" w14:textId="77777777" w:rsidR="00E90F2D" w:rsidRDefault="00E90F2D" w:rsidP="009C383F">
      <w:pPr>
        <w:spacing w:line="260" w:lineRule="atLeast"/>
        <w:rPr>
          <w:szCs w:val="24"/>
          <w:lang w:eastAsia="da-DK"/>
        </w:rPr>
      </w:pPr>
    </w:p>
    <w:p w14:paraId="5DE85360" w14:textId="70AD54E6" w:rsidR="009C383F" w:rsidRPr="00FF6B76" w:rsidRDefault="009C383F" w:rsidP="009C383F">
      <w:pPr>
        <w:spacing w:line="260" w:lineRule="atLeast"/>
        <w:rPr>
          <w:szCs w:val="24"/>
          <w:lang w:eastAsia="da-DK"/>
        </w:rPr>
      </w:pPr>
      <w:r w:rsidRPr="00FF6B76">
        <w:rPr>
          <w:szCs w:val="24"/>
          <w:lang w:eastAsia="da-DK"/>
        </w:rPr>
        <w:t>FRT with Submerged Fill</w:t>
      </w:r>
    </w:p>
    <w:p w14:paraId="34D37613" w14:textId="77777777" w:rsidR="009C383F" w:rsidRPr="00FF6B76" w:rsidRDefault="009C383F" w:rsidP="009C383F">
      <w:pPr>
        <w:spacing w:line="260" w:lineRule="atLeast"/>
        <w:rPr>
          <w:szCs w:val="24"/>
          <w:lang w:eastAsia="da-DK"/>
        </w:rPr>
      </w:pPr>
      <w:r w:rsidRPr="00FF6B76">
        <w:rPr>
          <w:szCs w:val="24"/>
          <w:lang w:eastAsia="da-DK"/>
        </w:rPr>
        <w:t>This option is technically feasible for the tank, but Tank #124 is already equipped with a more effective EFR. Therefore, this option will not be further evaluated.</w:t>
      </w:r>
    </w:p>
    <w:p w14:paraId="31984907" w14:textId="77777777" w:rsidR="00E90F2D" w:rsidRDefault="00E90F2D" w:rsidP="009C383F">
      <w:pPr>
        <w:spacing w:line="260" w:lineRule="atLeast"/>
        <w:rPr>
          <w:szCs w:val="24"/>
          <w:lang w:eastAsia="da-DK"/>
        </w:rPr>
      </w:pPr>
    </w:p>
    <w:p w14:paraId="2F657578" w14:textId="11010F1C" w:rsidR="009C383F" w:rsidRPr="00E90F2D" w:rsidRDefault="009C383F" w:rsidP="009C383F">
      <w:pPr>
        <w:spacing w:line="260" w:lineRule="atLeast"/>
        <w:rPr>
          <w:b/>
          <w:bCs/>
          <w:szCs w:val="24"/>
          <w:lang w:eastAsia="da-DK"/>
        </w:rPr>
      </w:pPr>
      <w:r w:rsidRPr="00E90F2D">
        <w:rPr>
          <w:b/>
          <w:bCs/>
          <w:szCs w:val="24"/>
          <w:lang w:eastAsia="da-DK"/>
        </w:rPr>
        <w:t>Step 3: Rank Remaining Control Technologies by Control Effectiveness</w:t>
      </w:r>
    </w:p>
    <w:p w14:paraId="625849C5" w14:textId="77777777" w:rsidR="009C383F" w:rsidRPr="00FF6B76" w:rsidRDefault="009C383F" w:rsidP="009C383F">
      <w:pPr>
        <w:spacing w:line="260" w:lineRule="atLeast"/>
        <w:rPr>
          <w:szCs w:val="24"/>
          <w:lang w:eastAsia="da-DK"/>
        </w:rPr>
      </w:pPr>
      <w:r w:rsidRPr="00FF6B76">
        <w:rPr>
          <w:szCs w:val="24"/>
          <w:lang w:eastAsia="da-DK"/>
        </w:rPr>
        <w:t xml:space="preserve">The remaining available VOC emission control technologies for the tank are listed below from the highest to lowest potential emission control relative to the emissions unit’s baseline emissions. </w:t>
      </w:r>
    </w:p>
    <w:p w14:paraId="7012E7D9" w14:textId="315E865D" w:rsidR="009C383F" w:rsidRPr="00FF6B76" w:rsidRDefault="009C383F" w:rsidP="00FF6B76">
      <w:pPr>
        <w:numPr>
          <w:ilvl w:val="0"/>
          <w:numId w:val="126"/>
        </w:numPr>
        <w:spacing w:after="40" w:line="260" w:lineRule="atLeast"/>
        <w:rPr>
          <w:szCs w:val="24"/>
          <w:lang w:eastAsia="da-DK"/>
        </w:rPr>
      </w:pPr>
      <w:r w:rsidRPr="00FF6B76">
        <w:rPr>
          <w:szCs w:val="24"/>
          <w:lang w:eastAsia="da-DK"/>
        </w:rPr>
        <w:t>IFR Storage Tank with Vapor Collection System and Control Device;</w:t>
      </w:r>
    </w:p>
    <w:p w14:paraId="20557582" w14:textId="74708012" w:rsidR="009C383F" w:rsidRPr="00FF6B76" w:rsidRDefault="009C383F" w:rsidP="00FF6B76">
      <w:pPr>
        <w:numPr>
          <w:ilvl w:val="0"/>
          <w:numId w:val="126"/>
        </w:numPr>
        <w:spacing w:after="40" w:line="260" w:lineRule="atLeast"/>
        <w:rPr>
          <w:szCs w:val="24"/>
          <w:lang w:eastAsia="da-DK"/>
        </w:rPr>
      </w:pPr>
      <w:r w:rsidRPr="00FF6B76">
        <w:rPr>
          <w:szCs w:val="24"/>
          <w:lang w:eastAsia="da-DK"/>
        </w:rPr>
        <w:t>FRT with Vapor Collection System and Control Device;</w:t>
      </w:r>
    </w:p>
    <w:p w14:paraId="0989B181" w14:textId="3BADDC58" w:rsidR="009C383F" w:rsidRPr="00FF6B76" w:rsidRDefault="009C383F" w:rsidP="00FF6B76">
      <w:pPr>
        <w:numPr>
          <w:ilvl w:val="0"/>
          <w:numId w:val="126"/>
        </w:numPr>
        <w:spacing w:after="40" w:line="260" w:lineRule="atLeast"/>
        <w:rPr>
          <w:szCs w:val="24"/>
          <w:lang w:eastAsia="da-DK"/>
        </w:rPr>
      </w:pPr>
      <w:r w:rsidRPr="00FF6B76">
        <w:rPr>
          <w:szCs w:val="24"/>
          <w:lang w:eastAsia="da-DK"/>
        </w:rPr>
        <w:t>IFR Storage Tank; and</w:t>
      </w:r>
    </w:p>
    <w:p w14:paraId="026B5AF6" w14:textId="2C213528" w:rsidR="009C383F" w:rsidRPr="00FF6B76" w:rsidRDefault="009C383F" w:rsidP="00FF6B76">
      <w:pPr>
        <w:numPr>
          <w:ilvl w:val="0"/>
          <w:numId w:val="126"/>
        </w:numPr>
        <w:spacing w:after="40" w:line="260" w:lineRule="atLeast"/>
        <w:rPr>
          <w:szCs w:val="24"/>
          <w:lang w:eastAsia="da-DK"/>
        </w:rPr>
      </w:pPr>
      <w:r w:rsidRPr="00FF6B76">
        <w:rPr>
          <w:szCs w:val="24"/>
          <w:lang w:eastAsia="da-DK"/>
        </w:rPr>
        <w:t>EFR Storage Tank.</w:t>
      </w:r>
    </w:p>
    <w:p w14:paraId="523E7D3E" w14:textId="77777777" w:rsidR="00E90F2D" w:rsidRDefault="00E90F2D" w:rsidP="009C383F">
      <w:pPr>
        <w:spacing w:line="260" w:lineRule="atLeast"/>
        <w:rPr>
          <w:szCs w:val="24"/>
          <w:lang w:eastAsia="da-DK"/>
        </w:rPr>
      </w:pPr>
    </w:p>
    <w:p w14:paraId="6B8D5293" w14:textId="0C79F50E" w:rsidR="009C383F" w:rsidRPr="00E90F2D" w:rsidRDefault="009C383F" w:rsidP="009C383F">
      <w:pPr>
        <w:spacing w:line="260" w:lineRule="atLeast"/>
        <w:rPr>
          <w:b/>
          <w:bCs/>
          <w:szCs w:val="24"/>
          <w:lang w:eastAsia="da-DK"/>
        </w:rPr>
      </w:pPr>
      <w:r w:rsidRPr="00E90F2D">
        <w:rPr>
          <w:b/>
          <w:bCs/>
          <w:szCs w:val="24"/>
          <w:lang w:eastAsia="da-DK"/>
        </w:rPr>
        <w:t>Step 4: Evaluate Most Effective Control Options and Document Results</w:t>
      </w:r>
    </w:p>
    <w:p w14:paraId="27A5CEFC" w14:textId="77777777" w:rsidR="009C383F" w:rsidRPr="00FF6B76" w:rsidRDefault="009C383F" w:rsidP="009C383F">
      <w:pPr>
        <w:spacing w:line="260" w:lineRule="atLeast"/>
        <w:rPr>
          <w:szCs w:val="24"/>
          <w:lang w:eastAsia="da-DK"/>
        </w:rPr>
      </w:pPr>
      <w:r w:rsidRPr="00FF6B76">
        <w:rPr>
          <w:szCs w:val="24"/>
          <w:lang w:eastAsia="da-DK"/>
        </w:rPr>
        <w:t>Below, we evaluate the cost effectiveness of the installation and operation of the VOC emission control technologies that were determined to be technically feasible for the tank but not already included in its base design.</w:t>
      </w:r>
    </w:p>
    <w:p w14:paraId="3421B718" w14:textId="77777777" w:rsidR="00E90F2D" w:rsidRDefault="00E90F2D" w:rsidP="009C383F">
      <w:pPr>
        <w:spacing w:line="260" w:lineRule="atLeast"/>
        <w:rPr>
          <w:szCs w:val="24"/>
          <w:lang w:eastAsia="da-DK"/>
        </w:rPr>
      </w:pPr>
    </w:p>
    <w:p w14:paraId="1F027496" w14:textId="3DBACBB0" w:rsidR="009C383F" w:rsidRPr="00FF6B76" w:rsidRDefault="009C383F" w:rsidP="009C383F">
      <w:pPr>
        <w:spacing w:line="260" w:lineRule="atLeast"/>
        <w:rPr>
          <w:szCs w:val="24"/>
          <w:lang w:eastAsia="da-DK"/>
        </w:rPr>
      </w:pPr>
      <w:r w:rsidRPr="00FF6B76">
        <w:rPr>
          <w:szCs w:val="24"/>
          <w:lang w:eastAsia="da-DK"/>
        </w:rPr>
        <w:t>IFR Storage Tank with Vapor Collection System and Control Device</w:t>
      </w:r>
    </w:p>
    <w:p w14:paraId="3C3F6C91" w14:textId="77777777" w:rsidR="009C383F" w:rsidRPr="00FF6B76" w:rsidRDefault="009C383F" w:rsidP="009C383F">
      <w:pPr>
        <w:spacing w:line="260" w:lineRule="atLeast"/>
        <w:rPr>
          <w:szCs w:val="24"/>
          <w:lang w:eastAsia="da-DK"/>
        </w:rPr>
      </w:pPr>
      <w:r w:rsidRPr="00FF6B76">
        <w:rPr>
          <w:szCs w:val="24"/>
          <w:lang w:eastAsia="da-DK"/>
        </w:rPr>
        <w:t xml:space="preserve">MRL evaluated the cost and practicality of converting the existing EFR Tank #124 to an IFR equipped with a vapor collection and control system and concluded the conversion is not cost effective. Conversion would require installing a fixed roof over the existing floating roof (or </w:t>
      </w:r>
      <w:r w:rsidRPr="00FF6B76">
        <w:rPr>
          <w:szCs w:val="24"/>
          <w:lang w:eastAsia="da-DK"/>
        </w:rPr>
        <w:lastRenderedPageBreak/>
        <w:t xml:space="preserve">replacing the tank roof assembly), plus piping, valves, instrumentation, and a dedicated control device (e.g., a thermal oxidizer) to treat collected vapors. MRL estimates the capital cost for the piping and thermal oxidizer and associated modifications at approximately $1,250,000 to $2,000,000. </w:t>
      </w:r>
    </w:p>
    <w:p w14:paraId="6834DADA" w14:textId="77777777" w:rsidR="009C383F" w:rsidRPr="00FF6B76" w:rsidRDefault="009C383F" w:rsidP="009C383F">
      <w:pPr>
        <w:spacing w:line="260" w:lineRule="atLeast"/>
        <w:rPr>
          <w:szCs w:val="24"/>
          <w:lang w:eastAsia="da-DK"/>
        </w:rPr>
      </w:pPr>
      <w:r w:rsidRPr="00FF6B76">
        <w:rPr>
          <w:szCs w:val="24"/>
          <w:lang w:eastAsia="da-DK"/>
        </w:rPr>
        <w:t xml:space="preserve">The tank’s VOC emissions cannot be safely routed to the adjacent CMR Great Falls Refinery’s flare system because that system operates at a very high pressure. Therefore, a new combustion control device, such as a thermal oxidizer, would be required to be installed to safely treat the tank’s VOC emissions. The estimate for capital cost includes the piping and a thermal oxidizer. Furthermore, ongoing fuel, electricity, maintenance labor, and materials for the thermal oxidizer would add materially to lifecycle costs. In consideration of the 3.65 </w:t>
      </w:r>
      <w:proofErr w:type="spellStart"/>
      <w:r w:rsidRPr="00FF6B76">
        <w:rPr>
          <w:szCs w:val="24"/>
          <w:lang w:eastAsia="da-DK"/>
        </w:rPr>
        <w:t>tpy</w:t>
      </w:r>
      <w:proofErr w:type="spellEnd"/>
      <w:r w:rsidRPr="00FF6B76">
        <w:rPr>
          <w:szCs w:val="24"/>
          <w:lang w:eastAsia="da-DK"/>
        </w:rPr>
        <w:t xml:space="preserve"> VOC emissions from the EFR Tank #124, the incremental emissions reduction achievable by converting to an IFR with vapor collection and control would be small compared with the substantial capital and ongoing expenses. Additionally, a thermal oxidizer would generate additional NOx, CO, and GHG emissions from fuel combustion. </w:t>
      </w:r>
    </w:p>
    <w:p w14:paraId="20D2EBAC" w14:textId="77777777" w:rsidR="00E90F2D" w:rsidRDefault="00E90F2D" w:rsidP="009C383F">
      <w:pPr>
        <w:spacing w:line="260" w:lineRule="atLeast"/>
        <w:rPr>
          <w:szCs w:val="24"/>
          <w:lang w:eastAsia="da-DK"/>
        </w:rPr>
      </w:pPr>
    </w:p>
    <w:p w14:paraId="4EBCD7C7" w14:textId="0BDCCA97" w:rsidR="009C383F" w:rsidRPr="00FF6B76" w:rsidRDefault="009C383F" w:rsidP="009C383F">
      <w:pPr>
        <w:spacing w:line="260" w:lineRule="atLeast"/>
        <w:rPr>
          <w:szCs w:val="24"/>
          <w:lang w:eastAsia="da-DK"/>
        </w:rPr>
      </w:pPr>
      <w:r w:rsidRPr="00FF6B76">
        <w:rPr>
          <w:szCs w:val="24"/>
          <w:lang w:eastAsia="da-DK"/>
        </w:rPr>
        <w:t xml:space="preserve">Considering the significant capital investment and increased operating costs required to convert the existing EFR to an IFR with vapor collection and a control device, together with 3.65 </w:t>
      </w:r>
      <w:proofErr w:type="spellStart"/>
      <w:r w:rsidRPr="00FF6B76">
        <w:rPr>
          <w:szCs w:val="24"/>
          <w:lang w:eastAsia="da-DK"/>
        </w:rPr>
        <w:t>tpy</w:t>
      </w:r>
      <w:proofErr w:type="spellEnd"/>
      <w:r w:rsidRPr="00FF6B76">
        <w:rPr>
          <w:szCs w:val="24"/>
          <w:lang w:eastAsia="da-DK"/>
        </w:rPr>
        <w:t xml:space="preserve"> from EFR Tank #124, MRL determined that the conversion is not a </w:t>
      </w:r>
      <w:proofErr w:type="gramStart"/>
      <w:r w:rsidRPr="00FF6B76">
        <w:rPr>
          <w:szCs w:val="24"/>
          <w:lang w:eastAsia="da-DK"/>
        </w:rPr>
        <w:t>cost effective</w:t>
      </w:r>
      <w:proofErr w:type="gramEnd"/>
      <w:r w:rsidRPr="00FF6B76">
        <w:rPr>
          <w:szCs w:val="24"/>
          <w:lang w:eastAsia="da-DK"/>
        </w:rPr>
        <w:t xml:space="preserve"> control option. Consequently, MRL eliminated the IFR-with-vapor-collection alternative from consideration as the maximum air pollution control measure for Tank #124.</w:t>
      </w:r>
    </w:p>
    <w:p w14:paraId="02D6090A" w14:textId="77777777" w:rsidR="00E90F2D" w:rsidRDefault="00E90F2D" w:rsidP="009C383F">
      <w:pPr>
        <w:spacing w:line="260" w:lineRule="atLeast"/>
        <w:rPr>
          <w:szCs w:val="24"/>
          <w:lang w:eastAsia="da-DK"/>
        </w:rPr>
      </w:pPr>
    </w:p>
    <w:p w14:paraId="3DAECD6D" w14:textId="68257AA7" w:rsidR="009C383F" w:rsidRPr="00FF6B76" w:rsidRDefault="009C383F" w:rsidP="009C383F">
      <w:pPr>
        <w:spacing w:line="260" w:lineRule="atLeast"/>
        <w:rPr>
          <w:szCs w:val="24"/>
          <w:lang w:eastAsia="da-DK"/>
        </w:rPr>
      </w:pPr>
      <w:r w:rsidRPr="00FF6B76">
        <w:rPr>
          <w:szCs w:val="24"/>
          <w:lang w:eastAsia="da-DK"/>
        </w:rPr>
        <w:t>FRT with Vapor Collection System and Control Device</w:t>
      </w:r>
    </w:p>
    <w:p w14:paraId="760BAA28" w14:textId="718E7F60" w:rsidR="009C383F" w:rsidRPr="00FF6B76" w:rsidRDefault="009C383F" w:rsidP="009C383F">
      <w:pPr>
        <w:spacing w:line="260" w:lineRule="atLeast"/>
        <w:rPr>
          <w:szCs w:val="24"/>
          <w:lang w:eastAsia="da-DK"/>
        </w:rPr>
      </w:pPr>
      <w:r w:rsidRPr="00FF6B76">
        <w:rPr>
          <w:szCs w:val="24"/>
          <w:lang w:eastAsia="da-DK"/>
        </w:rPr>
        <w:t>MRL evaluated the option of converting the existing EFR Tank #124 to a fixed roof configuration with a vapor collection system routed to a control device (e.g., thermal oxidizer, condenser, or carbon adsorption). As described in</w:t>
      </w:r>
      <w:r w:rsidR="00D24F52">
        <w:rPr>
          <w:szCs w:val="24"/>
          <w:lang w:eastAsia="da-DK"/>
        </w:rPr>
        <w:t xml:space="preserve"> the IFR storage tank and vapor collection system and control device section</w:t>
      </w:r>
      <w:r w:rsidRPr="00FF6B76">
        <w:rPr>
          <w:szCs w:val="24"/>
          <w:lang w:eastAsia="da-DK"/>
        </w:rPr>
        <w:t xml:space="preserve">, the tank’s VOC emissions cannot be safely routed to the adjacent CMR Great Falls Refinery’s flare system. Conversion would require substantial modification to the existing tank (installation of a fixed roof or replacement of the roof assembly), plus piping, valves, instrumentation, and a dedicated control device. Estimated capital cost for piping, associated equipment, and a thermal oxidizer (or equivalent control) is on the order of $1,250,000 to $2,000,000. Furthermore, ongoing fuel, electricity, maintenance labor, and materials for the thermal oxidizer would add materially to lifecycle costs. </w:t>
      </w:r>
    </w:p>
    <w:p w14:paraId="30678AB0" w14:textId="77777777" w:rsidR="00E90F2D" w:rsidRDefault="00E90F2D" w:rsidP="009C383F">
      <w:pPr>
        <w:spacing w:line="260" w:lineRule="atLeast"/>
        <w:rPr>
          <w:szCs w:val="24"/>
          <w:lang w:eastAsia="da-DK"/>
        </w:rPr>
      </w:pPr>
    </w:p>
    <w:p w14:paraId="388BBF63" w14:textId="372C0FD1" w:rsidR="009C383F" w:rsidRPr="00FF6B76" w:rsidRDefault="009C383F" w:rsidP="009C383F">
      <w:pPr>
        <w:spacing w:line="260" w:lineRule="atLeast"/>
        <w:rPr>
          <w:szCs w:val="24"/>
          <w:lang w:eastAsia="da-DK"/>
        </w:rPr>
      </w:pPr>
      <w:r w:rsidRPr="00FF6B76">
        <w:rPr>
          <w:szCs w:val="24"/>
          <w:lang w:eastAsia="da-DK"/>
        </w:rPr>
        <w:t xml:space="preserve">The current EFR configuration already provides substantial emissions reduction compared with a fixed roof configuration, and the calculated VOC emissions for Tank #124 are 3.65 </w:t>
      </w:r>
      <w:proofErr w:type="spellStart"/>
      <w:r w:rsidRPr="00FF6B76">
        <w:rPr>
          <w:szCs w:val="24"/>
          <w:lang w:eastAsia="da-DK"/>
        </w:rPr>
        <w:t>tpy</w:t>
      </w:r>
      <w:proofErr w:type="spellEnd"/>
      <w:r w:rsidRPr="00FF6B76">
        <w:rPr>
          <w:szCs w:val="24"/>
          <w:lang w:eastAsia="da-DK"/>
        </w:rPr>
        <w:t>. The incremental VOC reduction achievable by converting it to a fixed roof with vapor collection and control would be small compared with the substantial capital and ongoing expenses. Based on technical, economic, and operational considerations, this option is not considered the maximum air pollution control measure and is therefore eliminated from further consideration.</w:t>
      </w:r>
    </w:p>
    <w:p w14:paraId="132AAE26" w14:textId="77777777" w:rsidR="00E90F2D" w:rsidRDefault="00E90F2D" w:rsidP="009C383F">
      <w:pPr>
        <w:spacing w:line="260" w:lineRule="atLeast"/>
        <w:rPr>
          <w:szCs w:val="24"/>
          <w:lang w:eastAsia="da-DK"/>
        </w:rPr>
      </w:pPr>
    </w:p>
    <w:p w14:paraId="643A005F" w14:textId="6EECD45B" w:rsidR="009C383F" w:rsidRPr="00FF6B76" w:rsidRDefault="009C383F" w:rsidP="009C383F">
      <w:pPr>
        <w:spacing w:line="260" w:lineRule="atLeast"/>
        <w:rPr>
          <w:szCs w:val="24"/>
          <w:lang w:eastAsia="da-DK"/>
        </w:rPr>
      </w:pPr>
      <w:r w:rsidRPr="00FF6B76">
        <w:rPr>
          <w:szCs w:val="24"/>
          <w:lang w:eastAsia="da-DK"/>
        </w:rPr>
        <w:t>IFR Storage Tank</w:t>
      </w:r>
    </w:p>
    <w:p w14:paraId="202D1A53" w14:textId="4106B84C" w:rsidR="009C383F" w:rsidRPr="00FF6B76" w:rsidRDefault="009C383F" w:rsidP="009C383F">
      <w:pPr>
        <w:spacing w:line="260" w:lineRule="atLeast"/>
        <w:rPr>
          <w:szCs w:val="24"/>
          <w:lang w:eastAsia="da-DK"/>
        </w:rPr>
      </w:pPr>
      <w:r w:rsidRPr="00FF6B76">
        <w:rPr>
          <w:szCs w:val="24"/>
          <w:lang w:eastAsia="da-DK"/>
        </w:rPr>
        <w:t xml:space="preserve">MRL evaluated converting the existing EFR Tank #124 to an IFR configuration. </w:t>
      </w:r>
      <w:r w:rsidR="00D4160B">
        <w:rPr>
          <w:szCs w:val="24"/>
          <w:lang w:eastAsia="da-DK"/>
        </w:rPr>
        <w:t>C</w:t>
      </w:r>
      <w:r w:rsidRPr="00FF6B76">
        <w:rPr>
          <w:szCs w:val="24"/>
          <w:lang w:eastAsia="da-DK"/>
        </w:rPr>
        <w:t>onversion would require adding a fixed roof over the existing floating roof (or replacing the roof assembly), together with new piping, valves, and instrumentation. Because the current EFR design already provides substantial emissions control, the incremental VOC reduction achievable with an IFR would be small compared with the high costs to install and operate an IFR storage tank. Consequently, MRL concluded that converting Tank #124 to an IFR is not cost effective and has been eliminated from consideration as the maximum air pollution control measure for this tank.</w:t>
      </w:r>
    </w:p>
    <w:p w14:paraId="0B8C440B" w14:textId="77777777" w:rsidR="00E90F2D" w:rsidRDefault="00E90F2D" w:rsidP="009C383F">
      <w:pPr>
        <w:spacing w:line="260" w:lineRule="atLeast"/>
        <w:rPr>
          <w:szCs w:val="24"/>
          <w:lang w:eastAsia="da-DK"/>
        </w:rPr>
      </w:pPr>
    </w:p>
    <w:p w14:paraId="7D57A582" w14:textId="4CE9C18B" w:rsidR="009C383F" w:rsidRPr="00FF6B76" w:rsidRDefault="009C383F" w:rsidP="009C383F">
      <w:pPr>
        <w:spacing w:line="260" w:lineRule="atLeast"/>
        <w:rPr>
          <w:szCs w:val="24"/>
          <w:lang w:eastAsia="da-DK"/>
        </w:rPr>
      </w:pPr>
      <w:r w:rsidRPr="00FF6B76">
        <w:rPr>
          <w:szCs w:val="24"/>
          <w:lang w:eastAsia="da-DK"/>
        </w:rPr>
        <w:t>EFR Storage Tank</w:t>
      </w:r>
    </w:p>
    <w:p w14:paraId="267577BF" w14:textId="77777777" w:rsidR="009C383F" w:rsidRPr="00FF6B76" w:rsidRDefault="009C383F" w:rsidP="009C383F">
      <w:pPr>
        <w:spacing w:line="260" w:lineRule="atLeast"/>
        <w:rPr>
          <w:szCs w:val="24"/>
          <w:lang w:eastAsia="da-DK"/>
        </w:rPr>
      </w:pPr>
      <w:r w:rsidRPr="00FF6B76">
        <w:rPr>
          <w:szCs w:val="24"/>
          <w:lang w:eastAsia="da-DK"/>
        </w:rPr>
        <w:lastRenderedPageBreak/>
        <w:t xml:space="preserve">Tank #124 is an EFR storage tank. This control technology has been incorporated in its basic design and operation of this tank. </w:t>
      </w:r>
    </w:p>
    <w:p w14:paraId="6A795CCB" w14:textId="77777777" w:rsidR="00E90F2D" w:rsidRDefault="00E90F2D" w:rsidP="009C383F">
      <w:pPr>
        <w:spacing w:line="260" w:lineRule="atLeast"/>
        <w:rPr>
          <w:szCs w:val="24"/>
          <w:lang w:eastAsia="da-DK"/>
        </w:rPr>
      </w:pPr>
    </w:p>
    <w:p w14:paraId="037F9642" w14:textId="3EB2DD9E" w:rsidR="009C383F" w:rsidRPr="00E90F2D" w:rsidRDefault="009C383F" w:rsidP="009C383F">
      <w:pPr>
        <w:spacing w:line="260" w:lineRule="atLeast"/>
        <w:rPr>
          <w:b/>
          <w:bCs/>
          <w:szCs w:val="24"/>
          <w:lang w:eastAsia="da-DK"/>
        </w:rPr>
      </w:pPr>
      <w:r w:rsidRPr="00E90F2D">
        <w:rPr>
          <w:b/>
          <w:bCs/>
          <w:szCs w:val="24"/>
          <w:lang w:eastAsia="da-DK"/>
        </w:rPr>
        <w:t>Step 5: Select Maximum Air Pollution Control Capability</w:t>
      </w:r>
    </w:p>
    <w:p w14:paraId="50B41A79" w14:textId="696E1D3A" w:rsidR="009C383F" w:rsidRDefault="009C383F" w:rsidP="009C383F">
      <w:pPr>
        <w:spacing w:line="260" w:lineRule="atLeast"/>
        <w:rPr>
          <w:szCs w:val="24"/>
          <w:lang w:eastAsia="da-DK"/>
        </w:rPr>
      </w:pPr>
      <w:r w:rsidRPr="00FF6B76">
        <w:rPr>
          <w:szCs w:val="24"/>
          <w:lang w:eastAsia="da-DK"/>
        </w:rPr>
        <w:t>MRL determined that the original BACT analysis and determination, i.e., EFR storage tank</w:t>
      </w:r>
      <w:r w:rsidR="0093166A">
        <w:rPr>
          <w:szCs w:val="24"/>
          <w:lang w:eastAsia="da-DK"/>
        </w:rPr>
        <w:t xml:space="preserve"> with submerged fill</w:t>
      </w:r>
      <w:r w:rsidRPr="00FF6B76">
        <w:rPr>
          <w:szCs w:val="24"/>
          <w:lang w:eastAsia="da-DK"/>
        </w:rPr>
        <w:t xml:space="preserve">, still represents the maximum air pollution control capacity for the VOC emissions from Tank #124. No physical modifications will be made to this tank or its existing control technology. </w:t>
      </w:r>
    </w:p>
    <w:p w14:paraId="0324D5D5" w14:textId="77777777" w:rsidR="00E90F2D" w:rsidRPr="00FF6B76" w:rsidRDefault="00E90F2D" w:rsidP="009C383F">
      <w:pPr>
        <w:spacing w:line="260" w:lineRule="atLeast"/>
        <w:rPr>
          <w:szCs w:val="24"/>
          <w:lang w:eastAsia="da-DK"/>
        </w:rPr>
      </w:pPr>
    </w:p>
    <w:p w14:paraId="28686C26" w14:textId="3054B2BC" w:rsidR="009C383F" w:rsidRPr="009C383F" w:rsidRDefault="009C383F" w:rsidP="009C383F">
      <w:pPr>
        <w:spacing w:line="260" w:lineRule="atLeast"/>
        <w:rPr>
          <w:b/>
          <w:bCs/>
          <w:szCs w:val="24"/>
          <w:lang w:eastAsia="da-DK"/>
        </w:rPr>
      </w:pPr>
      <w:r w:rsidRPr="009C383F">
        <w:rPr>
          <w:b/>
          <w:bCs/>
          <w:szCs w:val="24"/>
          <w:lang w:eastAsia="da-DK"/>
        </w:rPr>
        <w:t>CMR TANK TO MRL: EXISTING STORAGE TANK 125</w:t>
      </w:r>
    </w:p>
    <w:p w14:paraId="4909BFA0" w14:textId="77777777" w:rsidR="009C383F" w:rsidRPr="00E05FB2" w:rsidRDefault="009C383F" w:rsidP="009C383F">
      <w:pPr>
        <w:spacing w:line="260" w:lineRule="atLeast"/>
        <w:rPr>
          <w:szCs w:val="24"/>
          <w:lang w:eastAsia="da-DK"/>
        </w:rPr>
      </w:pPr>
      <w:r w:rsidRPr="00E05FB2">
        <w:rPr>
          <w:szCs w:val="24"/>
          <w:lang w:eastAsia="da-DK"/>
        </w:rPr>
        <w:t xml:space="preserve">Tank #125 is an existing FRT at CMR, which is currently used for gas oil. Under the revised </w:t>
      </w:r>
      <w:proofErr w:type="spellStart"/>
      <w:r w:rsidRPr="00E05FB2">
        <w:rPr>
          <w:szCs w:val="24"/>
          <w:lang w:eastAsia="da-DK"/>
        </w:rPr>
        <w:t>MaxSAF</w:t>
      </w:r>
      <w:proofErr w:type="spellEnd"/>
      <w:r w:rsidRPr="00E05FB2">
        <w:rPr>
          <w:szCs w:val="24"/>
          <w:lang w:eastAsia="da-DK"/>
        </w:rPr>
        <w:t xml:space="preserve"> Project, Tank #125 will be taken offline at CMR and restarted at MRL. MRL intends to use Tank #125 to store a renewable fuel whose vapor pressure will be equal to or less than that of renewable kerosene/SAF. Potential VOC emissions from this tank have been conservatively updated using the vapor pressure of renewable kerosene/SAF, which represents the highest vapor pressure among the candidate fuels (see updated tank emissions in Appendix B). No physical modifications to the tank are planned. </w:t>
      </w:r>
    </w:p>
    <w:p w14:paraId="0F3D56D1" w14:textId="77777777" w:rsidR="00E05FB2" w:rsidRDefault="00E05FB2" w:rsidP="009C383F">
      <w:pPr>
        <w:spacing w:line="260" w:lineRule="atLeast"/>
        <w:rPr>
          <w:szCs w:val="24"/>
          <w:lang w:eastAsia="da-DK"/>
        </w:rPr>
      </w:pPr>
    </w:p>
    <w:p w14:paraId="16094474" w14:textId="5A23A045" w:rsidR="009C383F" w:rsidRDefault="009C383F" w:rsidP="009C383F">
      <w:pPr>
        <w:spacing w:line="260" w:lineRule="atLeast"/>
        <w:rPr>
          <w:szCs w:val="24"/>
          <w:lang w:eastAsia="da-DK"/>
        </w:rPr>
      </w:pPr>
      <w:r w:rsidRPr="00E05FB2">
        <w:rPr>
          <w:szCs w:val="24"/>
          <w:lang w:eastAsia="da-DK"/>
        </w:rPr>
        <w:t xml:space="preserve">The maximum air pollution control capability determination made for this emissions unit pursuant to ARM 17.8.752 is summarized in Table </w:t>
      </w:r>
      <w:r w:rsidR="00E05FB2">
        <w:rPr>
          <w:szCs w:val="24"/>
          <w:lang w:eastAsia="da-DK"/>
        </w:rPr>
        <w:t>III-19</w:t>
      </w:r>
      <w:r w:rsidRPr="00E05FB2">
        <w:rPr>
          <w:szCs w:val="24"/>
          <w:lang w:eastAsia="da-DK"/>
        </w:rPr>
        <w:t xml:space="preserve"> below and the details are presented in the subsequent sections.</w:t>
      </w:r>
    </w:p>
    <w:p w14:paraId="50E53283" w14:textId="335EC7B7" w:rsidR="00986495" w:rsidRPr="009E55F7" w:rsidRDefault="00986495" w:rsidP="00986495">
      <w:pPr>
        <w:tabs>
          <w:tab w:val="left" w:pos="720"/>
        </w:tabs>
        <w:spacing w:line="260" w:lineRule="atLeast"/>
        <w:jc w:val="center"/>
        <w:rPr>
          <w:b/>
          <w:bCs/>
          <w:color w:val="000000"/>
          <w:szCs w:val="24"/>
          <w:lang w:eastAsia="da-DK"/>
        </w:rPr>
      </w:pPr>
      <w:r w:rsidRPr="009E55F7">
        <w:rPr>
          <w:b/>
          <w:bCs/>
          <w:color w:val="000000"/>
          <w:szCs w:val="24"/>
          <w:lang w:eastAsia="da-DK"/>
        </w:rPr>
        <w:t>III-</w:t>
      </w:r>
      <w:r>
        <w:rPr>
          <w:b/>
          <w:bCs/>
          <w:color w:val="000000"/>
          <w:szCs w:val="24"/>
          <w:lang w:eastAsia="da-DK"/>
        </w:rPr>
        <w:t>19</w:t>
      </w:r>
    </w:p>
    <w:p w14:paraId="03CF9BEB" w14:textId="3AA4B1C4" w:rsidR="00986495" w:rsidRPr="009E55F7" w:rsidRDefault="00986495" w:rsidP="00986495">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Tank #125</w:t>
      </w:r>
    </w:p>
    <w:p w14:paraId="3ADB4B27" w14:textId="77777777" w:rsidR="00986495" w:rsidRPr="00E05FB2" w:rsidRDefault="00986495" w:rsidP="009C383F">
      <w:pPr>
        <w:spacing w:line="260" w:lineRule="atLeast"/>
        <w:rPr>
          <w:szCs w:val="24"/>
          <w:lang w:eastAsia="da-DK"/>
        </w:rPr>
      </w:pP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2"/>
        <w:gridCol w:w="1620"/>
        <w:gridCol w:w="4950"/>
      </w:tblGrid>
      <w:tr w:rsidR="00E05FB2" w:rsidRPr="00E05FB2" w14:paraId="67742CE4" w14:textId="77777777" w:rsidTr="00D201E3">
        <w:trPr>
          <w:trHeight w:val="432"/>
          <w:tblHeader/>
        </w:trPr>
        <w:tc>
          <w:tcPr>
            <w:tcW w:w="269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0CC8E3F1" w14:textId="77777777" w:rsidR="00E05FB2" w:rsidRPr="00AD3518" w:rsidRDefault="00E05FB2" w:rsidP="00E05FB2">
            <w:pPr>
              <w:spacing w:line="260" w:lineRule="atLeast"/>
              <w:jc w:val="center"/>
              <w:rPr>
                <w:color w:val="000000" w:themeColor="text1"/>
                <w:sz w:val="22"/>
                <w:lang w:eastAsia="da-DK"/>
              </w:rPr>
            </w:pPr>
            <w:r w:rsidRPr="00AD3518">
              <w:rPr>
                <w:b/>
                <w:bCs/>
                <w:color w:val="000000" w:themeColor="text1"/>
                <w:sz w:val="22"/>
                <w:lang w:eastAsia="da-DK"/>
              </w:rPr>
              <w:t>Emissions Unit</w:t>
            </w:r>
          </w:p>
        </w:tc>
        <w:tc>
          <w:tcPr>
            <w:tcW w:w="162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11DD54B1" w14:textId="77777777" w:rsidR="00E05FB2" w:rsidRPr="00AD3518" w:rsidRDefault="00E05FB2" w:rsidP="00E05FB2">
            <w:pPr>
              <w:spacing w:line="260" w:lineRule="atLeast"/>
              <w:jc w:val="center"/>
              <w:rPr>
                <w:color w:val="000000" w:themeColor="text1"/>
                <w:sz w:val="22"/>
                <w:lang w:eastAsia="da-DK"/>
              </w:rPr>
            </w:pPr>
            <w:r w:rsidRPr="00AD3518">
              <w:rPr>
                <w:b/>
                <w:bCs/>
                <w:color w:val="000000" w:themeColor="text1"/>
                <w:sz w:val="22"/>
                <w:lang w:eastAsia="da-DK"/>
              </w:rPr>
              <w:t>Pollutant</w:t>
            </w:r>
          </w:p>
        </w:tc>
        <w:tc>
          <w:tcPr>
            <w:tcW w:w="495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7306D05B" w14:textId="77777777" w:rsidR="00E05FB2" w:rsidRPr="00AD3518" w:rsidRDefault="00E05FB2" w:rsidP="00E05FB2">
            <w:pPr>
              <w:spacing w:line="260" w:lineRule="atLeast"/>
              <w:jc w:val="center"/>
              <w:rPr>
                <w:color w:val="000000" w:themeColor="text1"/>
                <w:sz w:val="22"/>
                <w:lang w:eastAsia="da-DK"/>
              </w:rPr>
            </w:pPr>
            <w:r w:rsidRPr="00AD3518">
              <w:rPr>
                <w:b/>
                <w:bCs/>
                <w:color w:val="000000" w:themeColor="text1"/>
                <w:sz w:val="22"/>
                <w:lang w:eastAsia="da-DK"/>
              </w:rPr>
              <w:t>Control Technology/Practice</w:t>
            </w:r>
          </w:p>
        </w:tc>
      </w:tr>
      <w:tr w:rsidR="00E05FB2" w:rsidRPr="00E05FB2" w14:paraId="7BE8FB2D" w14:textId="77777777" w:rsidTr="00D201E3">
        <w:trPr>
          <w:trHeight w:val="432"/>
        </w:trPr>
        <w:tc>
          <w:tcPr>
            <w:tcW w:w="2692" w:type="dxa"/>
            <w:tcBorders>
              <w:top w:val="single" w:sz="6" w:space="0" w:color="000000"/>
              <w:left w:val="single" w:sz="6" w:space="0" w:color="000000"/>
              <w:bottom w:val="single" w:sz="6" w:space="0" w:color="000000"/>
              <w:right w:val="single" w:sz="4" w:space="0" w:color="auto"/>
            </w:tcBorders>
            <w:vAlign w:val="center"/>
          </w:tcPr>
          <w:p w14:paraId="6EEB0E27" w14:textId="77777777" w:rsidR="00E05FB2" w:rsidRPr="00AD3518" w:rsidRDefault="00E05FB2" w:rsidP="00E05FB2">
            <w:pPr>
              <w:spacing w:line="260" w:lineRule="atLeast"/>
              <w:jc w:val="center"/>
              <w:rPr>
                <w:sz w:val="22"/>
                <w:lang w:eastAsia="da-DK"/>
              </w:rPr>
            </w:pPr>
            <w:r w:rsidRPr="00AD3518">
              <w:rPr>
                <w:sz w:val="22"/>
                <w:lang w:eastAsia="da-DK"/>
              </w:rPr>
              <w:t>Existing Tank #125</w:t>
            </w:r>
          </w:p>
        </w:tc>
        <w:tc>
          <w:tcPr>
            <w:tcW w:w="1620" w:type="dxa"/>
            <w:tcBorders>
              <w:top w:val="single" w:sz="6" w:space="0" w:color="000000"/>
              <w:left w:val="single" w:sz="4" w:space="0" w:color="auto"/>
              <w:bottom w:val="single" w:sz="6" w:space="0" w:color="auto"/>
              <w:right w:val="single" w:sz="4" w:space="0" w:color="auto"/>
            </w:tcBorders>
            <w:vAlign w:val="center"/>
            <w:hideMark/>
          </w:tcPr>
          <w:p w14:paraId="4A8ADA84" w14:textId="77777777" w:rsidR="00E05FB2" w:rsidRPr="00AD3518" w:rsidRDefault="00E05FB2" w:rsidP="00E05FB2">
            <w:pPr>
              <w:spacing w:line="260" w:lineRule="atLeast"/>
              <w:jc w:val="center"/>
              <w:rPr>
                <w:sz w:val="22"/>
                <w:lang w:eastAsia="da-DK"/>
              </w:rPr>
            </w:pPr>
            <w:r w:rsidRPr="00AD3518">
              <w:rPr>
                <w:sz w:val="22"/>
                <w:lang w:eastAsia="da-DK"/>
              </w:rPr>
              <w:t>VOC</w:t>
            </w:r>
          </w:p>
        </w:tc>
        <w:tc>
          <w:tcPr>
            <w:tcW w:w="4950" w:type="dxa"/>
            <w:tcBorders>
              <w:top w:val="single" w:sz="4" w:space="0" w:color="auto"/>
              <w:left w:val="single" w:sz="4" w:space="0" w:color="auto"/>
              <w:bottom w:val="single" w:sz="6" w:space="0" w:color="auto"/>
              <w:right w:val="single" w:sz="6" w:space="0" w:color="auto"/>
            </w:tcBorders>
            <w:vAlign w:val="center"/>
          </w:tcPr>
          <w:p w14:paraId="4BEDC69B" w14:textId="77777777" w:rsidR="00E05FB2" w:rsidRPr="00AD3518" w:rsidRDefault="00E05FB2" w:rsidP="00E05FB2">
            <w:pPr>
              <w:spacing w:line="260" w:lineRule="atLeast"/>
              <w:jc w:val="center"/>
              <w:rPr>
                <w:color w:val="FF0000"/>
                <w:sz w:val="22"/>
                <w:lang w:eastAsia="da-DK"/>
              </w:rPr>
            </w:pPr>
            <w:r w:rsidRPr="00AD3518">
              <w:rPr>
                <w:sz w:val="22"/>
                <w:lang w:eastAsia="da-DK"/>
              </w:rPr>
              <w:t>Vertical fixed roof with submerged fill</w:t>
            </w:r>
          </w:p>
        </w:tc>
      </w:tr>
    </w:tbl>
    <w:p w14:paraId="5A557D9A" w14:textId="77777777" w:rsidR="00E05FB2" w:rsidRDefault="00E05FB2" w:rsidP="009C383F">
      <w:pPr>
        <w:spacing w:line="260" w:lineRule="atLeast"/>
        <w:rPr>
          <w:szCs w:val="24"/>
          <w:lang w:eastAsia="da-DK"/>
        </w:rPr>
      </w:pPr>
    </w:p>
    <w:p w14:paraId="7150B0B8" w14:textId="1CC068EB" w:rsidR="009C383F" w:rsidRPr="00E05FB2" w:rsidRDefault="009C383F" w:rsidP="009C383F">
      <w:pPr>
        <w:spacing w:line="260" w:lineRule="atLeast"/>
        <w:rPr>
          <w:b/>
          <w:bCs/>
          <w:szCs w:val="24"/>
          <w:lang w:eastAsia="da-DK"/>
        </w:rPr>
      </w:pPr>
      <w:r w:rsidRPr="00E05FB2">
        <w:rPr>
          <w:b/>
          <w:bCs/>
          <w:szCs w:val="24"/>
          <w:lang w:eastAsia="da-DK"/>
        </w:rPr>
        <w:t>Volatile Organic Compounds</w:t>
      </w:r>
    </w:p>
    <w:p w14:paraId="3F988272" w14:textId="77777777" w:rsidR="009C383F" w:rsidRPr="00E05FB2" w:rsidRDefault="009C383F" w:rsidP="009C383F">
      <w:pPr>
        <w:spacing w:line="260" w:lineRule="atLeast"/>
        <w:rPr>
          <w:szCs w:val="24"/>
          <w:lang w:eastAsia="da-DK"/>
        </w:rPr>
      </w:pPr>
      <w:r w:rsidRPr="00E05FB2">
        <w:rPr>
          <w:szCs w:val="24"/>
          <w:lang w:eastAsia="da-DK"/>
        </w:rPr>
        <w:t xml:space="preserve">Emissions from the storage tank occur by two mechanisms: (1) vapor contraction and expansion in the tank’s vapor space due to operating temperature fluctuations, which produces breathing emissions; and (2) hydraulic displacement of vapor from cyclic liquid-level changes, which produces working emissions. </w:t>
      </w:r>
    </w:p>
    <w:p w14:paraId="58D13624" w14:textId="77777777" w:rsidR="009C383F" w:rsidRPr="00E05FB2" w:rsidRDefault="009C383F" w:rsidP="009C383F">
      <w:pPr>
        <w:spacing w:line="260" w:lineRule="atLeast"/>
        <w:rPr>
          <w:szCs w:val="24"/>
          <w:lang w:eastAsia="da-DK"/>
        </w:rPr>
      </w:pPr>
      <w:r w:rsidRPr="00E05FB2">
        <w:rPr>
          <w:szCs w:val="24"/>
          <w:lang w:eastAsia="da-DK"/>
        </w:rPr>
        <w:t>The storage tank is not subject to an NSPS or NESHAP VOC emission standard.</w:t>
      </w:r>
    </w:p>
    <w:p w14:paraId="54722F3B" w14:textId="77777777" w:rsidR="00E05FB2" w:rsidRDefault="00E05FB2" w:rsidP="009C383F">
      <w:pPr>
        <w:spacing w:line="260" w:lineRule="atLeast"/>
        <w:rPr>
          <w:szCs w:val="24"/>
          <w:lang w:eastAsia="da-DK"/>
        </w:rPr>
      </w:pPr>
    </w:p>
    <w:p w14:paraId="6D16DE0A" w14:textId="1288FDC9" w:rsidR="009C383F" w:rsidRPr="00986495" w:rsidRDefault="009C383F" w:rsidP="009C383F">
      <w:pPr>
        <w:spacing w:line="260" w:lineRule="atLeast"/>
        <w:rPr>
          <w:b/>
          <w:bCs/>
          <w:szCs w:val="24"/>
          <w:lang w:eastAsia="da-DK"/>
        </w:rPr>
      </w:pPr>
      <w:r w:rsidRPr="00986495">
        <w:rPr>
          <w:b/>
          <w:bCs/>
          <w:szCs w:val="24"/>
          <w:lang w:eastAsia="da-DK"/>
        </w:rPr>
        <w:t>Step 1: Identify Control Technologies</w:t>
      </w:r>
    </w:p>
    <w:p w14:paraId="2151131B" w14:textId="77777777" w:rsidR="009C383F" w:rsidRPr="00E05FB2" w:rsidRDefault="009C383F" w:rsidP="009C383F">
      <w:pPr>
        <w:spacing w:line="260" w:lineRule="atLeast"/>
        <w:rPr>
          <w:szCs w:val="24"/>
          <w:lang w:eastAsia="da-DK"/>
        </w:rPr>
      </w:pPr>
      <w:r w:rsidRPr="00E05FB2">
        <w:rPr>
          <w:szCs w:val="24"/>
          <w:lang w:eastAsia="da-DK"/>
        </w:rPr>
        <w:t>The following are available VOC emission control technologies for Tank #125.</w:t>
      </w:r>
    </w:p>
    <w:p w14:paraId="3E56B4D2" w14:textId="6C3963CC" w:rsidR="009C383F" w:rsidRPr="00E05FB2" w:rsidRDefault="009C383F" w:rsidP="00FF6B76">
      <w:pPr>
        <w:numPr>
          <w:ilvl w:val="0"/>
          <w:numId w:val="126"/>
        </w:numPr>
        <w:spacing w:after="40" w:line="260" w:lineRule="atLeast"/>
        <w:rPr>
          <w:szCs w:val="24"/>
          <w:lang w:eastAsia="da-DK"/>
        </w:rPr>
      </w:pPr>
      <w:r w:rsidRPr="00E05FB2">
        <w:rPr>
          <w:szCs w:val="24"/>
          <w:lang w:eastAsia="da-DK"/>
        </w:rPr>
        <w:t>IFR Storage Tank with Vapor Collection System and Control Device;</w:t>
      </w:r>
    </w:p>
    <w:p w14:paraId="1F63B71B" w14:textId="25D87293" w:rsidR="009C383F" w:rsidRPr="00E05FB2" w:rsidRDefault="009C383F" w:rsidP="00FF6B76">
      <w:pPr>
        <w:numPr>
          <w:ilvl w:val="0"/>
          <w:numId w:val="126"/>
        </w:numPr>
        <w:spacing w:after="40" w:line="260" w:lineRule="atLeast"/>
        <w:rPr>
          <w:szCs w:val="24"/>
          <w:lang w:eastAsia="da-DK"/>
        </w:rPr>
      </w:pPr>
      <w:r w:rsidRPr="00E05FB2">
        <w:rPr>
          <w:szCs w:val="24"/>
          <w:lang w:eastAsia="da-DK"/>
        </w:rPr>
        <w:t>FRT with Vapor Collection System and Control Device;</w:t>
      </w:r>
    </w:p>
    <w:p w14:paraId="4F743FFA" w14:textId="2FA61BDC" w:rsidR="009C383F" w:rsidRPr="00E05FB2" w:rsidRDefault="009C383F" w:rsidP="00FF6B76">
      <w:pPr>
        <w:numPr>
          <w:ilvl w:val="0"/>
          <w:numId w:val="126"/>
        </w:numPr>
        <w:spacing w:after="40" w:line="260" w:lineRule="atLeast"/>
        <w:rPr>
          <w:szCs w:val="24"/>
          <w:lang w:eastAsia="da-DK"/>
        </w:rPr>
      </w:pPr>
      <w:r w:rsidRPr="00E05FB2">
        <w:rPr>
          <w:szCs w:val="24"/>
          <w:lang w:eastAsia="da-DK"/>
        </w:rPr>
        <w:t>IFR Storage Tank;</w:t>
      </w:r>
    </w:p>
    <w:p w14:paraId="39C74A5D" w14:textId="57FFF3C8" w:rsidR="009C383F" w:rsidRPr="00E05FB2" w:rsidRDefault="009C383F" w:rsidP="00FF6B76">
      <w:pPr>
        <w:numPr>
          <w:ilvl w:val="0"/>
          <w:numId w:val="126"/>
        </w:numPr>
        <w:spacing w:after="40" w:line="260" w:lineRule="atLeast"/>
        <w:rPr>
          <w:szCs w:val="24"/>
          <w:lang w:eastAsia="da-DK"/>
        </w:rPr>
      </w:pPr>
      <w:r w:rsidRPr="00E05FB2">
        <w:rPr>
          <w:szCs w:val="24"/>
          <w:lang w:eastAsia="da-DK"/>
        </w:rPr>
        <w:t>EFR Storage Tank; and</w:t>
      </w:r>
    </w:p>
    <w:p w14:paraId="2D7CA4E2" w14:textId="325BF61C" w:rsidR="009C383F" w:rsidRPr="00E05FB2" w:rsidRDefault="009C383F" w:rsidP="00FF6B76">
      <w:pPr>
        <w:numPr>
          <w:ilvl w:val="0"/>
          <w:numId w:val="126"/>
        </w:numPr>
        <w:spacing w:after="40" w:line="260" w:lineRule="atLeast"/>
        <w:rPr>
          <w:szCs w:val="24"/>
          <w:lang w:eastAsia="da-DK"/>
        </w:rPr>
      </w:pPr>
      <w:r w:rsidRPr="00E05FB2">
        <w:rPr>
          <w:szCs w:val="24"/>
          <w:lang w:eastAsia="da-DK"/>
        </w:rPr>
        <w:t>FRT with Submerged Fill.</w:t>
      </w:r>
    </w:p>
    <w:p w14:paraId="7BCB57B3" w14:textId="77777777" w:rsidR="003862ED" w:rsidRDefault="003862ED" w:rsidP="009C383F">
      <w:pPr>
        <w:spacing w:line="260" w:lineRule="atLeast"/>
        <w:rPr>
          <w:szCs w:val="24"/>
          <w:lang w:eastAsia="da-DK"/>
        </w:rPr>
      </w:pPr>
    </w:p>
    <w:p w14:paraId="21CE3670" w14:textId="61A46BE0" w:rsidR="009C383F" w:rsidRPr="00E05FB2" w:rsidRDefault="003862ED" w:rsidP="009C383F">
      <w:pPr>
        <w:spacing w:line="260" w:lineRule="atLeast"/>
        <w:rPr>
          <w:szCs w:val="24"/>
          <w:lang w:eastAsia="da-DK"/>
        </w:rPr>
      </w:pPr>
      <w:r>
        <w:rPr>
          <w:szCs w:val="24"/>
          <w:lang w:eastAsia="da-DK"/>
        </w:rPr>
        <w:t>B</w:t>
      </w:r>
      <w:r w:rsidR="009C383F" w:rsidRPr="00E05FB2">
        <w:rPr>
          <w:szCs w:val="24"/>
          <w:lang w:eastAsia="da-DK"/>
        </w:rPr>
        <w:t>elow, these technologies are generally described.</w:t>
      </w:r>
    </w:p>
    <w:p w14:paraId="6DCDC9CE" w14:textId="77777777" w:rsidR="00986495" w:rsidRDefault="00986495" w:rsidP="009C383F">
      <w:pPr>
        <w:spacing w:line="260" w:lineRule="atLeast"/>
        <w:rPr>
          <w:szCs w:val="24"/>
          <w:lang w:eastAsia="da-DK"/>
        </w:rPr>
      </w:pPr>
    </w:p>
    <w:p w14:paraId="7F0B3356" w14:textId="53703408" w:rsidR="009C383F" w:rsidRPr="00E05FB2" w:rsidRDefault="009C383F" w:rsidP="009C383F">
      <w:pPr>
        <w:spacing w:line="260" w:lineRule="atLeast"/>
        <w:rPr>
          <w:szCs w:val="24"/>
          <w:lang w:eastAsia="da-DK"/>
        </w:rPr>
      </w:pPr>
      <w:r w:rsidRPr="00E05FB2">
        <w:rPr>
          <w:szCs w:val="24"/>
          <w:lang w:eastAsia="da-DK"/>
        </w:rPr>
        <w:t>IFR Storage Tank with Vapor Collection System and Control Device</w:t>
      </w:r>
    </w:p>
    <w:p w14:paraId="6BBD6379" w14:textId="5A9BBB44" w:rsidR="009C383F" w:rsidRPr="00E05FB2" w:rsidRDefault="009C383F" w:rsidP="009C383F">
      <w:pPr>
        <w:spacing w:line="260" w:lineRule="atLeast"/>
        <w:rPr>
          <w:szCs w:val="24"/>
          <w:lang w:eastAsia="da-DK"/>
        </w:rPr>
      </w:pPr>
      <w:r w:rsidRPr="00E05FB2">
        <w:rPr>
          <w:szCs w:val="24"/>
          <w:lang w:eastAsia="da-DK"/>
        </w:rPr>
        <w:t xml:space="preserve">Please see </w:t>
      </w:r>
      <w:r w:rsidR="00801CE2">
        <w:rPr>
          <w:szCs w:val="24"/>
          <w:lang w:eastAsia="da-DK"/>
        </w:rPr>
        <w:t>Definition Section XIV</w:t>
      </w:r>
      <w:r w:rsidRPr="00E05FB2">
        <w:rPr>
          <w:szCs w:val="24"/>
          <w:lang w:eastAsia="da-DK"/>
        </w:rPr>
        <w:t xml:space="preserve"> herein for a discussion of this technology.</w:t>
      </w:r>
    </w:p>
    <w:p w14:paraId="18A2BEDD" w14:textId="77777777" w:rsidR="00986495" w:rsidRDefault="00986495" w:rsidP="009C383F">
      <w:pPr>
        <w:spacing w:line="260" w:lineRule="atLeast"/>
        <w:rPr>
          <w:szCs w:val="24"/>
          <w:lang w:eastAsia="da-DK"/>
        </w:rPr>
      </w:pPr>
    </w:p>
    <w:p w14:paraId="5B9E1543" w14:textId="435FF614" w:rsidR="009C383F" w:rsidRPr="00E05FB2" w:rsidRDefault="009C383F" w:rsidP="009C383F">
      <w:pPr>
        <w:spacing w:line="260" w:lineRule="atLeast"/>
        <w:rPr>
          <w:szCs w:val="24"/>
          <w:lang w:eastAsia="da-DK"/>
        </w:rPr>
      </w:pPr>
      <w:r w:rsidRPr="00E05FB2">
        <w:rPr>
          <w:szCs w:val="24"/>
          <w:lang w:eastAsia="da-DK"/>
        </w:rPr>
        <w:lastRenderedPageBreak/>
        <w:t>FRT with Vapor Collection System and Control Device</w:t>
      </w:r>
    </w:p>
    <w:p w14:paraId="5AA2925D" w14:textId="31DDDEDC" w:rsidR="009C383F" w:rsidRPr="00E05FB2" w:rsidRDefault="009C383F" w:rsidP="009C383F">
      <w:pPr>
        <w:spacing w:line="260" w:lineRule="atLeast"/>
        <w:rPr>
          <w:szCs w:val="24"/>
          <w:lang w:eastAsia="da-DK"/>
        </w:rPr>
      </w:pPr>
      <w:r w:rsidRPr="00E05FB2">
        <w:rPr>
          <w:szCs w:val="24"/>
          <w:lang w:eastAsia="da-DK"/>
        </w:rPr>
        <w:t xml:space="preserve">Please see </w:t>
      </w:r>
      <w:r w:rsidR="00801CE2">
        <w:rPr>
          <w:szCs w:val="24"/>
          <w:lang w:eastAsia="da-DK"/>
        </w:rPr>
        <w:t>Definition Section XV</w:t>
      </w:r>
      <w:r w:rsidRPr="00E05FB2">
        <w:rPr>
          <w:szCs w:val="24"/>
          <w:lang w:eastAsia="da-DK"/>
        </w:rPr>
        <w:t xml:space="preserve"> herein for a discussion of this technology.</w:t>
      </w:r>
    </w:p>
    <w:p w14:paraId="07274DEC" w14:textId="77777777" w:rsidR="00986495" w:rsidRDefault="00986495" w:rsidP="009C383F">
      <w:pPr>
        <w:spacing w:line="260" w:lineRule="atLeast"/>
        <w:rPr>
          <w:szCs w:val="24"/>
          <w:lang w:eastAsia="da-DK"/>
        </w:rPr>
      </w:pPr>
    </w:p>
    <w:p w14:paraId="29D5F0A0" w14:textId="46ABAEDC" w:rsidR="009C383F" w:rsidRPr="00E05FB2" w:rsidRDefault="009C383F" w:rsidP="009C383F">
      <w:pPr>
        <w:spacing w:line="260" w:lineRule="atLeast"/>
        <w:rPr>
          <w:szCs w:val="24"/>
          <w:lang w:eastAsia="da-DK"/>
        </w:rPr>
      </w:pPr>
      <w:r w:rsidRPr="00E05FB2">
        <w:rPr>
          <w:szCs w:val="24"/>
          <w:lang w:eastAsia="da-DK"/>
        </w:rPr>
        <w:t xml:space="preserve">IFR Storage Tank </w:t>
      </w:r>
    </w:p>
    <w:p w14:paraId="0F7CE0C0" w14:textId="41121080" w:rsidR="009C383F" w:rsidRPr="00E05FB2" w:rsidRDefault="009C383F" w:rsidP="009C383F">
      <w:pPr>
        <w:spacing w:line="260" w:lineRule="atLeast"/>
        <w:rPr>
          <w:szCs w:val="24"/>
          <w:lang w:eastAsia="da-DK"/>
        </w:rPr>
      </w:pPr>
      <w:r w:rsidRPr="00E05FB2">
        <w:rPr>
          <w:szCs w:val="24"/>
          <w:lang w:eastAsia="da-DK"/>
        </w:rPr>
        <w:t xml:space="preserve">Please see </w:t>
      </w:r>
      <w:r w:rsidR="00801CE2">
        <w:rPr>
          <w:szCs w:val="24"/>
          <w:lang w:eastAsia="da-DK"/>
        </w:rPr>
        <w:t>Definition Section XVI</w:t>
      </w:r>
      <w:r w:rsidRPr="00E05FB2">
        <w:rPr>
          <w:szCs w:val="24"/>
          <w:lang w:eastAsia="da-DK"/>
        </w:rPr>
        <w:t xml:space="preserve"> herein for a discussion of this technology.</w:t>
      </w:r>
    </w:p>
    <w:p w14:paraId="329A6D3B" w14:textId="77777777" w:rsidR="00986495" w:rsidRDefault="00986495" w:rsidP="009C383F">
      <w:pPr>
        <w:spacing w:line="260" w:lineRule="atLeast"/>
        <w:rPr>
          <w:szCs w:val="24"/>
          <w:lang w:eastAsia="da-DK"/>
        </w:rPr>
      </w:pPr>
    </w:p>
    <w:p w14:paraId="44C6E92F" w14:textId="437DA83B" w:rsidR="009C383F" w:rsidRPr="00E05FB2" w:rsidRDefault="009C383F" w:rsidP="009C383F">
      <w:pPr>
        <w:spacing w:line="260" w:lineRule="atLeast"/>
        <w:rPr>
          <w:szCs w:val="24"/>
          <w:lang w:eastAsia="da-DK"/>
        </w:rPr>
      </w:pPr>
      <w:r w:rsidRPr="00E05FB2">
        <w:rPr>
          <w:szCs w:val="24"/>
          <w:lang w:eastAsia="da-DK"/>
        </w:rPr>
        <w:t xml:space="preserve">EFR Storage Tank </w:t>
      </w:r>
    </w:p>
    <w:p w14:paraId="1DEC9C33" w14:textId="08B7CFFD" w:rsidR="009C383F" w:rsidRPr="00E05FB2" w:rsidRDefault="009C383F" w:rsidP="009C383F">
      <w:pPr>
        <w:spacing w:line="260" w:lineRule="atLeast"/>
        <w:rPr>
          <w:szCs w:val="24"/>
          <w:lang w:eastAsia="da-DK"/>
        </w:rPr>
      </w:pPr>
      <w:r w:rsidRPr="00E05FB2">
        <w:rPr>
          <w:szCs w:val="24"/>
          <w:lang w:eastAsia="da-DK"/>
        </w:rPr>
        <w:t xml:space="preserve">Please see </w:t>
      </w:r>
      <w:r w:rsidR="00801CE2">
        <w:rPr>
          <w:szCs w:val="24"/>
          <w:lang w:eastAsia="da-DK"/>
        </w:rPr>
        <w:t>Definition Section XVII</w:t>
      </w:r>
      <w:r w:rsidRPr="00E05FB2">
        <w:rPr>
          <w:szCs w:val="24"/>
          <w:lang w:eastAsia="da-DK"/>
        </w:rPr>
        <w:t xml:space="preserve"> herein for a discussion of this technology.</w:t>
      </w:r>
    </w:p>
    <w:p w14:paraId="38A9EB9D" w14:textId="77777777" w:rsidR="00986495" w:rsidRDefault="00986495" w:rsidP="009C383F">
      <w:pPr>
        <w:spacing w:line="260" w:lineRule="atLeast"/>
        <w:rPr>
          <w:szCs w:val="24"/>
          <w:lang w:eastAsia="da-DK"/>
        </w:rPr>
      </w:pPr>
    </w:p>
    <w:p w14:paraId="19310820" w14:textId="491B9DB3" w:rsidR="009C383F" w:rsidRPr="00E05FB2" w:rsidRDefault="009C383F" w:rsidP="009C383F">
      <w:pPr>
        <w:spacing w:line="260" w:lineRule="atLeast"/>
        <w:rPr>
          <w:szCs w:val="24"/>
          <w:lang w:eastAsia="da-DK"/>
        </w:rPr>
      </w:pPr>
      <w:r w:rsidRPr="00E05FB2">
        <w:rPr>
          <w:szCs w:val="24"/>
          <w:lang w:eastAsia="da-DK"/>
        </w:rPr>
        <w:t>FRT with Submerged Fill</w:t>
      </w:r>
    </w:p>
    <w:p w14:paraId="091184ED" w14:textId="1C20266A" w:rsidR="009C383F" w:rsidRPr="00E05FB2" w:rsidRDefault="009C383F" w:rsidP="009C383F">
      <w:pPr>
        <w:spacing w:line="260" w:lineRule="atLeast"/>
        <w:rPr>
          <w:szCs w:val="24"/>
          <w:lang w:eastAsia="da-DK"/>
        </w:rPr>
      </w:pPr>
      <w:r w:rsidRPr="00E05FB2">
        <w:rPr>
          <w:szCs w:val="24"/>
          <w:lang w:eastAsia="da-DK"/>
        </w:rPr>
        <w:t>Please see</w:t>
      </w:r>
      <w:r w:rsidR="00801CE2">
        <w:rPr>
          <w:szCs w:val="24"/>
          <w:lang w:eastAsia="da-DK"/>
        </w:rPr>
        <w:t xml:space="preserve"> Definition Section XVIII</w:t>
      </w:r>
      <w:r w:rsidRPr="00E05FB2">
        <w:rPr>
          <w:szCs w:val="24"/>
          <w:lang w:eastAsia="da-DK"/>
        </w:rPr>
        <w:t xml:space="preserve"> herein for a discussion of this technology.</w:t>
      </w:r>
    </w:p>
    <w:p w14:paraId="229C2567" w14:textId="77777777" w:rsidR="00986495" w:rsidRDefault="00986495" w:rsidP="009C383F">
      <w:pPr>
        <w:spacing w:line="260" w:lineRule="atLeast"/>
        <w:rPr>
          <w:szCs w:val="24"/>
          <w:lang w:eastAsia="da-DK"/>
        </w:rPr>
      </w:pPr>
    </w:p>
    <w:p w14:paraId="00252EA6" w14:textId="449CA967" w:rsidR="009C383F" w:rsidRPr="00986495" w:rsidRDefault="009C383F" w:rsidP="009C383F">
      <w:pPr>
        <w:spacing w:line="260" w:lineRule="atLeast"/>
        <w:rPr>
          <w:b/>
          <w:bCs/>
          <w:szCs w:val="24"/>
          <w:lang w:eastAsia="da-DK"/>
        </w:rPr>
      </w:pPr>
      <w:r w:rsidRPr="00986495">
        <w:rPr>
          <w:b/>
          <w:bCs/>
          <w:szCs w:val="24"/>
          <w:lang w:eastAsia="da-DK"/>
        </w:rPr>
        <w:t>Step 2: Eliminate Technically Infeasible Options</w:t>
      </w:r>
    </w:p>
    <w:p w14:paraId="2D7B52C6" w14:textId="77777777" w:rsidR="009C383F" w:rsidRPr="00E05FB2" w:rsidRDefault="009C383F" w:rsidP="009C383F">
      <w:pPr>
        <w:spacing w:line="260" w:lineRule="atLeast"/>
        <w:rPr>
          <w:szCs w:val="24"/>
          <w:lang w:eastAsia="da-DK"/>
        </w:rPr>
      </w:pPr>
      <w:r w:rsidRPr="00E05FB2">
        <w:rPr>
          <w:szCs w:val="24"/>
          <w:lang w:eastAsia="da-DK"/>
        </w:rPr>
        <w:t>Below, we evaluate the technical feasibility of the VOC emission control technologies determined to be available for Tank #125.</w:t>
      </w:r>
    </w:p>
    <w:p w14:paraId="32F58BFD" w14:textId="77777777" w:rsidR="00986495" w:rsidRDefault="00986495" w:rsidP="009C383F">
      <w:pPr>
        <w:spacing w:line="260" w:lineRule="atLeast"/>
        <w:rPr>
          <w:szCs w:val="24"/>
          <w:lang w:eastAsia="da-DK"/>
        </w:rPr>
      </w:pPr>
    </w:p>
    <w:p w14:paraId="6F233FCF" w14:textId="28078C43" w:rsidR="009C383F" w:rsidRPr="00E05FB2" w:rsidRDefault="009C383F" w:rsidP="009C383F">
      <w:pPr>
        <w:spacing w:line="260" w:lineRule="atLeast"/>
        <w:rPr>
          <w:szCs w:val="24"/>
          <w:lang w:eastAsia="da-DK"/>
        </w:rPr>
      </w:pPr>
      <w:r w:rsidRPr="00E05FB2">
        <w:rPr>
          <w:szCs w:val="24"/>
          <w:lang w:eastAsia="da-DK"/>
        </w:rPr>
        <w:t>IFR Storage Tank with Vapor Collection System and Control Device</w:t>
      </w:r>
    </w:p>
    <w:p w14:paraId="3653D42C" w14:textId="77777777" w:rsidR="009C383F" w:rsidRPr="00E05FB2" w:rsidRDefault="009C383F" w:rsidP="009C383F">
      <w:pPr>
        <w:spacing w:line="260" w:lineRule="atLeast"/>
        <w:rPr>
          <w:szCs w:val="24"/>
          <w:lang w:eastAsia="da-DK"/>
        </w:rPr>
      </w:pPr>
      <w:r w:rsidRPr="00E05FB2">
        <w:rPr>
          <w:szCs w:val="24"/>
          <w:lang w:eastAsia="da-DK"/>
        </w:rPr>
        <w:t>This option is technically feasible for the tank.</w:t>
      </w:r>
    </w:p>
    <w:p w14:paraId="05F565EA" w14:textId="77777777" w:rsidR="00986495" w:rsidRDefault="00986495" w:rsidP="009C383F">
      <w:pPr>
        <w:spacing w:line="260" w:lineRule="atLeast"/>
        <w:rPr>
          <w:szCs w:val="24"/>
          <w:lang w:eastAsia="da-DK"/>
        </w:rPr>
      </w:pPr>
    </w:p>
    <w:p w14:paraId="48FF6C15" w14:textId="63ED7753" w:rsidR="009C383F" w:rsidRPr="00E05FB2" w:rsidRDefault="009C383F" w:rsidP="009C383F">
      <w:pPr>
        <w:spacing w:line="260" w:lineRule="atLeast"/>
        <w:rPr>
          <w:szCs w:val="24"/>
          <w:lang w:eastAsia="da-DK"/>
        </w:rPr>
      </w:pPr>
      <w:r w:rsidRPr="00E05FB2">
        <w:rPr>
          <w:szCs w:val="24"/>
          <w:lang w:eastAsia="da-DK"/>
        </w:rPr>
        <w:t>FRT with Vapor Collection System and Control Device</w:t>
      </w:r>
    </w:p>
    <w:p w14:paraId="09E24224" w14:textId="77777777" w:rsidR="009C383F" w:rsidRPr="00E05FB2" w:rsidRDefault="009C383F" w:rsidP="009C383F">
      <w:pPr>
        <w:spacing w:line="260" w:lineRule="atLeast"/>
        <w:rPr>
          <w:szCs w:val="24"/>
          <w:lang w:eastAsia="da-DK"/>
        </w:rPr>
      </w:pPr>
      <w:r w:rsidRPr="00E05FB2">
        <w:rPr>
          <w:szCs w:val="24"/>
          <w:lang w:eastAsia="da-DK"/>
        </w:rPr>
        <w:t>This option is technically feasible for the tank.</w:t>
      </w:r>
    </w:p>
    <w:p w14:paraId="49446B65" w14:textId="77777777" w:rsidR="00986495" w:rsidRDefault="00986495" w:rsidP="009C383F">
      <w:pPr>
        <w:spacing w:line="260" w:lineRule="atLeast"/>
        <w:rPr>
          <w:szCs w:val="24"/>
          <w:lang w:eastAsia="da-DK"/>
        </w:rPr>
      </w:pPr>
    </w:p>
    <w:p w14:paraId="481010C1" w14:textId="10A6A3FA" w:rsidR="009C383F" w:rsidRPr="00E05FB2" w:rsidRDefault="009C383F" w:rsidP="009C383F">
      <w:pPr>
        <w:spacing w:line="260" w:lineRule="atLeast"/>
        <w:rPr>
          <w:szCs w:val="24"/>
          <w:lang w:eastAsia="da-DK"/>
        </w:rPr>
      </w:pPr>
      <w:r w:rsidRPr="00E05FB2">
        <w:rPr>
          <w:szCs w:val="24"/>
          <w:lang w:eastAsia="da-DK"/>
        </w:rPr>
        <w:t>IFR Storage Tank</w:t>
      </w:r>
    </w:p>
    <w:p w14:paraId="2B5FA65D" w14:textId="77777777" w:rsidR="009C383F" w:rsidRPr="00E05FB2" w:rsidRDefault="009C383F" w:rsidP="009C383F">
      <w:pPr>
        <w:spacing w:line="260" w:lineRule="atLeast"/>
        <w:rPr>
          <w:szCs w:val="24"/>
          <w:lang w:eastAsia="da-DK"/>
        </w:rPr>
      </w:pPr>
      <w:r w:rsidRPr="00E05FB2">
        <w:rPr>
          <w:szCs w:val="24"/>
          <w:lang w:eastAsia="da-DK"/>
        </w:rPr>
        <w:t>This option is technically feasible for the tank.</w:t>
      </w:r>
    </w:p>
    <w:p w14:paraId="7D14036D" w14:textId="77777777" w:rsidR="00986495" w:rsidRDefault="00986495" w:rsidP="009C383F">
      <w:pPr>
        <w:spacing w:line="260" w:lineRule="atLeast"/>
        <w:rPr>
          <w:szCs w:val="24"/>
          <w:lang w:eastAsia="da-DK"/>
        </w:rPr>
      </w:pPr>
    </w:p>
    <w:p w14:paraId="0F7E06FE" w14:textId="589614BE" w:rsidR="009C383F" w:rsidRPr="00E05FB2" w:rsidRDefault="009C383F" w:rsidP="009C383F">
      <w:pPr>
        <w:spacing w:line="260" w:lineRule="atLeast"/>
        <w:rPr>
          <w:szCs w:val="24"/>
          <w:lang w:eastAsia="da-DK"/>
        </w:rPr>
      </w:pPr>
      <w:r w:rsidRPr="00E05FB2">
        <w:rPr>
          <w:szCs w:val="24"/>
          <w:lang w:eastAsia="da-DK"/>
        </w:rPr>
        <w:t>EFR Storage Tank</w:t>
      </w:r>
    </w:p>
    <w:p w14:paraId="70DF0381" w14:textId="77777777" w:rsidR="009C383F" w:rsidRPr="00E05FB2" w:rsidRDefault="009C383F" w:rsidP="009C383F">
      <w:pPr>
        <w:spacing w:line="260" w:lineRule="atLeast"/>
        <w:rPr>
          <w:szCs w:val="24"/>
          <w:lang w:eastAsia="da-DK"/>
        </w:rPr>
      </w:pPr>
      <w:r w:rsidRPr="00E05FB2">
        <w:rPr>
          <w:szCs w:val="24"/>
          <w:lang w:eastAsia="da-DK"/>
        </w:rPr>
        <w:t>This option is technically feasible for the tank.</w:t>
      </w:r>
    </w:p>
    <w:p w14:paraId="04AA0577" w14:textId="77777777" w:rsidR="00986495" w:rsidRDefault="00986495" w:rsidP="009C383F">
      <w:pPr>
        <w:spacing w:line="260" w:lineRule="atLeast"/>
        <w:rPr>
          <w:szCs w:val="24"/>
          <w:lang w:eastAsia="da-DK"/>
        </w:rPr>
      </w:pPr>
    </w:p>
    <w:p w14:paraId="369665C6" w14:textId="08BD1332" w:rsidR="009C383F" w:rsidRPr="00E05FB2" w:rsidRDefault="009C383F" w:rsidP="009C383F">
      <w:pPr>
        <w:spacing w:line="260" w:lineRule="atLeast"/>
        <w:rPr>
          <w:szCs w:val="24"/>
          <w:lang w:eastAsia="da-DK"/>
        </w:rPr>
      </w:pPr>
      <w:r w:rsidRPr="00E05FB2">
        <w:rPr>
          <w:szCs w:val="24"/>
          <w:lang w:eastAsia="da-DK"/>
        </w:rPr>
        <w:t>FRT with Submerged Fill</w:t>
      </w:r>
    </w:p>
    <w:p w14:paraId="42CB24C9" w14:textId="77777777" w:rsidR="009C383F" w:rsidRPr="00E05FB2" w:rsidRDefault="009C383F" w:rsidP="009C383F">
      <w:pPr>
        <w:spacing w:line="260" w:lineRule="atLeast"/>
        <w:rPr>
          <w:szCs w:val="24"/>
          <w:lang w:eastAsia="da-DK"/>
        </w:rPr>
      </w:pPr>
      <w:r w:rsidRPr="00E05FB2">
        <w:rPr>
          <w:szCs w:val="24"/>
          <w:lang w:eastAsia="da-DK"/>
        </w:rPr>
        <w:t>Fixed roof with submerged fill is an integral component of the base design and operation of the tank. Therefore, this option is technically feasible for the tank.</w:t>
      </w:r>
    </w:p>
    <w:p w14:paraId="68FFD684" w14:textId="77777777" w:rsidR="00986495" w:rsidRDefault="00986495" w:rsidP="009C383F">
      <w:pPr>
        <w:spacing w:line="260" w:lineRule="atLeast"/>
        <w:rPr>
          <w:szCs w:val="24"/>
          <w:lang w:eastAsia="da-DK"/>
        </w:rPr>
      </w:pPr>
    </w:p>
    <w:p w14:paraId="064F1448" w14:textId="47DEB039" w:rsidR="009C383F" w:rsidRPr="00986495" w:rsidRDefault="009C383F" w:rsidP="009C383F">
      <w:pPr>
        <w:spacing w:line="260" w:lineRule="atLeast"/>
        <w:rPr>
          <w:b/>
          <w:bCs/>
          <w:szCs w:val="24"/>
          <w:lang w:eastAsia="da-DK"/>
        </w:rPr>
      </w:pPr>
      <w:r w:rsidRPr="00986495">
        <w:rPr>
          <w:b/>
          <w:bCs/>
          <w:szCs w:val="24"/>
          <w:lang w:eastAsia="da-DK"/>
        </w:rPr>
        <w:t>Step 3: Rank Remaining Control Technologies by Control Effectiveness</w:t>
      </w:r>
    </w:p>
    <w:p w14:paraId="22C9B8CB" w14:textId="77777777" w:rsidR="009C383F" w:rsidRPr="00E05FB2" w:rsidRDefault="009C383F" w:rsidP="009C383F">
      <w:pPr>
        <w:spacing w:line="260" w:lineRule="atLeast"/>
        <w:rPr>
          <w:szCs w:val="24"/>
          <w:lang w:eastAsia="da-DK"/>
        </w:rPr>
      </w:pPr>
      <w:r w:rsidRPr="00E05FB2">
        <w:rPr>
          <w:szCs w:val="24"/>
          <w:lang w:eastAsia="da-DK"/>
        </w:rPr>
        <w:t xml:space="preserve">The remaining available VOC emission control technologies for the tank are listed below from the highest to lowest potential emission control relative to the emissions unit’s baseline emissions. </w:t>
      </w:r>
    </w:p>
    <w:p w14:paraId="2FC304C9" w14:textId="4E3DED13" w:rsidR="009C383F" w:rsidRPr="00E05FB2" w:rsidRDefault="009C383F" w:rsidP="00FF6B76">
      <w:pPr>
        <w:numPr>
          <w:ilvl w:val="0"/>
          <w:numId w:val="126"/>
        </w:numPr>
        <w:spacing w:after="40" w:line="260" w:lineRule="atLeast"/>
        <w:rPr>
          <w:szCs w:val="24"/>
          <w:lang w:eastAsia="da-DK"/>
        </w:rPr>
      </w:pPr>
      <w:r w:rsidRPr="00E05FB2">
        <w:rPr>
          <w:szCs w:val="24"/>
          <w:lang w:eastAsia="da-DK"/>
        </w:rPr>
        <w:t>IFR Storage Tank with Vapor Collection System and Control Device;</w:t>
      </w:r>
    </w:p>
    <w:p w14:paraId="679B5FF8" w14:textId="5C31731C" w:rsidR="009C383F" w:rsidRPr="00E05FB2" w:rsidRDefault="009C383F" w:rsidP="00FF6B76">
      <w:pPr>
        <w:numPr>
          <w:ilvl w:val="0"/>
          <w:numId w:val="126"/>
        </w:numPr>
        <w:spacing w:after="40" w:line="260" w:lineRule="atLeast"/>
        <w:rPr>
          <w:szCs w:val="24"/>
          <w:lang w:eastAsia="da-DK"/>
        </w:rPr>
      </w:pPr>
      <w:r w:rsidRPr="00E05FB2">
        <w:rPr>
          <w:szCs w:val="24"/>
          <w:lang w:eastAsia="da-DK"/>
        </w:rPr>
        <w:t>FRT with Vapor Collection System and Control Device;</w:t>
      </w:r>
    </w:p>
    <w:p w14:paraId="4EBD9BD6" w14:textId="2ACF1F9B" w:rsidR="009C383F" w:rsidRPr="00E05FB2" w:rsidRDefault="009C383F" w:rsidP="00FF6B76">
      <w:pPr>
        <w:numPr>
          <w:ilvl w:val="0"/>
          <w:numId w:val="126"/>
        </w:numPr>
        <w:spacing w:after="40" w:line="260" w:lineRule="atLeast"/>
        <w:rPr>
          <w:szCs w:val="24"/>
          <w:lang w:eastAsia="da-DK"/>
        </w:rPr>
      </w:pPr>
      <w:r w:rsidRPr="00E05FB2">
        <w:rPr>
          <w:szCs w:val="24"/>
          <w:lang w:eastAsia="da-DK"/>
        </w:rPr>
        <w:t>IFR Storage Tank;</w:t>
      </w:r>
    </w:p>
    <w:p w14:paraId="5B104C6A" w14:textId="790725B7" w:rsidR="009C383F" w:rsidRPr="00E05FB2" w:rsidRDefault="009C383F" w:rsidP="00FF6B76">
      <w:pPr>
        <w:numPr>
          <w:ilvl w:val="0"/>
          <w:numId w:val="126"/>
        </w:numPr>
        <w:spacing w:after="40" w:line="260" w:lineRule="atLeast"/>
        <w:rPr>
          <w:szCs w:val="24"/>
          <w:lang w:eastAsia="da-DK"/>
        </w:rPr>
      </w:pPr>
      <w:r w:rsidRPr="00E05FB2">
        <w:rPr>
          <w:szCs w:val="24"/>
          <w:lang w:eastAsia="da-DK"/>
        </w:rPr>
        <w:t>EFR Storage Tank; and</w:t>
      </w:r>
    </w:p>
    <w:p w14:paraId="1B505906" w14:textId="60D11410" w:rsidR="009C383F" w:rsidRPr="00E05FB2" w:rsidRDefault="009C383F" w:rsidP="00FF6B76">
      <w:pPr>
        <w:numPr>
          <w:ilvl w:val="0"/>
          <w:numId w:val="126"/>
        </w:numPr>
        <w:spacing w:after="40" w:line="260" w:lineRule="atLeast"/>
        <w:rPr>
          <w:szCs w:val="24"/>
          <w:lang w:eastAsia="da-DK"/>
        </w:rPr>
      </w:pPr>
      <w:r w:rsidRPr="00E05FB2">
        <w:rPr>
          <w:szCs w:val="24"/>
          <w:lang w:eastAsia="da-DK"/>
        </w:rPr>
        <w:t>FRT with Submerged Fill: this control technology was incorporated into the emissions unit’s baseline emissions because the unit’s design basis incorporates a fixed roof and submerged fill.</w:t>
      </w:r>
    </w:p>
    <w:p w14:paraId="6FBB1158" w14:textId="77777777" w:rsidR="00986495" w:rsidRDefault="00986495" w:rsidP="009C383F">
      <w:pPr>
        <w:spacing w:line="260" w:lineRule="atLeast"/>
        <w:rPr>
          <w:b/>
          <w:bCs/>
          <w:szCs w:val="24"/>
          <w:lang w:eastAsia="da-DK"/>
        </w:rPr>
      </w:pPr>
    </w:p>
    <w:p w14:paraId="7473FED6" w14:textId="66C6B282" w:rsidR="009C383F" w:rsidRPr="00986495" w:rsidRDefault="009C383F" w:rsidP="009C383F">
      <w:pPr>
        <w:spacing w:line="260" w:lineRule="atLeast"/>
        <w:rPr>
          <w:b/>
          <w:bCs/>
          <w:szCs w:val="24"/>
          <w:lang w:eastAsia="da-DK"/>
        </w:rPr>
      </w:pPr>
      <w:r w:rsidRPr="00986495">
        <w:rPr>
          <w:b/>
          <w:bCs/>
          <w:szCs w:val="24"/>
          <w:lang w:eastAsia="da-DK"/>
        </w:rPr>
        <w:t>Step 4: Evaluate Most Effective Control Options and Document Results</w:t>
      </w:r>
    </w:p>
    <w:p w14:paraId="210458C5" w14:textId="77777777" w:rsidR="009C383F" w:rsidRPr="00E05FB2" w:rsidRDefault="009C383F" w:rsidP="009C383F">
      <w:pPr>
        <w:spacing w:line="260" w:lineRule="atLeast"/>
        <w:rPr>
          <w:szCs w:val="24"/>
          <w:lang w:eastAsia="da-DK"/>
        </w:rPr>
      </w:pPr>
      <w:r w:rsidRPr="00E05FB2">
        <w:rPr>
          <w:szCs w:val="24"/>
          <w:lang w:eastAsia="da-DK"/>
        </w:rPr>
        <w:t>Below, we evaluate the cost effectiveness of the installation and operation of the VOC emission control technologies that were determined to be technically feasible for the tank but not already included in its base design.</w:t>
      </w:r>
    </w:p>
    <w:p w14:paraId="5BC24BB1" w14:textId="77777777" w:rsidR="00986495" w:rsidRDefault="00986495" w:rsidP="009C383F">
      <w:pPr>
        <w:spacing w:line="260" w:lineRule="atLeast"/>
        <w:rPr>
          <w:szCs w:val="24"/>
          <w:lang w:eastAsia="da-DK"/>
        </w:rPr>
      </w:pPr>
    </w:p>
    <w:p w14:paraId="3ECE4F50" w14:textId="451B5C44" w:rsidR="009C383F" w:rsidRPr="00E05FB2" w:rsidRDefault="009C383F" w:rsidP="009C383F">
      <w:pPr>
        <w:spacing w:line="260" w:lineRule="atLeast"/>
        <w:rPr>
          <w:szCs w:val="24"/>
          <w:lang w:eastAsia="da-DK"/>
        </w:rPr>
      </w:pPr>
      <w:r w:rsidRPr="00E05FB2">
        <w:rPr>
          <w:szCs w:val="24"/>
          <w:lang w:eastAsia="da-DK"/>
        </w:rPr>
        <w:t>IFR Storage Tank with Vapor Collection System and Control Device</w:t>
      </w:r>
    </w:p>
    <w:p w14:paraId="0BC5906C" w14:textId="77777777" w:rsidR="009C383F" w:rsidRPr="00E05FB2" w:rsidRDefault="009C383F" w:rsidP="009C383F">
      <w:pPr>
        <w:spacing w:line="260" w:lineRule="atLeast"/>
        <w:rPr>
          <w:szCs w:val="24"/>
          <w:lang w:eastAsia="da-DK"/>
        </w:rPr>
      </w:pPr>
      <w:r w:rsidRPr="00E05FB2">
        <w:rPr>
          <w:szCs w:val="24"/>
          <w:lang w:eastAsia="da-DK"/>
        </w:rPr>
        <w:lastRenderedPageBreak/>
        <w:t>Tank #125 is an existing FRT with a volume capacity of approximately 1.6 million gallons. Conversion of this FRT to an IFR would require installation of an IFR assembly (including primary seals and fittings), modification or replacement of the existing roof structure and supports as needed, new manways and safety/access features, and rerouting or installation of piping, valves and instrumentation to accommodate the IFR. The tank’s VOC emissions cannot be safely routed to the adjacent CMR Great Falls Refinery’s flare system because that system operates at a very high pressure. Therefore, a new control device, such as a thermal oxidizer, would be required to be installed to safely treat the tank’s VOC emissions. MRL estimated that the capital expenditures would be in the range of $750,000 to $1,500,000 for a retrofit to IFR, and an additional $500,000 to $1,000,000 would be required to install a dedicated thermal oxidizer and associated vapor collection piping, valves, and instrumentation. Annual operating and maintenance costs for the IFR and control system (seal maintenance, inspections, thermal oxidizer fuel and electricity, routine maintenance) are estimated at roughly $50,000 to $200,000 per year.</w:t>
      </w:r>
    </w:p>
    <w:p w14:paraId="747DE588" w14:textId="77777777" w:rsidR="00986495" w:rsidRDefault="00986495" w:rsidP="009C383F">
      <w:pPr>
        <w:spacing w:line="260" w:lineRule="atLeast"/>
        <w:rPr>
          <w:szCs w:val="24"/>
          <w:lang w:eastAsia="da-DK"/>
        </w:rPr>
      </w:pPr>
    </w:p>
    <w:p w14:paraId="35424957" w14:textId="45AF6336" w:rsidR="009C383F" w:rsidRPr="00E05FB2" w:rsidRDefault="009C383F" w:rsidP="009C383F">
      <w:pPr>
        <w:spacing w:line="260" w:lineRule="atLeast"/>
        <w:rPr>
          <w:szCs w:val="24"/>
          <w:lang w:eastAsia="da-DK"/>
        </w:rPr>
      </w:pPr>
      <w:r w:rsidRPr="00E05FB2">
        <w:rPr>
          <w:szCs w:val="24"/>
          <w:lang w:eastAsia="da-DK"/>
        </w:rPr>
        <w:t xml:space="preserve">The tank’s fixed roof emissions are calculated at 5.32 </w:t>
      </w:r>
      <w:proofErr w:type="spellStart"/>
      <w:r w:rsidRPr="00E05FB2">
        <w:rPr>
          <w:szCs w:val="24"/>
          <w:lang w:eastAsia="da-DK"/>
        </w:rPr>
        <w:t>tpy</w:t>
      </w:r>
      <w:proofErr w:type="spellEnd"/>
      <w:r w:rsidRPr="00E05FB2">
        <w:rPr>
          <w:szCs w:val="24"/>
          <w:lang w:eastAsia="da-DK"/>
        </w:rPr>
        <w:t>. Given the relatively low incremental VOC reduction and the high capital and ongoing costs above, the implied cost per ton of VOC removed is very high and not economically justified. Therefore, MRL concluded that converting Tank #125 to an IFR with vapor collection and control is not cost effective and has been eliminated from consideration as the maximum air pollution control capability for the tank’s VOC emissions.</w:t>
      </w:r>
    </w:p>
    <w:p w14:paraId="2CDF5014" w14:textId="77777777" w:rsidR="00986495" w:rsidRDefault="00986495" w:rsidP="009C383F">
      <w:pPr>
        <w:spacing w:line="260" w:lineRule="atLeast"/>
        <w:rPr>
          <w:szCs w:val="24"/>
          <w:lang w:eastAsia="da-DK"/>
        </w:rPr>
      </w:pPr>
    </w:p>
    <w:p w14:paraId="4B045ABB" w14:textId="0E0FD5DA" w:rsidR="009C383F" w:rsidRPr="00E05FB2" w:rsidRDefault="009C383F" w:rsidP="009C383F">
      <w:pPr>
        <w:spacing w:line="260" w:lineRule="atLeast"/>
        <w:rPr>
          <w:szCs w:val="24"/>
          <w:lang w:eastAsia="da-DK"/>
        </w:rPr>
      </w:pPr>
      <w:r w:rsidRPr="00E05FB2">
        <w:rPr>
          <w:szCs w:val="24"/>
          <w:lang w:eastAsia="da-DK"/>
        </w:rPr>
        <w:t>FRT with Vapor Collection System and Control Device</w:t>
      </w:r>
    </w:p>
    <w:p w14:paraId="0119A6C2" w14:textId="77777777" w:rsidR="009C383F" w:rsidRPr="00E05FB2" w:rsidRDefault="009C383F" w:rsidP="009C383F">
      <w:pPr>
        <w:spacing w:line="260" w:lineRule="atLeast"/>
        <w:rPr>
          <w:szCs w:val="24"/>
          <w:lang w:eastAsia="da-DK"/>
        </w:rPr>
      </w:pPr>
      <w:r w:rsidRPr="00E05FB2">
        <w:rPr>
          <w:szCs w:val="24"/>
          <w:lang w:eastAsia="da-DK"/>
        </w:rPr>
        <w:t xml:space="preserve">MRL estimated that the installation of piping, associated equipment (e.g., valves and instrumentation) and a thermal oxidizer to collect and control the tank’s VOC emissions would cost approximately $500,000 to $1,000,000, which is not cost effective in consideration of the 5.32 </w:t>
      </w:r>
      <w:proofErr w:type="spellStart"/>
      <w:r w:rsidRPr="00E05FB2">
        <w:rPr>
          <w:szCs w:val="24"/>
          <w:lang w:eastAsia="da-DK"/>
        </w:rPr>
        <w:t>tpy</w:t>
      </w:r>
      <w:proofErr w:type="spellEnd"/>
      <w:r w:rsidRPr="00E05FB2">
        <w:rPr>
          <w:szCs w:val="24"/>
          <w:lang w:eastAsia="da-DK"/>
        </w:rPr>
        <w:t xml:space="preserve"> VOC emission rate calculated for a fixed roof tank without any vapor collection and control. Additionally, annual operating costs (e.g., fuel, electricity, maintenance labor and maintenance materials) required to operate and maintain the thermal oxidizer would be in the range of $50,000 - $150,000, which make it even less cost effective. Therefore, MRL eliminated a vapor collection system and control device from consideration as the maximum air pollution control capability for the tank’s VOC emissions.</w:t>
      </w:r>
    </w:p>
    <w:p w14:paraId="5CE0342C" w14:textId="77777777" w:rsidR="00986495" w:rsidRDefault="00986495" w:rsidP="009C383F">
      <w:pPr>
        <w:spacing w:line="260" w:lineRule="atLeast"/>
        <w:rPr>
          <w:szCs w:val="24"/>
          <w:lang w:eastAsia="da-DK"/>
        </w:rPr>
      </w:pPr>
    </w:p>
    <w:p w14:paraId="501F0664" w14:textId="203E5D05" w:rsidR="009C383F" w:rsidRPr="00E05FB2" w:rsidRDefault="009C383F" w:rsidP="009C383F">
      <w:pPr>
        <w:spacing w:line="260" w:lineRule="atLeast"/>
        <w:rPr>
          <w:szCs w:val="24"/>
          <w:lang w:eastAsia="da-DK"/>
        </w:rPr>
      </w:pPr>
      <w:r w:rsidRPr="00E05FB2">
        <w:rPr>
          <w:szCs w:val="24"/>
          <w:lang w:eastAsia="da-DK"/>
        </w:rPr>
        <w:t>IFR Storage Tank</w:t>
      </w:r>
    </w:p>
    <w:p w14:paraId="514500B9" w14:textId="273A2A8B" w:rsidR="009C383F" w:rsidRPr="00E05FB2" w:rsidRDefault="009C383F" w:rsidP="009C383F">
      <w:pPr>
        <w:spacing w:line="260" w:lineRule="atLeast"/>
        <w:rPr>
          <w:szCs w:val="24"/>
          <w:lang w:eastAsia="da-DK"/>
        </w:rPr>
      </w:pPr>
      <w:r w:rsidRPr="00E05FB2">
        <w:rPr>
          <w:szCs w:val="24"/>
          <w:lang w:eastAsia="da-DK"/>
        </w:rPr>
        <w:t xml:space="preserve">, </w:t>
      </w:r>
      <w:r w:rsidR="00D4160B">
        <w:rPr>
          <w:szCs w:val="24"/>
          <w:lang w:eastAsia="da-DK"/>
        </w:rPr>
        <w:t>C</w:t>
      </w:r>
      <w:r w:rsidRPr="00E05FB2">
        <w:rPr>
          <w:szCs w:val="24"/>
          <w:lang w:eastAsia="da-DK"/>
        </w:rPr>
        <w:t xml:space="preserve">onversion of FRT #125 to an IFR would require installation of an IFR assembly (including primary seals and fittings), modification or replacement of the existing roof structure and supports as needed, new manways and safety/access features, and rerouting or installation of piping, valves and instrumentation to accommodate the IFR. The tank’s VOC emissions cannot be safely routed to the adjacent CMR Great Falls Refinery’s flare system because that system operates at a very high pressure. Therefore, a new control device, such as a thermal oxidizer, would be required to be installed to safely treat the tank’s VOC emissions. MRL estimated that the capital expenditure would be in the range of $750,000 to $1,500,000 for a retrofit to IFR. Annual operating and maintenance costs for the IFR are estimated at roughly $25,000 to $50,000 per year. In consideration of the 5.32 </w:t>
      </w:r>
      <w:proofErr w:type="spellStart"/>
      <w:r w:rsidRPr="00E05FB2">
        <w:rPr>
          <w:szCs w:val="24"/>
          <w:lang w:eastAsia="da-DK"/>
        </w:rPr>
        <w:t>tpy</w:t>
      </w:r>
      <w:proofErr w:type="spellEnd"/>
      <w:r w:rsidRPr="00E05FB2">
        <w:rPr>
          <w:szCs w:val="24"/>
          <w:lang w:eastAsia="da-DK"/>
        </w:rPr>
        <w:t xml:space="preserve"> VOC emission rate calculated for a fixed roof version of the tank and the higher costs to install and operate an IFR storage tank, MRL concluded that it would not be cost effective to install an IFR storage tank. Therefore, MRL eliminated an IFR storage tank from consideration as the maximum air pollution control capability for the tank’s VOC emissions.</w:t>
      </w:r>
    </w:p>
    <w:p w14:paraId="2DF76C0C" w14:textId="77777777" w:rsidR="00986495" w:rsidRDefault="00986495" w:rsidP="009C383F">
      <w:pPr>
        <w:spacing w:line="260" w:lineRule="atLeast"/>
        <w:rPr>
          <w:szCs w:val="24"/>
          <w:lang w:eastAsia="da-DK"/>
        </w:rPr>
      </w:pPr>
    </w:p>
    <w:p w14:paraId="5F3988B4" w14:textId="07F8D431" w:rsidR="009C383F" w:rsidRPr="00E05FB2" w:rsidRDefault="009C383F" w:rsidP="009C383F">
      <w:pPr>
        <w:spacing w:line="260" w:lineRule="atLeast"/>
        <w:rPr>
          <w:szCs w:val="24"/>
          <w:lang w:eastAsia="da-DK"/>
        </w:rPr>
      </w:pPr>
      <w:r w:rsidRPr="00E05FB2">
        <w:rPr>
          <w:szCs w:val="24"/>
          <w:lang w:eastAsia="da-DK"/>
        </w:rPr>
        <w:t>EFR Storage Tank</w:t>
      </w:r>
    </w:p>
    <w:p w14:paraId="3D3E56E1" w14:textId="77777777" w:rsidR="009C383F" w:rsidRPr="00E05FB2" w:rsidRDefault="009C383F" w:rsidP="009C383F">
      <w:pPr>
        <w:spacing w:line="260" w:lineRule="atLeast"/>
        <w:rPr>
          <w:szCs w:val="24"/>
          <w:lang w:eastAsia="da-DK"/>
        </w:rPr>
      </w:pPr>
      <w:r w:rsidRPr="00E05FB2">
        <w:rPr>
          <w:szCs w:val="24"/>
          <w:lang w:eastAsia="da-DK"/>
        </w:rPr>
        <w:t xml:space="preserve">MRL evaluated conversion of FRT #125 to an EFR and has determined that EFR conversion is not a </w:t>
      </w:r>
      <w:proofErr w:type="gramStart"/>
      <w:r w:rsidRPr="00E05FB2">
        <w:rPr>
          <w:szCs w:val="24"/>
          <w:lang w:eastAsia="da-DK"/>
        </w:rPr>
        <w:t>cost effective</w:t>
      </w:r>
      <w:proofErr w:type="gramEnd"/>
      <w:r w:rsidRPr="00E05FB2">
        <w:rPr>
          <w:szCs w:val="24"/>
          <w:lang w:eastAsia="da-DK"/>
        </w:rPr>
        <w:t xml:space="preserve"> option for this tank. Conversion to an EFR would require removal or modification of the existing fixed roof (including structural work to support an open top configuration), </w:t>
      </w:r>
      <w:r w:rsidRPr="00E05FB2">
        <w:rPr>
          <w:szCs w:val="24"/>
          <w:lang w:eastAsia="da-DK"/>
        </w:rPr>
        <w:lastRenderedPageBreak/>
        <w:t>installation of an external floating roof and associated primary and secondary seals, new roof drains and deck fittings, manways and safety features, and rerouting of liquid and vapor piping and instrumentation. The work also typically involves extensive scaffolding, confined space safety procedures, tank emptying and product transfers during the outage.</w:t>
      </w:r>
    </w:p>
    <w:p w14:paraId="1B97C863" w14:textId="77777777" w:rsidR="009C383F" w:rsidRPr="00E05FB2" w:rsidRDefault="009C383F" w:rsidP="009C383F">
      <w:pPr>
        <w:spacing w:line="260" w:lineRule="atLeast"/>
        <w:rPr>
          <w:szCs w:val="24"/>
          <w:lang w:eastAsia="da-DK"/>
        </w:rPr>
      </w:pPr>
      <w:r w:rsidRPr="00E05FB2">
        <w:rPr>
          <w:szCs w:val="24"/>
          <w:lang w:eastAsia="da-DK"/>
        </w:rPr>
        <w:t xml:space="preserve">Tank #125 has a volume capacity of approximately 1.6 million gallons with a tank diameter of 80 feet. MRL estimated that preliminary capital costs for converting it to an IFR configuration would be in the range of $750,000 to $1,500,000. Annual operating and maintenance costs for an EFR (seal inspections and replacement, periodic cleaning, routine inspections, recordkeeping) are typically in the range of $15,000 to $50,000 per year for a tank this size. </w:t>
      </w:r>
    </w:p>
    <w:p w14:paraId="0CDB745E" w14:textId="77777777" w:rsidR="00986495" w:rsidRDefault="00986495" w:rsidP="009C383F">
      <w:pPr>
        <w:spacing w:line="260" w:lineRule="atLeast"/>
        <w:rPr>
          <w:szCs w:val="24"/>
          <w:lang w:eastAsia="da-DK"/>
        </w:rPr>
      </w:pPr>
    </w:p>
    <w:p w14:paraId="28EF3EDB" w14:textId="6FF10861" w:rsidR="009C383F" w:rsidRPr="00E05FB2" w:rsidRDefault="009C383F" w:rsidP="009C383F">
      <w:pPr>
        <w:spacing w:line="260" w:lineRule="atLeast"/>
        <w:rPr>
          <w:szCs w:val="24"/>
          <w:lang w:eastAsia="da-DK"/>
        </w:rPr>
      </w:pPr>
      <w:r w:rsidRPr="00E05FB2">
        <w:rPr>
          <w:szCs w:val="24"/>
          <w:lang w:eastAsia="da-DK"/>
        </w:rPr>
        <w:t xml:space="preserve">In consideration of the 5.32 </w:t>
      </w:r>
      <w:proofErr w:type="spellStart"/>
      <w:r w:rsidRPr="00E05FB2">
        <w:rPr>
          <w:szCs w:val="24"/>
          <w:lang w:eastAsia="da-DK"/>
        </w:rPr>
        <w:t>tpy</w:t>
      </w:r>
      <w:proofErr w:type="spellEnd"/>
      <w:r w:rsidRPr="00E05FB2">
        <w:rPr>
          <w:szCs w:val="24"/>
          <w:lang w:eastAsia="da-DK"/>
        </w:rPr>
        <w:t xml:space="preserve"> VOC emission rate calculated for a fixed roof version of the tank and the higher costs to install and operate an EFR storage tank, plus the operational disruption and safety risks during retrofitting and product transfers, MRL concluded that it would not be cost effective to install or convert the existing FRT #125 to an EFR storage tank. Therefore, MRL eliminated an EFR storage tank from consideration as the maximum air pollution control capability for the tank’s VOC emissions.</w:t>
      </w:r>
    </w:p>
    <w:p w14:paraId="15EFED14" w14:textId="77777777" w:rsidR="00986495" w:rsidRDefault="00986495" w:rsidP="009C383F">
      <w:pPr>
        <w:spacing w:line="260" w:lineRule="atLeast"/>
        <w:rPr>
          <w:szCs w:val="24"/>
          <w:lang w:eastAsia="da-DK"/>
        </w:rPr>
      </w:pPr>
    </w:p>
    <w:p w14:paraId="7D4B1692" w14:textId="3066C67F" w:rsidR="009C383F" w:rsidRPr="00E05FB2" w:rsidRDefault="009C383F" w:rsidP="009C383F">
      <w:pPr>
        <w:spacing w:line="260" w:lineRule="atLeast"/>
        <w:rPr>
          <w:szCs w:val="24"/>
          <w:lang w:eastAsia="da-DK"/>
        </w:rPr>
      </w:pPr>
      <w:r w:rsidRPr="00E05FB2">
        <w:rPr>
          <w:szCs w:val="24"/>
          <w:lang w:eastAsia="da-DK"/>
        </w:rPr>
        <w:t>FRT with Submerged Fill</w:t>
      </w:r>
    </w:p>
    <w:p w14:paraId="44ADD606" w14:textId="77777777" w:rsidR="009C383F" w:rsidRPr="00E05FB2" w:rsidRDefault="009C383F" w:rsidP="009C383F">
      <w:pPr>
        <w:spacing w:line="260" w:lineRule="atLeast"/>
        <w:rPr>
          <w:szCs w:val="24"/>
          <w:lang w:eastAsia="da-DK"/>
        </w:rPr>
      </w:pPr>
      <w:r w:rsidRPr="00E05FB2">
        <w:rPr>
          <w:szCs w:val="24"/>
          <w:lang w:eastAsia="da-DK"/>
        </w:rPr>
        <w:t>Fixed roof with submerged fill is an integral component of the design and operation of the tank.</w:t>
      </w:r>
    </w:p>
    <w:p w14:paraId="059A3A59" w14:textId="77777777" w:rsidR="00986495" w:rsidRDefault="00986495" w:rsidP="009C383F">
      <w:pPr>
        <w:spacing w:line="260" w:lineRule="atLeast"/>
        <w:rPr>
          <w:szCs w:val="24"/>
          <w:lang w:eastAsia="da-DK"/>
        </w:rPr>
      </w:pPr>
    </w:p>
    <w:p w14:paraId="5BF88F1A" w14:textId="570212DB" w:rsidR="009C383F" w:rsidRPr="00986495" w:rsidRDefault="009C383F" w:rsidP="009C383F">
      <w:pPr>
        <w:spacing w:line="260" w:lineRule="atLeast"/>
        <w:rPr>
          <w:b/>
          <w:bCs/>
          <w:szCs w:val="24"/>
          <w:lang w:eastAsia="da-DK"/>
        </w:rPr>
      </w:pPr>
      <w:r w:rsidRPr="00986495">
        <w:rPr>
          <w:b/>
          <w:bCs/>
          <w:szCs w:val="24"/>
          <w:lang w:eastAsia="da-DK"/>
        </w:rPr>
        <w:t>Step 5: Select Maximum Air Pollution Control Capability</w:t>
      </w:r>
    </w:p>
    <w:p w14:paraId="6996BA00" w14:textId="77777777" w:rsidR="009C383F" w:rsidRDefault="009C383F" w:rsidP="009C383F">
      <w:pPr>
        <w:spacing w:line="260" w:lineRule="atLeast"/>
        <w:rPr>
          <w:szCs w:val="24"/>
          <w:lang w:eastAsia="da-DK"/>
        </w:rPr>
      </w:pPr>
      <w:r w:rsidRPr="00E05FB2">
        <w:rPr>
          <w:szCs w:val="24"/>
          <w:lang w:eastAsia="da-DK"/>
        </w:rPr>
        <w:t>MRL determined that the original BACT analysis and determination, i.e., fixed roof with submerged fill, still represents the maximum air pollution control capacity for the VOC emissions from Tank #125. No physical modifications will be made to this tank or its existing control technology.</w:t>
      </w:r>
    </w:p>
    <w:p w14:paraId="0617B832" w14:textId="77777777" w:rsidR="00986495" w:rsidRPr="00E05FB2" w:rsidRDefault="00986495" w:rsidP="009C383F">
      <w:pPr>
        <w:spacing w:line="260" w:lineRule="atLeast"/>
        <w:rPr>
          <w:szCs w:val="24"/>
          <w:lang w:eastAsia="da-DK"/>
        </w:rPr>
      </w:pPr>
    </w:p>
    <w:p w14:paraId="566A7EDF" w14:textId="53A5E5F8" w:rsidR="009C383F" w:rsidRPr="009C383F" w:rsidRDefault="009C383F" w:rsidP="009C383F">
      <w:pPr>
        <w:spacing w:line="260" w:lineRule="atLeast"/>
        <w:rPr>
          <w:b/>
          <w:bCs/>
          <w:szCs w:val="24"/>
          <w:lang w:eastAsia="da-DK"/>
        </w:rPr>
      </w:pPr>
      <w:r w:rsidRPr="009C383F">
        <w:rPr>
          <w:b/>
          <w:bCs/>
          <w:szCs w:val="24"/>
          <w:lang w:eastAsia="da-DK"/>
        </w:rPr>
        <w:t>CMR TANK TO MRL: EXISTING STORAGE TANK 150</w:t>
      </w:r>
    </w:p>
    <w:p w14:paraId="4E9207EE" w14:textId="77777777" w:rsidR="009C383F" w:rsidRPr="00BC1D43" w:rsidRDefault="009C383F" w:rsidP="009C383F">
      <w:pPr>
        <w:spacing w:line="260" w:lineRule="atLeast"/>
        <w:rPr>
          <w:szCs w:val="24"/>
          <w:lang w:eastAsia="da-DK"/>
        </w:rPr>
      </w:pPr>
      <w:r w:rsidRPr="00BC1D43">
        <w:rPr>
          <w:szCs w:val="24"/>
          <w:lang w:eastAsia="da-DK"/>
        </w:rPr>
        <w:t xml:space="preserve">Tank #150 is an existing FRT at CMR, which is currently used for petroleum-based kerosene/Jet A fuel. Under the revised </w:t>
      </w:r>
      <w:proofErr w:type="spellStart"/>
      <w:r w:rsidRPr="00BC1D43">
        <w:rPr>
          <w:szCs w:val="24"/>
          <w:lang w:eastAsia="da-DK"/>
        </w:rPr>
        <w:t>MaxSAF</w:t>
      </w:r>
      <w:proofErr w:type="spellEnd"/>
      <w:r w:rsidRPr="00BC1D43">
        <w:rPr>
          <w:szCs w:val="24"/>
          <w:lang w:eastAsia="da-DK"/>
        </w:rPr>
        <w:t xml:space="preserve"> Project, Tank #150 will be taken offline at CMR and restarted at MRL. MRL intends to use Tank #150 to store a renewable fuel whose vapor pressure will be equal to or less than that of renewable kerosene/SAF. Potential VOC emissions from this tank have been conservatively updated using the vapor pressure of renewable kerosene/SAF, which represents the highest vapor pressure among the candidate fuels (see updated tank emissions in Appendix B). No physical modifications to the tank are planned. </w:t>
      </w:r>
    </w:p>
    <w:p w14:paraId="6C98158D" w14:textId="77777777" w:rsidR="00BC1D43" w:rsidRDefault="00BC1D43" w:rsidP="009C383F">
      <w:pPr>
        <w:spacing w:line="260" w:lineRule="atLeast"/>
        <w:rPr>
          <w:szCs w:val="24"/>
          <w:lang w:eastAsia="da-DK"/>
        </w:rPr>
      </w:pPr>
    </w:p>
    <w:p w14:paraId="534703E9" w14:textId="5F6B9691" w:rsidR="009C383F" w:rsidRPr="009C383F" w:rsidRDefault="009C383F" w:rsidP="009C383F">
      <w:pPr>
        <w:spacing w:line="260" w:lineRule="atLeast"/>
        <w:rPr>
          <w:b/>
          <w:bCs/>
          <w:szCs w:val="24"/>
          <w:lang w:eastAsia="da-DK"/>
        </w:rPr>
      </w:pPr>
      <w:r w:rsidRPr="00BC1D43">
        <w:rPr>
          <w:szCs w:val="24"/>
          <w:lang w:eastAsia="da-DK"/>
        </w:rPr>
        <w:t xml:space="preserve">The maximum air pollution control capability determination made for this emissions unit pursuant to ARM 17.8.752 is summarized in Table </w:t>
      </w:r>
      <w:r w:rsidR="009B6FBD">
        <w:rPr>
          <w:szCs w:val="24"/>
          <w:lang w:eastAsia="da-DK"/>
        </w:rPr>
        <w:t>III-20</w:t>
      </w:r>
      <w:r w:rsidRPr="00BC1D43">
        <w:rPr>
          <w:szCs w:val="24"/>
          <w:lang w:eastAsia="da-DK"/>
        </w:rPr>
        <w:t xml:space="preserve"> below and the details are presented in the subsequent sections</w:t>
      </w:r>
      <w:r w:rsidRPr="009C383F">
        <w:rPr>
          <w:b/>
          <w:bCs/>
          <w:szCs w:val="24"/>
          <w:lang w:eastAsia="da-DK"/>
        </w:rPr>
        <w:t>.</w:t>
      </w:r>
    </w:p>
    <w:p w14:paraId="2CB9638C" w14:textId="3240DD12" w:rsidR="009B6FBD" w:rsidRPr="009E55F7" w:rsidRDefault="009B6FBD" w:rsidP="009B6FBD">
      <w:pPr>
        <w:tabs>
          <w:tab w:val="left" w:pos="720"/>
        </w:tabs>
        <w:spacing w:line="260" w:lineRule="atLeast"/>
        <w:jc w:val="center"/>
        <w:rPr>
          <w:b/>
          <w:bCs/>
          <w:color w:val="000000"/>
          <w:szCs w:val="24"/>
          <w:lang w:eastAsia="da-DK"/>
        </w:rPr>
      </w:pPr>
      <w:r w:rsidRPr="009E55F7">
        <w:rPr>
          <w:b/>
          <w:bCs/>
          <w:color w:val="000000"/>
          <w:szCs w:val="24"/>
          <w:lang w:eastAsia="da-DK"/>
        </w:rPr>
        <w:t>III-</w:t>
      </w:r>
      <w:r>
        <w:rPr>
          <w:b/>
          <w:bCs/>
          <w:color w:val="000000"/>
          <w:szCs w:val="24"/>
          <w:lang w:eastAsia="da-DK"/>
        </w:rPr>
        <w:t>20</w:t>
      </w:r>
    </w:p>
    <w:p w14:paraId="5F2CBB10" w14:textId="77777777" w:rsidR="009B6FBD" w:rsidRPr="009E55F7" w:rsidRDefault="009B6FBD" w:rsidP="009B6FBD">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Tank #125</w:t>
      </w:r>
    </w:p>
    <w:p w14:paraId="39AED63D" w14:textId="77777777" w:rsidR="00BC1D43" w:rsidRPr="009C383F" w:rsidRDefault="00BC1D43" w:rsidP="009C383F">
      <w:pPr>
        <w:spacing w:line="260" w:lineRule="atLeast"/>
        <w:rPr>
          <w:b/>
          <w:bCs/>
          <w:szCs w:val="24"/>
          <w:lang w:eastAsia="da-DK"/>
        </w:rPr>
      </w:pP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2"/>
        <w:gridCol w:w="1620"/>
        <w:gridCol w:w="4950"/>
      </w:tblGrid>
      <w:tr w:rsidR="00BC1D43" w:rsidRPr="00BC1D43" w14:paraId="3071648D" w14:textId="77777777" w:rsidTr="00D201E3">
        <w:trPr>
          <w:trHeight w:val="432"/>
          <w:tblHeader/>
        </w:trPr>
        <w:tc>
          <w:tcPr>
            <w:tcW w:w="269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6D05EAA2" w14:textId="77777777" w:rsidR="00BC1D43" w:rsidRPr="00AD3518" w:rsidRDefault="00BC1D43" w:rsidP="00BC1D43">
            <w:pPr>
              <w:spacing w:line="260" w:lineRule="atLeast"/>
              <w:jc w:val="center"/>
              <w:rPr>
                <w:color w:val="000000" w:themeColor="text1"/>
                <w:sz w:val="22"/>
                <w:lang w:eastAsia="da-DK"/>
              </w:rPr>
            </w:pPr>
            <w:r w:rsidRPr="00AD3518">
              <w:rPr>
                <w:b/>
                <w:bCs/>
                <w:color w:val="000000" w:themeColor="text1"/>
                <w:sz w:val="22"/>
                <w:lang w:eastAsia="da-DK"/>
              </w:rPr>
              <w:t>Emissions Unit</w:t>
            </w:r>
          </w:p>
        </w:tc>
        <w:tc>
          <w:tcPr>
            <w:tcW w:w="162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17074A8E" w14:textId="77777777" w:rsidR="00BC1D43" w:rsidRPr="00AD3518" w:rsidRDefault="00BC1D43" w:rsidP="00BC1D43">
            <w:pPr>
              <w:spacing w:line="260" w:lineRule="atLeast"/>
              <w:jc w:val="center"/>
              <w:rPr>
                <w:color w:val="000000" w:themeColor="text1"/>
                <w:sz w:val="22"/>
                <w:lang w:eastAsia="da-DK"/>
              </w:rPr>
            </w:pPr>
            <w:r w:rsidRPr="00AD3518">
              <w:rPr>
                <w:b/>
                <w:bCs/>
                <w:color w:val="000000" w:themeColor="text1"/>
                <w:sz w:val="22"/>
                <w:lang w:eastAsia="da-DK"/>
              </w:rPr>
              <w:t>Pollutant</w:t>
            </w:r>
          </w:p>
        </w:tc>
        <w:tc>
          <w:tcPr>
            <w:tcW w:w="495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0DC3ED40" w14:textId="77777777" w:rsidR="00BC1D43" w:rsidRPr="00AD3518" w:rsidRDefault="00BC1D43" w:rsidP="00BC1D43">
            <w:pPr>
              <w:spacing w:line="260" w:lineRule="atLeast"/>
              <w:jc w:val="center"/>
              <w:rPr>
                <w:color w:val="000000" w:themeColor="text1"/>
                <w:sz w:val="22"/>
                <w:lang w:eastAsia="da-DK"/>
              </w:rPr>
            </w:pPr>
            <w:r w:rsidRPr="00AD3518">
              <w:rPr>
                <w:b/>
                <w:bCs/>
                <w:color w:val="000000" w:themeColor="text1"/>
                <w:sz w:val="22"/>
                <w:lang w:eastAsia="da-DK"/>
              </w:rPr>
              <w:t>Control Technology/Practice</w:t>
            </w:r>
          </w:p>
        </w:tc>
      </w:tr>
      <w:tr w:rsidR="00BC1D43" w:rsidRPr="00BC1D43" w14:paraId="592FD09B" w14:textId="77777777" w:rsidTr="00D201E3">
        <w:trPr>
          <w:trHeight w:val="432"/>
        </w:trPr>
        <w:tc>
          <w:tcPr>
            <w:tcW w:w="2692" w:type="dxa"/>
            <w:tcBorders>
              <w:top w:val="single" w:sz="6" w:space="0" w:color="000000"/>
              <w:left w:val="single" w:sz="6" w:space="0" w:color="000000"/>
              <w:bottom w:val="single" w:sz="6" w:space="0" w:color="000000"/>
              <w:right w:val="single" w:sz="4" w:space="0" w:color="auto"/>
            </w:tcBorders>
            <w:vAlign w:val="center"/>
          </w:tcPr>
          <w:p w14:paraId="092B46D3" w14:textId="77777777" w:rsidR="00BC1D43" w:rsidRPr="00AD3518" w:rsidRDefault="00BC1D43" w:rsidP="00BC1D43">
            <w:pPr>
              <w:spacing w:line="260" w:lineRule="atLeast"/>
              <w:jc w:val="center"/>
              <w:rPr>
                <w:sz w:val="22"/>
                <w:lang w:eastAsia="da-DK"/>
              </w:rPr>
            </w:pPr>
            <w:r w:rsidRPr="00AD3518">
              <w:rPr>
                <w:sz w:val="22"/>
                <w:lang w:eastAsia="da-DK"/>
              </w:rPr>
              <w:t>Existing Tank #150</w:t>
            </w:r>
          </w:p>
        </w:tc>
        <w:tc>
          <w:tcPr>
            <w:tcW w:w="1620" w:type="dxa"/>
            <w:tcBorders>
              <w:top w:val="single" w:sz="6" w:space="0" w:color="000000"/>
              <w:left w:val="single" w:sz="4" w:space="0" w:color="auto"/>
              <w:bottom w:val="single" w:sz="6" w:space="0" w:color="auto"/>
              <w:right w:val="single" w:sz="4" w:space="0" w:color="auto"/>
            </w:tcBorders>
            <w:vAlign w:val="center"/>
            <w:hideMark/>
          </w:tcPr>
          <w:p w14:paraId="5C48B8B5" w14:textId="77777777" w:rsidR="00BC1D43" w:rsidRPr="00AD3518" w:rsidRDefault="00BC1D43" w:rsidP="00BC1D43">
            <w:pPr>
              <w:spacing w:line="260" w:lineRule="atLeast"/>
              <w:jc w:val="center"/>
              <w:rPr>
                <w:sz w:val="22"/>
                <w:lang w:eastAsia="da-DK"/>
              </w:rPr>
            </w:pPr>
            <w:r w:rsidRPr="00AD3518">
              <w:rPr>
                <w:sz w:val="22"/>
                <w:lang w:eastAsia="da-DK"/>
              </w:rPr>
              <w:t>VOC</w:t>
            </w:r>
          </w:p>
        </w:tc>
        <w:tc>
          <w:tcPr>
            <w:tcW w:w="4950" w:type="dxa"/>
            <w:tcBorders>
              <w:top w:val="single" w:sz="4" w:space="0" w:color="auto"/>
              <w:left w:val="single" w:sz="4" w:space="0" w:color="auto"/>
              <w:bottom w:val="single" w:sz="6" w:space="0" w:color="auto"/>
              <w:right w:val="single" w:sz="6" w:space="0" w:color="auto"/>
            </w:tcBorders>
            <w:vAlign w:val="center"/>
          </w:tcPr>
          <w:p w14:paraId="6CE2F076" w14:textId="77777777" w:rsidR="00BC1D43" w:rsidRPr="00AD3518" w:rsidRDefault="00BC1D43" w:rsidP="00BC1D43">
            <w:pPr>
              <w:spacing w:line="260" w:lineRule="atLeast"/>
              <w:jc w:val="center"/>
              <w:rPr>
                <w:color w:val="FF0000"/>
                <w:sz w:val="22"/>
                <w:lang w:eastAsia="da-DK"/>
              </w:rPr>
            </w:pPr>
            <w:r w:rsidRPr="00AD3518">
              <w:rPr>
                <w:sz w:val="22"/>
                <w:lang w:eastAsia="da-DK"/>
              </w:rPr>
              <w:t>Vertical fixed roof with submerged fill</w:t>
            </w:r>
          </w:p>
        </w:tc>
      </w:tr>
    </w:tbl>
    <w:p w14:paraId="208F89F4" w14:textId="77777777" w:rsidR="009C383F" w:rsidRPr="009C383F" w:rsidRDefault="009C383F" w:rsidP="009C383F">
      <w:pPr>
        <w:spacing w:line="260" w:lineRule="atLeast"/>
        <w:rPr>
          <w:b/>
          <w:bCs/>
          <w:szCs w:val="24"/>
          <w:lang w:eastAsia="da-DK"/>
        </w:rPr>
      </w:pPr>
    </w:p>
    <w:p w14:paraId="7040EA94" w14:textId="217FBF35" w:rsidR="009C383F" w:rsidRPr="009C383F" w:rsidRDefault="009C383F" w:rsidP="009C383F">
      <w:pPr>
        <w:spacing w:line="260" w:lineRule="atLeast"/>
        <w:rPr>
          <w:b/>
          <w:bCs/>
          <w:szCs w:val="24"/>
          <w:lang w:eastAsia="da-DK"/>
        </w:rPr>
      </w:pPr>
      <w:r w:rsidRPr="009C383F">
        <w:rPr>
          <w:b/>
          <w:bCs/>
          <w:szCs w:val="24"/>
          <w:lang w:eastAsia="da-DK"/>
        </w:rPr>
        <w:t>Volatile Organic Compounds</w:t>
      </w:r>
    </w:p>
    <w:p w14:paraId="05741D04" w14:textId="77777777" w:rsidR="009C383F" w:rsidRPr="00BC1D43" w:rsidRDefault="009C383F" w:rsidP="009C383F">
      <w:pPr>
        <w:spacing w:line="260" w:lineRule="atLeast"/>
        <w:rPr>
          <w:szCs w:val="24"/>
          <w:lang w:eastAsia="da-DK"/>
        </w:rPr>
      </w:pPr>
      <w:r w:rsidRPr="00BC1D43">
        <w:rPr>
          <w:szCs w:val="24"/>
          <w:lang w:eastAsia="da-DK"/>
        </w:rPr>
        <w:t xml:space="preserve">Emissions from the storage tank occur by two mechanisms: (1) vapor contraction and expansion in the tank’s vapor space due to operating temperature fluctuations, which produces breathing emissions; and (2) hydraulic displacement of vapor from cyclic liquid-level changes, which produces working emissions. </w:t>
      </w:r>
    </w:p>
    <w:p w14:paraId="090EB018" w14:textId="77777777" w:rsidR="009B6FBD" w:rsidRDefault="009B6FBD" w:rsidP="009C383F">
      <w:pPr>
        <w:spacing w:line="260" w:lineRule="atLeast"/>
        <w:rPr>
          <w:szCs w:val="24"/>
          <w:lang w:eastAsia="da-DK"/>
        </w:rPr>
      </w:pPr>
    </w:p>
    <w:p w14:paraId="5289CFA2" w14:textId="1FF159CC" w:rsidR="009C383F" w:rsidRPr="00BC1D43" w:rsidRDefault="009C383F" w:rsidP="009C383F">
      <w:pPr>
        <w:spacing w:line="260" w:lineRule="atLeast"/>
        <w:rPr>
          <w:szCs w:val="24"/>
          <w:lang w:eastAsia="da-DK"/>
        </w:rPr>
      </w:pPr>
      <w:r w:rsidRPr="00BC1D43">
        <w:rPr>
          <w:szCs w:val="24"/>
          <w:lang w:eastAsia="da-DK"/>
        </w:rPr>
        <w:t>The storage tank is not subject to an NSPS or NESHAP VOC emission standard.</w:t>
      </w:r>
    </w:p>
    <w:p w14:paraId="0BEF6800" w14:textId="3D7C350F" w:rsidR="009C383F" w:rsidRPr="009B6FBD" w:rsidRDefault="009C383F" w:rsidP="009C383F">
      <w:pPr>
        <w:spacing w:line="260" w:lineRule="atLeast"/>
        <w:rPr>
          <w:b/>
          <w:bCs/>
          <w:szCs w:val="24"/>
          <w:lang w:eastAsia="da-DK"/>
        </w:rPr>
      </w:pPr>
      <w:r w:rsidRPr="009B6FBD">
        <w:rPr>
          <w:b/>
          <w:bCs/>
          <w:szCs w:val="24"/>
          <w:lang w:eastAsia="da-DK"/>
        </w:rPr>
        <w:t>Step 1: Identify Control Technologies</w:t>
      </w:r>
    </w:p>
    <w:p w14:paraId="7A757BEC" w14:textId="77777777" w:rsidR="009C383F" w:rsidRPr="00BC1D43" w:rsidRDefault="009C383F" w:rsidP="009C383F">
      <w:pPr>
        <w:spacing w:line="260" w:lineRule="atLeast"/>
        <w:rPr>
          <w:szCs w:val="24"/>
          <w:lang w:eastAsia="da-DK"/>
        </w:rPr>
      </w:pPr>
      <w:r w:rsidRPr="00BC1D43">
        <w:rPr>
          <w:szCs w:val="24"/>
          <w:lang w:eastAsia="da-DK"/>
        </w:rPr>
        <w:t>The following are available VOC emission control technologies for Tank #150.</w:t>
      </w:r>
    </w:p>
    <w:p w14:paraId="08200838" w14:textId="7264A5F4" w:rsidR="009C383F" w:rsidRPr="00BC1D43" w:rsidRDefault="009C383F" w:rsidP="00CB5A7A">
      <w:pPr>
        <w:numPr>
          <w:ilvl w:val="0"/>
          <w:numId w:val="126"/>
        </w:numPr>
        <w:spacing w:after="40" w:line="260" w:lineRule="atLeast"/>
        <w:rPr>
          <w:szCs w:val="24"/>
          <w:lang w:eastAsia="da-DK"/>
        </w:rPr>
      </w:pPr>
      <w:r w:rsidRPr="00BC1D43">
        <w:rPr>
          <w:szCs w:val="24"/>
          <w:lang w:eastAsia="da-DK"/>
        </w:rPr>
        <w:t>IFR Storage Tank with Vapor Collection System and Control Device;</w:t>
      </w:r>
    </w:p>
    <w:p w14:paraId="4FE80D02" w14:textId="0DE43592" w:rsidR="009C383F" w:rsidRPr="00BC1D43" w:rsidRDefault="009C383F" w:rsidP="00CB5A7A">
      <w:pPr>
        <w:numPr>
          <w:ilvl w:val="0"/>
          <w:numId w:val="126"/>
        </w:numPr>
        <w:spacing w:after="40" w:line="260" w:lineRule="atLeast"/>
        <w:rPr>
          <w:szCs w:val="24"/>
          <w:lang w:eastAsia="da-DK"/>
        </w:rPr>
      </w:pPr>
      <w:r w:rsidRPr="00BC1D43">
        <w:rPr>
          <w:szCs w:val="24"/>
          <w:lang w:eastAsia="da-DK"/>
        </w:rPr>
        <w:t>FRT with Vapor Collection System and Control Device;</w:t>
      </w:r>
    </w:p>
    <w:p w14:paraId="1447D634" w14:textId="05282F73" w:rsidR="009C383F" w:rsidRPr="00BC1D43" w:rsidRDefault="009C383F" w:rsidP="00CB5A7A">
      <w:pPr>
        <w:numPr>
          <w:ilvl w:val="0"/>
          <w:numId w:val="126"/>
        </w:numPr>
        <w:spacing w:after="40" w:line="260" w:lineRule="atLeast"/>
        <w:rPr>
          <w:szCs w:val="24"/>
          <w:lang w:eastAsia="da-DK"/>
        </w:rPr>
      </w:pPr>
      <w:r w:rsidRPr="00BC1D43">
        <w:rPr>
          <w:szCs w:val="24"/>
          <w:lang w:eastAsia="da-DK"/>
        </w:rPr>
        <w:t>IFR Storage Tank;</w:t>
      </w:r>
    </w:p>
    <w:p w14:paraId="22F13F84" w14:textId="30511689" w:rsidR="009C383F" w:rsidRPr="00BC1D43" w:rsidRDefault="009C383F" w:rsidP="00CB5A7A">
      <w:pPr>
        <w:numPr>
          <w:ilvl w:val="0"/>
          <w:numId w:val="126"/>
        </w:numPr>
        <w:spacing w:after="40" w:line="260" w:lineRule="atLeast"/>
        <w:rPr>
          <w:szCs w:val="24"/>
          <w:lang w:eastAsia="da-DK"/>
        </w:rPr>
      </w:pPr>
      <w:r w:rsidRPr="00BC1D43">
        <w:rPr>
          <w:szCs w:val="24"/>
          <w:lang w:eastAsia="da-DK"/>
        </w:rPr>
        <w:t>EFR Storage Tank; and</w:t>
      </w:r>
    </w:p>
    <w:p w14:paraId="1C1E6E64" w14:textId="1E345C25" w:rsidR="009C383F" w:rsidRPr="00BC1D43" w:rsidRDefault="009C383F" w:rsidP="00CB5A7A">
      <w:pPr>
        <w:numPr>
          <w:ilvl w:val="0"/>
          <w:numId w:val="126"/>
        </w:numPr>
        <w:spacing w:after="40" w:line="260" w:lineRule="atLeast"/>
        <w:rPr>
          <w:szCs w:val="24"/>
          <w:lang w:eastAsia="da-DK"/>
        </w:rPr>
      </w:pPr>
      <w:r w:rsidRPr="00BC1D43">
        <w:rPr>
          <w:szCs w:val="24"/>
          <w:lang w:eastAsia="da-DK"/>
        </w:rPr>
        <w:t>FRT with Submerged Fill.</w:t>
      </w:r>
    </w:p>
    <w:p w14:paraId="19C7E188" w14:textId="77777777" w:rsidR="003862ED" w:rsidRDefault="003862ED" w:rsidP="009C383F">
      <w:pPr>
        <w:spacing w:line="260" w:lineRule="atLeast"/>
        <w:rPr>
          <w:szCs w:val="24"/>
          <w:lang w:eastAsia="da-DK"/>
        </w:rPr>
      </w:pPr>
    </w:p>
    <w:p w14:paraId="567DB816" w14:textId="42F05A60" w:rsidR="009C383F" w:rsidRPr="00BC1D43" w:rsidRDefault="009C383F" w:rsidP="009C383F">
      <w:pPr>
        <w:spacing w:line="260" w:lineRule="atLeast"/>
        <w:rPr>
          <w:szCs w:val="24"/>
          <w:lang w:eastAsia="da-DK"/>
        </w:rPr>
      </w:pPr>
      <w:r w:rsidRPr="00BC1D43">
        <w:rPr>
          <w:szCs w:val="24"/>
          <w:lang w:eastAsia="da-DK"/>
        </w:rPr>
        <w:t>Below, these technologies are generally described.</w:t>
      </w:r>
    </w:p>
    <w:p w14:paraId="2F333A1D" w14:textId="77777777" w:rsidR="009B6FBD" w:rsidRDefault="009B6FBD" w:rsidP="009C383F">
      <w:pPr>
        <w:spacing w:line="260" w:lineRule="atLeast"/>
        <w:rPr>
          <w:szCs w:val="24"/>
          <w:lang w:eastAsia="da-DK"/>
        </w:rPr>
      </w:pPr>
    </w:p>
    <w:p w14:paraId="300C01F4" w14:textId="59BFB328" w:rsidR="009C383F" w:rsidRPr="00BC1D43" w:rsidRDefault="009C383F" w:rsidP="009C383F">
      <w:pPr>
        <w:spacing w:line="260" w:lineRule="atLeast"/>
        <w:rPr>
          <w:szCs w:val="24"/>
          <w:lang w:eastAsia="da-DK"/>
        </w:rPr>
      </w:pPr>
      <w:r w:rsidRPr="00BC1D43">
        <w:rPr>
          <w:szCs w:val="24"/>
          <w:lang w:eastAsia="da-DK"/>
        </w:rPr>
        <w:t>IFR Storage Tank with Vapor Collection System and Control Device</w:t>
      </w:r>
    </w:p>
    <w:p w14:paraId="57B3BEF0" w14:textId="35DD69CF" w:rsidR="009C383F" w:rsidRPr="00BC1D43" w:rsidRDefault="009C383F" w:rsidP="009C383F">
      <w:pPr>
        <w:spacing w:line="260" w:lineRule="atLeast"/>
        <w:rPr>
          <w:szCs w:val="24"/>
          <w:lang w:eastAsia="da-DK"/>
        </w:rPr>
      </w:pPr>
      <w:r w:rsidRPr="00BC1D43">
        <w:rPr>
          <w:szCs w:val="24"/>
          <w:lang w:eastAsia="da-DK"/>
        </w:rPr>
        <w:t xml:space="preserve">Please see </w:t>
      </w:r>
      <w:r w:rsidR="00CB5A7A">
        <w:rPr>
          <w:szCs w:val="24"/>
          <w:lang w:eastAsia="da-DK"/>
        </w:rPr>
        <w:t>Definition Section XIV</w:t>
      </w:r>
      <w:r w:rsidRPr="00BC1D43">
        <w:rPr>
          <w:szCs w:val="24"/>
          <w:lang w:eastAsia="da-DK"/>
        </w:rPr>
        <w:t xml:space="preserve"> herein for a discussion of this technology.</w:t>
      </w:r>
    </w:p>
    <w:p w14:paraId="20365D93" w14:textId="77777777" w:rsidR="009B6FBD" w:rsidRDefault="009B6FBD" w:rsidP="009C383F">
      <w:pPr>
        <w:spacing w:line="260" w:lineRule="atLeast"/>
        <w:rPr>
          <w:szCs w:val="24"/>
          <w:lang w:eastAsia="da-DK"/>
        </w:rPr>
      </w:pPr>
    </w:p>
    <w:p w14:paraId="25B0DA1A" w14:textId="2A48FCD2" w:rsidR="009C383F" w:rsidRPr="00BC1D43" w:rsidRDefault="009C383F" w:rsidP="009C383F">
      <w:pPr>
        <w:spacing w:line="260" w:lineRule="atLeast"/>
        <w:rPr>
          <w:szCs w:val="24"/>
          <w:lang w:eastAsia="da-DK"/>
        </w:rPr>
      </w:pPr>
      <w:r w:rsidRPr="00BC1D43">
        <w:rPr>
          <w:szCs w:val="24"/>
          <w:lang w:eastAsia="da-DK"/>
        </w:rPr>
        <w:t>FRT with Vapor Collection System and Control Device</w:t>
      </w:r>
    </w:p>
    <w:p w14:paraId="0CABD3EA" w14:textId="2E900449" w:rsidR="009C383F" w:rsidRPr="00BC1D43" w:rsidRDefault="009C383F" w:rsidP="009C383F">
      <w:pPr>
        <w:spacing w:line="260" w:lineRule="atLeast"/>
        <w:rPr>
          <w:szCs w:val="24"/>
          <w:lang w:eastAsia="da-DK"/>
        </w:rPr>
      </w:pPr>
      <w:r w:rsidRPr="00BC1D43">
        <w:rPr>
          <w:szCs w:val="24"/>
          <w:lang w:eastAsia="da-DK"/>
        </w:rPr>
        <w:t xml:space="preserve">Please see </w:t>
      </w:r>
      <w:r w:rsidR="00CB5A7A">
        <w:rPr>
          <w:szCs w:val="24"/>
          <w:lang w:eastAsia="da-DK"/>
        </w:rPr>
        <w:t>Definition Section XV</w:t>
      </w:r>
      <w:r w:rsidRPr="00BC1D43">
        <w:rPr>
          <w:szCs w:val="24"/>
          <w:lang w:eastAsia="da-DK"/>
        </w:rPr>
        <w:t xml:space="preserve"> herein for a discussion of this technology.</w:t>
      </w:r>
    </w:p>
    <w:p w14:paraId="6EEE1E57" w14:textId="77777777" w:rsidR="009B6FBD" w:rsidRDefault="009B6FBD" w:rsidP="009C383F">
      <w:pPr>
        <w:spacing w:line="260" w:lineRule="atLeast"/>
        <w:rPr>
          <w:szCs w:val="24"/>
          <w:lang w:eastAsia="da-DK"/>
        </w:rPr>
      </w:pPr>
    </w:p>
    <w:p w14:paraId="36ED81E3" w14:textId="4D17BE5C" w:rsidR="009C383F" w:rsidRPr="00BC1D43" w:rsidRDefault="009C383F" w:rsidP="009C383F">
      <w:pPr>
        <w:spacing w:line="260" w:lineRule="atLeast"/>
        <w:rPr>
          <w:szCs w:val="24"/>
          <w:lang w:eastAsia="da-DK"/>
        </w:rPr>
      </w:pPr>
      <w:r w:rsidRPr="00BC1D43">
        <w:rPr>
          <w:szCs w:val="24"/>
          <w:lang w:eastAsia="da-DK"/>
        </w:rPr>
        <w:t xml:space="preserve">IFR Storage Tank </w:t>
      </w:r>
    </w:p>
    <w:p w14:paraId="509CBF0D" w14:textId="12271F84" w:rsidR="009C383F" w:rsidRPr="00BC1D43" w:rsidRDefault="009C383F" w:rsidP="009C383F">
      <w:pPr>
        <w:spacing w:line="260" w:lineRule="atLeast"/>
        <w:rPr>
          <w:szCs w:val="24"/>
          <w:lang w:eastAsia="da-DK"/>
        </w:rPr>
      </w:pPr>
      <w:r w:rsidRPr="00BC1D43">
        <w:rPr>
          <w:szCs w:val="24"/>
          <w:lang w:eastAsia="da-DK"/>
        </w:rPr>
        <w:t xml:space="preserve">Please see </w:t>
      </w:r>
      <w:r w:rsidR="00CB5A7A">
        <w:rPr>
          <w:szCs w:val="24"/>
          <w:lang w:eastAsia="da-DK"/>
        </w:rPr>
        <w:t>Definition Section XVI</w:t>
      </w:r>
      <w:r w:rsidRPr="00BC1D43">
        <w:rPr>
          <w:szCs w:val="24"/>
          <w:lang w:eastAsia="da-DK"/>
        </w:rPr>
        <w:t xml:space="preserve"> herein for a discussion of this technology.</w:t>
      </w:r>
    </w:p>
    <w:p w14:paraId="13DF9A51" w14:textId="77777777" w:rsidR="009B6FBD" w:rsidRDefault="009B6FBD" w:rsidP="009C383F">
      <w:pPr>
        <w:spacing w:line="260" w:lineRule="atLeast"/>
        <w:rPr>
          <w:szCs w:val="24"/>
          <w:lang w:eastAsia="da-DK"/>
        </w:rPr>
      </w:pPr>
    </w:p>
    <w:p w14:paraId="285A2A8B" w14:textId="22EEA07F" w:rsidR="009C383F" w:rsidRPr="00BC1D43" w:rsidRDefault="009C383F" w:rsidP="009C383F">
      <w:pPr>
        <w:spacing w:line="260" w:lineRule="atLeast"/>
        <w:rPr>
          <w:szCs w:val="24"/>
          <w:lang w:eastAsia="da-DK"/>
        </w:rPr>
      </w:pPr>
      <w:r w:rsidRPr="00BC1D43">
        <w:rPr>
          <w:szCs w:val="24"/>
          <w:lang w:eastAsia="da-DK"/>
        </w:rPr>
        <w:t xml:space="preserve">EFR Storage Tank </w:t>
      </w:r>
    </w:p>
    <w:p w14:paraId="261EE1A7" w14:textId="4AF63005" w:rsidR="009C383F" w:rsidRPr="00BC1D43" w:rsidRDefault="009C383F" w:rsidP="009C383F">
      <w:pPr>
        <w:spacing w:line="260" w:lineRule="atLeast"/>
        <w:rPr>
          <w:szCs w:val="24"/>
          <w:lang w:eastAsia="da-DK"/>
        </w:rPr>
      </w:pPr>
      <w:r w:rsidRPr="00BC1D43">
        <w:rPr>
          <w:szCs w:val="24"/>
          <w:lang w:eastAsia="da-DK"/>
        </w:rPr>
        <w:t xml:space="preserve">Please see </w:t>
      </w:r>
      <w:r w:rsidR="00CB5A7A">
        <w:rPr>
          <w:szCs w:val="24"/>
          <w:lang w:eastAsia="da-DK"/>
        </w:rPr>
        <w:t>Definition Section XVII</w:t>
      </w:r>
      <w:r w:rsidRPr="00BC1D43">
        <w:rPr>
          <w:szCs w:val="24"/>
          <w:lang w:eastAsia="da-DK"/>
        </w:rPr>
        <w:t xml:space="preserve"> herein for a discussion of this technology.</w:t>
      </w:r>
    </w:p>
    <w:p w14:paraId="3A37E0B3" w14:textId="77777777" w:rsidR="009B6FBD" w:rsidRDefault="009B6FBD" w:rsidP="009C383F">
      <w:pPr>
        <w:spacing w:line="260" w:lineRule="atLeast"/>
        <w:rPr>
          <w:szCs w:val="24"/>
          <w:lang w:eastAsia="da-DK"/>
        </w:rPr>
      </w:pPr>
    </w:p>
    <w:p w14:paraId="09C37E44" w14:textId="378FF025" w:rsidR="009C383F" w:rsidRPr="00BC1D43" w:rsidRDefault="009C383F" w:rsidP="009C383F">
      <w:pPr>
        <w:spacing w:line="260" w:lineRule="atLeast"/>
        <w:rPr>
          <w:szCs w:val="24"/>
          <w:lang w:eastAsia="da-DK"/>
        </w:rPr>
      </w:pPr>
      <w:r w:rsidRPr="00BC1D43">
        <w:rPr>
          <w:szCs w:val="24"/>
          <w:lang w:eastAsia="da-DK"/>
        </w:rPr>
        <w:t>FRT with Submerged Fill</w:t>
      </w:r>
    </w:p>
    <w:p w14:paraId="2BCFABD4" w14:textId="5038B388" w:rsidR="009C383F" w:rsidRPr="00BC1D43" w:rsidRDefault="009C383F" w:rsidP="009C383F">
      <w:pPr>
        <w:spacing w:line="260" w:lineRule="atLeast"/>
        <w:rPr>
          <w:szCs w:val="24"/>
          <w:lang w:eastAsia="da-DK"/>
        </w:rPr>
      </w:pPr>
      <w:r w:rsidRPr="00BC1D43">
        <w:rPr>
          <w:szCs w:val="24"/>
          <w:lang w:eastAsia="da-DK"/>
        </w:rPr>
        <w:t xml:space="preserve">Please see </w:t>
      </w:r>
      <w:r w:rsidR="00CB5A7A">
        <w:rPr>
          <w:szCs w:val="24"/>
          <w:lang w:eastAsia="da-DK"/>
        </w:rPr>
        <w:t>Definition Section XVIII</w:t>
      </w:r>
      <w:r w:rsidRPr="00BC1D43">
        <w:rPr>
          <w:szCs w:val="24"/>
          <w:lang w:eastAsia="da-DK"/>
        </w:rPr>
        <w:t xml:space="preserve"> herein for a discussion of this technology.</w:t>
      </w:r>
    </w:p>
    <w:p w14:paraId="72391400" w14:textId="77777777" w:rsidR="009B6FBD" w:rsidRDefault="009B6FBD" w:rsidP="009C383F">
      <w:pPr>
        <w:spacing w:line="260" w:lineRule="atLeast"/>
        <w:rPr>
          <w:szCs w:val="24"/>
          <w:lang w:eastAsia="da-DK"/>
        </w:rPr>
      </w:pPr>
    </w:p>
    <w:p w14:paraId="58FFB589" w14:textId="27FC8446" w:rsidR="009C383F" w:rsidRPr="00CB5A7A" w:rsidRDefault="009C383F" w:rsidP="009C383F">
      <w:pPr>
        <w:spacing w:line="260" w:lineRule="atLeast"/>
        <w:rPr>
          <w:b/>
          <w:bCs/>
          <w:szCs w:val="24"/>
          <w:lang w:eastAsia="da-DK"/>
        </w:rPr>
      </w:pPr>
      <w:r w:rsidRPr="00CB5A7A">
        <w:rPr>
          <w:b/>
          <w:bCs/>
          <w:szCs w:val="24"/>
          <w:lang w:eastAsia="da-DK"/>
        </w:rPr>
        <w:t>Step 2: Eliminate Technically Infeasible Options</w:t>
      </w:r>
    </w:p>
    <w:p w14:paraId="64E43A95" w14:textId="08EC72BB" w:rsidR="009C383F" w:rsidRPr="00BC1D43" w:rsidRDefault="009C383F" w:rsidP="009C383F">
      <w:pPr>
        <w:spacing w:line="260" w:lineRule="atLeast"/>
        <w:rPr>
          <w:szCs w:val="24"/>
          <w:lang w:eastAsia="da-DK"/>
        </w:rPr>
      </w:pPr>
      <w:r w:rsidRPr="00BC1D43">
        <w:rPr>
          <w:szCs w:val="24"/>
          <w:lang w:eastAsia="da-DK"/>
        </w:rPr>
        <w:t xml:space="preserve">Below, we evaluate the technical feasibility of the VOC emission control technologies determined to be available for </w:t>
      </w:r>
      <w:r w:rsidR="0093166A">
        <w:rPr>
          <w:szCs w:val="24"/>
          <w:lang w:eastAsia="da-DK"/>
        </w:rPr>
        <w:t>Tank 150.</w:t>
      </w:r>
    </w:p>
    <w:p w14:paraId="17D8D94E" w14:textId="77777777" w:rsidR="009B6FBD" w:rsidRDefault="009B6FBD" w:rsidP="009C383F">
      <w:pPr>
        <w:spacing w:line="260" w:lineRule="atLeast"/>
        <w:rPr>
          <w:szCs w:val="24"/>
          <w:lang w:eastAsia="da-DK"/>
        </w:rPr>
      </w:pPr>
    </w:p>
    <w:p w14:paraId="22A862F6" w14:textId="1D6B3A30" w:rsidR="009C383F" w:rsidRPr="00BC1D43" w:rsidRDefault="009C383F" w:rsidP="009C383F">
      <w:pPr>
        <w:spacing w:line="260" w:lineRule="atLeast"/>
        <w:rPr>
          <w:szCs w:val="24"/>
          <w:lang w:eastAsia="da-DK"/>
        </w:rPr>
      </w:pPr>
      <w:r w:rsidRPr="00BC1D43">
        <w:rPr>
          <w:szCs w:val="24"/>
          <w:lang w:eastAsia="da-DK"/>
        </w:rPr>
        <w:t>IFR Storage Tank with Vapor Collection System and Control Device</w:t>
      </w:r>
    </w:p>
    <w:p w14:paraId="30E9425F" w14:textId="77777777" w:rsidR="009C383F" w:rsidRPr="00BC1D43" w:rsidRDefault="009C383F" w:rsidP="009C383F">
      <w:pPr>
        <w:spacing w:line="260" w:lineRule="atLeast"/>
        <w:rPr>
          <w:szCs w:val="24"/>
          <w:lang w:eastAsia="da-DK"/>
        </w:rPr>
      </w:pPr>
      <w:r w:rsidRPr="00BC1D43">
        <w:rPr>
          <w:szCs w:val="24"/>
          <w:lang w:eastAsia="da-DK"/>
        </w:rPr>
        <w:t>This option is technically feasible for the tank.</w:t>
      </w:r>
    </w:p>
    <w:p w14:paraId="493180BE" w14:textId="77777777" w:rsidR="009B6FBD" w:rsidRDefault="009B6FBD" w:rsidP="009C383F">
      <w:pPr>
        <w:spacing w:line="260" w:lineRule="atLeast"/>
        <w:rPr>
          <w:szCs w:val="24"/>
          <w:lang w:eastAsia="da-DK"/>
        </w:rPr>
      </w:pPr>
    </w:p>
    <w:p w14:paraId="7FA40987" w14:textId="35A4053A" w:rsidR="009C383F" w:rsidRPr="00BC1D43" w:rsidRDefault="009C383F" w:rsidP="009C383F">
      <w:pPr>
        <w:spacing w:line="260" w:lineRule="atLeast"/>
        <w:rPr>
          <w:szCs w:val="24"/>
          <w:lang w:eastAsia="da-DK"/>
        </w:rPr>
      </w:pPr>
      <w:r w:rsidRPr="00BC1D43">
        <w:rPr>
          <w:szCs w:val="24"/>
          <w:lang w:eastAsia="da-DK"/>
        </w:rPr>
        <w:t>FRT with Vapor Collection System and Control Device</w:t>
      </w:r>
    </w:p>
    <w:p w14:paraId="530E8A23" w14:textId="77777777" w:rsidR="009C383F" w:rsidRPr="00BC1D43" w:rsidRDefault="009C383F" w:rsidP="009C383F">
      <w:pPr>
        <w:spacing w:line="260" w:lineRule="atLeast"/>
        <w:rPr>
          <w:szCs w:val="24"/>
          <w:lang w:eastAsia="da-DK"/>
        </w:rPr>
      </w:pPr>
      <w:r w:rsidRPr="00BC1D43">
        <w:rPr>
          <w:szCs w:val="24"/>
          <w:lang w:eastAsia="da-DK"/>
        </w:rPr>
        <w:t>This option is technically feasible for the tank.</w:t>
      </w:r>
    </w:p>
    <w:p w14:paraId="21E4D57D" w14:textId="77777777" w:rsidR="009B6FBD" w:rsidRDefault="009B6FBD" w:rsidP="009C383F">
      <w:pPr>
        <w:spacing w:line="260" w:lineRule="atLeast"/>
        <w:rPr>
          <w:szCs w:val="24"/>
          <w:lang w:eastAsia="da-DK"/>
        </w:rPr>
      </w:pPr>
    </w:p>
    <w:p w14:paraId="6FD6318F" w14:textId="706947FA" w:rsidR="009C383F" w:rsidRPr="00BC1D43" w:rsidRDefault="009C383F" w:rsidP="009C383F">
      <w:pPr>
        <w:spacing w:line="260" w:lineRule="atLeast"/>
        <w:rPr>
          <w:szCs w:val="24"/>
          <w:lang w:eastAsia="da-DK"/>
        </w:rPr>
      </w:pPr>
      <w:r w:rsidRPr="00BC1D43">
        <w:rPr>
          <w:szCs w:val="24"/>
          <w:lang w:eastAsia="da-DK"/>
        </w:rPr>
        <w:t>IFR Storage Tank</w:t>
      </w:r>
    </w:p>
    <w:p w14:paraId="07383AC8" w14:textId="77777777" w:rsidR="009C383F" w:rsidRPr="00BC1D43" w:rsidRDefault="009C383F" w:rsidP="009C383F">
      <w:pPr>
        <w:spacing w:line="260" w:lineRule="atLeast"/>
        <w:rPr>
          <w:szCs w:val="24"/>
          <w:lang w:eastAsia="da-DK"/>
        </w:rPr>
      </w:pPr>
      <w:r w:rsidRPr="00BC1D43">
        <w:rPr>
          <w:szCs w:val="24"/>
          <w:lang w:eastAsia="da-DK"/>
        </w:rPr>
        <w:t>This option is technically feasible for the tank.</w:t>
      </w:r>
    </w:p>
    <w:p w14:paraId="1CD95B19" w14:textId="77777777" w:rsidR="009B6FBD" w:rsidRDefault="009B6FBD" w:rsidP="009C383F">
      <w:pPr>
        <w:spacing w:line="260" w:lineRule="atLeast"/>
        <w:rPr>
          <w:szCs w:val="24"/>
          <w:lang w:eastAsia="da-DK"/>
        </w:rPr>
      </w:pPr>
    </w:p>
    <w:p w14:paraId="1333B9A4" w14:textId="6778CA2F" w:rsidR="009C383F" w:rsidRPr="00BC1D43" w:rsidRDefault="009C383F" w:rsidP="009C383F">
      <w:pPr>
        <w:spacing w:line="260" w:lineRule="atLeast"/>
        <w:rPr>
          <w:szCs w:val="24"/>
          <w:lang w:eastAsia="da-DK"/>
        </w:rPr>
      </w:pPr>
      <w:r w:rsidRPr="00BC1D43">
        <w:rPr>
          <w:szCs w:val="24"/>
          <w:lang w:eastAsia="da-DK"/>
        </w:rPr>
        <w:t>EFR Storage Tank</w:t>
      </w:r>
    </w:p>
    <w:p w14:paraId="426577C8" w14:textId="77777777" w:rsidR="009C383F" w:rsidRPr="00BC1D43" w:rsidRDefault="009C383F" w:rsidP="009C383F">
      <w:pPr>
        <w:spacing w:line="260" w:lineRule="atLeast"/>
        <w:rPr>
          <w:szCs w:val="24"/>
          <w:lang w:eastAsia="da-DK"/>
        </w:rPr>
      </w:pPr>
      <w:r w:rsidRPr="00BC1D43">
        <w:rPr>
          <w:szCs w:val="24"/>
          <w:lang w:eastAsia="da-DK"/>
        </w:rPr>
        <w:t>This option is technically feasible for the tank.</w:t>
      </w:r>
    </w:p>
    <w:p w14:paraId="69292B37" w14:textId="77777777" w:rsidR="009B6FBD" w:rsidRDefault="009B6FBD" w:rsidP="009C383F">
      <w:pPr>
        <w:spacing w:line="260" w:lineRule="atLeast"/>
        <w:rPr>
          <w:szCs w:val="24"/>
          <w:lang w:eastAsia="da-DK"/>
        </w:rPr>
      </w:pPr>
    </w:p>
    <w:p w14:paraId="49B11E21" w14:textId="2D45BD38" w:rsidR="009C383F" w:rsidRPr="00BC1D43" w:rsidRDefault="009C383F" w:rsidP="009C383F">
      <w:pPr>
        <w:spacing w:line="260" w:lineRule="atLeast"/>
        <w:rPr>
          <w:szCs w:val="24"/>
          <w:lang w:eastAsia="da-DK"/>
        </w:rPr>
      </w:pPr>
      <w:r w:rsidRPr="00BC1D43">
        <w:rPr>
          <w:szCs w:val="24"/>
          <w:lang w:eastAsia="da-DK"/>
        </w:rPr>
        <w:t>FRT with Submerged Fill</w:t>
      </w:r>
    </w:p>
    <w:p w14:paraId="2ADDB61A" w14:textId="77777777" w:rsidR="009C383F" w:rsidRPr="00BC1D43" w:rsidRDefault="009C383F" w:rsidP="009C383F">
      <w:pPr>
        <w:spacing w:line="260" w:lineRule="atLeast"/>
        <w:rPr>
          <w:szCs w:val="24"/>
          <w:lang w:eastAsia="da-DK"/>
        </w:rPr>
      </w:pPr>
      <w:r w:rsidRPr="00BC1D43">
        <w:rPr>
          <w:szCs w:val="24"/>
          <w:lang w:eastAsia="da-DK"/>
        </w:rPr>
        <w:t>Fixed roof with submerged fill is an integral component of the base design and operation of the tank. Therefore, this option is technically feasible for the tank.</w:t>
      </w:r>
    </w:p>
    <w:p w14:paraId="23CC28DA" w14:textId="77777777" w:rsidR="009B6FBD" w:rsidRDefault="009B6FBD" w:rsidP="009C383F">
      <w:pPr>
        <w:spacing w:line="260" w:lineRule="atLeast"/>
        <w:rPr>
          <w:szCs w:val="24"/>
          <w:lang w:eastAsia="da-DK"/>
        </w:rPr>
      </w:pPr>
    </w:p>
    <w:p w14:paraId="169FBC52" w14:textId="2871B551" w:rsidR="009C383F" w:rsidRPr="009B6FBD" w:rsidRDefault="009C383F" w:rsidP="009C383F">
      <w:pPr>
        <w:spacing w:line="260" w:lineRule="atLeast"/>
        <w:rPr>
          <w:b/>
          <w:bCs/>
          <w:szCs w:val="24"/>
          <w:lang w:eastAsia="da-DK"/>
        </w:rPr>
      </w:pPr>
      <w:r w:rsidRPr="009B6FBD">
        <w:rPr>
          <w:b/>
          <w:bCs/>
          <w:szCs w:val="24"/>
          <w:lang w:eastAsia="da-DK"/>
        </w:rPr>
        <w:t>Step 3: Rank Remaining Control Technologies by Control Effectiveness</w:t>
      </w:r>
    </w:p>
    <w:p w14:paraId="09084419" w14:textId="77777777" w:rsidR="009C383F" w:rsidRPr="00BC1D43" w:rsidRDefault="009C383F" w:rsidP="009C383F">
      <w:pPr>
        <w:spacing w:line="260" w:lineRule="atLeast"/>
        <w:rPr>
          <w:szCs w:val="24"/>
          <w:lang w:eastAsia="da-DK"/>
        </w:rPr>
      </w:pPr>
      <w:r w:rsidRPr="00BC1D43">
        <w:rPr>
          <w:szCs w:val="24"/>
          <w:lang w:eastAsia="da-DK"/>
        </w:rPr>
        <w:lastRenderedPageBreak/>
        <w:t xml:space="preserve">The remaining available VOC emission control technologies for the tank are listed below from the highest to lowest potential emission control relative to the emissions unit’s baseline emissions. </w:t>
      </w:r>
    </w:p>
    <w:p w14:paraId="1D29304D" w14:textId="6C15B4E5" w:rsidR="009C383F" w:rsidRPr="00BC1D43" w:rsidRDefault="009C383F" w:rsidP="00CB5A7A">
      <w:pPr>
        <w:numPr>
          <w:ilvl w:val="0"/>
          <w:numId w:val="126"/>
        </w:numPr>
        <w:spacing w:after="40" w:line="260" w:lineRule="atLeast"/>
        <w:rPr>
          <w:szCs w:val="24"/>
          <w:lang w:eastAsia="da-DK"/>
        </w:rPr>
      </w:pPr>
      <w:r w:rsidRPr="00BC1D43">
        <w:rPr>
          <w:szCs w:val="24"/>
          <w:lang w:eastAsia="da-DK"/>
        </w:rPr>
        <w:t>IFR Storage Tank with Vapor Collection System and Control Device;</w:t>
      </w:r>
    </w:p>
    <w:p w14:paraId="502EBCCF" w14:textId="30D34EEB" w:rsidR="009C383F" w:rsidRPr="00BC1D43" w:rsidRDefault="009C383F" w:rsidP="00CB5A7A">
      <w:pPr>
        <w:numPr>
          <w:ilvl w:val="0"/>
          <w:numId w:val="126"/>
        </w:numPr>
        <w:spacing w:after="40" w:line="260" w:lineRule="atLeast"/>
        <w:rPr>
          <w:szCs w:val="24"/>
          <w:lang w:eastAsia="da-DK"/>
        </w:rPr>
      </w:pPr>
      <w:r w:rsidRPr="00BC1D43">
        <w:rPr>
          <w:szCs w:val="24"/>
          <w:lang w:eastAsia="da-DK"/>
        </w:rPr>
        <w:t>FRT with Vapor Collection System and Control Device;</w:t>
      </w:r>
    </w:p>
    <w:p w14:paraId="2C0E2BF0" w14:textId="25D47CB2" w:rsidR="009C383F" w:rsidRPr="00BC1D43" w:rsidRDefault="009C383F" w:rsidP="00CB5A7A">
      <w:pPr>
        <w:numPr>
          <w:ilvl w:val="0"/>
          <w:numId w:val="126"/>
        </w:numPr>
        <w:spacing w:after="40" w:line="260" w:lineRule="atLeast"/>
        <w:rPr>
          <w:szCs w:val="24"/>
          <w:lang w:eastAsia="da-DK"/>
        </w:rPr>
      </w:pPr>
      <w:r w:rsidRPr="00BC1D43">
        <w:rPr>
          <w:szCs w:val="24"/>
          <w:lang w:eastAsia="da-DK"/>
        </w:rPr>
        <w:t>IFR Storage Tank;</w:t>
      </w:r>
    </w:p>
    <w:p w14:paraId="36B86EC1" w14:textId="6D961279" w:rsidR="009C383F" w:rsidRPr="00BC1D43" w:rsidRDefault="009C383F" w:rsidP="00CB5A7A">
      <w:pPr>
        <w:numPr>
          <w:ilvl w:val="0"/>
          <w:numId w:val="126"/>
        </w:numPr>
        <w:spacing w:after="40" w:line="260" w:lineRule="atLeast"/>
        <w:rPr>
          <w:szCs w:val="24"/>
          <w:lang w:eastAsia="da-DK"/>
        </w:rPr>
      </w:pPr>
      <w:r w:rsidRPr="00BC1D43">
        <w:rPr>
          <w:szCs w:val="24"/>
          <w:lang w:eastAsia="da-DK"/>
        </w:rPr>
        <w:t>EFR Storage Tank; and</w:t>
      </w:r>
    </w:p>
    <w:p w14:paraId="5C7DB069" w14:textId="2F77CAD5" w:rsidR="009C383F" w:rsidRPr="00BC1D43" w:rsidRDefault="009C383F" w:rsidP="00CB5A7A">
      <w:pPr>
        <w:numPr>
          <w:ilvl w:val="0"/>
          <w:numId w:val="126"/>
        </w:numPr>
        <w:spacing w:after="40" w:line="260" w:lineRule="atLeast"/>
        <w:rPr>
          <w:szCs w:val="24"/>
          <w:lang w:eastAsia="da-DK"/>
        </w:rPr>
      </w:pPr>
      <w:r w:rsidRPr="00BC1D43">
        <w:rPr>
          <w:szCs w:val="24"/>
          <w:lang w:eastAsia="da-DK"/>
        </w:rPr>
        <w:t>FRT with Submerged Fill: this control technology was incorporated into the emissions unit’s baseline emissions because the unit’s design basis incorporates a fixed roof and submerged fill.</w:t>
      </w:r>
    </w:p>
    <w:p w14:paraId="66B08064" w14:textId="77777777" w:rsidR="009B6FBD" w:rsidRDefault="009B6FBD" w:rsidP="009C383F">
      <w:pPr>
        <w:spacing w:line="260" w:lineRule="atLeast"/>
        <w:rPr>
          <w:szCs w:val="24"/>
          <w:lang w:eastAsia="da-DK"/>
        </w:rPr>
      </w:pPr>
    </w:p>
    <w:p w14:paraId="5CE5A53A" w14:textId="63C8C670" w:rsidR="009C383F" w:rsidRPr="009B6FBD" w:rsidRDefault="009C383F" w:rsidP="009C383F">
      <w:pPr>
        <w:spacing w:line="260" w:lineRule="atLeast"/>
        <w:rPr>
          <w:b/>
          <w:bCs/>
          <w:szCs w:val="24"/>
          <w:lang w:eastAsia="da-DK"/>
        </w:rPr>
      </w:pPr>
      <w:r w:rsidRPr="009B6FBD">
        <w:rPr>
          <w:b/>
          <w:bCs/>
          <w:szCs w:val="24"/>
          <w:lang w:eastAsia="da-DK"/>
        </w:rPr>
        <w:t>Step 4: Evaluate Most Effective Control Options and Document Results</w:t>
      </w:r>
    </w:p>
    <w:p w14:paraId="7100904A" w14:textId="77777777" w:rsidR="009C383F" w:rsidRPr="00BC1D43" w:rsidRDefault="009C383F" w:rsidP="009C383F">
      <w:pPr>
        <w:spacing w:line="260" w:lineRule="atLeast"/>
        <w:rPr>
          <w:szCs w:val="24"/>
          <w:lang w:eastAsia="da-DK"/>
        </w:rPr>
      </w:pPr>
      <w:r w:rsidRPr="00BC1D43">
        <w:rPr>
          <w:szCs w:val="24"/>
          <w:lang w:eastAsia="da-DK"/>
        </w:rPr>
        <w:t>Below, we evaluate the cost effectiveness of the installation and operation of the VOC emission control technologies that were determined to be technically feasible for the tank but not already included in its base design.</w:t>
      </w:r>
    </w:p>
    <w:p w14:paraId="089A982C" w14:textId="77777777" w:rsidR="009B6FBD" w:rsidRDefault="009B6FBD" w:rsidP="009C383F">
      <w:pPr>
        <w:spacing w:line="260" w:lineRule="atLeast"/>
        <w:rPr>
          <w:szCs w:val="24"/>
          <w:lang w:eastAsia="da-DK"/>
        </w:rPr>
      </w:pPr>
    </w:p>
    <w:p w14:paraId="3DAC4824" w14:textId="4EDF3388" w:rsidR="009C383F" w:rsidRPr="00BC1D43" w:rsidRDefault="009C383F" w:rsidP="009C383F">
      <w:pPr>
        <w:spacing w:line="260" w:lineRule="atLeast"/>
        <w:rPr>
          <w:szCs w:val="24"/>
          <w:lang w:eastAsia="da-DK"/>
        </w:rPr>
      </w:pPr>
      <w:r w:rsidRPr="00BC1D43">
        <w:rPr>
          <w:szCs w:val="24"/>
          <w:lang w:eastAsia="da-DK"/>
        </w:rPr>
        <w:t>IFR Storage Tank with Vapor Collection System and Control Device</w:t>
      </w:r>
    </w:p>
    <w:p w14:paraId="15585E3A" w14:textId="77777777" w:rsidR="009C383F" w:rsidRPr="00BC1D43" w:rsidRDefault="009C383F" w:rsidP="009C383F">
      <w:pPr>
        <w:spacing w:line="260" w:lineRule="atLeast"/>
        <w:rPr>
          <w:szCs w:val="24"/>
          <w:lang w:eastAsia="da-DK"/>
        </w:rPr>
      </w:pPr>
      <w:r w:rsidRPr="00BC1D43">
        <w:rPr>
          <w:szCs w:val="24"/>
          <w:lang w:eastAsia="da-DK"/>
        </w:rPr>
        <w:t>Tank #150 is an existing FRT with a volume capacity of approximately 1.2 million gallons. Conversion of this FRT to an IFR would require installation of an IFR assembly (including primary seals and fittings), modification or replacement of the existing roof structure and supports as needed, new manways and safety/access features, and rerouting or installation of piping, valves and instrumentation to accommodate the IFR. The tank’s VOC emissions cannot be safely routed to the adjacent CMR Great Falls Refinery’s flare system because that system operates at a very high pressure. Therefore, a new control device, such as a thermal oxidizer, would be required to be installed to safely treat the tank’s VOC emissions. MRL estimated that the capital expenditures would be in the range of $750,000 to $1,500,000 for a retrofit to IFR, and an additional $500,000 to $1,000,000 would be required to install a dedicated thermal oxidizer and associated vapor collection piping, valves, and instrumentation. Annual operating and maintenance costs for the IFR and control system (seal maintenance, inspections, thermal oxidizer fuel and electricity, routine maintenance) are estimated at roughly $50,000 to $200,000 per year.</w:t>
      </w:r>
    </w:p>
    <w:p w14:paraId="65E6EA9F" w14:textId="77777777" w:rsidR="00CB5A7A" w:rsidRDefault="00CB5A7A" w:rsidP="009C383F">
      <w:pPr>
        <w:spacing w:line="260" w:lineRule="atLeast"/>
        <w:rPr>
          <w:szCs w:val="24"/>
          <w:lang w:eastAsia="da-DK"/>
        </w:rPr>
      </w:pPr>
    </w:p>
    <w:p w14:paraId="7A23A60B" w14:textId="32A45894" w:rsidR="009C383F" w:rsidRPr="00BC1D43" w:rsidRDefault="009C383F" w:rsidP="009C383F">
      <w:pPr>
        <w:spacing w:line="260" w:lineRule="atLeast"/>
        <w:rPr>
          <w:szCs w:val="24"/>
          <w:lang w:eastAsia="da-DK"/>
        </w:rPr>
      </w:pPr>
      <w:r w:rsidRPr="00BC1D43">
        <w:rPr>
          <w:szCs w:val="24"/>
          <w:lang w:eastAsia="da-DK"/>
        </w:rPr>
        <w:t xml:space="preserve">The tank’s fixed roof emissions are calculated less than 5.0 </w:t>
      </w:r>
      <w:proofErr w:type="spellStart"/>
      <w:r w:rsidRPr="00BC1D43">
        <w:rPr>
          <w:szCs w:val="24"/>
          <w:lang w:eastAsia="da-DK"/>
        </w:rPr>
        <w:t>tpy</w:t>
      </w:r>
      <w:proofErr w:type="spellEnd"/>
      <w:r w:rsidRPr="00BC1D43">
        <w:rPr>
          <w:szCs w:val="24"/>
          <w:lang w:eastAsia="da-DK"/>
        </w:rPr>
        <w:t>. Given the relatively low incremental VOC reduction and the high capital and ongoing costs above, the implied cost per ton of VOC removed is very high and not economically justified. Therefore, MRL concluded that converting Tank #150 to an IFR with vapor collection and control is not cost effective and has been eliminated from consideration as the maximum air pollution control capability for the tank’s VOC emissions.</w:t>
      </w:r>
    </w:p>
    <w:p w14:paraId="18DF22EC" w14:textId="77777777" w:rsidR="009B6FBD" w:rsidRDefault="009B6FBD" w:rsidP="009C383F">
      <w:pPr>
        <w:spacing w:line="260" w:lineRule="atLeast"/>
        <w:rPr>
          <w:szCs w:val="24"/>
          <w:lang w:eastAsia="da-DK"/>
        </w:rPr>
      </w:pPr>
    </w:p>
    <w:p w14:paraId="44A5DF12" w14:textId="1156ED6D" w:rsidR="009C383F" w:rsidRPr="00BC1D43" w:rsidRDefault="009C383F" w:rsidP="009C383F">
      <w:pPr>
        <w:spacing w:line="260" w:lineRule="atLeast"/>
        <w:rPr>
          <w:szCs w:val="24"/>
          <w:lang w:eastAsia="da-DK"/>
        </w:rPr>
      </w:pPr>
      <w:r w:rsidRPr="00BC1D43">
        <w:rPr>
          <w:szCs w:val="24"/>
          <w:lang w:eastAsia="da-DK"/>
        </w:rPr>
        <w:t>FRT with Vapor Collection System and Control Device</w:t>
      </w:r>
    </w:p>
    <w:p w14:paraId="2A6B7EBF" w14:textId="77777777" w:rsidR="009C383F" w:rsidRPr="00BC1D43" w:rsidRDefault="009C383F" w:rsidP="009C383F">
      <w:pPr>
        <w:spacing w:line="260" w:lineRule="atLeast"/>
        <w:rPr>
          <w:szCs w:val="24"/>
          <w:lang w:eastAsia="da-DK"/>
        </w:rPr>
      </w:pPr>
      <w:r w:rsidRPr="00BC1D43">
        <w:rPr>
          <w:szCs w:val="24"/>
          <w:lang w:eastAsia="da-DK"/>
        </w:rPr>
        <w:t xml:space="preserve">MRL estimated that the installation of piping, associated equipment (e.g., valves and instrumentation) and a thermal oxidizer to collect and control the tank’s VOC emissions would cost approximately $500,000 to $1,000,000, which is not cost effective in consideration of the 5.32 </w:t>
      </w:r>
      <w:proofErr w:type="spellStart"/>
      <w:r w:rsidRPr="00BC1D43">
        <w:rPr>
          <w:szCs w:val="24"/>
          <w:lang w:eastAsia="da-DK"/>
        </w:rPr>
        <w:t>tpy</w:t>
      </w:r>
      <w:proofErr w:type="spellEnd"/>
      <w:r w:rsidRPr="00BC1D43">
        <w:rPr>
          <w:szCs w:val="24"/>
          <w:lang w:eastAsia="da-DK"/>
        </w:rPr>
        <w:t xml:space="preserve"> VOC emission rate calculated for a fixed roof tank without any vapor collection and control. Additionally, annual operating costs (e.g., fuel, electricity, maintenance labor and maintenance materials) required to operate and maintain the thermal oxidizer would be in the range of $50,000 - $150,000, which make it even less cost effective. Therefore, MRL eliminated a vapor collection system and control device from consideration as the maximum air pollution control capability for the tank’s VOC emissions.</w:t>
      </w:r>
    </w:p>
    <w:p w14:paraId="41E66B10" w14:textId="77777777" w:rsidR="009B6FBD" w:rsidRDefault="009B6FBD" w:rsidP="009C383F">
      <w:pPr>
        <w:spacing w:line="260" w:lineRule="atLeast"/>
        <w:rPr>
          <w:szCs w:val="24"/>
          <w:lang w:eastAsia="da-DK"/>
        </w:rPr>
      </w:pPr>
    </w:p>
    <w:p w14:paraId="78EA2A9E" w14:textId="26C93DDC" w:rsidR="009C383F" w:rsidRPr="00BC1D43" w:rsidRDefault="009C383F" w:rsidP="009C383F">
      <w:pPr>
        <w:spacing w:line="260" w:lineRule="atLeast"/>
        <w:rPr>
          <w:szCs w:val="24"/>
          <w:lang w:eastAsia="da-DK"/>
        </w:rPr>
      </w:pPr>
      <w:r w:rsidRPr="00BC1D43">
        <w:rPr>
          <w:szCs w:val="24"/>
          <w:lang w:eastAsia="da-DK"/>
        </w:rPr>
        <w:t>IFR Storage Tank</w:t>
      </w:r>
    </w:p>
    <w:p w14:paraId="4A71E94E" w14:textId="6BCEF5A5" w:rsidR="009C383F" w:rsidRPr="00BC1D43" w:rsidRDefault="00D4160B" w:rsidP="009C383F">
      <w:pPr>
        <w:spacing w:line="260" w:lineRule="atLeast"/>
        <w:rPr>
          <w:szCs w:val="24"/>
          <w:lang w:eastAsia="da-DK"/>
        </w:rPr>
      </w:pPr>
      <w:r>
        <w:rPr>
          <w:szCs w:val="24"/>
          <w:lang w:eastAsia="da-DK"/>
        </w:rPr>
        <w:lastRenderedPageBreak/>
        <w:t>C</w:t>
      </w:r>
      <w:r w:rsidR="009C383F" w:rsidRPr="00BC1D43">
        <w:rPr>
          <w:szCs w:val="24"/>
          <w:lang w:eastAsia="da-DK"/>
        </w:rPr>
        <w:t xml:space="preserve">onversion of FRT #150 to an IFR would require installation of an IFR assembly (including primary seals and fittings), modification or replacement of the existing roof structure and supports as needed, new manways and safety/access features, and rerouting or installation of piping, valves and instrumentation to accommodate the IFR. The tank’s VOC emissions cannot be safely routed to the adjacent CMR Great Falls Refinery’s flare system because that system operates at a very high pressure. Therefore, a new control device, such as a thermal oxidizer, would be required to be installed to safely treat the tank’s VOC emissions. MRL estimated that the capital expenditure would be in the range of $750,000 to $1,500,000 for a retrofit to IFR. Annual operating and maintenance costs for the IFR are estimated at roughly $25,000 to $50,000 per year. In consideration of less than 5.0 </w:t>
      </w:r>
      <w:proofErr w:type="spellStart"/>
      <w:r w:rsidR="009C383F" w:rsidRPr="00BC1D43">
        <w:rPr>
          <w:szCs w:val="24"/>
          <w:lang w:eastAsia="da-DK"/>
        </w:rPr>
        <w:t>tpy</w:t>
      </w:r>
      <w:proofErr w:type="spellEnd"/>
      <w:r w:rsidR="009C383F" w:rsidRPr="00BC1D43">
        <w:rPr>
          <w:szCs w:val="24"/>
          <w:lang w:eastAsia="da-DK"/>
        </w:rPr>
        <w:t xml:space="preserve"> VOC emission rate calculated for a fixed roof version of the tank and the higher costs to install and operate an IFR storage tank, MRL concluded that it would not be cost effective to install an IFR storage tank. Therefore, MRL eliminated an IFR storage tank from consideration as the maximum air pollution control capability for the tank’s VOC emissions.</w:t>
      </w:r>
    </w:p>
    <w:p w14:paraId="6149517A" w14:textId="77777777" w:rsidR="009B6FBD" w:rsidRDefault="009B6FBD" w:rsidP="009C383F">
      <w:pPr>
        <w:spacing w:line="260" w:lineRule="atLeast"/>
        <w:rPr>
          <w:szCs w:val="24"/>
          <w:lang w:eastAsia="da-DK"/>
        </w:rPr>
      </w:pPr>
    </w:p>
    <w:p w14:paraId="0F10438F" w14:textId="6ABB195F" w:rsidR="009C383F" w:rsidRPr="00BC1D43" w:rsidRDefault="009C383F" w:rsidP="009C383F">
      <w:pPr>
        <w:spacing w:line="260" w:lineRule="atLeast"/>
        <w:rPr>
          <w:szCs w:val="24"/>
          <w:lang w:eastAsia="da-DK"/>
        </w:rPr>
      </w:pPr>
      <w:r w:rsidRPr="00BC1D43">
        <w:rPr>
          <w:szCs w:val="24"/>
          <w:lang w:eastAsia="da-DK"/>
        </w:rPr>
        <w:t>EFR Storage Tank</w:t>
      </w:r>
    </w:p>
    <w:p w14:paraId="7DFC7FD7" w14:textId="77777777" w:rsidR="009C383F" w:rsidRPr="00BC1D43" w:rsidRDefault="009C383F" w:rsidP="009C383F">
      <w:pPr>
        <w:spacing w:line="260" w:lineRule="atLeast"/>
        <w:rPr>
          <w:szCs w:val="24"/>
          <w:lang w:eastAsia="da-DK"/>
        </w:rPr>
      </w:pPr>
      <w:r w:rsidRPr="00BC1D43">
        <w:rPr>
          <w:szCs w:val="24"/>
          <w:lang w:eastAsia="da-DK"/>
        </w:rPr>
        <w:t xml:space="preserve">MRL evaluated conversion of FRT #150 to an EFR and has determined that EFR conversion is not a </w:t>
      </w:r>
      <w:proofErr w:type="gramStart"/>
      <w:r w:rsidRPr="00BC1D43">
        <w:rPr>
          <w:szCs w:val="24"/>
          <w:lang w:eastAsia="da-DK"/>
        </w:rPr>
        <w:t>cost effective</w:t>
      </w:r>
      <w:proofErr w:type="gramEnd"/>
      <w:r w:rsidRPr="00BC1D43">
        <w:rPr>
          <w:szCs w:val="24"/>
          <w:lang w:eastAsia="da-DK"/>
        </w:rPr>
        <w:t xml:space="preserve"> option for this tank. Conversion to an EFR would require removal or modification of the existing fixed roof (including structural work to support an open top configuration), installation of an external floating roof and associated primary and secondary seals, new roof drains and deck fittings, manways and safety features, and rerouting of liquid and vapor piping and instrumentation. The work also typically involves extensive scaffolding, confined space safety procedures, tank emptying and product transfers during the outage.</w:t>
      </w:r>
    </w:p>
    <w:p w14:paraId="53E38232" w14:textId="77777777" w:rsidR="001F7199" w:rsidRDefault="001F7199" w:rsidP="009C383F">
      <w:pPr>
        <w:spacing w:line="260" w:lineRule="atLeast"/>
        <w:rPr>
          <w:szCs w:val="24"/>
          <w:lang w:eastAsia="da-DK"/>
        </w:rPr>
      </w:pPr>
    </w:p>
    <w:p w14:paraId="5AC15277" w14:textId="3076AD4F" w:rsidR="009C383F" w:rsidRPr="00BC1D43" w:rsidRDefault="009C383F" w:rsidP="009C383F">
      <w:pPr>
        <w:spacing w:line="260" w:lineRule="atLeast"/>
        <w:rPr>
          <w:szCs w:val="24"/>
          <w:lang w:eastAsia="da-DK"/>
        </w:rPr>
      </w:pPr>
      <w:r w:rsidRPr="00BC1D43">
        <w:rPr>
          <w:szCs w:val="24"/>
          <w:lang w:eastAsia="da-DK"/>
        </w:rPr>
        <w:t xml:space="preserve">Tank #150 has a volume capacity of approximately 1.2 million gallons with a tank diameter of 67 feet. MRL estimated that preliminary capital costs for converting it to an IFR configuration would be in the range of $750,000 to $1,500,000. Annual operating and maintenance costs for an EFR (seal inspections and replacement, periodic cleaning, routine inspections, recordkeeping) are typically in the range of $15,000 to $50,000 per year for a tank this size. </w:t>
      </w:r>
    </w:p>
    <w:p w14:paraId="4907E2F1" w14:textId="77777777" w:rsidR="001F7199" w:rsidRDefault="001F7199" w:rsidP="009C383F">
      <w:pPr>
        <w:spacing w:line="260" w:lineRule="atLeast"/>
        <w:rPr>
          <w:szCs w:val="24"/>
          <w:lang w:eastAsia="da-DK"/>
        </w:rPr>
      </w:pPr>
    </w:p>
    <w:p w14:paraId="458586B5" w14:textId="5A06917A" w:rsidR="009C383F" w:rsidRPr="00BC1D43" w:rsidRDefault="009C383F" w:rsidP="009C383F">
      <w:pPr>
        <w:spacing w:line="260" w:lineRule="atLeast"/>
        <w:rPr>
          <w:szCs w:val="24"/>
          <w:lang w:eastAsia="da-DK"/>
        </w:rPr>
      </w:pPr>
      <w:r w:rsidRPr="00BC1D43">
        <w:rPr>
          <w:szCs w:val="24"/>
          <w:lang w:eastAsia="da-DK"/>
        </w:rPr>
        <w:t xml:space="preserve">In consideration of less than 5.0 </w:t>
      </w:r>
      <w:proofErr w:type="spellStart"/>
      <w:r w:rsidRPr="00BC1D43">
        <w:rPr>
          <w:szCs w:val="24"/>
          <w:lang w:eastAsia="da-DK"/>
        </w:rPr>
        <w:t>tpy</w:t>
      </w:r>
      <w:proofErr w:type="spellEnd"/>
      <w:r w:rsidRPr="00BC1D43">
        <w:rPr>
          <w:szCs w:val="24"/>
          <w:lang w:eastAsia="da-DK"/>
        </w:rPr>
        <w:t xml:space="preserve"> VOC emission rate calculated for a fixed roof version of the tank and the higher costs to install and operate an EFR storage tank, plus the operational disruption and safety risks during retrofitting and product transfers, MRL concluded that it would not be cost effective to install or convert the existing FRT #150 to an EFR storage tank. Therefore, MRL eliminated an EFR storage tank from consideration as the maximum air pollution control capability for the tank’s VOC emissions.</w:t>
      </w:r>
    </w:p>
    <w:p w14:paraId="0BE4EEDB" w14:textId="77777777" w:rsidR="009B6FBD" w:rsidRDefault="009B6FBD" w:rsidP="009C383F">
      <w:pPr>
        <w:spacing w:line="260" w:lineRule="atLeast"/>
        <w:rPr>
          <w:szCs w:val="24"/>
          <w:lang w:eastAsia="da-DK"/>
        </w:rPr>
      </w:pPr>
    </w:p>
    <w:p w14:paraId="2E8DA1AD" w14:textId="0376417D" w:rsidR="009C383F" w:rsidRPr="00BC1D43" w:rsidRDefault="009C383F" w:rsidP="009C383F">
      <w:pPr>
        <w:spacing w:line="260" w:lineRule="atLeast"/>
        <w:rPr>
          <w:szCs w:val="24"/>
          <w:lang w:eastAsia="da-DK"/>
        </w:rPr>
      </w:pPr>
      <w:r w:rsidRPr="00BC1D43">
        <w:rPr>
          <w:szCs w:val="24"/>
          <w:lang w:eastAsia="da-DK"/>
        </w:rPr>
        <w:t>FRT with Submerged Fill</w:t>
      </w:r>
    </w:p>
    <w:p w14:paraId="0A802E1C" w14:textId="77777777" w:rsidR="009C383F" w:rsidRPr="00BC1D43" w:rsidRDefault="009C383F" w:rsidP="009C383F">
      <w:pPr>
        <w:spacing w:line="260" w:lineRule="atLeast"/>
        <w:rPr>
          <w:szCs w:val="24"/>
          <w:lang w:eastAsia="da-DK"/>
        </w:rPr>
      </w:pPr>
      <w:r w:rsidRPr="00BC1D43">
        <w:rPr>
          <w:szCs w:val="24"/>
          <w:lang w:eastAsia="da-DK"/>
        </w:rPr>
        <w:t>Fixed roof with submerged fill is an integral component of the design and operation of the tank.</w:t>
      </w:r>
    </w:p>
    <w:p w14:paraId="2A0C4B75" w14:textId="77777777" w:rsidR="009B6FBD" w:rsidRDefault="009B6FBD" w:rsidP="009C383F">
      <w:pPr>
        <w:spacing w:line="260" w:lineRule="atLeast"/>
        <w:rPr>
          <w:szCs w:val="24"/>
          <w:lang w:eastAsia="da-DK"/>
        </w:rPr>
      </w:pPr>
    </w:p>
    <w:p w14:paraId="7275ADDA" w14:textId="34B79FB2" w:rsidR="009C383F" w:rsidRPr="009B6FBD" w:rsidRDefault="009C383F" w:rsidP="009C383F">
      <w:pPr>
        <w:spacing w:line="260" w:lineRule="atLeast"/>
        <w:rPr>
          <w:b/>
          <w:bCs/>
          <w:szCs w:val="24"/>
          <w:lang w:eastAsia="da-DK"/>
        </w:rPr>
      </w:pPr>
      <w:r w:rsidRPr="009B6FBD">
        <w:rPr>
          <w:b/>
          <w:bCs/>
          <w:szCs w:val="24"/>
          <w:lang w:eastAsia="da-DK"/>
        </w:rPr>
        <w:t>Step 5: Select Maximum Air Pollution Control Capability</w:t>
      </w:r>
    </w:p>
    <w:p w14:paraId="279B818D" w14:textId="77777777" w:rsidR="009C383F" w:rsidRDefault="009C383F" w:rsidP="009C383F">
      <w:pPr>
        <w:spacing w:line="260" w:lineRule="atLeast"/>
        <w:rPr>
          <w:szCs w:val="24"/>
          <w:lang w:eastAsia="da-DK"/>
        </w:rPr>
      </w:pPr>
      <w:r w:rsidRPr="00BC1D43">
        <w:rPr>
          <w:szCs w:val="24"/>
          <w:lang w:eastAsia="da-DK"/>
        </w:rPr>
        <w:t>MRL determined that the original BACT analysis and determination, i.e., fixed roof with submerged fill, still represents the maximum air pollution control capacity for the VOC emissions from Tank #150. No physical modifications will be made to this tank or its existing control technology.</w:t>
      </w:r>
    </w:p>
    <w:p w14:paraId="0A7E8441" w14:textId="77777777" w:rsidR="00CB5A7A" w:rsidRPr="00BC1D43" w:rsidRDefault="00CB5A7A" w:rsidP="009C383F">
      <w:pPr>
        <w:spacing w:line="260" w:lineRule="atLeast"/>
        <w:rPr>
          <w:szCs w:val="24"/>
          <w:lang w:eastAsia="da-DK"/>
        </w:rPr>
      </w:pPr>
    </w:p>
    <w:p w14:paraId="13C5D3B8" w14:textId="7CD33082" w:rsidR="009C383F" w:rsidRPr="009C383F" w:rsidRDefault="009C383F" w:rsidP="009C383F">
      <w:pPr>
        <w:spacing w:line="260" w:lineRule="atLeast"/>
        <w:rPr>
          <w:b/>
          <w:bCs/>
          <w:szCs w:val="24"/>
          <w:lang w:eastAsia="da-DK"/>
        </w:rPr>
      </w:pPr>
      <w:r w:rsidRPr="009C383F">
        <w:rPr>
          <w:b/>
          <w:bCs/>
          <w:szCs w:val="24"/>
          <w:lang w:eastAsia="da-DK"/>
        </w:rPr>
        <w:t>EXISTING WASTEWATER TANK #4201</w:t>
      </w:r>
    </w:p>
    <w:p w14:paraId="2757F6FD" w14:textId="546F300C" w:rsidR="009C383F" w:rsidRDefault="009C383F" w:rsidP="009C383F">
      <w:pPr>
        <w:spacing w:line="260" w:lineRule="atLeast"/>
        <w:rPr>
          <w:szCs w:val="24"/>
          <w:lang w:eastAsia="da-DK"/>
        </w:rPr>
      </w:pPr>
      <w:r w:rsidRPr="008B574E">
        <w:rPr>
          <w:szCs w:val="24"/>
          <w:lang w:eastAsia="da-DK"/>
        </w:rPr>
        <w:t xml:space="preserve">The maximum air pollution control capability determination made for this emissions unit pursuant to ARM 17.8.752 is summarized in Table </w:t>
      </w:r>
      <w:r w:rsidR="008B574E">
        <w:rPr>
          <w:szCs w:val="24"/>
          <w:lang w:eastAsia="da-DK"/>
        </w:rPr>
        <w:t>II</w:t>
      </w:r>
      <w:r w:rsidRPr="008B574E">
        <w:rPr>
          <w:szCs w:val="24"/>
          <w:lang w:eastAsia="da-DK"/>
        </w:rPr>
        <w:t>-2</w:t>
      </w:r>
      <w:r w:rsidR="008B574E">
        <w:rPr>
          <w:szCs w:val="24"/>
          <w:lang w:eastAsia="da-DK"/>
        </w:rPr>
        <w:t>1</w:t>
      </w:r>
      <w:r w:rsidRPr="008B574E">
        <w:rPr>
          <w:szCs w:val="24"/>
          <w:lang w:eastAsia="da-DK"/>
        </w:rPr>
        <w:t xml:space="preserve"> below, and the details are presented in the subsequent sections.</w:t>
      </w:r>
    </w:p>
    <w:p w14:paraId="707A5DFD" w14:textId="77777777" w:rsidR="000879C7" w:rsidRDefault="000879C7" w:rsidP="009C383F">
      <w:pPr>
        <w:spacing w:line="260" w:lineRule="atLeast"/>
        <w:rPr>
          <w:szCs w:val="24"/>
          <w:lang w:eastAsia="da-DK"/>
        </w:rPr>
      </w:pPr>
    </w:p>
    <w:p w14:paraId="138FA227" w14:textId="77777777" w:rsidR="000879C7" w:rsidRPr="008B574E" w:rsidRDefault="000879C7" w:rsidP="009C383F">
      <w:pPr>
        <w:spacing w:line="260" w:lineRule="atLeast"/>
        <w:rPr>
          <w:szCs w:val="24"/>
          <w:lang w:eastAsia="da-DK"/>
        </w:rPr>
      </w:pPr>
    </w:p>
    <w:p w14:paraId="131C3B10" w14:textId="65F052B6" w:rsidR="008B574E" w:rsidRPr="009E55F7" w:rsidRDefault="008B574E" w:rsidP="008B574E">
      <w:pPr>
        <w:tabs>
          <w:tab w:val="left" w:pos="720"/>
        </w:tabs>
        <w:spacing w:line="260" w:lineRule="atLeast"/>
        <w:jc w:val="center"/>
        <w:rPr>
          <w:b/>
          <w:bCs/>
          <w:color w:val="000000"/>
          <w:szCs w:val="24"/>
          <w:lang w:eastAsia="da-DK"/>
        </w:rPr>
      </w:pPr>
      <w:r w:rsidRPr="009E55F7">
        <w:rPr>
          <w:b/>
          <w:bCs/>
          <w:color w:val="000000"/>
          <w:szCs w:val="24"/>
          <w:lang w:eastAsia="da-DK"/>
        </w:rPr>
        <w:lastRenderedPageBreak/>
        <w:t>III-</w:t>
      </w:r>
      <w:r>
        <w:rPr>
          <w:b/>
          <w:bCs/>
          <w:color w:val="000000"/>
          <w:szCs w:val="24"/>
          <w:lang w:eastAsia="da-DK"/>
        </w:rPr>
        <w:t>21</w:t>
      </w:r>
    </w:p>
    <w:p w14:paraId="3D128B36" w14:textId="0440F75B" w:rsidR="008B574E" w:rsidRPr="009E55F7" w:rsidRDefault="008B574E" w:rsidP="008B574E">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Tank #4201</w:t>
      </w:r>
    </w:p>
    <w:p w14:paraId="03A375C4" w14:textId="77777777" w:rsidR="008B574E" w:rsidRDefault="008B574E" w:rsidP="009C383F">
      <w:pPr>
        <w:spacing w:line="260" w:lineRule="atLeast"/>
        <w:rPr>
          <w:szCs w:val="24"/>
          <w:lang w:eastAsia="da-DK"/>
        </w:rPr>
      </w:pP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22"/>
        <w:gridCol w:w="1530"/>
        <w:gridCol w:w="5310"/>
      </w:tblGrid>
      <w:tr w:rsidR="008B574E" w:rsidRPr="008B574E" w14:paraId="18B44F64" w14:textId="77777777" w:rsidTr="00D201E3">
        <w:trPr>
          <w:trHeight w:val="432"/>
          <w:tblHeader/>
        </w:trPr>
        <w:tc>
          <w:tcPr>
            <w:tcW w:w="242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6338744D" w14:textId="77777777" w:rsidR="008B574E" w:rsidRPr="00AD3518" w:rsidRDefault="008B574E" w:rsidP="008B574E">
            <w:pPr>
              <w:spacing w:line="260" w:lineRule="atLeast"/>
              <w:jc w:val="center"/>
              <w:rPr>
                <w:sz w:val="22"/>
                <w:lang w:eastAsia="da-DK"/>
              </w:rPr>
            </w:pPr>
            <w:r w:rsidRPr="00AD3518">
              <w:rPr>
                <w:b/>
                <w:bCs/>
                <w:sz w:val="22"/>
                <w:lang w:eastAsia="da-DK"/>
              </w:rPr>
              <w:t>Emissions Unit</w:t>
            </w:r>
          </w:p>
        </w:tc>
        <w:tc>
          <w:tcPr>
            <w:tcW w:w="153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07D2A317" w14:textId="77777777" w:rsidR="008B574E" w:rsidRPr="00AD3518" w:rsidRDefault="008B574E" w:rsidP="008B574E">
            <w:pPr>
              <w:spacing w:line="260" w:lineRule="atLeast"/>
              <w:jc w:val="center"/>
              <w:rPr>
                <w:sz w:val="22"/>
                <w:lang w:eastAsia="da-DK"/>
              </w:rPr>
            </w:pPr>
            <w:r w:rsidRPr="00AD3518">
              <w:rPr>
                <w:b/>
                <w:bCs/>
                <w:sz w:val="22"/>
                <w:lang w:eastAsia="da-DK"/>
              </w:rPr>
              <w:t>Pollutant</w:t>
            </w:r>
          </w:p>
        </w:tc>
        <w:tc>
          <w:tcPr>
            <w:tcW w:w="531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36C75929" w14:textId="77777777" w:rsidR="008B574E" w:rsidRPr="00AD3518" w:rsidRDefault="008B574E" w:rsidP="008B574E">
            <w:pPr>
              <w:spacing w:line="260" w:lineRule="atLeast"/>
              <w:jc w:val="center"/>
              <w:rPr>
                <w:sz w:val="22"/>
                <w:lang w:eastAsia="da-DK"/>
              </w:rPr>
            </w:pPr>
            <w:r w:rsidRPr="00AD3518">
              <w:rPr>
                <w:b/>
                <w:bCs/>
                <w:sz w:val="22"/>
                <w:lang w:eastAsia="da-DK"/>
              </w:rPr>
              <w:t>Control Technology/Practice</w:t>
            </w:r>
          </w:p>
        </w:tc>
      </w:tr>
      <w:tr w:rsidR="008B574E" w:rsidRPr="008B574E" w14:paraId="4E4C83C8" w14:textId="77777777" w:rsidTr="00D201E3">
        <w:trPr>
          <w:trHeight w:val="432"/>
        </w:trPr>
        <w:tc>
          <w:tcPr>
            <w:tcW w:w="2422" w:type="dxa"/>
            <w:tcBorders>
              <w:top w:val="single" w:sz="6" w:space="0" w:color="000000"/>
              <w:left w:val="single" w:sz="6" w:space="0" w:color="000000"/>
              <w:bottom w:val="single" w:sz="6" w:space="0" w:color="000000"/>
              <w:right w:val="single" w:sz="4" w:space="0" w:color="auto"/>
            </w:tcBorders>
            <w:vAlign w:val="center"/>
          </w:tcPr>
          <w:p w14:paraId="58566C78" w14:textId="77777777" w:rsidR="008B574E" w:rsidRPr="00AD3518" w:rsidRDefault="008B574E" w:rsidP="008B574E">
            <w:pPr>
              <w:spacing w:line="260" w:lineRule="atLeast"/>
              <w:jc w:val="center"/>
              <w:rPr>
                <w:sz w:val="22"/>
                <w:lang w:eastAsia="da-DK"/>
              </w:rPr>
            </w:pPr>
            <w:r w:rsidRPr="00AD3518">
              <w:rPr>
                <w:sz w:val="22"/>
                <w:lang w:eastAsia="da-DK"/>
              </w:rPr>
              <w:t>Existing Tank #4201</w:t>
            </w:r>
          </w:p>
        </w:tc>
        <w:tc>
          <w:tcPr>
            <w:tcW w:w="1530" w:type="dxa"/>
            <w:tcBorders>
              <w:top w:val="single" w:sz="6" w:space="0" w:color="000000"/>
              <w:left w:val="single" w:sz="4" w:space="0" w:color="auto"/>
              <w:bottom w:val="single" w:sz="6" w:space="0" w:color="auto"/>
              <w:right w:val="single" w:sz="4" w:space="0" w:color="auto"/>
            </w:tcBorders>
            <w:vAlign w:val="center"/>
            <w:hideMark/>
          </w:tcPr>
          <w:p w14:paraId="068C19D4" w14:textId="77777777" w:rsidR="008B574E" w:rsidRPr="00AD3518" w:rsidRDefault="008B574E" w:rsidP="008B574E">
            <w:pPr>
              <w:spacing w:line="260" w:lineRule="atLeast"/>
              <w:jc w:val="center"/>
              <w:rPr>
                <w:sz w:val="22"/>
                <w:lang w:eastAsia="da-DK"/>
              </w:rPr>
            </w:pPr>
            <w:r w:rsidRPr="00AD3518">
              <w:rPr>
                <w:sz w:val="22"/>
                <w:lang w:eastAsia="da-DK"/>
              </w:rPr>
              <w:t>VOC</w:t>
            </w:r>
          </w:p>
        </w:tc>
        <w:tc>
          <w:tcPr>
            <w:tcW w:w="5310" w:type="dxa"/>
            <w:tcBorders>
              <w:top w:val="single" w:sz="4" w:space="0" w:color="auto"/>
              <w:left w:val="single" w:sz="4" w:space="0" w:color="auto"/>
              <w:bottom w:val="single" w:sz="6" w:space="0" w:color="auto"/>
              <w:right w:val="single" w:sz="6" w:space="0" w:color="auto"/>
            </w:tcBorders>
            <w:vAlign w:val="center"/>
          </w:tcPr>
          <w:p w14:paraId="47C79283" w14:textId="77777777" w:rsidR="008B574E" w:rsidRPr="00AD3518" w:rsidRDefault="008B574E" w:rsidP="008B574E">
            <w:pPr>
              <w:spacing w:line="260" w:lineRule="atLeast"/>
              <w:jc w:val="center"/>
              <w:rPr>
                <w:color w:val="FF0000"/>
                <w:sz w:val="22"/>
                <w:lang w:eastAsia="da-DK"/>
              </w:rPr>
            </w:pPr>
            <w:r w:rsidRPr="00AD3518">
              <w:rPr>
                <w:sz w:val="22"/>
                <w:lang w:eastAsia="da-DK"/>
              </w:rPr>
              <w:t>Vertical fixed roof with a Carbon Adsorption Device</w:t>
            </w:r>
          </w:p>
        </w:tc>
      </w:tr>
    </w:tbl>
    <w:p w14:paraId="0A0A4073" w14:textId="77777777" w:rsidR="008B574E" w:rsidRDefault="008B574E" w:rsidP="009C383F">
      <w:pPr>
        <w:spacing w:line="260" w:lineRule="atLeast"/>
        <w:rPr>
          <w:szCs w:val="24"/>
          <w:lang w:eastAsia="da-DK"/>
        </w:rPr>
      </w:pPr>
    </w:p>
    <w:p w14:paraId="53DB6CA1" w14:textId="489325A2" w:rsidR="009C383F" w:rsidRPr="008B574E" w:rsidRDefault="009C383F" w:rsidP="009C383F">
      <w:pPr>
        <w:spacing w:line="260" w:lineRule="atLeast"/>
        <w:rPr>
          <w:b/>
          <w:bCs/>
          <w:szCs w:val="24"/>
          <w:lang w:eastAsia="da-DK"/>
        </w:rPr>
      </w:pPr>
      <w:r w:rsidRPr="008B574E">
        <w:rPr>
          <w:b/>
          <w:bCs/>
          <w:szCs w:val="24"/>
          <w:lang w:eastAsia="da-DK"/>
        </w:rPr>
        <w:t>Volatile Organic Compounds</w:t>
      </w:r>
    </w:p>
    <w:p w14:paraId="7B6B5A09" w14:textId="77777777" w:rsidR="008B574E" w:rsidRDefault="008B574E" w:rsidP="009C383F">
      <w:pPr>
        <w:spacing w:line="260" w:lineRule="atLeast"/>
        <w:rPr>
          <w:szCs w:val="24"/>
          <w:lang w:eastAsia="da-DK"/>
        </w:rPr>
      </w:pPr>
    </w:p>
    <w:p w14:paraId="23E349A9" w14:textId="5DC8CCF2" w:rsidR="009C383F" w:rsidRPr="008B574E" w:rsidRDefault="009C383F" w:rsidP="009C383F">
      <w:pPr>
        <w:spacing w:line="260" w:lineRule="atLeast"/>
        <w:rPr>
          <w:szCs w:val="24"/>
          <w:lang w:eastAsia="da-DK"/>
        </w:rPr>
      </w:pPr>
      <w:r w:rsidRPr="008B574E">
        <w:rPr>
          <w:szCs w:val="24"/>
          <w:lang w:eastAsia="da-DK"/>
        </w:rPr>
        <w:t xml:space="preserve">Tank #4201 is an atmospheric FRT storing PTU wastewater potentially containing VOC. The annual PTU wastewater throughput to the tank is expected to increase due to the revised </w:t>
      </w:r>
      <w:proofErr w:type="spellStart"/>
      <w:r w:rsidRPr="008B574E">
        <w:rPr>
          <w:szCs w:val="24"/>
          <w:lang w:eastAsia="da-DK"/>
        </w:rPr>
        <w:t>MaxSAF</w:t>
      </w:r>
      <w:proofErr w:type="spellEnd"/>
      <w:r w:rsidRPr="008B574E">
        <w:rPr>
          <w:szCs w:val="24"/>
          <w:lang w:eastAsia="da-DK"/>
        </w:rPr>
        <w:t xml:space="preserve"> project, which will increase the potential VOC emissions from the tank. As such, a BACT analysis is conducted for the tank. </w:t>
      </w:r>
    </w:p>
    <w:p w14:paraId="618DA4D2" w14:textId="77777777" w:rsidR="009C383F" w:rsidRPr="008B574E" w:rsidRDefault="009C383F" w:rsidP="009C383F">
      <w:pPr>
        <w:spacing w:line="260" w:lineRule="atLeast"/>
        <w:rPr>
          <w:szCs w:val="24"/>
          <w:lang w:eastAsia="da-DK"/>
        </w:rPr>
      </w:pPr>
      <w:r w:rsidRPr="008B574E">
        <w:rPr>
          <w:szCs w:val="24"/>
          <w:lang w:eastAsia="da-DK"/>
        </w:rPr>
        <w:t>Tank #4201 is not subject to an NSPS or NESHAP VOC emission standard.</w:t>
      </w:r>
    </w:p>
    <w:p w14:paraId="346AD765" w14:textId="77777777" w:rsidR="008B574E" w:rsidRDefault="008B574E" w:rsidP="009C383F">
      <w:pPr>
        <w:spacing w:line="260" w:lineRule="atLeast"/>
        <w:rPr>
          <w:szCs w:val="24"/>
          <w:lang w:eastAsia="da-DK"/>
        </w:rPr>
      </w:pPr>
    </w:p>
    <w:p w14:paraId="11F8F09F" w14:textId="3EB1864F" w:rsidR="009C383F" w:rsidRPr="008B574E" w:rsidRDefault="009C383F" w:rsidP="009C383F">
      <w:pPr>
        <w:spacing w:line="260" w:lineRule="atLeast"/>
        <w:rPr>
          <w:b/>
          <w:bCs/>
          <w:szCs w:val="24"/>
          <w:lang w:eastAsia="da-DK"/>
        </w:rPr>
      </w:pPr>
      <w:r w:rsidRPr="008B574E">
        <w:rPr>
          <w:b/>
          <w:bCs/>
          <w:szCs w:val="24"/>
          <w:lang w:eastAsia="da-DK"/>
        </w:rPr>
        <w:t>Step 1: Identify Control Technologies</w:t>
      </w:r>
    </w:p>
    <w:p w14:paraId="1633BF8F" w14:textId="77777777" w:rsidR="009C383F" w:rsidRPr="008B574E" w:rsidRDefault="009C383F" w:rsidP="009C383F">
      <w:pPr>
        <w:spacing w:line="260" w:lineRule="atLeast"/>
        <w:rPr>
          <w:szCs w:val="24"/>
          <w:lang w:eastAsia="da-DK"/>
        </w:rPr>
      </w:pPr>
      <w:r w:rsidRPr="008B574E">
        <w:rPr>
          <w:szCs w:val="24"/>
          <w:lang w:eastAsia="da-DK"/>
        </w:rPr>
        <w:t>The following are available VOC emission control technologies for Tank #4201.</w:t>
      </w:r>
    </w:p>
    <w:p w14:paraId="5A48827A" w14:textId="77777777" w:rsidR="009C383F" w:rsidRPr="008B574E" w:rsidRDefault="009C383F" w:rsidP="008B574E">
      <w:pPr>
        <w:numPr>
          <w:ilvl w:val="0"/>
          <w:numId w:val="126"/>
        </w:numPr>
        <w:spacing w:after="40" w:line="260" w:lineRule="atLeast"/>
        <w:rPr>
          <w:szCs w:val="24"/>
          <w:lang w:eastAsia="da-DK"/>
        </w:rPr>
      </w:pPr>
      <w:r w:rsidRPr="008B574E">
        <w:rPr>
          <w:szCs w:val="24"/>
          <w:lang w:eastAsia="da-DK"/>
        </w:rPr>
        <w:t>•</w:t>
      </w:r>
      <w:r w:rsidRPr="008B574E">
        <w:rPr>
          <w:szCs w:val="24"/>
          <w:lang w:eastAsia="da-DK"/>
        </w:rPr>
        <w:tab/>
        <w:t>FRT with Vapor Collection System and Control Device; and</w:t>
      </w:r>
    </w:p>
    <w:p w14:paraId="2AC25EA2" w14:textId="77777777" w:rsidR="009C383F" w:rsidRPr="008B574E" w:rsidRDefault="009C383F" w:rsidP="008B574E">
      <w:pPr>
        <w:numPr>
          <w:ilvl w:val="0"/>
          <w:numId w:val="126"/>
        </w:numPr>
        <w:spacing w:after="40" w:line="260" w:lineRule="atLeast"/>
        <w:rPr>
          <w:szCs w:val="24"/>
          <w:lang w:eastAsia="da-DK"/>
        </w:rPr>
      </w:pPr>
      <w:r w:rsidRPr="008B574E">
        <w:rPr>
          <w:szCs w:val="24"/>
          <w:lang w:eastAsia="da-DK"/>
        </w:rPr>
        <w:t>•</w:t>
      </w:r>
      <w:r w:rsidRPr="008B574E">
        <w:rPr>
          <w:szCs w:val="24"/>
          <w:lang w:eastAsia="da-DK"/>
        </w:rPr>
        <w:tab/>
        <w:t>FRT with Submerged Fill.</w:t>
      </w:r>
    </w:p>
    <w:p w14:paraId="0C2C48CE" w14:textId="77777777" w:rsidR="003862ED" w:rsidRDefault="003862ED" w:rsidP="009C383F">
      <w:pPr>
        <w:spacing w:line="260" w:lineRule="atLeast"/>
        <w:rPr>
          <w:szCs w:val="24"/>
          <w:lang w:eastAsia="da-DK"/>
        </w:rPr>
      </w:pPr>
    </w:p>
    <w:p w14:paraId="7DB53E4C" w14:textId="2423CAEA" w:rsidR="009C383F" w:rsidRDefault="009C383F" w:rsidP="009C383F">
      <w:pPr>
        <w:spacing w:line="260" w:lineRule="atLeast"/>
        <w:rPr>
          <w:szCs w:val="24"/>
          <w:lang w:eastAsia="da-DK"/>
        </w:rPr>
      </w:pPr>
      <w:r w:rsidRPr="008B574E">
        <w:rPr>
          <w:szCs w:val="24"/>
          <w:lang w:eastAsia="da-DK"/>
        </w:rPr>
        <w:t>Below, these technologies are generally described.</w:t>
      </w:r>
    </w:p>
    <w:p w14:paraId="6965C228" w14:textId="77777777" w:rsidR="003862ED" w:rsidRPr="008B574E" w:rsidRDefault="003862ED" w:rsidP="009C383F">
      <w:pPr>
        <w:spacing w:line="260" w:lineRule="atLeast"/>
        <w:rPr>
          <w:szCs w:val="24"/>
          <w:lang w:eastAsia="da-DK"/>
        </w:rPr>
      </w:pPr>
    </w:p>
    <w:p w14:paraId="2D23D475" w14:textId="77777777" w:rsidR="009C383F" w:rsidRPr="008B574E" w:rsidRDefault="009C383F" w:rsidP="009C383F">
      <w:pPr>
        <w:spacing w:line="260" w:lineRule="atLeast"/>
        <w:rPr>
          <w:szCs w:val="24"/>
          <w:lang w:eastAsia="da-DK"/>
        </w:rPr>
      </w:pPr>
      <w:r w:rsidRPr="008B574E">
        <w:rPr>
          <w:szCs w:val="24"/>
          <w:lang w:eastAsia="da-DK"/>
        </w:rPr>
        <w:t>A floating roof is generally not an available technology for Tank #4201 because of the waxy or fatty physical characteristic of the organic material contained in the PTU wastewater. This characteristic would negatively impact the operability of a floating roof, including the effectiveness of the roof’s seals.</w:t>
      </w:r>
    </w:p>
    <w:p w14:paraId="0BA5415A" w14:textId="77777777" w:rsidR="008B574E" w:rsidRDefault="008B574E" w:rsidP="009C383F">
      <w:pPr>
        <w:spacing w:line="260" w:lineRule="atLeast"/>
        <w:rPr>
          <w:szCs w:val="24"/>
          <w:lang w:eastAsia="da-DK"/>
        </w:rPr>
      </w:pPr>
    </w:p>
    <w:p w14:paraId="529A673E" w14:textId="053789E3" w:rsidR="009C383F" w:rsidRPr="008B574E" w:rsidRDefault="009C383F" w:rsidP="009C383F">
      <w:pPr>
        <w:spacing w:line="260" w:lineRule="atLeast"/>
        <w:rPr>
          <w:szCs w:val="24"/>
          <w:lang w:eastAsia="da-DK"/>
        </w:rPr>
      </w:pPr>
      <w:r w:rsidRPr="008B574E">
        <w:rPr>
          <w:szCs w:val="24"/>
          <w:lang w:eastAsia="da-DK"/>
        </w:rPr>
        <w:t>FRT with Vapor Collection System and Control Device</w:t>
      </w:r>
    </w:p>
    <w:p w14:paraId="08778E18" w14:textId="18743D2F" w:rsidR="009C383F" w:rsidRPr="008B574E" w:rsidRDefault="009C383F" w:rsidP="009C383F">
      <w:pPr>
        <w:spacing w:line="260" w:lineRule="atLeast"/>
        <w:rPr>
          <w:szCs w:val="24"/>
          <w:lang w:eastAsia="da-DK"/>
        </w:rPr>
      </w:pPr>
      <w:r w:rsidRPr="008B574E">
        <w:rPr>
          <w:szCs w:val="24"/>
          <w:lang w:eastAsia="da-DK"/>
        </w:rPr>
        <w:t>Please see</w:t>
      </w:r>
      <w:r w:rsidR="00D24F52">
        <w:rPr>
          <w:szCs w:val="24"/>
          <w:lang w:eastAsia="da-DK"/>
        </w:rPr>
        <w:t xml:space="preserve"> Definition Section XV</w:t>
      </w:r>
      <w:r w:rsidRPr="008B574E">
        <w:rPr>
          <w:szCs w:val="24"/>
          <w:lang w:eastAsia="da-DK"/>
        </w:rPr>
        <w:t xml:space="preserve"> herein for a discussion of this technology.</w:t>
      </w:r>
    </w:p>
    <w:p w14:paraId="5D69C82C" w14:textId="77777777" w:rsidR="008B574E" w:rsidRDefault="008B574E" w:rsidP="009C383F">
      <w:pPr>
        <w:spacing w:line="260" w:lineRule="atLeast"/>
        <w:rPr>
          <w:szCs w:val="24"/>
          <w:lang w:eastAsia="da-DK"/>
        </w:rPr>
      </w:pPr>
    </w:p>
    <w:p w14:paraId="6D92D6A7" w14:textId="141E2745" w:rsidR="009C383F" w:rsidRPr="008B574E" w:rsidRDefault="009C383F" w:rsidP="009C383F">
      <w:pPr>
        <w:spacing w:line="260" w:lineRule="atLeast"/>
        <w:rPr>
          <w:szCs w:val="24"/>
          <w:lang w:eastAsia="da-DK"/>
        </w:rPr>
      </w:pPr>
      <w:r w:rsidRPr="008B574E">
        <w:rPr>
          <w:szCs w:val="24"/>
          <w:lang w:eastAsia="da-DK"/>
        </w:rPr>
        <w:t>FRT with Submerged Fill</w:t>
      </w:r>
    </w:p>
    <w:p w14:paraId="3541BDC1" w14:textId="596D2D2A" w:rsidR="009C383F" w:rsidRPr="008B574E" w:rsidRDefault="009C383F" w:rsidP="009C383F">
      <w:pPr>
        <w:spacing w:line="260" w:lineRule="atLeast"/>
        <w:rPr>
          <w:szCs w:val="24"/>
          <w:lang w:eastAsia="da-DK"/>
        </w:rPr>
      </w:pPr>
      <w:r w:rsidRPr="008B574E">
        <w:rPr>
          <w:szCs w:val="24"/>
          <w:lang w:eastAsia="da-DK"/>
        </w:rPr>
        <w:t xml:space="preserve">Please see </w:t>
      </w:r>
      <w:r w:rsidR="00D24F52">
        <w:rPr>
          <w:szCs w:val="24"/>
          <w:lang w:eastAsia="da-DK"/>
        </w:rPr>
        <w:t>Definition Sectio XVIII</w:t>
      </w:r>
      <w:r w:rsidRPr="008B574E">
        <w:rPr>
          <w:szCs w:val="24"/>
          <w:lang w:eastAsia="da-DK"/>
        </w:rPr>
        <w:t xml:space="preserve"> herein for a discussion of this technology.</w:t>
      </w:r>
    </w:p>
    <w:p w14:paraId="7CBB6531" w14:textId="77777777" w:rsidR="008B574E" w:rsidRDefault="008B574E" w:rsidP="009C383F">
      <w:pPr>
        <w:spacing w:line="260" w:lineRule="atLeast"/>
        <w:rPr>
          <w:szCs w:val="24"/>
          <w:lang w:eastAsia="da-DK"/>
        </w:rPr>
      </w:pPr>
    </w:p>
    <w:p w14:paraId="36195CF8" w14:textId="479E0477" w:rsidR="009C383F" w:rsidRPr="008C1B09" w:rsidRDefault="009C383F" w:rsidP="009C383F">
      <w:pPr>
        <w:spacing w:line="260" w:lineRule="atLeast"/>
        <w:rPr>
          <w:b/>
          <w:bCs/>
          <w:szCs w:val="24"/>
          <w:lang w:eastAsia="da-DK"/>
        </w:rPr>
      </w:pPr>
      <w:r w:rsidRPr="008C1B09">
        <w:rPr>
          <w:b/>
          <w:bCs/>
          <w:szCs w:val="24"/>
          <w:lang w:eastAsia="da-DK"/>
        </w:rPr>
        <w:t>Step 2: Eliminate Technically Infeasible Options</w:t>
      </w:r>
    </w:p>
    <w:p w14:paraId="0610775B" w14:textId="77777777" w:rsidR="009C383F" w:rsidRPr="008B574E" w:rsidRDefault="009C383F" w:rsidP="009C383F">
      <w:pPr>
        <w:spacing w:line="260" w:lineRule="atLeast"/>
        <w:rPr>
          <w:szCs w:val="24"/>
          <w:lang w:eastAsia="da-DK"/>
        </w:rPr>
      </w:pPr>
      <w:r w:rsidRPr="008B574E">
        <w:rPr>
          <w:szCs w:val="24"/>
          <w:lang w:eastAsia="da-DK"/>
        </w:rPr>
        <w:t>Below, we evaluate the technical feasibility of the VOC emission control technologies determined to be available for Tank #4201.</w:t>
      </w:r>
    </w:p>
    <w:p w14:paraId="1984E514" w14:textId="77777777" w:rsidR="008B574E" w:rsidRDefault="008B574E" w:rsidP="009C383F">
      <w:pPr>
        <w:spacing w:line="260" w:lineRule="atLeast"/>
        <w:rPr>
          <w:szCs w:val="24"/>
          <w:lang w:eastAsia="da-DK"/>
        </w:rPr>
      </w:pPr>
    </w:p>
    <w:p w14:paraId="40BF88B1" w14:textId="63D533F7" w:rsidR="009C383F" w:rsidRPr="008B574E" w:rsidRDefault="009C383F" w:rsidP="009C383F">
      <w:pPr>
        <w:spacing w:line="260" w:lineRule="atLeast"/>
        <w:rPr>
          <w:szCs w:val="24"/>
          <w:lang w:eastAsia="da-DK"/>
        </w:rPr>
      </w:pPr>
      <w:r w:rsidRPr="008B574E">
        <w:rPr>
          <w:szCs w:val="24"/>
          <w:lang w:eastAsia="da-DK"/>
        </w:rPr>
        <w:t>FRT with Vapor Collection System and Control Device</w:t>
      </w:r>
    </w:p>
    <w:p w14:paraId="0EEBD5B5" w14:textId="77777777" w:rsidR="009C383F" w:rsidRPr="008B574E" w:rsidRDefault="009C383F" w:rsidP="009C383F">
      <w:pPr>
        <w:spacing w:line="260" w:lineRule="atLeast"/>
        <w:rPr>
          <w:szCs w:val="24"/>
          <w:lang w:eastAsia="da-DK"/>
        </w:rPr>
      </w:pPr>
      <w:r w:rsidRPr="008B574E">
        <w:rPr>
          <w:szCs w:val="24"/>
          <w:lang w:eastAsia="da-DK"/>
        </w:rPr>
        <w:t>This option is technically feasible for the tank.</w:t>
      </w:r>
    </w:p>
    <w:p w14:paraId="4524E808" w14:textId="77777777" w:rsidR="008B574E" w:rsidRDefault="008B574E" w:rsidP="009C383F">
      <w:pPr>
        <w:spacing w:line="260" w:lineRule="atLeast"/>
        <w:rPr>
          <w:szCs w:val="24"/>
          <w:lang w:eastAsia="da-DK"/>
        </w:rPr>
      </w:pPr>
    </w:p>
    <w:p w14:paraId="08722758" w14:textId="79623527" w:rsidR="009C383F" w:rsidRPr="008B574E" w:rsidRDefault="009C383F" w:rsidP="009C383F">
      <w:pPr>
        <w:spacing w:line="260" w:lineRule="atLeast"/>
        <w:rPr>
          <w:szCs w:val="24"/>
          <w:lang w:eastAsia="da-DK"/>
        </w:rPr>
      </w:pPr>
      <w:r w:rsidRPr="008B574E">
        <w:rPr>
          <w:szCs w:val="24"/>
          <w:lang w:eastAsia="da-DK"/>
        </w:rPr>
        <w:t>FRT with Submerged Fill</w:t>
      </w:r>
    </w:p>
    <w:p w14:paraId="1E5C235A" w14:textId="77777777" w:rsidR="009C383F" w:rsidRPr="008B574E" w:rsidRDefault="009C383F" w:rsidP="009C383F">
      <w:pPr>
        <w:spacing w:line="260" w:lineRule="atLeast"/>
        <w:rPr>
          <w:szCs w:val="24"/>
          <w:lang w:eastAsia="da-DK"/>
        </w:rPr>
      </w:pPr>
      <w:r w:rsidRPr="008B574E">
        <w:rPr>
          <w:szCs w:val="24"/>
          <w:lang w:eastAsia="da-DK"/>
        </w:rPr>
        <w:t>This option is technically feasible for the tank.</w:t>
      </w:r>
    </w:p>
    <w:p w14:paraId="27C0C461" w14:textId="77777777" w:rsidR="008B574E" w:rsidRDefault="008B574E" w:rsidP="009C383F">
      <w:pPr>
        <w:spacing w:line="260" w:lineRule="atLeast"/>
        <w:rPr>
          <w:szCs w:val="24"/>
          <w:lang w:eastAsia="da-DK"/>
        </w:rPr>
      </w:pPr>
    </w:p>
    <w:p w14:paraId="4FC4F901" w14:textId="22DC52D3" w:rsidR="009C383F" w:rsidRPr="008C1B09" w:rsidRDefault="009C383F" w:rsidP="009C383F">
      <w:pPr>
        <w:spacing w:line="260" w:lineRule="atLeast"/>
        <w:rPr>
          <w:b/>
          <w:bCs/>
          <w:szCs w:val="24"/>
          <w:lang w:eastAsia="da-DK"/>
        </w:rPr>
      </w:pPr>
      <w:r w:rsidRPr="008C1B09">
        <w:rPr>
          <w:b/>
          <w:bCs/>
          <w:szCs w:val="24"/>
          <w:lang w:eastAsia="da-DK"/>
        </w:rPr>
        <w:t>Step 3: Rank Remaining Control Technologies by Control Effectiveness</w:t>
      </w:r>
    </w:p>
    <w:p w14:paraId="529175E0" w14:textId="77777777" w:rsidR="009C383F" w:rsidRPr="008B574E" w:rsidRDefault="009C383F" w:rsidP="009C383F">
      <w:pPr>
        <w:spacing w:line="260" w:lineRule="atLeast"/>
        <w:rPr>
          <w:szCs w:val="24"/>
          <w:lang w:eastAsia="da-DK"/>
        </w:rPr>
      </w:pPr>
      <w:r w:rsidRPr="008B574E">
        <w:rPr>
          <w:szCs w:val="24"/>
          <w:lang w:eastAsia="da-DK"/>
        </w:rPr>
        <w:t>The remaining available VOC emission control technologies for the tank are listed below from the highest to lowest potential emission control relative to the emissions unit’s baseline emissions.</w:t>
      </w:r>
    </w:p>
    <w:p w14:paraId="3163FC66" w14:textId="3131EA29" w:rsidR="009C383F" w:rsidRPr="008B574E" w:rsidRDefault="009C383F" w:rsidP="008B574E">
      <w:pPr>
        <w:numPr>
          <w:ilvl w:val="0"/>
          <w:numId w:val="126"/>
        </w:numPr>
        <w:spacing w:after="40" w:line="260" w:lineRule="atLeast"/>
        <w:rPr>
          <w:szCs w:val="24"/>
          <w:lang w:eastAsia="da-DK"/>
        </w:rPr>
      </w:pPr>
      <w:r w:rsidRPr="008B574E">
        <w:rPr>
          <w:szCs w:val="24"/>
          <w:lang w:eastAsia="da-DK"/>
        </w:rPr>
        <w:t>FRT with Vapor Collection System and Control Device; and</w:t>
      </w:r>
    </w:p>
    <w:p w14:paraId="63D6AFB7" w14:textId="536B15D2" w:rsidR="009C383F" w:rsidRPr="008B574E" w:rsidRDefault="009C383F" w:rsidP="008B574E">
      <w:pPr>
        <w:numPr>
          <w:ilvl w:val="0"/>
          <w:numId w:val="126"/>
        </w:numPr>
        <w:spacing w:after="40" w:line="260" w:lineRule="atLeast"/>
        <w:rPr>
          <w:szCs w:val="24"/>
          <w:lang w:eastAsia="da-DK"/>
        </w:rPr>
      </w:pPr>
      <w:r w:rsidRPr="008B574E">
        <w:rPr>
          <w:szCs w:val="24"/>
          <w:lang w:eastAsia="da-DK"/>
        </w:rPr>
        <w:t>FRT with Submerged Fill.</w:t>
      </w:r>
    </w:p>
    <w:p w14:paraId="42C3857D" w14:textId="77777777" w:rsidR="008B574E" w:rsidRDefault="008B574E" w:rsidP="009C383F">
      <w:pPr>
        <w:spacing w:line="260" w:lineRule="atLeast"/>
        <w:rPr>
          <w:szCs w:val="24"/>
          <w:lang w:eastAsia="da-DK"/>
        </w:rPr>
      </w:pPr>
    </w:p>
    <w:p w14:paraId="3E1FF771" w14:textId="4E30FB98" w:rsidR="009C383F" w:rsidRPr="008C1B09" w:rsidRDefault="009C383F" w:rsidP="009C383F">
      <w:pPr>
        <w:spacing w:line="260" w:lineRule="atLeast"/>
        <w:rPr>
          <w:b/>
          <w:bCs/>
          <w:szCs w:val="24"/>
          <w:lang w:eastAsia="da-DK"/>
        </w:rPr>
      </w:pPr>
      <w:r w:rsidRPr="008C1B09">
        <w:rPr>
          <w:b/>
          <w:bCs/>
          <w:szCs w:val="24"/>
          <w:lang w:eastAsia="da-DK"/>
        </w:rPr>
        <w:t>Step 4: Evaluate Most Effective Control Options and Document Results</w:t>
      </w:r>
    </w:p>
    <w:p w14:paraId="6B647C78" w14:textId="77777777" w:rsidR="009C383F" w:rsidRPr="008B574E" w:rsidRDefault="009C383F" w:rsidP="009C383F">
      <w:pPr>
        <w:spacing w:line="260" w:lineRule="atLeast"/>
        <w:rPr>
          <w:szCs w:val="24"/>
          <w:lang w:eastAsia="da-DK"/>
        </w:rPr>
      </w:pPr>
      <w:r w:rsidRPr="008B574E">
        <w:rPr>
          <w:szCs w:val="24"/>
          <w:lang w:eastAsia="da-DK"/>
        </w:rPr>
        <w:t>MRL currently utilizes the most effective control technology on Tank #4201. Therefore, it is not necessary to analyze control technology options for the tank.</w:t>
      </w:r>
    </w:p>
    <w:p w14:paraId="242E64C3" w14:textId="77777777" w:rsidR="008B574E" w:rsidRDefault="008B574E" w:rsidP="009C383F">
      <w:pPr>
        <w:spacing w:line="260" w:lineRule="atLeast"/>
        <w:rPr>
          <w:szCs w:val="24"/>
          <w:lang w:eastAsia="da-DK"/>
        </w:rPr>
      </w:pPr>
    </w:p>
    <w:p w14:paraId="0908004F" w14:textId="3F1DA48F" w:rsidR="009C383F" w:rsidRPr="003E28B4" w:rsidRDefault="009C383F" w:rsidP="009C383F">
      <w:pPr>
        <w:spacing w:line="260" w:lineRule="atLeast"/>
        <w:rPr>
          <w:b/>
          <w:bCs/>
          <w:szCs w:val="24"/>
          <w:lang w:eastAsia="da-DK"/>
        </w:rPr>
      </w:pPr>
      <w:r w:rsidRPr="003E28B4">
        <w:rPr>
          <w:b/>
          <w:bCs/>
          <w:szCs w:val="24"/>
          <w:lang w:eastAsia="da-DK"/>
        </w:rPr>
        <w:t>Step 5: Select Maximum Air Pollution Control Capability</w:t>
      </w:r>
    </w:p>
    <w:p w14:paraId="13007BCB" w14:textId="77777777" w:rsidR="009C383F" w:rsidRDefault="009C383F" w:rsidP="009C383F">
      <w:pPr>
        <w:spacing w:line="260" w:lineRule="atLeast"/>
        <w:rPr>
          <w:szCs w:val="24"/>
          <w:lang w:eastAsia="da-DK"/>
        </w:rPr>
      </w:pPr>
      <w:r w:rsidRPr="008B574E">
        <w:rPr>
          <w:szCs w:val="24"/>
          <w:lang w:eastAsia="da-DK"/>
        </w:rPr>
        <w:t xml:space="preserve">MRL determined that the original BACT analysis and determination, i.e., </w:t>
      </w:r>
      <w:proofErr w:type="gramStart"/>
      <w:r w:rsidRPr="008B574E">
        <w:rPr>
          <w:szCs w:val="24"/>
          <w:lang w:eastAsia="da-DK"/>
        </w:rPr>
        <w:t>vertical</w:t>
      </w:r>
      <w:proofErr w:type="gramEnd"/>
      <w:r w:rsidRPr="008B574E">
        <w:rPr>
          <w:szCs w:val="24"/>
          <w:lang w:eastAsia="da-DK"/>
        </w:rPr>
        <w:t xml:space="preserve"> fixed roof with a carbon adsorption device, still represents the maximum air pollution control capacity for the VOC emissions from Tank #4201. No physical modifications will be made to this tank or its existing control technology.</w:t>
      </w:r>
    </w:p>
    <w:p w14:paraId="4FFA99FC" w14:textId="77777777" w:rsidR="00EE0FE8" w:rsidRPr="008B574E" w:rsidRDefault="00EE0FE8" w:rsidP="009C383F">
      <w:pPr>
        <w:spacing w:line="260" w:lineRule="atLeast"/>
        <w:rPr>
          <w:szCs w:val="24"/>
          <w:lang w:eastAsia="da-DK"/>
        </w:rPr>
      </w:pPr>
    </w:p>
    <w:p w14:paraId="1499CADA" w14:textId="5BF23DC6" w:rsidR="009C383F" w:rsidRPr="009C383F" w:rsidRDefault="009C383F" w:rsidP="009C383F">
      <w:pPr>
        <w:spacing w:line="260" w:lineRule="atLeast"/>
        <w:rPr>
          <w:b/>
          <w:bCs/>
          <w:szCs w:val="24"/>
          <w:lang w:eastAsia="da-DK"/>
        </w:rPr>
      </w:pPr>
      <w:r w:rsidRPr="009C383F">
        <w:rPr>
          <w:b/>
          <w:bCs/>
          <w:szCs w:val="24"/>
          <w:lang w:eastAsia="da-DK"/>
        </w:rPr>
        <w:t>NEW WASTEWATER TANK #4202</w:t>
      </w:r>
    </w:p>
    <w:p w14:paraId="6B07D832" w14:textId="18040528" w:rsidR="009C383F" w:rsidRDefault="009C383F" w:rsidP="009C383F">
      <w:pPr>
        <w:spacing w:line="260" w:lineRule="atLeast"/>
        <w:rPr>
          <w:szCs w:val="24"/>
          <w:lang w:eastAsia="da-DK"/>
        </w:rPr>
      </w:pPr>
      <w:r w:rsidRPr="00EE0FE8">
        <w:rPr>
          <w:szCs w:val="24"/>
          <w:lang w:eastAsia="da-DK"/>
        </w:rPr>
        <w:t>The maximum air pollution control capability determination made for this emissions unit pursuant to ARM 17.8.752 is summarized in</w:t>
      </w:r>
      <w:r w:rsidR="00EE0FE8">
        <w:rPr>
          <w:szCs w:val="24"/>
          <w:lang w:eastAsia="da-DK"/>
        </w:rPr>
        <w:t xml:space="preserve"> Table</w:t>
      </w:r>
      <w:r w:rsidRPr="00EE0FE8">
        <w:rPr>
          <w:szCs w:val="24"/>
          <w:lang w:eastAsia="da-DK"/>
        </w:rPr>
        <w:t xml:space="preserve"> </w:t>
      </w:r>
      <w:r w:rsidR="00EE0FE8">
        <w:rPr>
          <w:szCs w:val="24"/>
          <w:lang w:eastAsia="da-DK"/>
        </w:rPr>
        <w:t>III-22</w:t>
      </w:r>
      <w:r w:rsidRPr="00EE0FE8">
        <w:rPr>
          <w:szCs w:val="24"/>
          <w:lang w:eastAsia="da-DK"/>
        </w:rPr>
        <w:t xml:space="preserve"> below, and the details are presented in the subsequent sections.</w:t>
      </w:r>
    </w:p>
    <w:p w14:paraId="7D9A7287" w14:textId="3F5C2736" w:rsidR="003E28B4" w:rsidRPr="009E55F7" w:rsidRDefault="003E28B4" w:rsidP="003E28B4">
      <w:pPr>
        <w:tabs>
          <w:tab w:val="left" w:pos="720"/>
        </w:tabs>
        <w:spacing w:line="260" w:lineRule="atLeast"/>
        <w:jc w:val="center"/>
        <w:rPr>
          <w:b/>
          <w:bCs/>
          <w:color w:val="000000"/>
          <w:szCs w:val="24"/>
          <w:lang w:eastAsia="da-DK"/>
        </w:rPr>
      </w:pPr>
      <w:r w:rsidRPr="009E55F7">
        <w:rPr>
          <w:b/>
          <w:bCs/>
          <w:color w:val="000000"/>
          <w:szCs w:val="24"/>
          <w:lang w:eastAsia="da-DK"/>
        </w:rPr>
        <w:t>III-</w:t>
      </w:r>
      <w:r>
        <w:rPr>
          <w:b/>
          <w:bCs/>
          <w:color w:val="000000"/>
          <w:szCs w:val="24"/>
          <w:lang w:eastAsia="da-DK"/>
        </w:rPr>
        <w:t>22</w:t>
      </w:r>
    </w:p>
    <w:p w14:paraId="2928AA0B" w14:textId="6FE1B7F3" w:rsidR="003E28B4" w:rsidRPr="009E55F7" w:rsidRDefault="003E28B4" w:rsidP="003E28B4">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Tank #4202</w:t>
      </w:r>
    </w:p>
    <w:p w14:paraId="102A5281" w14:textId="77777777" w:rsidR="003E28B4" w:rsidRPr="00EE0FE8" w:rsidRDefault="003E28B4" w:rsidP="009C383F">
      <w:pPr>
        <w:spacing w:line="260" w:lineRule="atLeast"/>
        <w:rPr>
          <w:szCs w:val="24"/>
          <w:lang w:eastAsia="da-DK"/>
        </w:rPr>
      </w:pP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22"/>
        <w:gridCol w:w="1530"/>
        <w:gridCol w:w="5310"/>
      </w:tblGrid>
      <w:tr w:rsidR="003E28B4" w:rsidRPr="00AD3518" w14:paraId="0FC29E4A" w14:textId="77777777" w:rsidTr="00D201E3">
        <w:trPr>
          <w:trHeight w:val="432"/>
          <w:tblHeader/>
        </w:trPr>
        <w:tc>
          <w:tcPr>
            <w:tcW w:w="242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37D03DA0" w14:textId="77777777" w:rsidR="003E28B4" w:rsidRPr="00AD3518" w:rsidRDefault="003E28B4" w:rsidP="003E28B4">
            <w:pPr>
              <w:spacing w:line="260" w:lineRule="atLeast"/>
              <w:jc w:val="center"/>
              <w:rPr>
                <w:sz w:val="22"/>
                <w:lang w:eastAsia="da-DK"/>
              </w:rPr>
            </w:pPr>
            <w:r w:rsidRPr="00AD3518">
              <w:rPr>
                <w:b/>
                <w:bCs/>
                <w:sz w:val="22"/>
                <w:lang w:eastAsia="da-DK"/>
              </w:rPr>
              <w:t>Emissions Unit</w:t>
            </w:r>
          </w:p>
        </w:tc>
        <w:tc>
          <w:tcPr>
            <w:tcW w:w="153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4AD8F04D" w14:textId="77777777" w:rsidR="003E28B4" w:rsidRPr="00AD3518" w:rsidRDefault="003E28B4" w:rsidP="003E28B4">
            <w:pPr>
              <w:spacing w:line="260" w:lineRule="atLeast"/>
              <w:jc w:val="center"/>
              <w:rPr>
                <w:sz w:val="22"/>
                <w:lang w:eastAsia="da-DK"/>
              </w:rPr>
            </w:pPr>
            <w:r w:rsidRPr="00AD3518">
              <w:rPr>
                <w:b/>
                <w:bCs/>
                <w:sz w:val="22"/>
                <w:lang w:eastAsia="da-DK"/>
              </w:rPr>
              <w:t>Pollutant</w:t>
            </w:r>
          </w:p>
        </w:tc>
        <w:tc>
          <w:tcPr>
            <w:tcW w:w="531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7F879741" w14:textId="77777777" w:rsidR="003E28B4" w:rsidRPr="00AD3518" w:rsidRDefault="003E28B4" w:rsidP="003E28B4">
            <w:pPr>
              <w:spacing w:line="260" w:lineRule="atLeast"/>
              <w:jc w:val="center"/>
              <w:rPr>
                <w:sz w:val="22"/>
                <w:lang w:eastAsia="da-DK"/>
              </w:rPr>
            </w:pPr>
            <w:r w:rsidRPr="00AD3518">
              <w:rPr>
                <w:b/>
                <w:bCs/>
                <w:sz w:val="22"/>
                <w:lang w:eastAsia="da-DK"/>
              </w:rPr>
              <w:t>Control Technology/Practice</w:t>
            </w:r>
          </w:p>
        </w:tc>
      </w:tr>
      <w:tr w:rsidR="003E28B4" w:rsidRPr="00AD3518" w14:paraId="482C9257" w14:textId="77777777" w:rsidTr="00D201E3">
        <w:trPr>
          <w:trHeight w:val="432"/>
        </w:trPr>
        <w:tc>
          <w:tcPr>
            <w:tcW w:w="2422" w:type="dxa"/>
            <w:tcBorders>
              <w:top w:val="single" w:sz="6" w:space="0" w:color="000000"/>
              <w:left w:val="single" w:sz="6" w:space="0" w:color="000000"/>
              <w:bottom w:val="single" w:sz="6" w:space="0" w:color="000000"/>
              <w:right w:val="single" w:sz="4" w:space="0" w:color="auto"/>
            </w:tcBorders>
            <w:vAlign w:val="center"/>
          </w:tcPr>
          <w:p w14:paraId="383F3228" w14:textId="77777777" w:rsidR="003E28B4" w:rsidRPr="00AD3518" w:rsidRDefault="003E28B4" w:rsidP="003E28B4">
            <w:pPr>
              <w:spacing w:line="260" w:lineRule="atLeast"/>
              <w:jc w:val="center"/>
              <w:rPr>
                <w:sz w:val="22"/>
                <w:lang w:eastAsia="da-DK"/>
              </w:rPr>
            </w:pPr>
            <w:r w:rsidRPr="00AD3518">
              <w:rPr>
                <w:sz w:val="22"/>
                <w:lang w:eastAsia="da-DK"/>
              </w:rPr>
              <w:t>New Tank #4202</w:t>
            </w:r>
          </w:p>
        </w:tc>
        <w:tc>
          <w:tcPr>
            <w:tcW w:w="1530" w:type="dxa"/>
            <w:tcBorders>
              <w:top w:val="single" w:sz="6" w:space="0" w:color="000000"/>
              <w:left w:val="single" w:sz="4" w:space="0" w:color="auto"/>
              <w:bottom w:val="single" w:sz="6" w:space="0" w:color="auto"/>
              <w:right w:val="single" w:sz="4" w:space="0" w:color="auto"/>
            </w:tcBorders>
            <w:vAlign w:val="center"/>
            <w:hideMark/>
          </w:tcPr>
          <w:p w14:paraId="6B7407FD" w14:textId="77777777" w:rsidR="003E28B4" w:rsidRPr="00AD3518" w:rsidRDefault="003E28B4" w:rsidP="003E28B4">
            <w:pPr>
              <w:spacing w:line="260" w:lineRule="atLeast"/>
              <w:jc w:val="center"/>
              <w:rPr>
                <w:sz w:val="22"/>
                <w:lang w:eastAsia="da-DK"/>
              </w:rPr>
            </w:pPr>
            <w:r w:rsidRPr="00AD3518">
              <w:rPr>
                <w:sz w:val="22"/>
                <w:lang w:eastAsia="da-DK"/>
              </w:rPr>
              <w:t>VOC</w:t>
            </w:r>
          </w:p>
        </w:tc>
        <w:tc>
          <w:tcPr>
            <w:tcW w:w="5310" w:type="dxa"/>
            <w:tcBorders>
              <w:top w:val="single" w:sz="4" w:space="0" w:color="auto"/>
              <w:left w:val="single" w:sz="4" w:space="0" w:color="auto"/>
              <w:bottom w:val="single" w:sz="6" w:space="0" w:color="auto"/>
              <w:right w:val="single" w:sz="6" w:space="0" w:color="auto"/>
            </w:tcBorders>
            <w:vAlign w:val="center"/>
          </w:tcPr>
          <w:p w14:paraId="5D635E7C" w14:textId="77777777" w:rsidR="003E28B4" w:rsidRPr="00AD3518" w:rsidRDefault="003E28B4" w:rsidP="003E28B4">
            <w:pPr>
              <w:spacing w:line="260" w:lineRule="atLeast"/>
              <w:jc w:val="center"/>
              <w:rPr>
                <w:color w:val="FF0000"/>
                <w:sz w:val="22"/>
                <w:lang w:eastAsia="da-DK"/>
              </w:rPr>
            </w:pPr>
            <w:r w:rsidRPr="00AD3518">
              <w:rPr>
                <w:sz w:val="22"/>
                <w:lang w:eastAsia="da-DK"/>
              </w:rPr>
              <w:t>Vertical fixed roof with a vapor collection system and control device</w:t>
            </w:r>
          </w:p>
        </w:tc>
      </w:tr>
    </w:tbl>
    <w:p w14:paraId="7A2E2E6D" w14:textId="77777777" w:rsidR="00EE0FE8" w:rsidRPr="00AD3518" w:rsidRDefault="00EE0FE8" w:rsidP="009C383F">
      <w:pPr>
        <w:spacing w:line="260" w:lineRule="atLeast"/>
        <w:rPr>
          <w:sz w:val="28"/>
          <w:szCs w:val="28"/>
          <w:lang w:eastAsia="da-DK"/>
        </w:rPr>
      </w:pPr>
    </w:p>
    <w:p w14:paraId="1363749B" w14:textId="56DD12FC" w:rsidR="009C383F" w:rsidRPr="00EE0FE8" w:rsidRDefault="009C383F" w:rsidP="009C383F">
      <w:pPr>
        <w:spacing w:line="260" w:lineRule="atLeast"/>
        <w:rPr>
          <w:b/>
          <w:bCs/>
          <w:szCs w:val="24"/>
          <w:lang w:eastAsia="da-DK"/>
        </w:rPr>
      </w:pPr>
      <w:r w:rsidRPr="00EE0FE8">
        <w:rPr>
          <w:b/>
          <w:bCs/>
          <w:szCs w:val="24"/>
          <w:lang w:eastAsia="da-DK"/>
        </w:rPr>
        <w:t>Volatile Organic Compounds</w:t>
      </w:r>
    </w:p>
    <w:p w14:paraId="697D1D52" w14:textId="77777777" w:rsidR="009C383F" w:rsidRPr="00EE0FE8" w:rsidRDefault="009C383F" w:rsidP="009C383F">
      <w:pPr>
        <w:spacing w:line="260" w:lineRule="atLeast"/>
        <w:rPr>
          <w:szCs w:val="24"/>
          <w:lang w:eastAsia="da-DK"/>
        </w:rPr>
      </w:pPr>
      <w:r w:rsidRPr="00EE0FE8">
        <w:rPr>
          <w:szCs w:val="24"/>
          <w:lang w:eastAsia="da-DK"/>
        </w:rPr>
        <w:t>Tank #4202 will be an atmospheric FRT storing wastewater (potentially containing VOC) generated from the proposed new Water Conservation Unit. Emissions from the storage tank will occur by two mechanisms: (1) vapor contraction and expansion in the tank’s vapor space due to operating temperature fluctuations, which produces breathing emissions; and (2) hydraulic displacement of vapor from cyclic liquid-level changes, which produces working emissions.</w:t>
      </w:r>
    </w:p>
    <w:p w14:paraId="0C57D0F2" w14:textId="77777777" w:rsidR="00EE0FE8" w:rsidRDefault="00EE0FE8" w:rsidP="009C383F">
      <w:pPr>
        <w:spacing w:line="260" w:lineRule="atLeast"/>
        <w:rPr>
          <w:szCs w:val="24"/>
          <w:lang w:eastAsia="da-DK"/>
        </w:rPr>
      </w:pPr>
    </w:p>
    <w:p w14:paraId="7FDAC9C6" w14:textId="5BA9636A" w:rsidR="009C383F" w:rsidRPr="00EE0FE8" w:rsidRDefault="009C383F" w:rsidP="009C383F">
      <w:pPr>
        <w:spacing w:line="260" w:lineRule="atLeast"/>
        <w:rPr>
          <w:szCs w:val="24"/>
          <w:lang w:eastAsia="da-DK"/>
        </w:rPr>
      </w:pPr>
      <w:r w:rsidRPr="00EE0FE8">
        <w:rPr>
          <w:szCs w:val="24"/>
          <w:lang w:eastAsia="da-DK"/>
        </w:rPr>
        <w:t>Tank #4202 will not be subject to an NSPS or NESHAP VOC emission standard.</w:t>
      </w:r>
    </w:p>
    <w:p w14:paraId="4658E72C" w14:textId="77777777" w:rsidR="00EE0FE8" w:rsidRDefault="00EE0FE8" w:rsidP="009C383F">
      <w:pPr>
        <w:spacing w:line="260" w:lineRule="atLeast"/>
        <w:rPr>
          <w:szCs w:val="24"/>
          <w:lang w:eastAsia="da-DK"/>
        </w:rPr>
      </w:pPr>
    </w:p>
    <w:p w14:paraId="077B9BDB" w14:textId="678C7650" w:rsidR="009C383F" w:rsidRPr="00EE0FE8" w:rsidRDefault="009C383F" w:rsidP="009C383F">
      <w:pPr>
        <w:spacing w:line="260" w:lineRule="atLeast"/>
        <w:rPr>
          <w:b/>
          <w:bCs/>
          <w:szCs w:val="24"/>
          <w:lang w:eastAsia="da-DK"/>
        </w:rPr>
      </w:pPr>
      <w:r w:rsidRPr="00EE0FE8">
        <w:rPr>
          <w:b/>
          <w:bCs/>
          <w:szCs w:val="24"/>
          <w:lang w:eastAsia="da-DK"/>
        </w:rPr>
        <w:t>Step 1: Identify Control Technologies</w:t>
      </w:r>
    </w:p>
    <w:p w14:paraId="2C16DBD4" w14:textId="77777777" w:rsidR="009C383F" w:rsidRPr="00EE0FE8" w:rsidRDefault="009C383F" w:rsidP="009C383F">
      <w:pPr>
        <w:spacing w:line="260" w:lineRule="atLeast"/>
        <w:rPr>
          <w:szCs w:val="24"/>
          <w:lang w:eastAsia="da-DK"/>
        </w:rPr>
      </w:pPr>
      <w:r w:rsidRPr="00EE0FE8">
        <w:rPr>
          <w:szCs w:val="24"/>
          <w:lang w:eastAsia="da-DK"/>
        </w:rPr>
        <w:t>The following are available VOC emission control technologies for Tank #4202.</w:t>
      </w:r>
    </w:p>
    <w:p w14:paraId="03FC217F" w14:textId="79257590" w:rsidR="009C383F" w:rsidRPr="00EE0FE8" w:rsidRDefault="009C383F" w:rsidP="008B574E">
      <w:pPr>
        <w:numPr>
          <w:ilvl w:val="0"/>
          <w:numId w:val="126"/>
        </w:numPr>
        <w:spacing w:after="40" w:line="260" w:lineRule="atLeast"/>
        <w:rPr>
          <w:szCs w:val="24"/>
          <w:lang w:eastAsia="da-DK"/>
        </w:rPr>
      </w:pPr>
      <w:r w:rsidRPr="00EE0FE8">
        <w:rPr>
          <w:szCs w:val="24"/>
          <w:lang w:eastAsia="da-DK"/>
        </w:rPr>
        <w:t>FRT with Vapor Collection System and Control Device; and</w:t>
      </w:r>
    </w:p>
    <w:p w14:paraId="7A9DB191" w14:textId="26E2D830" w:rsidR="009C383F" w:rsidRPr="00EE0FE8" w:rsidRDefault="009C383F" w:rsidP="008B574E">
      <w:pPr>
        <w:numPr>
          <w:ilvl w:val="0"/>
          <w:numId w:val="126"/>
        </w:numPr>
        <w:spacing w:after="40" w:line="260" w:lineRule="atLeast"/>
        <w:rPr>
          <w:szCs w:val="24"/>
          <w:lang w:eastAsia="da-DK"/>
        </w:rPr>
      </w:pPr>
      <w:r w:rsidRPr="00EE0FE8">
        <w:rPr>
          <w:szCs w:val="24"/>
          <w:lang w:eastAsia="da-DK"/>
        </w:rPr>
        <w:t>FRT with Submerged Fill.</w:t>
      </w:r>
    </w:p>
    <w:p w14:paraId="5D1CECEE" w14:textId="77777777" w:rsidR="003862ED" w:rsidRDefault="003862ED" w:rsidP="009C383F">
      <w:pPr>
        <w:spacing w:line="260" w:lineRule="atLeast"/>
        <w:rPr>
          <w:szCs w:val="24"/>
          <w:lang w:eastAsia="da-DK"/>
        </w:rPr>
      </w:pPr>
    </w:p>
    <w:p w14:paraId="0EB1FCDE" w14:textId="7FD658E3" w:rsidR="009C383F" w:rsidRPr="00EE0FE8" w:rsidRDefault="009C383F" w:rsidP="009C383F">
      <w:pPr>
        <w:spacing w:line="260" w:lineRule="atLeast"/>
        <w:rPr>
          <w:szCs w:val="24"/>
          <w:lang w:eastAsia="da-DK"/>
        </w:rPr>
      </w:pPr>
      <w:r w:rsidRPr="00EE0FE8">
        <w:rPr>
          <w:szCs w:val="24"/>
          <w:lang w:eastAsia="da-DK"/>
        </w:rPr>
        <w:t>Below, these technologies are generally described.</w:t>
      </w:r>
    </w:p>
    <w:p w14:paraId="7E8A6EDD" w14:textId="77777777" w:rsidR="00EE0FE8" w:rsidRDefault="00EE0FE8" w:rsidP="009C383F">
      <w:pPr>
        <w:spacing w:line="260" w:lineRule="atLeast"/>
        <w:rPr>
          <w:szCs w:val="24"/>
          <w:lang w:eastAsia="da-DK"/>
        </w:rPr>
      </w:pPr>
    </w:p>
    <w:p w14:paraId="5D3E876B" w14:textId="04104096" w:rsidR="009C383F" w:rsidRPr="00EE0FE8" w:rsidRDefault="009C383F" w:rsidP="009C383F">
      <w:pPr>
        <w:spacing w:line="260" w:lineRule="atLeast"/>
        <w:rPr>
          <w:szCs w:val="24"/>
          <w:lang w:eastAsia="da-DK"/>
        </w:rPr>
      </w:pPr>
      <w:r w:rsidRPr="00EE0FE8">
        <w:rPr>
          <w:szCs w:val="24"/>
          <w:lang w:eastAsia="da-DK"/>
        </w:rPr>
        <w:t>A floating roof is generally not an available technology for Tank #4202 because of the waxy or fatty physical characteristic of the organic material contained in the wastewater. This characteristic would negatively impact the operability of a floating roof, including the effectiveness of the roof’s seals.</w:t>
      </w:r>
    </w:p>
    <w:p w14:paraId="2F767B89" w14:textId="77777777" w:rsidR="00EE0FE8" w:rsidRDefault="00EE0FE8" w:rsidP="009C383F">
      <w:pPr>
        <w:spacing w:line="260" w:lineRule="atLeast"/>
        <w:rPr>
          <w:szCs w:val="24"/>
          <w:lang w:eastAsia="da-DK"/>
        </w:rPr>
      </w:pPr>
    </w:p>
    <w:p w14:paraId="42DE0B9B" w14:textId="75C43ACA" w:rsidR="009C383F" w:rsidRPr="00EE0FE8" w:rsidRDefault="009C383F" w:rsidP="009C383F">
      <w:pPr>
        <w:spacing w:line="260" w:lineRule="atLeast"/>
        <w:rPr>
          <w:szCs w:val="24"/>
          <w:lang w:eastAsia="da-DK"/>
        </w:rPr>
      </w:pPr>
      <w:r w:rsidRPr="00EE0FE8">
        <w:rPr>
          <w:szCs w:val="24"/>
          <w:lang w:eastAsia="da-DK"/>
        </w:rPr>
        <w:t>FRT with Vapor Collection System and Control Device</w:t>
      </w:r>
    </w:p>
    <w:p w14:paraId="5B701D30" w14:textId="7A34D070" w:rsidR="009C383F" w:rsidRPr="00EE0FE8" w:rsidRDefault="009C383F" w:rsidP="009C383F">
      <w:pPr>
        <w:spacing w:line="260" w:lineRule="atLeast"/>
        <w:rPr>
          <w:szCs w:val="24"/>
          <w:lang w:eastAsia="da-DK"/>
        </w:rPr>
      </w:pPr>
      <w:r w:rsidRPr="00EE0FE8">
        <w:rPr>
          <w:szCs w:val="24"/>
          <w:lang w:eastAsia="da-DK"/>
        </w:rPr>
        <w:t xml:space="preserve">Please see </w:t>
      </w:r>
      <w:r w:rsidR="00EE0FE8">
        <w:rPr>
          <w:szCs w:val="24"/>
          <w:lang w:eastAsia="da-DK"/>
        </w:rPr>
        <w:t>Definition Section XV</w:t>
      </w:r>
      <w:r w:rsidRPr="00EE0FE8">
        <w:rPr>
          <w:szCs w:val="24"/>
          <w:lang w:eastAsia="da-DK"/>
        </w:rPr>
        <w:t xml:space="preserve"> herein for a discussion of this technology.</w:t>
      </w:r>
    </w:p>
    <w:p w14:paraId="6C8B81D3" w14:textId="77777777" w:rsidR="00EE0FE8" w:rsidRDefault="00EE0FE8" w:rsidP="009C383F">
      <w:pPr>
        <w:spacing w:line="260" w:lineRule="atLeast"/>
        <w:rPr>
          <w:szCs w:val="24"/>
          <w:lang w:eastAsia="da-DK"/>
        </w:rPr>
      </w:pPr>
    </w:p>
    <w:p w14:paraId="771C9925" w14:textId="403614AE" w:rsidR="009C383F" w:rsidRPr="00EE0FE8" w:rsidRDefault="009C383F" w:rsidP="009C383F">
      <w:pPr>
        <w:spacing w:line="260" w:lineRule="atLeast"/>
        <w:rPr>
          <w:szCs w:val="24"/>
          <w:lang w:eastAsia="da-DK"/>
        </w:rPr>
      </w:pPr>
      <w:r w:rsidRPr="00EE0FE8">
        <w:rPr>
          <w:szCs w:val="24"/>
          <w:lang w:eastAsia="da-DK"/>
        </w:rPr>
        <w:t>FRT with Submerged Fill</w:t>
      </w:r>
    </w:p>
    <w:p w14:paraId="1F2C1110" w14:textId="02C63CE8" w:rsidR="009C383F" w:rsidRPr="00EE0FE8" w:rsidRDefault="009C383F" w:rsidP="009C383F">
      <w:pPr>
        <w:spacing w:line="260" w:lineRule="atLeast"/>
        <w:rPr>
          <w:szCs w:val="24"/>
          <w:lang w:eastAsia="da-DK"/>
        </w:rPr>
      </w:pPr>
      <w:r w:rsidRPr="00EE0FE8">
        <w:rPr>
          <w:szCs w:val="24"/>
          <w:lang w:eastAsia="da-DK"/>
        </w:rPr>
        <w:t xml:space="preserve">Please see </w:t>
      </w:r>
      <w:r w:rsidR="00EE0FE8">
        <w:rPr>
          <w:szCs w:val="24"/>
          <w:lang w:eastAsia="da-DK"/>
        </w:rPr>
        <w:t>Definition Section XVIII</w:t>
      </w:r>
      <w:r w:rsidRPr="00EE0FE8">
        <w:rPr>
          <w:szCs w:val="24"/>
          <w:lang w:eastAsia="da-DK"/>
        </w:rPr>
        <w:t xml:space="preserve"> herein for a discussion of this technology.</w:t>
      </w:r>
    </w:p>
    <w:p w14:paraId="0E186F47" w14:textId="77777777" w:rsidR="00EE0FE8" w:rsidRDefault="00EE0FE8" w:rsidP="009C383F">
      <w:pPr>
        <w:spacing w:line="260" w:lineRule="atLeast"/>
        <w:rPr>
          <w:szCs w:val="24"/>
          <w:lang w:eastAsia="da-DK"/>
        </w:rPr>
      </w:pPr>
    </w:p>
    <w:p w14:paraId="78974696" w14:textId="685FD9DE" w:rsidR="009C383F" w:rsidRPr="008C1B09" w:rsidRDefault="009C383F" w:rsidP="009C383F">
      <w:pPr>
        <w:spacing w:line="260" w:lineRule="atLeast"/>
        <w:rPr>
          <w:b/>
          <w:bCs/>
          <w:szCs w:val="24"/>
          <w:lang w:eastAsia="da-DK"/>
        </w:rPr>
      </w:pPr>
      <w:r w:rsidRPr="008C1B09">
        <w:rPr>
          <w:b/>
          <w:bCs/>
          <w:szCs w:val="24"/>
          <w:lang w:eastAsia="da-DK"/>
        </w:rPr>
        <w:lastRenderedPageBreak/>
        <w:t>Step 2: Eliminate Technically Infeasible Options</w:t>
      </w:r>
    </w:p>
    <w:p w14:paraId="5E7BD609" w14:textId="77777777" w:rsidR="009C383F" w:rsidRPr="00EE0FE8" w:rsidRDefault="009C383F" w:rsidP="009C383F">
      <w:pPr>
        <w:spacing w:line="260" w:lineRule="atLeast"/>
        <w:rPr>
          <w:szCs w:val="24"/>
          <w:lang w:eastAsia="da-DK"/>
        </w:rPr>
      </w:pPr>
      <w:r w:rsidRPr="00EE0FE8">
        <w:rPr>
          <w:szCs w:val="24"/>
          <w:lang w:eastAsia="da-DK"/>
        </w:rPr>
        <w:t>Below, we evaluate the technical feasibility of the VOC emission control technologies determined to be available for Tank #4202.</w:t>
      </w:r>
    </w:p>
    <w:p w14:paraId="56F3FB59" w14:textId="77777777" w:rsidR="00EE0FE8" w:rsidRDefault="00EE0FE8" w:rsidP="009C383F">
      <w:pPr>
        <w:spacing w:line="260" w:lineRule="atLeast"/>
        <w:rPr>
          <w:szCs w:val="24"/>
          <w:lang w:eastAsia="da-DK"/>
        </w:rPr>
      </w:pPr>
    </w:p>
    <w:p w14:paraId="4FCF06B0" w14:textId="450B94FF" w:rsidR="009C383F" w:rsidRPr="00EE0FE8" w:rsidRDefault="009C383F" w:rsidP="009C383F">
      <w:pPr>
        <w:spacing w:line="260" w:lineRule="atLeast"/>
        <w:rPr>
          <w:szCs w:val="24"/>
          <w:lang w:eastAsia="da-DK"/>
        </w:rPr>
      </w:pPr>
      <w:r w:rsidRPr="00EE0FE8">
        <w:rPr>
          <w:szCs w:val="24"/>
          <w:lang w:eastAsia="da-DK"/>
        </w:rPr>
        <w:t>FRT with Vapor Collection System and Control Device</w:t>
      </w:r>
    </w:p>
    <w:p w14:paraId="54406B99" w14:textId="77777777" w:rsidR="009C383F" w:rsidRPr="00EE0FE8" w:rsidRDefault="009C383F" w:rsidP="009C383F">
      <w:pPr>
        <w:spacing w:line="260" w:lineRule="atLeast"/>
        <w:rPr>
          <w:szCs w:val="24"/>
          <w:lang w:eastAsia="da-DK"/>
        </w:rPr>
      </w:pPr>
      <w:r w:rsidRPr="00EE0FE8">
        <w:rPr>
          <w:szCs w:val="24"/>
          <w:lang w:eastAsia="da-DK"/>
        </w:rPr>
        <w:t>This option is technically feasible for the tank.</w:t>
      </w:r>
    </w:p>
    <w:p w14:paraId="02C3BF15" w14:textId="77777777" w:rsidR="00EE0FE8" w:rsidRDefault="00EE0FE8" w:rsidP="009C383F">
      <w:pPr>
        <w:spacing w:line="260" w:lineRule="atLeast"/>
        <w:rPr>
          <w:szCs w:val="24"/>
          <w:lang w:eastAsia="da-DK"/>
        </w:rPr>
      </w:pPr>
    </w:p>
    <w:p w14:paraId="466CA85E" w14:textId="6B29FE3F" w:rsidR="009C383F" w:rsidRPr="00EE0FE8" w:rsidRDefault="009C383F" w:rsidP="009C383F">
      <w:pPr>
        <w:spacing w:line="260" w:lineRule="atLeast"/>
        <w:rPr>
          <w:szCs w:val="24"/>
          <w:lang w:eastAsia="da-DK"/>
        </w:rPr>
      </w:pPr>
      <w:r w:rsidRPr="00EE0FE8">
        <w:rPr>
          <w:szCs w:val="24"/>
          <w:lang w:eastAsia="da-DK"/>
        </w:rPr>
        <w:t>FRT with Submerged Fill</w:t>
      </w:r>
    </w:p>
    <w:p w14:paraId="51840B8B" w14:textId="77777777" w:rsidR="009C383F" w:rsidRPr="00EE0FE8" w:rsidRDefault="009C383F" w:rsidP="009C383F">
      <w:pPr>
        <w:spacing w:line="260" w:lineRule="atLeast"/>
        <w:rPr>
          <w:szCs w:val="24"/>
          <w:lang w:eastAsia="da-DK"/>
        </w:rPr>
      </w:pPr>
      <w:r w:rsidRPr="00EE0FE8">
        <w:rPr>
          <w:szCs w:val="24"/>
          <w:lang w:eastAsia="da-DK"/>
        </w:rPr>
        <w:t>This option is technically feasible for the tank.</w:t>
      </w:r>
    </w:p>
    <w:p w14:paraId="79105CC0" w14:textId="77777777" w:rsidR="00EE0FE8" w:rsidRDefault="00EE0FE8" w:rsidP="009C383F">
      <w:pPr>
        <w:spacing w:line="260" w:lineRule="atLeast"/>
        <w:rPr>
          <w:szCs w:val="24"/>
          <w:lang w:eastAsia="da-DK"/>
        </w:rPr>
      </w:pPr>
    </w:p>
    <w:p w14:paraId="51BBB4D4" w14:textId="58EBDA7E" w:rsidR="009C383F" w:rsidRPr="00EE0FE8" w:rsidRDefault="009C383F" w:rsidP="009C383F">
      <w:pPr>
        <w:spacing w:line="260" w:lineRule="atLeast"/>
        <w:rPr>
          <w:b/>
          <w:bCs/>
          <w:szCs w:val="24"/>
          <w:lang w:eastAsia="da-DK"/>
        </w:rPr>
      </w:pPr>
      <w:r w:rsidRPr="00EE0FE8">
        <w:rPr>
          <w:b/>
          <w:bCs/>
          <w:szCs w:val="24"/>
          <w:lang w:eastAsia="da-DK"/>
        </w:rPr>
        <w:t>Step 3: Rank Remaining Control Technologies by Control Effectiveness</w:t>
      </w:r>
    </w:p>
    <w:p w14:paraId="291500FC" w14:textId="77777777" w:rsidR="009C383F" w:rsidRPr="00EE0FE8" w:rsidRDefault="009C383F" w:rsidP="009C383F">
      <w:pPr>
        <w:spacing w:line="260" w:lineRule="atLeast"/>
        <w:rPr>
          <w:szCs w:val="24"/>
          <w:lang w:eastAsia="da-DK"/>
        </w:rPr>
      </w:pPr>
      <w:r w:rsidRPr="00EE0FE8">
        <w:rPr>
          <w:szCs w:val="24"/>
          <w:lang w:eastAsia="da-DK"/>
        </w:rPr>
        <w:t>The remaining available VOC emission control technologies for the tank are listed below from the highest to lowest potential emission control relative to the emissions unit’s baseline emissions.</w:t>
      </w:r>
    </w:p>
    <w:p w14:paraId="25D38077" w14:textId="700A4A49" w:rsidR="009C383F" w:rsidRPr="00EE0FE8" w:rsidRDefault="009C383F" w:rsidP="008B574E">
      <w:pPr>
        <w:numPr>
          <w:ilvl w:val="0"/>
          <w:numId w:val="126"/>
        </w:numPr>
        <w:spacing w:after="40" w:line="260" w:lineRule="atLeast"/>
        <w:rPr>
          <w:szCs w:val="24"/>
          <w:lang w:eastAsia="da-DK"/>
        </w:rPr>
      </w:pPr>
      <w:r w:rsidRPr="00EE0FE8">
        <w:rPr>
          <w:szCs w:val="24"/>
          <w:lang w:eastAsia="da-DK"/>
        </w:rPr>
        <w:t>FRT with Vapor Collection System and Control Device; and</w:t>
      </w:r>
    </w:p>
    <w:p w14:paraId="3DF4228F" w14:textId="68FD4FD0" w:rsidR="009C383F" w:rsidRPr="00EE0FE8" w:rsidRDefault="009C383F" w:rsidP="00EE0FE8">
      <w:pPr>
        <w:numPr>
          <w:ilvl w:val="0"/>
          <w:numId w:val="126"/>
        </w:numPr>
        <w:spacing w:after="40" w:line="260" w:lineRule="atLeast"/>
        <w:rPr>
          <w:szCs w:val="24"/>
          <w:lang w:eastAsia="da-DK"/>
        </w:rPr>
      </w:pPr>
      <w:r w:rsidRPr="00EE0FE8">
        <w:rPr>
          <w:szCs w:val="24"/>
          <w:lang w:eastAsia="da-DK"/>
        </w:rPr>
        <w:t>FRT with Submerged Fill.</w:t>
      </w:r>
    </w:p>
    <w:p w14:paraId="74EC5617" w14:textId="77777777" w:rsidR="00EE0FE8" w:rsidRDefault="00EE0FE8" w:rsidP="009C383F">
      <w:pPr>
        <w:spacing w:line="260" w:lineRule="atLeast"/>
        <w:rPr>
          <w:szCs w:val="24"/>
          <w:lang w:eastAsia="da-DK"/>
        </w:rPr>
      </w:pPr>
    </w:p>
    <w:p w14:paraId="59DE8CCF" w14:textId="1FCC1337" w:rsidR="009C383F" w:rsidRPr="00EE0FE8" w:rsidRDefault="009C383F" w:rsidP="009C383F">
      <w:pPr>
        <w:spacing w:line="260" w:lineRule="atLeast"/>
        <w:rPr>
          <w:b/>
          <w:bCs/>
          <w:szCs w:val="24"/>
          <w:lang w:eastAsia="da-DK"/>
        </w:rPr>
      </w:pPr>
      <w:r w:rsidRPr="00EE0FE8">
        <w:rPr>
          <w:b/>
          <w:bCs/>
          <w:szCs w:val="24"/>
          <w:lang w:eastAsia="da-DK"/>
        </w:rPr>
        <w:t>Step 4: Evaluate Most Effective Control Options and Document Results</w:t>
      </w:r>
    </w:p>
    <w:p w14:paraId="49CCB844" w14:textId="77777777" w:rsidR="009C383F" w:rsidRPr="00EE0FE8" w:rsidRDefault="009C383F" w:rsidP="009C383F">
      <w:pPr>
        <w:spacing w:line="260" w:lineRule="atLeast"/>
        <w:rPr>
          <w:szCs w:val="24"/>
          <w:lang w:eastAsia="da-DK"/>
        </w:rPr>
      </w:pPr>
      <w:r w:rsidRPr="00EE0FE8">
        <w:rPr>
          <w:szCs w:val="24"/>
          <w:lang w:eastAsia="da-DK"/>
        </w:rPr>
        <w:t>MRL will install and operate the most effective control technology on Tank #4202. Therefore, it is not necessary to analyze control technology options for the tank.</w:t>
      </w:r>
    </w:p>
    <w:p w14:paraId="545FEC55" w14:textId="77777777" w:rsidR="00EE0FE8" w:rsidRDefault="00EE0FE8" w:rsidP="009C383F">
      <w:pPr>
        <w:spacing w:line="260" w:lineRule="atLeast"/>
        <w:rPr>
          <w:szCs w:val="24"/>
          <w:lang w:eastAsia="da-DK"/>
        </w:rPr>
      </w:pPr>
    </w:p>
    <w:p w14:paraId="4DC5E517" w14:textId="7309F36D" w:rsidR="009C383F" w:rsidRPr="00EE0FE8" w:rsidRDefault="009C383F" w:rsidP="009C383F">
      <w:pPr>
        <w:spacing w:line="260" w:lineRule="atLeast"/>
        <w:rPr>
          <w:b/>
          <w:bCs/>
          <w:szCs w:val="24"/>
          <w:lang w:eastAsia="da-DK"/>
        </w:rPr>
      </w:pPr>
      <w:r w:rsidRPr="00EE0FE8">
        <w:rPr>
          <w:b/>
          <w:bCs/>
          <w:szCs w:val="24"/>
          <w:lang w:eastAsia="da-DK"/>
        </w:rPr>
        <w:t>Step 5: Select Maximum Air Pollution Control Capability</w:t>
      </w:r>
    </w:p>
    <w:p w14:paraId="3BF27BC5" w14:textId="77777777" w:rsidR="009C383F" w:rsidRPr="00EE0FE8" w:rsidRDefault="009C383F" w:rsidP="009C383F">
      <w:pPr>
        <w:spacing w:line="260" w:lineRule="atLeast"/>
        <w:rPr>
          <w:szCs w:val="24"/>
          <w:lang w:eastAsia="da-DK"/>
        </w:rPr>
      </w:pPr>
      <w:r w:rsidRPr="00EE0FE8">
        <w:rPr>
          <w:szCs w:val="24"/>
          <w:lang w:eastAsia="da-DK"/>
        </w:rPr>
        <w:t>MRL determined that a fixed roof with a vapor collection system and control device represents the maximum air pollution control capability for the VOC emissions from Tank #4202. Therefore, MRL will control VOC emissions from the tank by equipping it with a fixed roof and a vapor collection system and control device.</w:t>
      </w:r>
    </w:p>
    <w:p w14:paraId="48ADCA87" w14:textId="77777777" w:rsidR="00EE0FE8" w:rsidRDefault="00EE0FE8" w:rsidP="009C383F">
      <w:pPr>
        <w:spacing w:line="260" w:lineRule="atLeast"/>
        <w:rPr>
          <w:szCs w:val="24"/>
          <w:lang w:eastAsia="da-DK"/>
        </w:rPr>
      </w:pPr>
    </w:p>
    <w:p w14:paraId="60831B4B" w14:textId="0FF3238F" w:rsidR="009C383F" w:rsidRPr="00EE0FE8" w:rsidRDefault="009C383F" w:rsidP="009C383F">
      <w:pPr>
        <w:spacing w:line="260" w:lineRule="atLeast"/>
        <w:rPr>
          <w:b/>
          <w:bCs/>
          <w:szCs w:val="24"/>
          <w:lang w:eastAsia="da-DK"/>
        </w:rPr>
      </w:pPr>
      <w:r w:rsidRPr="00EE0FE8">
        <w:rPr>
          <w:b/>
          <w:bCs/>
          <w:szCs w:val="24"/>
          <w:lang w:eastAsia="da-DK"/>
        </w:rPr>
        <w:t>EXISTING LOADING OPERATIONS – RENEWABLE DIESEL, KEROSENE AND SAF</w:t>
      </w:r>
    </w:p>
    <w:p w14:paraId="20BAE736" w14:textId="1E41D2C8" w:rsidR="009C383F" w:rsidRDefault="009C383F" w:rsidP="009C383F">
      <w:pPr>
        <w:spacing w:line="260" w:lineRule="atLeast"/>
        <w:rPr>
          <w:szCs w:val="24"/>
          <w:lang w:eastAsia="da-DK"/>
        </w:rPr>
      </w:pPr>
      <w:r w:rsidRPr="00EE0FE8">
        <w:rPr>
          <w:szCs w:val="24"/>
          <w:lang w:eastAsia="da-DK"/>
        </w:rPr>
        <w:t xml:space="preserve">The maximum air pollution control capability determination made for the existing truck and rail loading of renewable diesel and renewable kerosene/SAF products pursuant to ARM 17.8.752 is summarized in Table </w:t>
      </w:r>
      <w:proofErr w:type="gramStart"/>
      <w:r w:rsidR="005843C5">
        <w:rPr>
          <w:szCs w:val="24"/>
          <w:lang w:eastAsia="da-DK"/>
        </w:rPr>
        <w:t>III-</w:t>
      </w:r>
      <w:proofErr w:type="gramEnd"/>
      <w:r w:rsidR="005843C5">
        <w:rPr>
          <w:szCs w:val="24"/>
          <w:lang w:eastAsia="da-DK"/>
        </w:rPr>
        <w:t>2</w:t>
      </w:r>
      <w:r w:rsidR="00797E79">
        <w:rPr>
          <w:szCs w:val="24"/>
          <w:lang w:eastAsia="da-DK"/>
        </w:rPr>
        <w:t>3</w:t>
      </w:r>
      <w:r w:rsidRPr="00EE0FE8">
        <w:rPr>
          <w:szCs w:val="24"/>
          <w:lang w:eastAsia="da-DK"/>
        </w:rPr>
        <w:t xml:space="preserve"> below, and the details are presented in the subsequent sections.</w:t>
      </w:r>
    </w:p>
    <w:p w14:paraId="763D589A" w14:textId="77777777" w:rsidR="000879C7" w:rsidRDefault="000879C7" w:rsidP="003E28B4">
      <w:pPr>
        <w:tabs>
          <w:tab w:val="left" w:pos="720"/>
        </w:tabs>
        <w:spacing w:line="260" w:lineRule="atLeast"/>
        <w:jc w:val="center"/>
        <w:rPr>
          <w:b/>
          <w:bCs/>
          <w:color w:val="000000"/>
          <w:szCs w:val="24"/>
          <w:lang w:eastAsia="da-DK"/>
        </w:rPr>
      </w:pPr>
    </w:p>
    <w:p w14:paraId="2BC1F8DC" w14:textId="084C67F8" w:rsidR="003E28B4" w:rsidRPr="009E55F7" w:rsidRDefault="003E28B4" w:rsidP="003E28B4">
      <w:pPr>
        <w:tabs>
          <w:tab w:val="left" w:pos="720"/>
        </w:tabs>
        <w:spacing w:line="260" w:lineRule="atLeast"/>
        <w:jc w:val="center"/>
        <w:rPr>
          <w:b/>
          <w:bCs/>
          <w:color w:val="000000"/>
          <w:szCs w:val="24"/>
          <w:lang w:eastAsia="da-DK"/>
        </w:rPr>
      </w:pPr>
      <w:r w:rsidRPr="009E55F7">
        <w:rPr>
          <w:b/>
          <w:bCs/>
          <w:color w:val="000000"/>
          <w:szCs w:val="24"/>
          <w:lang w:eastAsia="da-DK"/>
        </w:rPr>
        <w:t>III-</w:t>
      </w:r>
      <w:r>
        <w:rPr>
          <w:b/>
          <w:bCs/>
          <w:color w:val="000000"/>
          <w:szCs w:val="24"/>
          <w:lang w:eastAsia="da-DK"/>
        </w:rPr>
        <w:t>23</w:t>
      </w:r>
    </w:p>
    <w:p w14:paraId="4B74DA70" w14:textId="313F474A" w:rsidR="003E28B4" w:rsidRPr="009E55F7" w:rsidRDefault="003E28B4" w:rsidP="003E28B4">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Truck and Rail Loading</w:t>
      </w:r>
    </w:p>
    <w:p w14:paraId="79B9705F" w14:textId="77777777" w:rsidR="003E28B4" w:rsidRDefault="003E28B4" w:rsidP="009C383F">
      <w:pPr>
        <w:spacing w:line="260" w:lineRule="atLeast"/>
        <w:rPr>
          <w:szCs w:val="24"/>
          <w:lang w:eastAsia="da-DK"/>
        </w:rPr>
      </w:pP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22"/>
        <w:gridCol w:w="1710"/>
        <w:gridCol w:w="3330"/>
      </w:tblGrid>
      <w:tr w:rsidR="003E28B4" w:rsidRPr="003E28B4" w14:paraId="5DE4820E" w14:textId="77777777" w:rsidTr="00D201E3">
        <w:trPr>
          <w:trHeight w:val="432"/>
          <w:tblHeader/>
        </w:trPr>
        <w:tc>
          <w:tcPr>
            <w:tcW w:w="422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0DB457FD" w14:textId="77777777" w:rsidR="003E28B4" w:rsidRPr="00AD3518" w:rsidRDefault="003E28B4" w:rsidP="003E28B4">
            <w:pPr>
              <w:spacing w:line="260" w:lineRule="atLeast"/>
              <w:jc w:val="center"/>
              <w:rPr>
                <w:sz w:val="22"/>
                <w:lang w:eastAsia="da-DK"/>
              </w:rPr>
            </w:pPr>
            <w:r w:rsidRPr="00AD3518">
              <w:rPr>
                <w:b/>
                <w:bCs/>
                <w:sz w:val="22"/>
                <w:lang w:eastAsia="da-DK"/>
              </w:rPr>
              <w:t>Emissions Unit</w:t>
            </w:r>
          </w:p>
        </w:tc>
        <w:tc>
          <w:tcPr>
            <w:tcW w:w="171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5AA033F7" w14:textId="77777777" w:rsidR="003E28B4" w:rsidRPr="00AD3518" w:rsidRDefault="003E28B4" w:rsidP="003E28B4">
            <w:pPr>
              <w:spacing w:line="260" w:lineRule="atLeast"/>
              <w:jc w:val="center"/>
              <w:rPr>
                <w:sz w:val="22"/>
                <w:lang w:eastAsia="da-DK"/>
              </w:rPr>
            </w:pPr>
            <w:r w:rsidRPr="00AD3518">
              <w:rPr>
                <w:b/>
                <w:bCs/>
                <w:sz w:val="22"/>
                <w:lang w:eastAsia="da-DK"/>
              </w:rPr>
              <w:t>Pollutant</w:t>
            </w:r>
          </w:p>
        </w:tc>
        <w:tc>
          <w:tcPr>
            <w:tcW w:w="333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4EF66744" w14:textId="77777777" w:rsidR="003E28B4" w:rsidRPr="00AD3518" w:rsidRDefault="003E28B4" w:rsidP="003E28B4">
            <w:pPr>
              <w:spacing w:line="260" w:lineRule="atLeast"/>
              <w:jc w:val="center"/>
              <w:rPr>
                <w:sz w:val="22"/>
                <w:lang w:eastAsia="da-DK"/>
              </w:rPr>
            </w:pPr>
            <w:r w:rsidRPr="00AD3518">
              <w:rPr>
                <w:b/>
                <w:bCs/>
                <w:sz w:val="22"/>
                <w:lang w:eastAsia="da-DK"/>
              </w:rPr>
              <w:t>Control Technology/Practice</w:t>
            </w:r>
          </w:p>
        </w:tc>
      </w:tr>
      <w:tr w:rsidR="003E28B4" w:rsidRPr="003E28B4" w14:paraId="04EFB0CE" w14:textId="77777777" w:rsidTr="00D201E3">
        <w:trPr>
          <w:trHeight w:val="432"/>
        </w:trPr>
        <w:tc>
          <w:tcPr>
            <w:tcW w:w="4222" w:type="dxa"/>
            <w:tcBorders>
              <w:top w:val="single" w:sz="6" w:space="0" w:color="000000"/>
              <w:left w:val="single" w:sz="6" w:space="0" w:color="000000"/>
              <w:bottom w:val="single" w:sz="6" w:space="0" w:color="000000"/>
              <w:right w:val="single" w:sz="4" w:space="0" w:color="auto"/>
            </w:tcBorders>
            <w:vAlign w:val="center"/>
          </w:tcPr>
          <w:p w14:paraId="225E3193" w14:textId="77777777" w:rsidR="003E28B4" w:rsidRPr="00AD3518" w:rsidRDefault="003E28B4" w:rsidP="003E28B4">
            <w:pPr>
              <w:spacing w:line="260" w:lineRule="atLeast"/>
              <w:jc w:val="center"/>
              <w:rPr>
                <w:sz w:val="22"/>
                <w:lang w:eastAsia="da-DK"/>
              </w:rPr>
            </w:pPr>
            <w:r w:rsidRPr="00AD3518">
              <w:rPr>
                <w:sz w:val="22"/>
                <w:lang w:eastAsia="da-DK"/>
              </w:rPr>
              <w:t>Existing Truck and Rail Loading of Renewable Diesel, Kerosene and SAF</w:t>
            </w:r>
          </w:p>
        </w:tc>
        <w:tc>
          <w:tcPr>
            <w:tcW w:w="1710" w:type="dxa"/>
            <w:tcBorders>
              <w:top w:val="single" w:sz="6" w:space="0" w:color="000000"/>
              <w:left w:val="single" w:sz="4" w:space="0" w:color="auto"/>
              <w:bottom w:val="single" w:sz="6" w:space="0" w:color="auto"/>
              <w:right w:val="single" w:sz="4" w:space="0" w:color="auto"/>
            </w:tcBorders>
            <w:vAlign w:val="center"/>
            <w:hideMark/>
          </w:tcPr>
          <w:p w14:paraId="12A089C1" w14:textId="77777777" w:rsidR="003E28B4" w:rsidRPr="00AD3518" w:rsidRDefault="003E28B4" w:rsidP="003E28B4">
            <w:pPr>
              <w:spacing w:line="260" w:lineRule="atLeast"/>
              <w:jc w:val="center"/>
              <w:rPr>
                <w:sz w:val="22"/>
                <w:lang w:eastAsia="da-DK"/>
              </w:rPr>
            </w:pPr>
            <w:r w:rsidRPr="00AD3518">
              <w:rPr>
                <w:sz w:val="22"/>
                <w:lang w:eastAsia="da-DK"/>
              </w:rPr>
              <w:t>VOC</w:t>
            </w:r>
          </w:p>
        </w:tc>
        <w:tc>
          <w:tcPr>
            <w:tcW w:w="3330" w:type="dxa"/>
            <w:tcBorders>
              <w:top w:val="single" w:sz="4" w:space="0" w:color="auto"/>
              <w:left w:val="single" w:sz="4" w:space="0" w:color="auto"/>
              <w:bottom w:val="single" w:sz="6" w:space="0" w:color="auto"/>
              <w:right w:val="single" w:sz="6" w:space="0" w:color="auto"/>
            </w:tcBorders>
            <w:vAlign w:val="center"/>
          </w:tcPr>
          <w:p w14:paraId="33D1712E" w14:textId="77777777" w:rsidR="003E28B4" w:rsidRPr="00AD3518" w:rsidRDefault="003E28B4" w:rsidP="003E28B4">
            <w:pPr>
              <w:spacing w:line="260" w:lineRule="atLeast"/>
              <w:jc w:val="center"/>
              <w:rPr>
                <w:color w:val="FF0000"/>
                <w:sz w:val="22"/>
                <w:lang w:eastAsia="da-DK"/>
              </w:rPr>
            </w:pPr>
            <w:r w:rsidRPr="00AD3518">
              <w:rPr>
                <w:sz w:val="22"/>
                <w:lang w:eastAsia="da-DK"/>
              </w:rPr>
              <w:t>Submerged Fill</w:t>
            </w:r>
          </w:p>
        </w:tc>
      </w:tr>
    </w:tbl>
    <w:p w14:paraId="5D31A1A2" w14:textId="77777777" w:rsidR="005843C5" w:rsidRDefault="005843C5" w:rsidP="009C383F">
      <w:pPr>
        <w:spacing w:line="260" w:lineRule="atLeast"/>
        <w:rPr>
          <w:szCs w:val="24"/>
          <w:lang w:eastAsia="da-DK"/>
        </w:rPr>
      </w:pPr>
    </w:p>
    <w:p w14:paraId="224D0AF8" w14:textId="5412B584" w:rsidR="009C383F" w:rsidRPr="005843C5" w:rsidRDefault="009C383F" w:rsidP="009C383F">
      <w:pPr>
        <w:spacing w:line="260" w:lineRule="atLeast"/>
        <w:rPr>
          <w:b/>
          <w:bCs/>
          <w:szCs w:val="24"/>
          <w:lang w:eastAsia="da-DK"/>
        </w:rPr>
      </w:pPr>
      <w:r w:rsidRPr="005843C5">
        <w:rPr>
          <w:b/>
          <w:bCs/>
          <w:szCs w:val="24"/>
          <w:lang w:eastAsia="da-DK"/>
        </w:rPr>
        <w:t>Volatile Organic Compounds</w:t>
      </w:r>
    </w:p>
    <w:p w14:paraId="2E649314" w14:textId="77777777" w:rsidR="005843C5" w:rsidRDefault="005843C5" w:rsidP="009C383F">
      <w:pPr>
        <w:spacing w:line="260" w:lineRule="atLeast"/>
        <w:rPr>
          <w:szCs w:val="24"/>
          <w:lang w:eastAsia="da-DK"/>
        </w:rPr>
      </w:pPr>
    </w:p>
    <w:p w14:paraId="00AAA2B7" w14:textId="6CCA77D8" w:rsidR="009C383F" w:rsidRPr="00EE0FE8" w:rsidRDefault="009C383F" w:rsidP="009C383F">
      <w:pPr>
        <w:spacing w:line="260" w:lineRule="atLeast"/>
        <w:rPr>
          <w:szCs w:val="24"/>
          <w:lang w:eastAsia="da-DK"/>
        </w:rPr>
      </w:pPr>
      <w:r w:rsidRPr="00EE0FE8">
        <w:rPr>
          <w:szCs w:val="24"/>
          <w:lang w:eastAsia="da-DK"/>
        </w:rPr>
        <w:t xml:space="preserve">The loading activity represents the loading of renewable diesel, kerosene or SAF into tanker trucks or railcars which will have the potential to result in VOC emissions to the atmosphere because of the displacement of VOC-containing vapor present in the vessel. Under the revised </w:t>
      </w:r>
      <w:proofErr w:type="spellStart"/>
      <w:r w:rsidRPr="00EE0FE8">
        <w:rPr>
          <w:szCs w:val="24"/>
          <w:lang w:eastAsia="da-DK"/>
        </w:rPr>
        <w:t>MaxSAF</w:t>
      </w:r>
      <w:proofErr w:type="spellEnd"/>
      <w:r w:rsidRPr="00EE0FE8">
        <w:rPr>
          <w:szCs w:val="24"/>
          <w:lang w:eastAsia="da-DK"/>
        </w:rPr>
        <w:t xml:space="preserve"> project, the annual production of renewable fuel products will slightly increase and the fuel production ratio (renewable kerosene : renewable diesel) will increase, resulting in an increase in VOC emissions from loading. As such, a BACT analysis is conducted for the truck and rail loading of renewable diesel, kerosene and SAF.</w:t>
      </w:r>
    </w:p>
    <w:p w14:paraId="2D30F90F" w14:textId="77777777" w:rsidR="009C383F" w:rsidRPr="00EE0FE8" w:rsidRDefault="009C383F" w:rsidP="009C383F">
      <w:pPr>
        <w:spacing w:line="260" w:lineRule="atLeast"/>
        <w:rPr>
          <w:szCs w:val="24"/>
          <w:lang w:eastAsia="da-DK"/>
        </w:rPr>
      </w:pPr>
      <w:r w:rsidRPr="00EE0FE8">
        <w:rPr>
          <w:szCs w:val="24"/>
          <w:lang w:eastAsia="da-DK"/>
        </w:rPr>
        <w:lastRenderedPageBreak/>
        <w:t xml:space="preserve">The Loading - Renewable Diesel, Kerosene and SAF activity is now subject to an NSPS or NESHAP VOC emission standard. </w:t>
      </w:r>
    </w:p>
    <w:p w14:paraId="10F08787" w14:textId="77777777" w:rsidR="00797E79" w:rsidRDefault="00797E79" w:rsidP="009C383F">
      <w:pPr>
        <w:spacing w:line="260" w:lineRule="atLeast"/>
        <w:rPr>
          <w:szCs w:val="24"/>
          <w:lang w:eastAsia="da-DK"/>
        </w:rPr>
      </w:pPr>
    </w:p>
    <w:p w14:paraId="4ACF7F3A" w14:textId="768BFCBD" w:rsidR="009C383F" w:rsidRPr="00797E79" w:rsidRDefault="009C383F" w:rsidP="009C383F">
      <w:pPr>
        <w:spacing w:line="260" w:lineRule="atLeast"/>
        <w:rPr>
          <w:b/>
          <w:bCs/>
          <w:szCs w:val="24"/>
          <w:lang w:eastAsia="da-DK"/>
        </w:rPr>
      </w:pPr>
      <w:r w:rsidRPr="00797E79">
        <w:rPr>
          <w:b/>
          <w:bCs/>
          <w:szCs w:val="24"/>
          <w:lang w:eastAsia="da-DK"/>
        </w:rPr>
        <w:t>Step 1: Identify Control Technologies</w:t>
      </w:r>
    </w:p>
    <w:p w14:paraId="1550C40E" w14:textId="77777777" w:rsidR="009C383F" w:rsidRPr="00EE0FE8" w:rsidRDefault="009C383F" w:rsidP="009C383F">
      <w:pPr>
        <w:spacing w:line="260" w:lineRule="atLeast"/>
        <w:rPr>
          <w:szCs w:val="24"/>
          <w:lang w:eastAsia="da-DK"/>
        </w:rPr>
      </w:pPr>
      <w:r w:rsidRPr="00EE0FE8">
        <w:rPr>
          <w:szCs w:val="24"/>
          <w:lang w:eastAsia="da-DK"/>
        </w:rPr>
        <w:t>The following are available VOC emission control technologies for the Loading Operations – Renewable Fuels.</w:t>
      </w:r>
    </w:p>
    <w:p w14:paraId="567DFF23" w14:textId="026E2C05" w:rsidR="009C383F" w:rsidRPr="00EE0FE8" w:rsidRDefault="009C383F" w:rsidP="008B574E">
      <w:pPr>
        <w:numPr>
          <w:ilvl w:val="0"/>
          <w:numId w:val="126"/>
        </w:numPr>
        <w:spacing w:after="40" w:line="260" w:lineRule="atLeast"/>
        <w:rPr>
          <w:szCs w:val="24"/>
          <w:lang w:eastAsia="da-DK"/>
        </w:rPr>
      </w:pPr>
      <w:r w:rsidRPr="00EE0FE8">
        <w:rPr>
          <w:szCs w:val="24"/>
          <w:lang w:eastAsia="da-DK"/>
        </w:rPr>
        <w:t>Thermal Oxidation;</w:t>
      </w:r>
    </w:p>
    <w:p w14:paraId="3AB1C871" w14:textId="7E9F5DB9" w:rsidR="009C383F" w:rsidRPr="00EE0FE8" w:rsidRDefault="009C383F" w:rsidP="008B574E">
      <w:pPr>
        <w:numPr>
          <w:ilvl w:val="0"/>
          <w:numId w:val="126"/>
        </w:numPr>
        <w:spacing w:after="40" w:line="260" w:lineRule="atLeast"/>
        <w:rPr>
          <w:szCs w:val="24"/>
          <w:lang w:eastAsia="da-DK"/>
        </w:rPr>
      </w:pPr>
      <w:r w:rsidRPr="00EE0FE8">
        <w:rPr>
          <w:szCs w:val="24"/>
          <w:lang w:eastAsia="da-DK"/>
        </w:rPr>
        <w:t>Catalytic Oxidation;</w:t>
      </w:r>
    </w:p>
    <w:p w14:paraId="51637203" w14:textId="78551CD7" w:rsidR="009C383F" w:rsidRPr="00EE0FE8" w:rsidRDefault="009C383F" w:rsidP="008B574E">
      <w:pPr>
        <w:numPr>
          <w:ilvl w:val="0"/>
          <w:numId w:val="126"/>
        </w:numPr>
        <w:spacing w:after="40" w:line="260" w:lineRule="atLeast"/>
        <w:rPr>
          <w:szCs w:val="24"/>
          <w:lang w:eastAsia="da-DK"/>
        </w:rPr>
      </w:pPr>
      <w:r w:rsidRPr="00EE0FE8">
        <w:rPr>
          <w:szCs w:val="24"/>
          <w:lang w:eastAsia="da-DK"/>
        </w:rPr>
        <w:t>Absorption;</w:t>
      </w:r>
    </w:p>
    <w:p w14:paraId="6F19CA8F" w14:textId="62DF78B1" w:rsidR="009C383F" w:rsidRPr="00EE0FE8" w:rsidRDefault="009C383F" w:rsidP="008B574E">
      <w:pPr>
        <w:numPr>
          <w:ilvl w:val="0"/>
          <w:numId w:val="126"/>
        </w:numPr>
        <w:spacing w:after="40" w:line="260" w:lineRule="atLeast"/>
        <w:rPr>
          <w:szCs w:val="24"/>
          <w:lang w:eastAsia="da-DK"/>
        </w:rPr>
      </w:pPr>
      <w:r w:rsidRPr="00EE0FE8">
        <w:rPr>
          <w:szCs w:val="24"/>
          <w:lang w:eastAsia="da-DK"/>
        </w:rPr>
        <w:t>Carbon Adsorption;</w:t>
      </w:r>
    </w:p>
    <w:p w14:paraId="4B7CB840" w14:textId="78A42C9B" w:rsidR="009C383F" w:rsidRPr="00EE0FE8" w:rsidRDefault="009C383F" w:rsidP="008B574E">
      <w:pPr>
        <w:numPr>
          <w:ilvl w:val="0"/>
          <w:numId w:val="126"/>
        </w:numPr>
        <w:spacing w:after="40" w:line="260" w:lineRule="atLeast"/>
        <w:rPr>
          <w:szCs w:val="24"/>
          <w:lang w:eastAsia="da-DK"/>
        </w:rPr>
      </w:pPr>
      <w:r w:rsidRPr="00EE0FE8">
        <w:rPr>
          <w:szCs w:val="24"/>
          <w:lang w:eastAsia="da-DK"/>
        </w:rPr>
        <w:t>Condensation; and</w:t>
      </w:r>
    </w:p>
    <w:p w14:paraId="0AB54319" w14:textId="1725E9E9" w:rsidR="009C383F" w:rsidRPr="00EE0FE8" w:rsidRDefault="009C383F" w:rsidP="008B574E">
      <w:pPr>
        <w:numPr>
          <w:ilvl w:val="0"/>
          <w:numId w:val="126"/>
        </w:numPr>
        <w:spacing w:after="40" w:line="260" w:lineRule="atLeast"/>
        <w:rPr>
          <w:szCs w:val="24"/>
          <w:lang w:eastAsia="da-DK"/>
        </w:rPr>
      </w:pPr>
      <w:r w:rsidRPr="00EE0FE8">
        <w:rPr>
          <w:szCs w:val="24"/>
          <w:lang w:eastAsia="da-DK"/>
        </w:rPr>
        <w:t>Submerged Fill Loading.</w:t>
      </w:r>
    </w:p>
    <w:p w14:paraId="3CF630F8" w14:textId="77777777" w:rsidR="003862ED" w:rsidRDefault="003862ED" w:rsidP="009C383F">
      <w:pPr>
        <w:spacing w:line="260" w:lineRule="atLeast"/>
        <w:rPr>
          <w:szCs w:val="24"/>
          <w:lang w:eastAsia="da-DK"/>
        </w:rPr>
      </w:pPr>
    </w:p>
    <w:p w14:paraId="66DBD35F" w14:textId="39BA5907" w:rsidR="009C383F" w:rsidRPr="00EE0FE8" w:rsidRDefault="009C383F" w:rsidP="009C383F">
      <w:pPr>
        <w:spacing w:line="260" w:lineRule="atLeast"/>
        <w:rPr>
          <w:szCs w:val="24"/>
          <w:lang w:eastAsia="da-DK"/>
        </w:rPr>
      </w:pPr>
      <w:r w:rsidRPr="00EE0FE8">
        <w:rPr>
          <w:szCs w:val="24"/>
          <w:lang w:eastAsia="da-DK"/>
        </w:rPr>
        <w:t xml:space="preserve">Below, these technologies are generally described. </w:t>
      </w:r>
    </w:p>
    <w:p w14:paraId="0A0170AD" w14:textId="77777777" w:rsidR="00797E79" w:rsidRDefault="00797E79" w:rsidP="009C383F">
      <w:pPr>
        <w:spacing w:line="260" w:lineRule="atLeast"/>
        <w:rPr>
          <w:szCs w:val="24"/>
          <w:lang w:eastAsia="da-DK"/>
        </w:rPr>
      </w:pPr>
    </w:p>
    <w:p w14:paraId="1A48D3AF" w14:textId="744C5BDC" w:rsidR="009C383F" w:rsidRPr="00EE0FE8" w:rsidRDefault="009C383F" w:rsidP="009C383F">
      <w:pPr>
        <w:spacing w:line="260" w:lineRule="atLeast"/>
        <w:rPr>
          <w:szCs w:val="24"/>
          <w:lang w:eastAsia="da-DK"/>
        </w:rPr>
      </w:pPr>
      <w:r w:rsidRPr="00EE0FE8">
        <w:rPr>
          <w:szCs w:val="24"/>
          <w:lang w:eastAsia="da-DK"/>
        </w:rPr>
        <w:t>Thermal Oxidation</w:t>
      </w:r>
    </w:p>
    <w:p w14:paraId="76ED90D3" w14:textId="77777777" w:rsidR="009C383F" w:rsidRPr="00EE0FE8" w:rsidRDefault="009C383F" w:rsidP="009C383F">
      <w:pPr>
        <w:spacing w:line="260" w:lineRule="atLeast"/>
        <w:rPr>
          <w:szCs w:val="24"/>
          <w:lang w:eastAsia="da-DK"/>
        </w:rPr>
      </w:pPr>
      <w:r w:rsidRPr="00EE0FE8">
        <w:rPr>
          <w:szCs w:val="24"/>
          <w:lang w:eastAsia="da-DK"/>
        </w:rPr>
        <w:t>Thermal oxidation can be used to reduce VOC contained in a source’s exhaust stream by maintaining the stream at a high enough temperature in the presence of oxygen, resulting in the oxidation of hydrocarbons (HCs) to CO2. Thermal oxidation of an exhaust stream can be achieved by routing the stream to a flare, afterburner or regenerative or recuperative thermal oxidizer. The effectiveness of all thermal oxidation processes is influenced by residence time, mixing and temperature. Auxiliary fuel is typically required to achieve the temperature needed to ensure proper carbon exhaust stream oxidation in a thermal oxidation device or process. The necessary amount of auxiliary fuel is dependent on the VOC content of the exhaust stream.</w:t>
      </w:r>
    </w:p>
    <w:p w14:paraId="60559834" w14:textId="77777777" w:rsidR="00797E79" w:rsidRDefault="00797E79" w:rsidP="009C383F">
      <w:pPr>
        <w:spacing w:line="260" w:lineRule="atLeast"/>
        <w:rPr>
          <w:szCs w:val="24"/>
          <w:lang w:eastAsia="da-DK"/>
        </w:rPr>
      </w:pPr>
    </w:p>
    <w:p w14:paraId="12D9EDF5" w14:textId="4EBCE472" w:rsidR="009C383F" w:rsidRPr="00EE0FE8" w:rsidRDefault="009C383F" w:rsidP="003862ED">
      <w:pPr>
        <w:keepNext/>
        <w:keepLines/>
        <w:spacing w:line="260" w:lineRule="atLeast"/>
        <w:rPr>
          <w:szCs w:val="24"/>
          <w:lang w:eastAsia="da-DK"/>
        </w:rPr>
      </w:pPr>
      <w:r w:rsidRPr="00EE0FE8">
        <w:rPr>
          <w:szCs w:val="24"/>
          <w:lang w:eastAsia="da-DK"/>
        </w:rPr>
        <w:t>Catalytic Oxidation</w:t>
      </w:r>
    </w:p>
    <w:p w14:paraId="4D8A9ADB" w14:textId="77777777" w:rsidR="009C383F" w:rsidRPr="00EE0FE8" w:rsidRDefault="009C383F" w:rsidP="003862ED">
      <w:pPr>
        <w:keepNext/>
        <w:keepLines/>
        <w:spacing w:line="260" w:lineRule="atLeast"/>
        <w:rPr>
          <w:szCs w:val="24"/>
          <w:lang w:eastAsia="da-DK"/>
        </w:rPr>
      </w:pPr>
      <w:r w:rsidRPr="00EE0FE8">
        <w:rPr>
          <w:szCs w:val="24"/>
          <w:lang w:eastAsia="da-DK"/>
        </w:rPr>
        <w:t xml:space="preserve">Catalytic oxidation makes use of catalysts, such as the precious </w:t>
      </w:r>
      <w:proofErr w:type="gramStart"/>
      <w:r w:rsidRPr="00EE0FE8">
        <w:rPr>
          <w:szCs w:val="24"/>
          <w:lang w:eastAsia="da-DK"/>
        </w:rPr>
        <w:t>metals</w:t>
      </w:r>
      <w:proofErr w:type="gramEnd"/>
      <w:r w:rsidRPr="00EE0FE8">
        <w:rPr>
          <w:szCs w:val="24"/>
          <w:lang w:eastAsia="da-DK"/>
        </w:rPr>
        <w:t xml:space="preserve"> platinum, palladium or rhodium, without the addition of any chemical reagents to reduce the temperature at which HCs are oxidized to CO2. The effectiveness of catalytic oxidation is dependent on the exhaust stream temperature and the presence of potentially poisoning contaminants in the exhaust stream. The amount of catalyst volume is dependent upon the exhaust stream flow rate, VOC content and temperature, as well as the desired VOC removal efficiency. The catalyst will experience activity loss over time due to physical deterioration and/or chemical deactivation. Therefore, periodic testing of the catalyst is necessary to monitor its activity (i.e., oxidation promoting effectiveness) and predict its remaining life. As needed, the catalyst will require periodic replacement. Catalyst life varies from manufacturer-to manufacturer, but three to six-year windows are not uncommon.</w:t>
      </w:r>
    </w:p>
    <w:p w14:paraId="4BED8570" w14:textId="77777777" w:rsidR="00797E79" w:rsidRDefault="00797E79" w:rsidP="009C383F">
      <w:pPr>
        <w:spacing w:line="260" w:lineRule="atLeast"/>
        <w:rPr>
          <w:szCs w:val="24"/>
          <w:lang w:eastAsia="da-DK"/>
        </w:rPr>
      </w:pPr>
    </w:p>
    <w:p w14:paraId="5963AF01" w14:textId="7224E822" w:rsidR="009C383F" w:rsidRPr="00EE0FE8" w:rsidRDefault="009C383F" w:rsidP="009C383F">
      <w:pPr>
        <w:spacing w:line="260" w:lineRule="atLeast"/>
        <w:rPr>
          <w:szCs w:val="24"/>
          <w:lang w:eastAsia="da-DK"/>
        </w:rPr>
      </w:pPr>
      <w:r w:rsidRPr="00EE0FE8">
        <w:rPr>
          <w:szCs w:val="24"/>
          <w:lang w:eastAsia="da-DK"/>
        </w:rPr>
        <w:t>Absorption (Wet Scrubber)</w:t>
      </w:r>
    </w:p>
    <w:p w14:paraId="603DA555" w14:textId="77777777" w:rsidR="009C383F" w:rsidRPr="00EE0FE8" w:rsidRDefault="009C383F" w:rsidP="009C383F">
      <w:pPr>
        <w:spacing w:line="260" w:lineRule="atLeast"/>
        <w:rPr>
          <w:szCs w:val="24"/>
          <w:lang w:eastAsia="da-DK"/>
        </w:rPr>
      </w:pPr>
      <w:r w:rsidRPr="00EE0FE8">
        <w:rPr>
          <w:szCs w:val="24"/>
          <w:lang w:eastAsia="da-DK"/>
        </w:rPr>
        <w:t xml:space="preserve">Absorption is primarily a physical process, though it can also include a chemical component, in which a pollutant in a gas phase contacts a scrubbing media and is removed from the gas phase by the scrubbing media. The common absorption device used to remove VOC from a gaseous stream is a wet scrubber. The wet scrubber provides an intimate contacting environment for the soluble VOC to be dissolved in the scrubbing liquid. Water can be used as </w:t>
      </w:r>
      <w:proofErr w:type="gramStart"/>
      <w:r w:rsidRPr="00EE0FE8">
        <w:rPr>
          <w:szCs w:val="24"/>
          <w:lang w:eastAsia="da-DK"/>
        </w:rPr>
        <w:t>the</w:t>
      </w:r>
      <w:proofErr w:type="gramEnd"/>
      <w:r w:rsidRPr="00EE0FE8">
        <w:rPr>
          <w:szCs w:val="24"/>
          <w:lang w:eastAsia="da-DK"/>
        </w:rPr>
        <w:t xml:space="preserve"> scrubbing liquid in a wet scrubber used for VOC emission control, but very low vapor pressure organic materials are also used when the VOC requiring control is not soluble in water. In general, VOC containing nitrogen or oxygen atoms that are free to form strong hydrogen bonds and that have one to three carbon atoms are soluble in water. As the number of carbon atoms increases, the VOC is typically less soluble in water to a point where it is insoluble in water. There are several types of wet scrubbers, </w:t>
      </w:r>
      <w:r w:rsidRPr="00EE0FE8">
        <w:rPr>
          <w:szCs w:val="24"/>
          <w:lang w:eastAsia="da-DK"/>
        </w:rPr>
        <w:lastRenderedPageBreak/>
        <w:t>including packed bed counterflow scrubbers, packed-bed crossflow scrubbers, bubble plate scrubbers and tray scrubbers.</w:t>
      </w:r>
    </w:p>
    <w:p w14:paraId="178C8DA4" w14:textId="77777777" w:rsidR="00797E79" w:rsidRDefault="00797E79" w:rsidP="009C383F">
      <w:pPr>
        <w:spacing w:line="260" w:lineRule="atLeast"/>
        <w:rPr>
          <w:szCs w:val="24"/>
          <w:lang w:eastAsia="da-DK"/>
        </w:rPr>
      </w:pPr>
    </w:p>
    <w:p w14:paraId="37FCA444" w14:textId="06229629" w:rsidR="009C383F" w:rsidRPr="00EE0FE8" w:rsidRDefault="009C383F" w:rsidP="009C383F">
      <w:pPr>
        <w:spacing w:line="260" w:lineRule="atLeast"/>
        <w:rPr>
          <w:szCs w:val="24"/>
          <w:lang w:eastAsia="da-DK"/>
        </w:rPr>
      </w:pPr>
      <w:r w:rsidRPr="00EE0FE8">
        <w:rPr>
          <w:szCs w:val="24"/>
          <w:lang w:eastAsia="da-DK"/>
        </w:rPr>
        <w:t>Carbon Adsorption</w:t>
      </w:r>
    </w:p>
    <w:p w14:paraId="72369E3D" w14:textId="77777777" w:rsidR="009C383F" w:rsidRPr="00EE0FE8" w:rsidRDefault="009C383F" w:rsidP="009C383F">
      <w:pPr>
        <w:spacing w:line="260" w:lineRule="atLeast"/>
        <w:rPr>
          <w:szCs w:val="24"/>
          <w:lang w:eastAsia="da-DK"/>
        </w:rPr>
      </w:pPr>
      <w:r w:rsidRPr="00EE0FE8">
        <w:rPr>
          <w:szCs w:val="24"/>
          <w:lang w:eastAsia="da-DK"/>
        </w:rPr>
        <w:t>Carbon adsorption is used to capture a specific compound, or a range of compounds, present in a gas phase on the surface of granular activated carbon. Carbon adsorption performance depends on the type of activated carbon used, the characteristics of the target compound(s), the concentration of the target compound(s) in the gaseous stream and the temperature, pressure and moisture content of the gaseous stream. Carbon adsorbers can be of the fixed-bed or fluidized bed design. A fixed-bed carbon adsorber must be periodically regenerated to desorb the collected compounds from the carbon, while a fluidized-bed carbon adsorber is continuously regenerated. Additionally, portable, easily replaceable carbon adsorption units (e.g., 55-gallon drums) are used in some applications. This type of unit is not regenerated at MRL where it is used. Instead, the portable unit is typically returned to the supplier of the unit and the supplier regenerates or disposes of the spent carbon.</w:t>
      </w:r>
    </w:p>
    <w:p w14:paraId="030B739E" w14:textId="77777777" w:rsidR="00797E79" w:rsidRDefault="00797E79" w:rsidP="009C383F">
      <w:pPr>
        <w:spacing w:line="260" w:lineRule="atLeast"/>
        <w:rPr>
          <w:szCs w:val="24"/>
          <w:lang w:eastAsia="da-DK"/>
        </w:rPr>
      </w:pPr>
    </w:p>
    <w:p w14:paraId="34618CB0" w14:textId="695F17B0" w:rsidR="009C383F" w:rsidRPr="00EE0FE8" w:rsidRDefault="009C383F" w:rsidP="009C383F">
      <w:pPr>
        <w:spacing w:line="260" w:lineRule="atLeast"/>
        <w:rPr>
          <w:szCs w:val="24"/>
          <w:lang w:eastAsia="da-DK"/>
        </w:rPr>
      </w:pPr>
      <w:r w:rsidRPr="00EE0FE8">
        <w:rPr>
          <w:szCs w:val="24"/>
          <w:lang w:eastAsia="da-DK"/>
        </w:rPr>
        <w:t>Condensation</w:t>
      </w:r>
    </w:p>
    <w:p w14:paraId="1D5EFF9A" w14:textId="77777777" w:rsidR="009C383F" w:rsidRPr="00EE0FE8" w:rsidRDefault="009C383F" w:rsidP="009C383F">
      <w:pPr>
        <w:spacing w:line="260" w:lineRule="atLeast"/>
        <w:rPr>
          <w:szCs w:val="24"/>
          <w:lang w:eastAsia="da-DK"/>
        </w:rPr>
      </w:pPr>
      <w:r w:rsidRPr="00EE0FE8">
        <w:rPr>
          <w:szCs w:val="24"/>
          <w:lang w:eastAsia="da-DK"/>
        </w:rPr>
        <w:t xml:space="preserve">In principle, a condenser achieves condensation by lowering the temperature of the gas stream containing a condensable to a temperature at which the desired condensate's vapor pressure is lower than its entering partial pressure. Condensation is performed by a condenser that is either a surface noncontact condenser or a direct-contact condenser. A surface condenser is usually a shell-and-tube heat exchanger in which the cooling fluid flows inside the tubes of the exchanger and the gas undergoing condensation treatment flows on the outside of the tubes. A direct-contact condenser is a device in which intimate contact occurs between the cooling fluid and the gas undergoing condensation treatment, usually in a spray or packed tower. Although a direct-contact condenser may also be part of a chemical recovery system, an extra separation step is usually required to separate the cooling liquid from the newly formed condensate. Examples of cooling fluids used in condensers are </w:t>
      </w:r>
      <w:proofErr w:type="gramStart"/>
      <w:r w:rsidRPr="00EE0FE8">
        <w:rPr>
          <w:szCs w:val="24"/>
          <w:lang w:eastAsia="da-DK"/>
        </w:rPr>
        <w:t>water,</w:t>
      </w:r>
      <w:proofErr w:type="gramEnd"/>
      <w:r w:rsidRPr="00EE0FE8">
        <w:rPr>
          <w:szCs w:val="24"/>
          <w:lang w:eastAsia="da-DK"/>
        </w:rPr>
        <w:t xml:space="preserve"> brine cooled to below the freezing point of pure water and refrigerants.</w:t>
      </w:r>
    </w:p>
    <w:p w14:paraId="66B1FA5E" w14:textId="77777777" w:rsidR="00797E79" w:rsidRDefault="00797E79" w:rsidP="009C383F">
      <w:pPr>
        <w:spacing w:line="260" w:lineRule="atLeast"/>
        <w:rPr>
          <w:szCs w:val="24"/>
          <w:lang w:eastAsia="da-DK"/>
        </w:rPr>
      </w:pPr>
    </w:p>
    <w:p w14:paraId="60806B3E" w14:textId="54DECF7A" w:rsidR="009C383F" w:rsidRPr="00EE0FE8" w:rsidRDefault="009C383F" w:rsidP="009C383F">
      <w:pPr>
        <w:spacing w:line="260" w:lineRule="atLeast"/>
        <w:rPr>
          <w:szCs w:val="24"/>
          <w:lang w:eastAsia="da-DK"/>
        </w:rPr>
      </w:pPr>
      <w:r w:rsidRPr="00EE0FE8">
        <w:rPr>
          <w:szCs w:val="24"/>
          <w:lang w:eastAsia="da-DK"/>
        </w:rPr>
        <w:t>Submerged Fill Loading</w:t>
      </w:r>
    </w:p>
    <w:p w14:paraId="399F217C" w14:textId="77777777" w:rsidR="009C383F" w:rsidRPr="00EE0FE8" w:rsidRDefault="009C383F" w:rsidP="009C383F">
      <w:pPr>
        <w:spacing w:line="260" w:lineRule="atLeast"/>
        <w:rPr>
          <w:szCs w:val="24"/>
          <w:lang w:eastAsia="da-DK"/>
        </w:rPr>
      </w:pPr>
      <w:r w:rsidRPr="00EE0FE8">
        <w:rPr>
          <w:szCs w:val="24"/>
          <w:lang w:eastAsia="da-DK"/>
        </w:rPr>
        <w:t>By incorporating submerged fill into the design of a loading operation, the saturation level of the vapor space between the surface of the liquid contained in the tank and the roof of the tank can be reduced versus the level that would occur if the liquid were introduced into the tank under splash loading conditions. Therefore, the vapor vented from the storage tank contains less VOC, which means lower VOC emissions to the atmosphere.</w:t>
      </w:r>
    </w:p>
    <w:p w14:paraId="26600102" w14:textId="77777777" w:rsidR="00797E79" w:rsidRDefault="00797E79" w:rsidP="009C383F">
      <w:pPr>
        <w:spacing w:line="260" w:lineRule="atLeast"/>
        <w:rPr>
          <w:szCs w:val="24"/>
          <w:lang w:eastAsia="da-DK"/>
        </w:rPr>
      </w:pPr>
    </w:p>
    <w:p w14:paraId="28D46478" w14:textId="71381845" w:rsidR="009C383F" w:rsidRPr="00897F1B" w:rsidRDefault="009C383F" w:rsidP="009C383F">
      <w:pPr>
        <w:spacing w:line="260" w:lineRule="atLeast"/>
        <w:rPr>
          <w:b/>
          <w:bCs/>
          <w:szCs w:val="24"/>
          <w:lang w:eastAsia="da-DK"/>
        </w:rPr>
      </w:pPr>
      <w:r w:rsidRPr="00897F1B">
        <w:rPr>
          <w:b/>
          <w:bCs/>
          <w:szCs w:val="24"/>
          <w:lang w:eastAsia="da-DK"/>
        </w:rPr>
        <w:t>Step 2: Eliminate Technically Infeasible Options</w:t>
      </w:r>
    </w:p>
    <w:p w14:paraId="771F21F0" w14:textId="77777777" w:rsidR="009C383F" w:rsidRPr="00EE0FE8" w:rsidRDefault="009C383F" w:rsidP="009C383F">
      <w:pPr>
        <w:spacing w:line="260" w:lineRule="atLeast"/>
        <w:rPr>
          <w:szCs w:val="24"/>
          <w:lang w:eastAsia="da-DK"/>
        </w:rPr>
      </w:pPr>
      <w:r w:rsidRPr="00EE0FE8">
        <w:rPr>
          <w:szCs w:val="24"/>
          <w:lang w:eastAsia="da-DK"/>
        </w:rPr>
        <w:t>The technical feasibility of the VOC emission control technologies determined to be available for the Loading Operations – Renewable Fuels is evaluated below.</w:t>
      </w:r>
    </w:p>
    <w:p w14:paraId="22B1259B" w14:textId="77777777" w:rsidR="00797E79" w:rsidRDefault="00797E79" w:rsidP="009C383F">
      <w:pPr>
        <w:spacing w:line="260" w:lineRule="atLeast"/>
        <w:rPr>
          <w:szCs w:val="24"/>
          <w:lang w:eastAsia="da-DK"/>
        </w:rPr>
      </w:pPr>
    </w:p>
    <w:p w14:paraId="0065E5EF" w14:textId="51B393C0" w:rsidR="009C383F" w:rsidRPr="00EE0FE8" w:rsidRDefault="009C383F" w:rsidP="009C383F">
      <w:pPr>
        <w:spacing w:line="260" w:lineRule="atLeast"/>
        <w:rPr>
          <w:szCs w:val="24"/>
          <w:lang w:eastAsia="da-DK"/>
        </w:rPr>
      </w:pPr>
      <w:r w:rsidRPr="00EE0FE8">
        <w:rPr>
          <w:szCs w:val="24"/>
          <w:lang w:eastAsia="da-DK"/>
        </w:rPr>
        <w:t>Thermal Oxidation</w:t>
      </w:r>
    </w:p>
    <w:p w14:paraId="6032AB1C" w14:textId="77777777" w:rsidR="009C383F" w:rsidRPr="00EE0FE8" w:rsidRDefault="009C383F" w:rsidP="009C383F">
      <w:pPr>
        <w:spacing w:line="260" w:lineRule="atLeast"/>
        <w:rPr>
          <w:szCs w:val="24"/>
          <w:lang w:eastAsia="da-DK"/>
        </w:rPr>
      </w:pPr>
      <w:r w:rsidRPr="00EE0FE8">
        <w:rPr>
          <w:szCs w:val="24"/>
          <w:lang w:eastAsia="da-DK"/>
        </w:rPr>
        <w:t>This option is technically feasible.</w:t>
      </w:r>
    </w:p>
    <w:p w14:paraId="6D5CD039" w14:textId="77777777" w:rsidR="00797E79" w:rsidRDefault="00797E79" w:rsidP="009C383F">
      <w:pPr>
        <w:spacing w:line="260" w:lineRule="atLeast"/>
        <w:rPr>
          <w:szCs w:val="24"/>
          <w:lang w:eastAsia="da-DK"/>
        </w:rPr>
      </w:pPr>
    </w:p>
    <w:p w14:paraId="12DB2E3D" w14:textId="105CC30D" w:rsidR="009C383F" w:rsidRPr="00EE0FE8" w:rsidRDefault="009C383F" w:rsidP="009C383F">
      <w:pPr>
        <w:spacing w:line="260" w:lineRule="atLeast"/>
        <w:rPr>
          <w:szCs w:val="24"/>
          <w:lang w:eastAsia="da-DK"/>
        </w:rPr>
      </w:pPr>
      <w:r w:rsidRPr="00EE0FE8">
        <w:rPr>
          <w:szCs w:val="24"/>
          <w:lang w:eastAsia="da-DK"/>
        </w:rPr>
        <w:t>Catalytic Oxidation</w:t>
      </w:r>
    </w:p>
    <w:p w14:paraId="7D898C95" w14:textId="77777777" w:rsidR="009C383F" w:rsidRPr="00EE0FE8" w:rsidRDefault="009C383F" w:rsidP="009C383F">
      <w:pPr>
        <w:spacing w:line="260" w:lineRule="atLeast"/>
        <w:rPr>
          <w:szCs w:val="24"/>
          <w:lang w:eastAsia="da-DK"/>
        </w:rPr>
      </w:pPr>
      <w:r w:rsidRPr="00EE0FE8">
        <w:rPr>
          <w:szCs w:val="24"/>
          <w:lang w:eastAsia="da-DK"/>
        </w:rPr>
        <w:t>This option is technically feasible.</w:t>
      </w:r>
    </w:p>
    <w:p w14:paraId="35BAD347" w14:textId="77777777" w:rsidR="00797E79" w:rsidRDefault="00797E79" w:rsidP="009C383F">
      <w:pPr>
        <w:spacing w:line="260" w:lineRule="atLeast"/>
        <w:rPr>
          <w:szCs w:val="24"/>
          <w:lang w:eastAsia="da-DK"/>
        </w:rPr>
      </w:pPr>
    </w:p>
    <w:p w14:paraId="20E339B3" w14:textId="398DCF76" w:rsidR="009C383F" w:rsidRPr="00EE0FE8" w:rsidRDefault="009C383F" w:rsidP="009C383F">
      <w:pPr>
        <w:spacing w:line="260" w:lineRule="atLeast"/>
        <w:rPr>
          <w:szCs w:val="24"/>
          <w:lang w:eastAsia="da-DK"/>
        </w:rPr>
      </w:pPr>
      <w:r w:rsidRPr="00EE0FE8">
        <w:rPr>
          <w:szCs w:val="24"/>
          <w:lang w:eastAsia="da-DK"/>
        </w:rPr>
        <w:t>Absorption</w:t>
      </w:r>
    </w:p>
    <w:p w14:paraId="48294E63" w14:textId="77777777" w:rsidR="009C383F" w:rsidRPr="00EE0FE8" w:rsidRDefault="009C383F" w:rsidP="009C383F">
      <w:pPr>
        <w:spacing w:line="260" w:lineRule="atLeast"/>
        <w:rPr>
          <w:szCs w:val="24"/>
          <w:lang w:eastAsia="da-DK"/>
        </w:rPr>
      </w:pPr>
      <w:r w:rsidRPr="00EE0FE8">
        <w:rPr>
          <w:szCs w:val="24"/>
          <w:lang w:eastAsia="da-DK"/>
        </w:rPr>
        <w:t>This option is technically feasible.</w:t>
      </w:r>
    </w:p>
    <w:p w14:paraId="7AD47F75" w14:textId="77777777" w:rsidR="00797E79" w:rsidRDefault="00797E79" w:rsidP="009C383F">
      <w:pPr>
        <w:spacing w:line="260" w:lineRule="atLeast"/>
        <w:rPr>
          <w:szCs w:val="24"/>
          <w:lang w:eastAsia="da-DK"/>
        </w:rPr>
      </w:pPr>
    </w:p>
    <w:p w14:paraId="73B0F4F1" w14:textId="621E2567" w:rsidR="009C383F" w:rsidRPr="00EE0FE8" w:rsidRDefault="009C383F" w:rsidP="009C383F">
      <w:pPr>
        <w:spacing w:line="260" w:lineRule="atLeast"/>
        <w:rPr>
          <w:szCs w:val="24"/>
          <w:lang w:eastAsia="da-DK"/>
        </w:rPr>
      </w:pPr>
      <w:r w:rsidRPr="00EE0FE8">
        <w:rPr>
          <w:szCs w:val="24"/>
          <w:lang w:eastAsia="da-DK"/>
        </w:rPr>
        <w:t>Carbon Adsorption</w:t>
      </w:r>
    </w:p>
    <w:p w14:paraId="66B1BE9B" w14:textId="77777777" w:rsidR="009C383F" w:rsidRPr="00EE0FE8" w:rsidRDefault="009C383F" w:rsidP="009C383F">
      <w:pPr>
        <w:spacing w:line="260" w:lineRule="atLeast"/>
        <w:rPr>
          <w:szCs w:val="24"/>
          <w:lang w:eastAsia="da-DK"/>
        </w:rPr>
      </w:pPr>
      <w:r w:rsidRPr="00EE0FE8">
        <w:rPr>
          <w:szCs w:val="24"/>
          <w:lang w:eastAsia="da-DK"/>
        </w:rPr>
        <w:t>This option is technically feasible.</w:t>
      </w:r>
    </w:p>
    <w:p w14:paraId="11D62766" w14:textId="77777777" w:rsidR="00797E79" w:rsidRDefault="00797E79" w:rsidP="009C383F">
      <w:pPr>
        <w:spacing w:line="260" w:lineRule="atLeast"/>
        <w:rPr>
          <w:szCs w:val="24"/>
          <w:lang w:eastAsia="da-DK"/>
        </w:rPr>
      </w:pPr>
    </w:p>
    <w:p w14:paraId="4BEA204B" w14:textId="63918EBF" w:rsidR="009C383F" w:rsidRPr="00EE0FE8" w:rsidRDefault="009C383F" w:rsidP="009C383F">
      <w:pPr>
        <w:spacing w:line="260" w:lineRule="atLeast"/>
        <w:rPr>
          <w:szCs w:val="24"/>
          <w:lang w:eastAsia="da-DK"/>
        </w:rPr>
      </w:pPr>
      <w:r w:rsidRPr="00EE0FE8">
        <w:rPr>
          <w:szCs w:val="24"/>
          <w:lang w:eastAsia="da-DK"/>
        </w:rPr>
        <w:t>Condensation</w:t>
      </w:r>
    </w:p>
    <w:p w14:paraId="6FE5AADF" w14:textId="77777777" w:rsidR="009C383F" w:rsidRPr="00EE0FE8" w:rsidRDefault="009C383F" w:rsidP="009C383F">
      <w:pPr>
        <w:spacing w:line="260" w:lineRule="atLeast"/>
        <w:rPr>
          <w:szCs w:val="24"/>
          <w:lang w:eastAsia="da-DK"/>
        </w:rPr>
      </w:pPr>
      <w:r w:rsidRPr="00EE0FE8">
        <w:rPr>
          <w:szCs w:val="24"/>
          <w:lang w:eastAsia="da-DK"/>
        </w:rPr>
        <w:t>This option is technically feasible.</w:t>
      </w:r>
    </w:p>
    <w:p w14:paraId="4F0E1050" w14:textId="77777777" w:rsidR="00797E79" w:rsidRDefault="00797E79" w:rsidP="009C383F">
      <w:pPr>
        <w:spacing w:line="260" w:lineRule="atLeast"/>
        <w:rPr>
          <w:szCs w:val="24"/>
          <w:lang w:eastAsia="da-DK"/>
        </w:rPr>
      </w:pPr>
    </w:p>
    <w:p w14:paraId="58D90DBE" w14:textId="506F941A" w:rsidR="009C383F" w:rsidRPr="00EE0FE8" w:rsidRDefault="009C383F" w:rsidP="009C383F">
      <w:pPr>
        <w:spacing w:line="260" w:lineRule="atLeast"/>
        <w:rPr>
          <w:szCs w:val="24"/>
          <w:lang w:eastAsia="da-DK"/>
        </w:rPr>
      </w:pPr>
      <w:r w:rsidRPr="00EE0FE8">
        <w:rPr>
          <w:szCs w:val="24"/>
          <w:lang w:eastAsia="da-DK"/>
        </w:rPr>
        <w:t>Submerged Fill Loading</w:t>
      </w:r>
    </w:p>
    <w:p w14:paraId="19F11F0C" w14:textId="77777777" w:rsidR="009C383F" w:rsidRPr="00EE0FE8" w:rsidRDefault="009C383F" w:rsidP="009C383F">
      <w:pPr>
        <w:spacing w:line="260" w:lineRule="atLeast"/>
        <w:rPr>
          <w:szCs w:val="24"/>
          <w:lang w:eastAsia="da-DK"/>
        </w:rPr>
      </w:pPr>
      <w:r w:rsidRPr="00EE0FE8">
        <w:rPr>
          <w:szCs w:val="24"/>
          <w:lang w:eastAsia="da-DK"/>
        </w:rPr>
        <w:t>This option is technically feasible.</w:t>
      </w:r>
    </w:p>
    <w:p w14:paraId="079A14AC" w14:textId="77777777" w:rsidR="00797E79" w:rsidRDefault="00797E79" w:rsidP="009C383F">
      <w:pPr>
        <w:spacing w:line="260" w:lineRule="atLeast"/>
        <w:rPr>
          <w:szCs w:val="24"/>
          <w:lang w:eastAsia="da-DK"/>
        </w:rPr>
      </w:pPr>
    </w:p>
    <w:p w14:paraId="5240CDD9" w14:textId="3D17ADB4" w:rsidR="009C383F" w:rsidRPr="00797E79" w:rsidRDefault="009C383F" w:rsidP="009C383F">
      <w:pPr>
        <w:spacing w:line="260" w:lineRule="atLeast"/>
        <w:rPr>
          <w:b/>
          <w:bCs/>
          <w:szCs w:val="24"/>
          <w:lang w:eastAsia="da-DK"/>
        </w:rPr>
      </w:pPr>
      <w:r w:rsidRPr="00797E79">
        <w:rPr>
          <w:b/>
          <w:bCs/>
          <w:szCs w:val="24"/>
          <w:lang w:eastAsia="da-DK"/>
        </w:rPr>
        <w:t>Step 3: Rank Remaining Control Technologies by Control Effectiveness</w:t>
      </w:r>
    </w:p>
    <w:p w14:paraId="1B25EA68" w14:textId="77777777" w:rsidR="009C383F" w:rsidRPr="00EE0FE8" w:rsidRDefault="009C383F" w:rsidP="009C383F">
      <w:pPr>
        <w:spacing w:line="260" w:lineRule="atLeast"/>
        <w:rPr>
          <w:szCs w:val="24"/>
          <w:lang w:eastAsia="da-DK"/>
        </w:rPr>
      </w:pPr>
      <w:r w:rsidRPr="00EE0FE8">
        <w:rPr>
          <w:szCs w:val="24"/>
          <w:lang w:eastAsia="da-DK"/>
        </w:rPr>
        <w:t>The available add-on VOC emission control technologies for loading renewable diesel, kerosene and SAF products are all effectively the same with respect to VOC emission control capabilities. Alternatively, the submerged fill loading option would not be as effective as the add-on VOC emission control options.</w:t>
      </w:r>
    </w:p>
    <w:p w14:paraId="58EBCFD7" w14:textId="77777777" w:rsidR="00797E79" w:rsidRDefault="00797E79" w:rsidP="009C383F">
      <w:pPr>
        <w:spacing w:line="260" w:lineRule="atLeast"/>
        <w:rPr>
          <w:szCs w:val="24"/>
          <w:lang w:eastAsia="da-DK"/>
        </w:rPr>
      </w:pPr>
    </w:p>
    <w:p w14:paraId="189E52D4" w14:textId="6991411F" w:rsidR="009C383F" w:rsidRPr="00897F1B" w:rsidRDefault="009C383F" w:rsidP="009C383F">
      <w:pPr>
        <w:spacing w:line="260" w:lineRule="atLeast"/>
        <w:rPr>
          <w:b/>
          <w:bCs/>
          <w:szCs w:val="24"/>
          <w:lang w:eastAsia="da-DK"/>
        </w:rPr>
      </w:pPr>
      <w:r w:rsidRPr="00897F1B">
        <w:rPr>
          <w:b/>
          <w:bCs/>
          <w:szCs w:val="24"/>
          <w:lang w:eastAsia="da-DK"/>
        </w:rPr>
        <w:t>Step 4: Evaluate Most Effective Control Options and Document Results</w:t>
      </w:r>
    </w:p>
    <w:p w14:paraId="0CDC4797" w14:textId="77777777" w:rsidR="009C383F" w:rsidRPr="00EE0FE8" w:rsidRDefault="009C383F" w:rsidP="009C383F">
      <w:pPr>
        <w:spacing w:line="260" w:lineRule="atLeast"/>
        <w:rPr>
          <w:szCs w:val="24"/>
          <w:lang w:eastAsia="da-DK"/>
        </w:rPr>
      </w:pPr>
      <w:r w:rsidRPr="00EE0FE8">
        <w:rPr>
          <w:szCs w:val="24"/>
          <w:lang w:eastAsia="da-DK"/>
        </w:rPr>
        <w:t xml:space="preserve">As noted above, the available add-on VOC emission control technologies are all effectively the same with respect to VOC emission control capabilities (depending on the composition of the VOC stream, these add-on controls </w:t>
      </w:r>
      <w:proofErr w:type="gramStart"/>
      <w:r w:rsidRPr="00EE0FE8">
        <w:rPr>
          <w:szCs w:val="24"/>
          <w:lang w:eastAsia="da-DK"/>
        </w:rPr>
        <w:t>are capable of achieving</w:t>
      </w:r>
      <w:proofErr w:type="gramEnd"/>
      <w:r w:rsidRPr="00EE0FE8">
        <w:rPr>
          <w:szCs w:val="24"/>
          <w:lang w:eastAsia="da-DK"/>
        </w:rPr>
        <w:t xml:space="preserve"> 70-80% control of VOC emissions). </w:t>
      </w:r>
    </w:p>
    <w:p w14:paraId="79B324A6" w14:textId="77777777" w:rsidR="009C383F" w:rsidRPr="00EE0FE8" w:rsidRDefault="009C383F" w:rsidP="009C383F">
      <w:pPr>
        <w:spacing w:line="260" w:lineRule="atLeast"/>
        <w:rPr>
          <w:szCs w:val="24"/>
          <w:lang w:eastAsia="da-DK"/>
        </w:rPr>
      </w:pPr>
      <w:r w:rsidRPr="00EE0FE8">
        <w:rPr>
          <w:szCs w:val="24"/>
          <w:lang w:eastAsia="da-DK"/>
        </w:rPr>
        <w:t xml:space="preserve">The different add-on control device technologies do however have varying energy requirements (e.g., electricity and fuel) and generate unique waste products (e.g., wastewater, solid waste and combustion emissions). </w:t>
      </w:r>
    </w:p>
    <w:p w14:paraId="5824E174" w14:textId="77777777" w:rsidR="00897F1B" w:rsidRDefault="00897F1B" w:rsidP="009C383F">
      <w:pPr>
        <w:spacing w:line="260" w:lineRule="atLeast"/>
        <w:rPr>
          <w:szCs w:val="24"/>
          <w:lang w:eastAsia="da-DK"/>
        </w:rPr>
      </w:pPr>
    </w:p>
    <w:p w14:paraId="6891E85E" w14:textId="639EA4CB" w:rsidR="009C383F" w:rsidRPr="00EE0FE8" w:rsidRDefault="009C383F" w:rsidP="009C383F">
      <w:pPr>
        <w:spacing w:line="260" w:lineRule="atLeast"/>
        <w:rPr>
          <w:szCs w:val="24"/>
          <w:lang w:eastAsia="da-DK"/>
        </w:rPr>
      </w:pPr>
      <w:r w:rsidRPr="00EE0FE8">
        <w:rPr>
          <w:szCs w:val="24"/>
          <w:lang w:eastAsia="da-DK"/>
        </w:rPr>
        <w:t xml:space="preserve">MRL estimated that the installation of piping, associated equipment (e.g., valves and instrumentation) and a thermal oxidizer to collect and control the VOC emissions from loading operation would have a capital cost of approximately $1,250,000 to $2,000,000, which is not expected to be cost effective in consideration of less than 9.0 </w:t>
      </w:r>
      <w:proofErr w:type="spellStart"/>
      <w:r w:rsidRPr="00EE0FE8">
        <w:rPr>
          <w:szCs w:val="24"/>
          <w:lang w:eastAsia="da-DK"/>
        </w:rPr>
        <w:t>tpy</w:t>
      </w:r>
      <w:proofErr w:type="spellEnd"/>
      <w:r w:rsidRPr="00EE0FE8">
        <w:rPr>
          <w:szCs w:val="24"/>
          <w:lang w:eastAsia="da-DK"/>
        </w:rPr>
        <w:t xml:space="preserve"> VOC emissions calculated for the activity (worst-case). The estimate for capital cost includes </w:t>
      </w:r>
      <w:proofErr w:type="gramStart"/>
      <w:r w:rsidRPr="00EE0FE8">
        <w:rPr>
          <w:szCs w:val="24"/>
          <w:lang w:eastAsia="da-DK"/>
        </w:rPr>
        <w:t>the piping</w:t>
      </w:r>
      <w:proofErr w:type="gramEnd"/>
      <w:r w:rsidRPr="00EE0FE8">
        <w:rPr>
          <w:szCs w:val="24"/>
          <w:lang w:eastAsia="da-DK"/>
        </w:rPr>
        <w:t>, thermal oxidizer and associated components. Additionally, annual operating costs (e.g., fuel, electricity, maintenance labor and maintenance materials) required to operate and maintain the addon control technology would make it even less cost-effective. Other add-on control devices like catalytic oxidation, condensers</w:t>
      </w:r>
      <w:proofErr w:type="gramStart"/>
      <w:r w:rsidRPr="00EE0FE8">
        <w:rPr>
          <w:szCs w:val="24"/>
          <w:lang w:eastAsia="da-DK"/>
        </w:rPr>
        <w:t>, wet</w:t>
      </w:r>
      <w:proofErr w:type="gramEnd"/>
      <w:r w:rsidRPr="00EE0FE8">
        <w:rPr>
          <w:szCs w:val="24"/>
          <w:lang w:eastAsia="da-DK"/>
        </w:rPr>
        <w:t xml:space="preserve"> scrubbers are expected to have the same level of capital expenditure.</w:t>
      </w:r>
    </w:p>
    <w:p w14:paraId="3F32902B" w14:textId="77777777" w:rsidR="00897F1B" w:rsidRDefault="00897F1B" w:rsidP="009C383F">
      <w:pPr>
        <w:spacing w:line="260" w:lineRule="atLeast"/>
        <w:rPr>
          <w:szCs w:val="24"/>
          <w:lang w:eastAsia="da-DK"/>
        </w:rPr>
      </w:pPr>
    </w:p>
    <w:p w14:paraId="408C45ED" w14:textId="19E9F396" w:rsidR="009C383F" w:rsidRPr="00EE0FE8" w:rsidRDefault="009C383F" w:rsidP="009C383F">
      <w:pPr>
        <w:spacing w:line="260" w:lineRule="atLeast"/>
        <w:rPr>
          <w:szCs w:val="24"/>
          <w:lang w:eastAsia="da-DK"/>
        </w:rPr>
      </w:pPr>
      <w:r w:rsidRPr="00EE0FE8">
        <w:rPr>
          <w:szCs w:val="24"/>
          <w:lang w:eastAsia="da-DK"/>
        </w:rPr>
        <w:t>Therefore, based on economic considerations, MRL eliminated add-on vapor collection system and control device from consideration as the maximum air pollution control capability for the activity’s VOC emissions.</w:t>
      </w:r>
    </w:p>
    <w:p w14:paraId="29972CD1" w14:textId="77777777" w:rsidR="00797E79" w:rsidRDefault="00797E79" w:rsidP="009C383F">
      <w:pPr>
        <w:spacing w:line="260" w:lineRule="atLeast"/>
        <w:rPr>
          <w:b/>
          <w:bCs/>
          <w:szCs w:val="24"/>
          <w:lang w:eastAsia="da-DK"/>
        </w:rPr>
      </w:pPr>
    </w:p>
    <w:p w14:paraId="60635E87" w14:textId="37E00E73" w:rsidR="009C383F" w:rsidRPr="00797E79" w:rsidRDefault="009C383F" w:rsidP="009C383F">
      <w:pPr>
        <w:spacing w:line="260" w:lineRule="atLeast"/>
        <w:rPr>
          <w:b/>
          <w:bCs/>
          <w:szCs w:val="24"/>
          <w:lang w:eastAsia="da-DK"/>
        </w:rPr>
      </w:pPr>
      <w:r w:rsidRPr="00797E79">
        <w:rPr>
          <w:b/>
          <w:bCs/>
          <w:szCs w:val="24"/>
          <w:lang w:eastAsia="da-DK"/>
        </w:rPr>
        <w:t>Step 5: Select Maximum Air Pollution Control Capability</w:t>
      </w:r>
    </w:p>
    <w:p w14:paraId="5F2E3B2E" w14:textId="77777777" w:rsidR="009C383F" w:rsidRPr="00EE0FE8" w:rsidRDefault="009C383F" w:rsidP="009C383F">
      <w:pPr>
        <w:spacing w:line="260" w:lineRule="atLeast"/>
        <w:rPr>
          <w:szCs w:val="24"/>
          <w:lang w:eastAsia="da-DK"/>
        </w:rPr>
      </w:pPr>
      <w:r w:rsidRPr="00EE0FE8">
        <w:rPr>
          <w:szCs w:val="24"/>
          <w:lang w:eastAsia="da-DK"/>
        </w:rPr>
        <w:t xml:space="preserve">MRL determined that submerged fill loading represents the maximum air pollution control capability for the VOC emissions from the truck and rail loading of renewable diesel, kerosene and SAF. MRL will continue to control VOC emissions from loading renewable diesel, kerosene and SAF by utilizing submerged fill. </w:t>
      </w:r>
    </w:p>
    <w:p w14:paraId="6722A9FC" w14:textId="77777777" w:rsidR="00797E79" w:rsidRDefault="00797E79" w:rsidP="009C383F">
      <w:pPr>
        <w:spacing w:line="260" w:lineRule="atLeast"/>
        <w:rPr>
          <w:szCs w:val="24"/>
          <w:lang w:eastAsia="da-DK"/>
        </w:rPr>
      </w:pPr>
    </w:p>
    <w:p w14:paraId="0BA14142" w14:textId="2C1F8CC8" w:rsidR="009C383F" w:rsidRPr="00EE0FE8" w:rsidRDefault="009C383F" w:rsidP="009C383F">
      <w:pPr>
        <w:spacing w:line="260" w:lineRule="atLeast"/>
        <w:rPr>
          <w:szCs w:val="24"/>
          <w:lang w:eastAsia="da-DK"/>
        </w:rPr>
      </w:pPr>
      <w:r w:rsidRPr="00EE0FE8">
        <w:rPr>
          <w:szCs w:val="24"/>
          <w:lang w:eastAsia="da-DK"/>
        </w:rPr>
        <w:t>EXISTING LOADING OPERATION – RENEWABLE NAPHTHA</w:t>
      </w:r>
    </w:p>
    <w:p w14:paraId="445149E2" w14:textId="371C1DE7" w:rsidR="009C383F" w:rsidRDefault="009C383F" w:rsidP="009C383F">
      <w:pPr>
        <w:spacing w:line="260" w:lineRule="atLeast"/>
        <w:rPr>
          <w:szCs w:val="24"/>
          <w:lang w:eastAsia="da-DK"/>
        </w:rPr>
      </w:pPr>
      <w:r w:rsidRPr="00EE0FE8">
        <w:rPr>
          <w:szCs w:val="24"/>
          <w:lang w:eastAsia="da-DK"/>
        </w:rPr>
        <w:t xml:space="preserve">The maximum air pollution control </w:t>
      </w:r>
      <w:proofErr w:type="gramStart"/>
      <w:r w:rsidRPr="00EE0FE8">
        <w:rPr>
          <w:szCs w:val="24"/>
          <w:lang w:eastAsia="da-DK"/>
        </w:rPr>
        <w:t>capability determination</w:t>
      </w:r>
      <w:proofErr w:type="gramEnd"/>
      <w:r w:rsidRPr="00EE0FE8">
        <w:rPr>
          <w:szCs w:val="24"/>
          <w:lang w:eastAsia="da-DK"/>
        </w:rPr>
        <w:t xml:space="preserve"> made for the existing rail loading of renewable naphtha pursuant to ARM 17.8.752 is summarized in Table </w:t>
      </w:r>
      <w:r w:rsidR="00F80298">
        <w:rPr>
          <w:szCs w:val="24"/>
          <w:lang w:eastAsia="da-DK"/>
        </w:rPr>
        <w:t>III-24</w:t>
      </w:r>
      <w:r w:rsidRPr="00EE0FE8">
        <w:rPr>
          <w:szCs w:val="24"/>
          <w:lang w:eastAsia="da-DK"/>
        </w:rPr>
        <w:t xml:space="preserve"> below, and the details are presented in the subsequent sections.</w:t>
      </w:r>
    </w:p>
    <w:p w14:paraId="1850D61C" w14:textId="77777777" w:rsidR="000879C7" w:rsidRDefault="000879C7" w:rsidP="009C383F">
      <w:pPr>
        <w:spacing w:line="260" w:lineRule="atLeast"/>
        <w:rPr>
          <w:szCs w:val="24"/>
          <w:lang w:eastAsia="da-DK"/>
        </w:rPr>
      </w:pPr>
    </w:p>
    <w:p w14:paraId="664354DB" w14:textId="77777777" w:rsidR="000879C7" w:rsidRDefault="000879C7" w:rsidP="009C383F">
      <w:pPr>
        <w:spacing w:line="260" w:lineRule="atLeast"/>
        <w:rPr>
          <w:szCs w:val="24"/>
          <w:lang w:eastAsia="da-DK"/>
        </w:rPr>
      </w:pPr>
    </w:p>
    <w:p w14:paraId="71FB3F6D" w14:textId="77777777" w:rsidR="000879C7" w:rsidRDefault="000879C7" w:rsidP="009C383F">
      <w:pPr>
        <w:spacing w:line="260" w:lineRule="atLeast"/>
        <w:rPr>
          <w:szCs w:val="24"/>
          <w:lang w:eastAsia="da-DK"/>
        </w:rPr>
      </w:pPr>
    </w:p>
    <w:p w14:paraId="49870142" w14:textId="77777777" w:rsidR="000879C7" w:rsidRDefault="000879C7" w:rsidP="009C383F">
      <w:pPr>
        <w:spacing w:line="260" w:lineRule="atLeast"/>
        <w:rPr>
          <w:szCs w:val="24"/>
          <w:lang w:eastAsia="da-DK"/>
        </w:rPr>
      </w:pPr>
    </w:p>
    <w:p w14:paraId="77F1B8D4" w14:textId="77777777" w:rsidR="000879C7" w:rsidRDefault="000879C7" w:rsidP="009C383F">
      <w:pPr>
        <w:spacing w:line="260" w:lineRule="atLeast"/>
        <w:rPr>
          <w:szCs w:val="24"/>
          <w:lang w:eastAsia="da-DK"/>
        </w:rPr>
      </w:pPr>
    </w:p>
    <w:p w14:paraId="5FB5472D" w14:textId="2C129319" w:rsidR="00897F1B" w:rsidRPr="009E55F7" w:rsidRDefault="00897F1B" w:rsidP="00897F1B">
      <w:pPr>
        <w:tabs>
          <w:tab w:val="left" w:pos="720"/>
        </w:tabs>
        <w:spacing w:line="260" w:lineRule="atLeast"/>
        <w:jc w:val="center"/>
        <w:rPr>
          <w:b/>
          <w:bCs/>
          <w:color w:val="000000"/>
          <w:szCs w:val="24"/>
          <w:lang w:eastAsia="da-DK"/>
        </w:rPr>
      </w:pPr>
      <w:r w:rsidRPr="009E55F7">
        <w:rPr>
          <w:b/>
          <w:bCs/>
          <w:color w:val="000000"/>
          <w:szCs w:val="24"/>
          <w:lang w:eastAsia="da-DK"/>
        </w:rPr>
        <w:lastRenderedPageBreak/>
        <w:t>III-</w:t>
      </w:r>
      <w:r>
        <w:rPr>
          <w:b/>
          <w:bCs/>
          <w:color w:val="000000"/>
          <w:szCs w:val="24"/>
          <w:lang w:eastAsia="da-DK"/>
        </w:rPr>
        <w:t>24</w:t>
      </w:r>
    </w:p>
    <w:p w14:paraId="487865E3" w14:textId="53D14AA6" w:rsidR="00897F1B" w:rsidRPr="009E55F7" w:rsidRDefault="00897F1B" w:rsidP="00897F1B">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Exiting Renewable Naphtha Rail Loading</w:t>
      </w:r>
    </w:p>
    <w:p w14:paraId="2B9140D5" w14:textId="77777777" w:rsidR="00897F1B" w:rsidRPr="00EE0FE8" w:rsidRDefault="00897F1B" w:rsidP="009C383F">
      <w:pPr>
        <w:spacing w:line="260" w:lineRule="atLeast"/>
        <w:rPr>
          <w:szCs w:val="24"/>
          <w:lang w:eastAsia="da-DK"/>
        </w:rPr>
      </w:pP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22"/>
        <w:gridCol w:w="1710"/>
        <w:gridCol w:w="3330"/>
      </w:tblGrid>
      <w:tr w:rsidR="00897F1B" w:rsidRPr="00897F1B" w14:paraId="39DDE4F1" w14:textId="77777777" w:rsidTr="00D201E3">
        <w:trPr>
          <w:trHeight w:val="432"/>
          <w:tblHeader/>
        </w:trPr>
        <w:tc>
          <w:tcPr>
            <w:tcW w:w="422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25E41E0D" w14:textId="77777777" w:rsidR="00897F1B" w:rsidRPr="00AD3518" w:rsidRDefault="00897F1B" w:rsidP="00897F1B">
            <w:pPr>
              <w:spacing w:line="260" w:lineRule="atLeast"/>
              <w:jc w:val="center"/>
              <w:rPr>
                <w:sz w:val="22"/>
                <w:lang w:eastAsia="da-DK"/>
              </w:rPr>
            </w:pPr>
            <w:r w:rsidRPr="00AD3518">
              <w:rPr>
                <w:b/>
                <w:bCs/>
                <w:sz w:val="22"/>
                <w:lang w:eastAsia="da-DK"/>
              </w:rPr>
              <w:t>Emissions Unit</w:t>
            </w:r>
          </w:p>
        </w:tc>
        <w:tc>
          <w:tcPr>
            <w:tcW w:w="171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3B61A00E" w14:textId="77777777" w:rsidR="00897F1B" w:rsidRPr="00AD3518" w:rsidRDefault="00897F1B" w:rsidP="00897F1B">
            <w:pPr>
              <w:spacing w:line="260" w:lineRule="atLeast"/>
              <w:jc w:val="center"/>
              <w:rPr>
                <w:sz w:val="22"/>
                <w:lang w:eastAsia="da-DK"/>
              </w:rPr>
            </w:pPr>
            <w:r w:rsidRPr="00AD3518">
              <w:rPr>
                <w:b/>
                <w:bCs/>
                <w:sz w:val="22"/>
                <w:lang w:eastAsia="da-DK"/>
              </w:rPr>
              <w:t>Pollutant</w:t>
            </w:r>
          </w:p>
        </w:tc>
        <w:tc>
          <w:tcPr>
            <w:tcW w:w="333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2B460FEE" w14:textId="77777777" w:rsidR="00897F1B" w:rsidRPr="00AD3518" w:rsidRDefault="00897F1B" w:rsidP="00897F1B">
            <w:pPr>
              <w:spacing w:line="260" w:lineRule="atLeast"/>
              <w:jc w:val="center"/>
              <w:rPr>
                <w:sz w:val="22"/>
                <w:lang w:eastAsia="da-DK"/>
              </w:rPr>
            </w:pPr>
            <w:r w:rsidRPr="00AD3518">
              <w:rPr>
                <w:b/>
                <w:bCs/>
                <w:sz w:val="22"/>
                <w:lang w:eastAsia="da-DK"/>
              </w:rPr>
              <w:t>Control Technology/Practice</w:t>
            </w:r>
          </w:p>
        </w:tc>
      </w:tr>
      <w:tr w:rsidR="00897F1B" w:rsidRPr="00897F1B" w14:paraId="1D3D1229" w14:textId="77777777" w:rsidTr="00D201E3">
        <w:trPr>
          <w:trHeight w:val="432"/>
        </w:trPr>
        <w:tc>
          <w:tcPr>
            <w:tcW w:w="4222" w:type="dxa"/>
            <w:tcBorders>
              <w:top w:val="single" w:sz="6" w:space="0" w:color="000000"/>
              <w:left w:val="single" w:sz="6" w:space="0" w:color="000000"/>
              <w:bottom w:val="single" w:sz="6" w:space="0" w:color="000000"/>
              <w:right w:val="single" w:sz="4" w:space="0" w:color="auto"/>
            </w:tcBorders>
            <w:vAlign w:val="center"/>
          </w:tcPr>
          <w:p w14:paraId="10A4D655" w14:textId="77777777" w:rsidR="00897F1B" w:rsidRPr="00AD3518" w:rsidRDefault="00897F1B" w:rsidP="00897F1B">
            <w:pPr>
              <w:spacing w:line="260" w:lineRule="atLeast"/>
              <w:jc w:val="center"/>
              <w:rPr>
                <w:sz w:val="22"/>
                <w:lang w:eastAsia="da-DK"/>
              </w:rPr>
            </w:pPr>
            <w:r w:rsidRPr="00AD3518">
              <w:rPr>
                <w:sz w:val="22"/>
                <w:lang w:eastAsia="da-DK"/>
              </w:rPr>
              <w:t>Existing Rail Loading of Renewable Naphtha</w:t>
            </w:r>
          </w:p>
        </w:tc>
        <w:tc>
          <w:tcPr>
            <w:tcW w:w="1710" w:type="dxa"/>
            <w:tcBorders>
              <w:top w:val="single" w:sz="6" w:space="0" w:color="000000"/>
              <w:left w:val="single" w:sz="4" w:space="0" w:color="auto"/>
              <w:bottom w:val="single" w:sz="6" w:space="0" w:color="auto"/>
              <w:right w:val="single" w:sz="4" w:space="0" w:color="auto"/>
            </w:tcBorders>
            <w:vAlign w:val="center"/>
            <w:hideMark/>
          </w:tcPr>
          <w:p w14:paraId="1EBF3A1F" w14:textId="77777777" w:rsidR="00897F1B" w:rsidRPr="00AD3518" w:rsidRDefault="00897F1B" w:rsidP="00897F1B">
            <w:pPr>
              <w:spacing w:line="260" w:lineRule="atLeast"/>
              <w:jc w:val="center"/>
              <w:rPr>
                <w:sz w:val="22"/>
                <w:lang w:eastAsia="da-DK"/>
              </w:rPr>
            </w:pPr>
            <w:r w:rsidRPr="00AD3518">
              <w:rPr>
                <w:sz w:val="22"/>
                <w:lang w:eastAsia="da-DK"/>
              </w:rPr>
              <w:t>VOC</w:t>
            </w:r>
          </w:p>
        </w:tc>
        <w:tc>
          <w:tcPr>
            <w:tcW w:w="3330" w:type="dxa"/>
            <w:tcBorders>
              <w:top w:val="single" w:sz="4" w:space="0" w:color="auto"/>
              <w:left w:val="single" w:sz="4" w:space="0" w:color="auto"/>
              <w:bottom w:val="single" w:sz="6" w:space="0" w:color="auto"/>
              <w:right w:val="single" w:sz="6" w:space="0" w:color="auto"/>
            </w:tcBorders>
            <w:vAlign w:val="center"/>
          </w:tcPr>
          <w:p w14:paraId="2925766E" w14:textId="77777777" w:rsidR="00897F1B" w:rsidRPr="00AD3518" w:rsidRDefault="00897F1B" w:rsidP="00897F1B">
            <w:pPr>
              <w:spacing w:line="260" w:lineRule="atLeast"/>
              <w:jc w:val="center"/>
              <w:rPr>
                <w:color w:val="FF0000"/>
                <w:sz w:val="22"/>
                <w:lang w:eastAsia="da-DK"/>
              </w:rPr>
            </w:pPr>
            <w:r w:rsidRPr="00AD3518">
              <w:rPr>
                <w:sz w:val="22"/>
                <w:lang w:eastAsia="da-DK"/>
              </w:rPr>
              <w:t xml:space="preserve">Existing Vapor Control Unit (VCU) at CMR </w:t>
            </w:r>
          </w:p>
        </w:tc>
      </w:tr>
    </w:tbl>
    <w:p w14:paraId="37C75223" w14:textId="77777777" w:rsidR="00797E79" w:rsidRDefault="00797E79" w:rsidP="009C383F">
      <w:pPr>
        <w:spacing w:line="260" w:lineRule="atLeast"/>
        <w:rPr>
          <w:szCs w:val="24"/>
          <w:lang w:eastAsia="da-DK"/>
        </w:rPr>
      </w:pPr>
    </w:p>
    <w:p w14:paraId="2A6BDDAE" w14:textId="74A6DF8E" w:rsidR="009C383F" w:rsidRPr="00F80298" w:rsidRDefault="009C383F" w:rsidP="009C383F">
      <w:pPr>
        <w:spacing w:line="260" w:lineRule="atLeast"/>
        <w:rPr>
          <w:b/>
          <w:bCs/>
          <w:szCs w:val="24"/>
          <w:lang w:eastAsia="da-DK"/>
        </w:rPr>
      </w:pPr>
      <w:r w:rsidRPr="00F80298">
        <w:rPr>
          <w:b/>
          <w:bCs/>
          <w:szCs w:val="24"/>
          <w:lang w:eastAsia="da-DK"/>
        </w:rPr>
        <w:t>Volatile Organic Compounds</w:t>
      </w:r>
    </w:p>
    <w:p w14:paraId="3093A3E4" w14:textId="77777777" w:rsidR="00F80298" w:rsidRDefault="00F80298" w:rsidP="009C383F">
      <w:pPr>
        <w:spacing w:line="260" w:lineRule="atLeast"/>
        <w:rPr>
          <w:szCs w:val="24"/>
          <w:lang w:eastAsia="da-DK"/>
        </w:rPr>
      </w:pPr>
    </w:p>
    <w:p w14:paraId="072423B2" w14:textId="4CB400E8" w:rsidR="009C383F" w:rsidRPr="00EE0FE8" w:rsidRDefault="009C383F" w:rsidP="009C383F">
      <w:pPr>
        <w:spacing w:line="260" w:lineRule="atLeast"/>
        <w:rPr>
          <w:szCs w:val="24"/>
          <w:lang w:eastAsia="da-DK"/>
        </w:rPr>
      </w:pPr>
      <w:r w:rsidRPr="00EE0FE8">
        <w:rPr>
          <w:szCs w:val="24"/>
          <w:lang w:eastAsia="da-DK"/>
        </w:rPr>
        <w:t xml:space="preserve">The loading activity represents the existing CMR rail loading of renewable naphtha from the existing storage Tanks #124 and #304 into railcars which will have the potential to result in VOC emissions </w:t>
      </w:r>
      <w:proofErr w:type="gramStart"/>
      <w:r w:rsidRPr="00EE0FE8">
        <w:rPr>
          <w:szCs w:val="24"/>
          <w:lang w:eastAsia="da-DK"/>
        </w:rPr>
        <w:t>to</w:t>
      </w:r>
      <w:proofErr w:type="gramEnd"/>
      <w:r w:rsidRPr="00EE0FE8">
        <w:rPr>
          <w:szCs w:val="24"/>
          <w:lang w:eastAsia="da-DK"/>
        </w:rPr>
        <w:t xml:space="preserve"> the atmosphere because of the displacement of VOC-containing vapor present in the vessel.   </w:t>
      </w:r>
    </w:p>
    <w:p w14:paraId="34C76FCC" w14:textId="77777777" w:rsidR="00F80298" w:rsidRDefault="00F80298" w:rsidP="009C383F">
      <w:pPr>
        <w:spacing w:line="260" w:lineRule="atLeast"/>
        <w:rPr>
          <w:szCs w:val="24"/>
          <w:lang w:eastAsia="da-DK"/>
        </w:rPr>
      </w:pPr>
    </w:p>
    <w:p w14:paraId="107A2215" w14:textId="6218A9D1" w:rsidR="009C383F" w:rsidRPr="00F80298" w:rsidRDefault="009C383F" w:rsidP="009C383F">
      <w:pPr>
        <w:spacing w:line="260" w:lineRule="atLeast"/>
        <w:rPr>
          <w:b/>
          <w:bCs/>
          <w:szCs w:val="24"/>
          <w:lang w:eastAsia="da-DK"/>
        </w:rPr>
      </w:pPr>
      <w:r w:rsidRPr="00F80298">
        <w:rPr>
          <w:b/>
          <w:bCs/>
          <w:szCs w:val="24"/>
          <w:lang w:eastAsia="da-DK"/>
        </w:rPr>
        <w:t>Step 1: Identify Control Technologies</w:t>
      </w:r>
    </w:p>
    <w:p w14:paraId="387A3EDF" w14:textId="77777777" w:rsidR="009C383F" w:rsidRPr="00EE0FE8" w:rsidRDefault="009C383F" w:rsidP="009C383F">
      <w:pPr>
        <w:spacing w:line="260" w:lineRule="atLeast"/>
        <w:rPr>
          <w:szCs w:val="24"/>
          <w:lang w:eastAsia="da-DK"/>
        </w:rPr>
      </w:pPr>
      <w:r w:rsidRPr="00EE0FE8">
        <w:rPr>
          <w:szCs w:val="24"/>
          <w:lang w:eastAsia="da-DK"/>
        </w:rPr>
        <w:t xml:space="preserve">The following are available VOC emission control technologies for </w:t>
      </w:r>
      <w:proofErr w:type="gramStart"/>
      <w:r w:rsidRPr="00EE0FE8">
        <w:rPr>
          <w:szCs w:val="24"/>
          <w:lang w:eastAsia="da-DK"/>
        </w:rPr>
        <w:t>loading of</w:t>
      </w:r>
      <w:proofErr w:type="gramEnd"/>
      <w:r w:rsidRPr="00EE0FE8">
        <w:rPr>
          <w:szCs w:val="24"/>
          <w:lang w:eastAsia="da-DK"/>
        </w:rPr>
        <w:t xml:space="preserve"> renewable naphtha.</w:t>
      </w:r>
    </w:p>
    <w:p w14:paraId="44CAB02D" w14:textId="5CF83B80" w:rsidR="009C383F" w:rsidRPr="00EE0FE8" w:rsidRDefault="009C383F" w:rsidP="008B574E">
      <w:pPr>
        <w:numPr>
          <w:ilvl w:val="0"/>
          <w:numId w:val="126"/>
        </w:numPr>
        <w:spacing w:after="40" w:line="260" w:lineRule="atLeast"/>
        <w:rPr>
          <w:szCs w:val="24"/>
          <w:lang w:eastAsia="da-DK"/>
        </w:rPr>
      </w:pPr>
      <w:r w:rsidRPr="00EE0FE8">
        <w:rPr>
          <w:szCs w:val="24"/>
          <w:lang w:eastAsia="da-DK"/>
        </w:rPr>
        <w:t>Thermal Oxidation;</w:t>
      </w:r>
    </w:p>
    <w:p w14:paraId="2ED58CE9" w14:textId="7E0EBA06" w:rsidR="009C383F" w:rsidRPr="00EE0FE8" w:rsidRDefault="009C383F" w:rsidP="008B574E">
      <w:pPr>
        <w:numPr>
          <w:ilvl w:val="0"/>
          <w:numId w:val="126"/>
        </w:numPr>
        <w:spacing w:after="40" w:line="260" w:lineRule="atLeast"/>
        <w:rPr>
          <w:szCs w:val="24"/>
          <w:lang w:eastAsia="da-DK"/>
        </w:rPr>
      </w:pPr>
      <w:r w:rsidRPr="00EE0FE8">
        <w:rPr>
          <w:szCs w:val="24"/>
          <w:lang w:eastAsia="da-DK"/>
        </w:rPr>
        <w:t>Catalytic Oxidation;</w:t>
      </w:r>
    </w:p>
    <w:p w14:paraId="518B82F6" w14:textId="1EC6726C" w:rsidR="009C383F" w:rsidRPr="00EE0FE8" w:rsidRDefault="009C383F" w:rsidP="008B574E">
      <w:pPr>
        <w:numPr>
          <w:ilvl w:val="0"/>
          <w:numId w:val="126"/>
        </w:numPr>
        <w:spacing w:after="40" w:line="260" w:lineRule="atLeast"/>
        <w:rPr>
          <w:szCs w:val="24"/>
          <w:lang w:eastAsia="da-DK"/>
        </w:rPr>
      </w:pPr>
      <w:r w:rsidRPr="00EE0FE8">
        <w:rPr>
          <w:szCs w:val="24"/>
          <w:lang w:eastAsia="da-DK"/>
        </w:rPr>
        <w:t>Absorption;</w:t>
      </w:r>
    </w:p>
    <w:p w14:paraId="702BF9AC" w14:textId="79DDC042" w:rsidR="009C383F" w:rsidRPr="00EE0FE8" w:rsidRDefault="009C383F" w:rsidP="008B574E">
      <w:pPr>
        <w:numPr>
          <w:ilvl w:val="0"/>
          <w:numId w:val="126"/>
        </w:numPr>
        <w:spacing w:after="40" w:line="260" w:lineRule="atLeast"/>
        <w:rPr>
          <w:szCs w:val="24"/>
          <w:lang w:eastAsia="da-DK"/>
        </w:rPr>
      </w:pPr>
      <w:r w:rsidRPr="00EE0FE8">
        <w:rPr>
          <w:szCs w:val="24"/>
          <w:lang w:eastAsia="da-DK"/>
        </w:rPr>
        <w:t>Carbon Adsorption;</w:t>
      </w:r>
    </w:p>
    <w:p w14:paraId="6216214F" w14:textId="7CC239C5" w:rsidR="009C383F" w:rsidRPr="00EE0FE8" w:rsidRDefault="009C383F" w:rsidP="008B574E">
      <w:pPr>
        <w:numPr>
          <w:ilvl w:val="0"/>
          <w:numId w:val="126"/>
        </w:numPr>
        <w:spacing w:after="40" w:line="260" w:lineRule="atLeast"/>
        <w:rPr>
          <w:szCs w:val="24"/>
          <w:lang w:eastAsia="da-DK"/>
        </w:rPr>
      </w:pPr>
      <w:r w:rsidRPr="00EE0FE8">
        <w:rPr>
          <w:szCs w:val="24"/>
          <w:lang w:eastAsia="da-DK"/>
        </w:rPr>
        <w:t>Condensation; and</w:t>
      </w:r>
    </w:p>
    <w:p w14:paraId="0608CE36" w14:textId="279E1885" w:rsidR="009C383F" w:rsidRPr="00EE0FE8" w:rsidRDefault="009C383F" w:rsidP="008B574E">
      <w:pPr>
        <w:numPr>
          <w:ilvl w:val="0"/>
          <w:numId w:val="126"/>
        </w:numPr>
        <w:spacing w:after="40" w:line="260" w:lineRule="atLeast"/>
        <w:rPr>
          <w:szCs w:val="24"/>
          <w:lang w:eastAsia="da-DK"/>
        </w:rPr>
      </w:pPr>
      <w:r w:rsidRPr="00EE0FE8">
        <w:rPr>
          <w:szCs w:val="24"/>
          <w:lang w:eastAsia="da-DK"/>
        </w:rPr>
        <w:t>Submerged Fill Loading.</w:t>
      </w:r>
    </w:p>
    <w:p w14:paraId="2F7FB450" w14:textId="77777777" w:rsidR="008B17CB" w:rsidRDefault="008B17CB" w:rsidP="009C383F">
      <w:pPr>
        <w:spacing w:line="260" w:lineRule="atLeast"/>
        <w:rPr>
          <w:szCs w:val="24"/>
          <w:lang w:eastAsia="da-DK"/>
        </w:rPr>
      </w:pPr>
    </w:p>
    <w:p w14:paraId="1ADBA06C" w14:textId="6C91C6AC" w:rsidR="009C383F" w:rsidRPr="00EE0FE8" w:rsidRDefault="009C383F" w:rsidP="009C383F">
      <w:pPr>
        <w:spacing w:line="260" w:lineRule="atLeast"/>
        <w:rPr>
          <w:szCs w:val="24"/>
          <w:lang w:eastAsia="da-DK"/>
        </w:rPr>
      </w:pPr>
      <w:r w:rsidRPr="00EE0FE8">
        <w:rPr>
          <w:szCs w:val="24"/>
          <w:lang w:eastAsia="da-DK"/>
        </w:rPr>
        <w:t xml:space="preserve">Below, these technologies are generally described. </w:t>
      </w:r>
    </w:p>
    <w:p w14:paraId="0E0E7582" w14:textId="77777777" w:rsidR="00F80298" w:rsidRDefault="00F80298" w:rsidP="009C383F">
      <w:pPr>
        <w:spacing w:line="260" w:lineRule="atLeast"/>
        <w:rPr>
          <w:szCs w:val="24"/>
          <w:lang w:eastAsia="da-DK"/>
        </w:rPr>
      </w:pPr>
    </w:p>
    <w:p w14:paraId="76A6088D" w14:textId="63649BF9" w:rsidR="009C383F" w:rsidRPr="00EE0FE8" w:rsidRDefault="009C383F" w:rsidP="009C383F">
      <w:pPr>
        <w:spacing w:line="260" w:lineRule="atLeast"/>
        <w:rPr>
          <w:szCs w:val="24"/>
          <w:lang w:eastAsia="da-DK"/>
        </w:rPr>
      </w:pPr>
      <w:r w:rsidRPr="00EE0FE8">
        <w:rPr>
          <w:szCs w:val="24"/>
          <w:lang w:eastAsia="da-DK"/>
        </w:rPr>
        <w:t>Thermal Oxidation</w:t>
      </w:r>
    </w:p>
    <w:p w14:paraId="5AA307B3" w14:textId="06909942" w:rsidR="009C383F" w:rsidRPr="00EE0FE8" w:rsidRDefault="009C383F" w:rsidP="009C383F">
      <w:pPr>
        <w:spacing w:line="260" w:lineRule="atLeast"/>
        <w:rPr>
          <w:szCs w:val="24"/>
          <w:lang w:eastAsia="da-DK"/>
        </w:rPr>
      </w:pPr>
      <w:r w:rsidRPr="00EE0FE8">
        <w:rPr>
          <w:szCs w:val="24"/>
          <w:lang w:eastAsia="da-DK"/>
        </w:rPr>
        <w:t xml:space="preserve">Please see </w:t>
      </w:r>
      <w:r w:rsidR="00B57CF4">
        <w:rPr>
          <w:szCs w:val="24"/>
          <w:lang w:eastAsia="da-DK"/>
        </w:rPr>
        <w:t>Definition Section II</w:t>
      </w:r>
      <w:r w:rsidRPr="00EE0FE8">
        <w:rPr>
          <w:szCs w:val="24"/>
          <w:lang w:eastAsia="da-DK"/>
        </w:rPr>
        <w:t xml:space="preserve"> herein for a discussion of this technology.</w:t>
      </w:r>
    </w:p>
    <w:p w14:paraId="3FAC03F0" w14:textId="77777777" w:rsidR="00F80298" w:rsidRDefault="00F80298" w:rsidP="009C383F">
      <w:pPr>
        <w:spacing w:line="260" w:lineRule="atLeast"/>
        <w:rPr>
          <w:szCs w:val="24"/>
          <w:lang w:eastAsia="da-DK"/>
        </w:rPr>
      </w:pPr>
    </w:p>
    <w:p w14:paraId="3B6B4F3F" w14:textId="25C07A32" w:rsidR="009C383F" w:rsidRPr="00EE0FE8" w:rsidRDefault="009C383F" w:rsidP="009C383F">
      <w:pPr>
        <w:spacing w:line="260" w:lineRule="atLeast"/>
        <w:rPr>
          <w:szCs w:val="24"/>
          <w:lang w:eastAsia="da-DK"/>
        </w:rPr>
      </w:pPr>
      <w:r w:rsidRPr="00EE0FE8">
        <w:rPr>
          <w:szCs w:val="24"/>
          <w:lang w:eastAsia="da-DK"/>
        </w:rPr>
        <w:t>Catalytic Oxidation</w:t>
      </w:r>
    </w:p>
    <w:p w14:paraId="1ECBE8F9" w14:textId="0F3F4C40" w:rsidR="009C383F" w:rsidRPr="00EE0FE8" w:rsidRDefault="009C383F" w:rsidP="009C383F">
      <w:pPr>
        <w:spacing w:line="260" w:lineRule="atLeast"/>
        <w:rPr>
          <w:szCs w:val="24"/>
          <w:lang w:eastAsia="da-DK"/>
        </w:rPr>
      </w:pPr>
      <w:r w:rsidRPr="00EE0FE8">
        <w:rPr>
          <w:szCs w:val="24"/>
          <w:lang w:eastAsia="da-DK"/>
        </w:rPr>
        <w:t xml:space="preserve">Please see </w:t>
      </w:r>
      <w:r w:rsidR="00B57CF4">
        <w:rPr>
          <w:szCs w:val="24"/>
          <w:lang w:eastAsia="da-DK"/>
        </w:rPr>
        <w:t>Definition Section III</w:t>
      </w:r>
      <w:r w:rsidRPr="00EE0FE8">
        <w:rPr>
          <w:szCs w:val="24"/>
          <w:lang w:eastAsia="da-DK"/>
        </w:rPr>
        <w:t xml:space="preserve"> herein for a discussion of this technology.</w:t>
      </w:r>
    </w:p>
    <w:p w14:paraId="75BE9312" w14:textId="77777777" w:rsidR="00F80298" w:rsidRDefault="00F80298" w:rsidP="009C383F">
      <w:pPr>
        <w:spacing w:line="260" w:lineRule="atLeast"/>
        <w:rPr>
          <w:szCs w:val="24"/>
          <w:lang w:eastAsia="da-DK"/>
        </w:rPr>
      </w:pPr>
    </w:p>
    <w:p w14:paraId="0FB55E12" w14:textId="641CA8BA" w:rsidR="009C383F" w:rsidRPr="00EE0FE8" w:rsidRDefault="009C383F" w:rsidP="009C383F">
      <w:pPr>
        <w:spacing w:line="260" w:lineRule="atLeast"/>
        <w:rPr>
          <w:szCs w:val="24"/>
          <w:lang w:eastAsia="da-DK"/>
        </w:rPr>
      </w:pPr>
      <w:r w:rsidRPr="00EE0FE8">
        <w:rPr>
          <w:szCs w:val="24"/>
          <w:lang w:eastAsia="da-DK"/>
        </w:rPr>
        <w:t>Absorption (Wet Scrubber)</w:t>
      </w:r>
    </w:p>
    <w:p w14:paraId="3BE68233" w14:textId="4EAF1BE5" w:rsidR="009C383F" w:rsidRPr="00EE0FE8" w:rsidRDefault="009C383F" w:rsidP="009C383F">
      <w:pPr>
        <w:spacing w:line="260" w:lineRule="atLeast"/>
        <w:rPr>
          <w:szCs w:val="24"/>
          <w:lang w:eastAsia="da-DK"/>
        </w:rPr>
      </w:pPr>
      <w:r w:rsidRPr="00EE0FE8">
        <w:rPr>
          <w:szCs w:val="24"/>
          <w:lang w:eastAsia="da-DK"/>
        </w:rPr>
        <w:t xml:space="preserve">Please see </w:t>
      </w:r>
      <w:r w:rsidR="00B57CF4">
        <w:rPr>
          <w:szCs w:val="24"/>
          <w:lang w:eastAsia="da-DK"/>
        </w:rPr>
        <w:t>Definition Section XIX</w:t>
      </w:r>
      <w:r w:rsidRPr="00EE0FE8">
        <w:rPr>
          <w:szCs w:val="24"/>
          <w:lang w:eastAsia="da-DK"/>
        </w:rPr>
        <w:t xml:space="preserve"> herein for a discussion of this technology.</w:t>
      </w:r>
    </w:p>
    <w:p w14:paraId="16F599D3" w14:textId="77777777" w:rsidR="00F80298" w:rsidRDefault="00F80298" w:rsidP="009C383F">
      <w:pPr>
        <w:spacing w:line="260" w:lineRule="atLeast"/>
        <w:rPr>
          <w:szCs w:val="24"/>
          <w:lang w:eastAsia="da-DK"/>
        </w:rPr>
      </w:pPr>
    </w:p>
    <w:p w14:paraId="151DB812" w14:textId="3A81DC3C" w:rsidR="009C383F" w:rsidRPr="00EE0FE8" w:rsidRDefault="009C383F" w:rsidP="009C383F">
      <w:pPr>
        <w:spacing w:line="260" w:lineRule="atLeast"/>
        <w:rPr>
          <w:szCs w:val="24"/>
          <w:lang w:eastAsia="da-DK"/>
        </w:rPr>
      </w:pPr>
      <w:r w:rsidRPr="00EE0FE8">
        <w:rPr>
          <w:szCs w:val="24"/>
          <w:lang w:eastAsia="da-DK"/>
        </w:rPr>
        <w:t>Carbon Adsorption</w:t>
      </w:r>
    </w:p>
    <w:p w14:paraId="302B4057" w14:textId="6CC54705" w:rsidR="009C383F" w:rsidRPr="00EE0FE8" w:rsidRDefault="009C383F" w:rsidP="009C383F">
      <w:pPr>
        <w:spacing w:line="260" w:lineRule="atLeast"/>
        <w:rPr>
          <w:szCs w:val="24"/>
          <w:lang w:eastAsia="da-DK"/>
        </w:rPr>
      </w:pPr>
      <w:r w:rsidRPr="00EE0FE8">
        <w:rPr>
          <w:szCs w:val="24"/>
          <w:lang w:eastAsia="da-DK"/>
        </w:rPr>
        <w:t xml:space="preserve">Please see </w:t>
      </w:r>
      <w:r w:rsidR="00B57CF4">
        <w:rPr>
          <w:szCs w:val="24"/>
          <w:lang w:eastAsia="da-DK"/>
        </w:rPr>
        <w:t>Definition Section XX</w:t>
      </w:r>
      <w:r w:rsidRPr="00EE0FE8">
        <w:rPr>
          <w:szCs w:val="24"/>
          <w:lang w:eastAsia="da-DK"/>
        </w:rPr>
        <w:t xml:space="preserve"> herein for a discussion of this technology.</w:t>
      </w:r>
    </w:p>
    <w:p w14:paraId="0F71FF88" w14:textId="77777777" w:rsidR="00F80298" w:rsidRDefault="00F80298" w:rsidP="009C383F">
      <w:pPr>
        <w:spacing w:line="260" w:lineRule="atLeast"/>
        <w:rPr>
          <w:szCs w:val="24"/>
          <w:lang w:eastAsia="da-DK"/>
        </w:rPr>
      </w:pPr>
    </w:p>
    <w:p w14:paraId="06500D1F" w14:textId="22EABC85" w:rsidR="009C383F" w:rsidRPr="00EE0FE8" w:rsidRDefault="009C383F" w:rsidP="009C383F">
      <w:pPr>
        <w:spacing w:line="260" w:lineRule="atLeast"/>
        <w:rPr>
          <w:szCs w:val="24"/>
          <w:lang w:eastAsia="da-DK"/>
        </w:rPr>
      </w:pPr>
      <w:r w:rsidRPr="00EE0FE8">
        <w:rPr>
          <w:szCs w:val="24"/>
          <w:lang w:eastAsia="da-DK"/>
        </w:rPr>
        <w:t>Condensation</w:t>
      </w:r>
    </w:p>
    <w:p w14:paraId="481404A0" w14:textId="4999A0FB" w:rsidR="009C383F" w:rsidRPr="00EE0FE8" w:rsidRDefault="009C383F" w:rsidP="009C383F">
      <w:pPr>
        <w:spacing w:line="260" w:lineRule="atLeast"/>
        <w:rPr>
          <w:szCs w:val="24"/>
          <w:lang w:eastAsia="da-DK"/>
        </w:rPr>
      </w:pPr>
      <w:r w:rsidRPr="00EE0FE8">
        <w:rPr>
          <w:szCs w:val="24"/>
          <w:lang w:eastAsia="da-DK"/>
        </w:rPr>
        <w:t xml:space="preserve">Please see </w:t>
      </w:r>
      <w:r w:rsidR="00B57CF4">
        <w:rPr>
          <w:szCs w:val="24"/>
          <w:lang w:eastAsia="da-DK"/>
        </w:rPr>
        <w:t>Definition Section XXI</w:t>
      </w:r>
      <w:r w:rsidRPr="00EE0FE8">
        <w:rPr>
          <w:szCs w:val="24"/>
          <w:lang w:eastAsia="da-DK"/>
        </w:rPr>
        <w:t xml:space="preserve"> herein for a discussion of this technology.</w:t>
      </w:r>
    </w:p>
    <w:p w14:paraId="6C592EF7" w14:textId="77777777" w:rsidR="00F80298" w:rsidRDefault="00F80298" w:rsidP="009C383F">
      <w:pPr>
        <w:spacing w:line="260" w:lineRule="atLeast"/>
        <w:rPr>
          <w:szCs w:val="24"/>
          <w:lang w:eastAsia="da-DK"/>
        </w:rPr>
      </w:pPr>
    </w:p>
    <w:p w14:paraId="430247F7" w14:textId="202993D8" w:rsidR="009C383F" w:rsidRPr="00EE0FE8" w:rsidRDefault="009C383F" w:rsidP="009C383F">
      <w:pPr>
        <w:spacing w:line="260" w:lineRule="atLeast"/>
        <w:rPr>
          <w:szCs w:val="24"/>
          <w:lang w:eastAsia="da-DK"/>
        </w:rPr>
      </w:pPr>
      <w:r w:rsidRPr="00EE0FE8">
        <w:rPr>
          <w:szCs w:val="24"/>
          <w:lang w:eastAsia="da-DK"/>
        </w:rPr>
        <w:t>Submerged Fill Loading</w:t>
      </w:r>
    </w:p>
    <w:p w14:paraId="498FA067" w14:textId="1A3D852A" w:rsidR="009C383F" w:rsidRPr="00EE0FE8" w:rsidRDefault="009C383F" w:rsidP="009C383F">
      <w:pPr>
        <w:spacing w:line="260" w:lineRule="atLeast"/>
        <w:rPr>
          <w:szCs w:val="24"/>
          <w:lang w:eastAsia="da-DK"/>
        </w:rPr>
      </w:pPr>
      <w:r w:rsidRPr="00EE0FE8">
        <w:rPr>
          <w:szCs w:val="24"/>
          <w:lang w:eastAsia="da-DK"/>
        </w:rPr>
        <w:t xml:space="preserve">Please see </w:t>
      </w:r>
      <w:r w:rsidR="00B57CF4">
        <w:rPr>
          <w:szCs w:val="24"/>
          <w:lang w:eastAsia="da-DK"/>
        </w:rPr>
        <w:t>Definition Section XXII</w:t>
      </w:r>
      <w:r w:rsidRPr="00EE0FE8">
        <w:rPr>
          <w:szCs w:val="24"/>
          <w:lang w:eastAsia="da-DK"/>
        </w:rPr>
        <w:t xml:space="preserve"> herein for a discussion of this technology.</w:t>
      </w:r>
    </w:p>
    <w:p w14:paraId="232ABE9C" w14:textId="77777777" w:rsidR="00F80298" w:rsidRDefault="00F80298" w:rsidP="009C383F">
      <w:pPr>
        <w:spacing w:line="260" w:lineRule="atLeast"/>
        <w:rPr>
          <w:szCs w:val="24"/>
          <w:lang w:eastAsia="da-DK"/>
        </w:rPr>
      </w:pPr>
    </w:p>
    <w:p w14:paraId="260968CF" w14:textId="5A9BA584" w:rsidR="009C383F" w:rsidRPr="00F80298" w:rsidRDefault="009C383F" w:rsidP="009C383F">
      <w:pPr>
        <w:spacing w:line="260" w:lineRule="atLeast"/>
        <w:rPr>
          <w:b/>
          <w:bCs/>
          <w:szCs w:val="24"/>
          <w:lang w:eastAsia="da-DK"/>
        </w:rPr>
      </w:pPr>
      <w:r w:rsidRPr="00F80298">
        <w:rPr>
          <w:b/>
          <w:bCs/>
          <w:szCs w:val="24"/>
          <w:lang w:eastAsia="da-DK"/>
        </w:rPr>
        <w:t>Step 2: Eliminate Technically Infeasible Options</w:t>
      </w:r>
    </w:p>
    <w:p w14:paraId="52069B6C" w14:textId="77777777" w:rsidR="009C383F" w:rsidRPr="00EE0FE8" w:rsidRDefault="009C383F" w:rsidP="009C383F">
      <w:pPr>
        <w:spacing w:line="260" w:lineRule="atLeast"/>
        <w:rPr>
          <w:szCs w:val="24"/>
          <w:lang w:eastAsia="da-DK"/>
        </w:rPr>
      </w:pPr>
      <w:r w:rsidRPr="00EE0FE8">
        <w:rPr>
          <w:szCs w:val="24"/>
          <w:lang w:eastAsia="da-DK"/>
        </w:rPr>
        <w:t>The technical feasibility of the VOC emission control technologies determined to be available for loading of renewable naphtha is evaluated below.</w:t>
      </w:r>
    </w:p>
    <w:p w14:paraId="44225A1E" w14:textId="77777777" w:rsidR="00F80298" w:rsidRDefault="00F80298" w:rsidP="009C383F">
      <w:pPr>
        <w:spacing w:line="260" w:lineRule="atLeast"/>
        <w:rPr>
          <w:szCs w:val="24"/>
          <w:lang w:eastAsia="da-DK"/>
        </w:rPr>
      </w:pPr>
    </w:p>
    <w:p w14:paraId="0758349E" w14:textId="77777777" w:rsidR="000879C7" w:rsidRDefault="000879C7" w:rsidP="009C383F">
      <w:pPr>
        <w:spacing w:line="260" w:lineRule="atLeast"/>
        <w:rPr>
          <w:szCs w:val="24"/>
          <w:lang w:eastAsia="da-DK"/>
        </w:rPr>
      </w:pPr>
    </w:p>
    <w:p w14:paraId="62857059" w14:textId="18B10864" w:rsidR="009C383F" w:rsidRPr="00EE0FE8" w:rsidRDefault="009C383F" w:rsidP="009C383F">
      <w:pPr>
        <w:spacing w:line="260" w:lineRule="atLeast"/>
        <w:rPr>
          <w:szCs w:val="24"/>
          <w:lang w:eastAsia="da-DK"/>
        </w:rPr>
      </w:pPr>
      <w:r w:rsidRPr="00EE0FE8">
        <w:rPr>
          <w:szCs w:val="24"/>
          <w:lang w:eastAsia="da-DK"/>
        </w:rPr>
        <w:lastRenderedPageBreak/>
        <w:t>Thermal Oxidation</w:t>
      </w:r>
    </w:p>
    <w:p w14:paraId="3433F8AC" w14:textId="77777777" w:rsidR="009C383F" w:rsidRPr="00EE0FE8" w:rsidRDefault="009C383F" w:rsidP="009C383F">
      <w:pPr>
        <w:spacing w:line="260" w:lineRule="atLeast"/>
        <w:rPr>
          <w:szCs w:val="24"/>
          <w:lang w:eastAsia="da-DK"/>
        </w:rPr>
      </w:pPr>
      <w:r w:rsidRPr="00EE0FE8">
        <w:rPr>
          <w:szCs w:val="24"/>
          <w:lang w:eastAsia="da-DK"/>
        </w:rPr>
        <w:t>This option is technically feasible.</w:t>
      </w:r>
    </w:p>
    <w:p w14:paraId="031C3B6B" w14:textId="77777777" w:rsidR="00F80298" w:rsidRDefault="00F80298" w:rsidP="009C383F">
      <w:pPr>
        <w:spacing w:line="260" w:lineRule="atLeast"/>
        <w:rPr>
          <w:szCs w:val="24"/>
          <w:lang w:eastAsia="da-DK"/>
        </w:rPr>
      </w:pPr>
    </w:p>
    <w:p w14:paraId="48D7BF5E" w14:textId="63323891" w:rsidR="009C383F" w:rsidRPr="00EE0FE8" w:rsidRDefault="009C383F" w:rsidP="009C383F">
      <w:pPr>
        <w:spacing w:line="260" w:lineRule="atLeast"/>
        <w:rPr>
          <w:szCs w:val="24"/>
          <w:lang w:eastAsia="da-DK"/>
        </w:rPr>
      </w:pPr>
      <w:r w:rsidRPr="00EE0FE8">
        <w:rPr>
          <w:szCs w:val="24"/>
          <w:lang w:eastAsia="da-DK"/>
        </w:rPr>
        <w:t>Catalytic Oxidation</w:t>
      </w:r>
    </w:p>
    <w:p w14:paraId="17D54DAC" w14:textId="77777777" w:rsidR="009C383F" w:rsidRPr="00EE0FE8" w:rsidRDefault="009C383F" w:rsidP="009C383F">
      <w:pPr>
        <w:spacing w:line="260" w:lineRule="atLeast"/>
        <w:rPr>
          <w:szCs w:val="24"/>
          <w:lang w:eastAsia="da-DK"/>
        </w:rPr>
      </w:pPr>
      <w:r w:rsidRPr="00EE0FE8">
        <w:rPr>
          <w:szCs w:val="24"/>
          <w:lang w:eastAsia="da-DK"/>
        </w:rPr>
        <w:t>This option is technically feasible.</w:t>
      </w:r>
    </w:p>
    <w:p w14:paraId="034BE81E" w14:textId="77777777" w:rsidR="00F80298" w:rsidRDefault="00F80298" w:rsidP="009C383F">
      <w:pPr>
        <w:spacing w:line="260" w:lineRule="atLeast"/>
        <w:rPr>
          <w:szCs w:val="24"/>
          <w:lang w:eastAsia="da-DK"/>
        </w:rPr>
      </w:pPr>
    </w:p>
    <w:p w14:paraId="6D116EC3" w14:textId="6FD1EB06" w:rsidR="009C383F" w:rsidRPr="00EE0FE8" w:rsidRDefault="009C383F" w:rsidP="009C383F">
      <w:pPr>
        <w:spacing w:line="260" w:lineRule="atLeast"/>
        <w:rPr>
          <w:szCs w:val="24"/>
          <w:lang w:eastAsia="da-DK"/>
        </w:rPr>
      </w:pPr>
      <w:r w:rsidRPr="00EE0FE8">
        <w:rPr>
          <w:szCs w:val="24"/>
          <w:lang w:eastAsia="da-DK"/>
        </w:rPr>
        <w:t>Absorption</w:t>
      </w:r>
    </w:p>
    <w:p w14:paraId="50D32048" w14:textId="77777777" w:rsidR="009C383F" w:rsidRPr="00EE0FE8" w:rsidRDefault="009C383F" w:rsidP="009C383F">
      <w:pPr>
        <w:spacing w:line="260" w:lineRule="atLeast"/>
        <w:rPr>
          <w:szCs w:val="24"/>
          <w:lang w:eastAsia="da-DK"/>
        </w:rPr>
      </w:pPr>
      <w:r w:rsidRPr="00EE0FE8">
        <w:rPr>
          <w:szCs w:val="24"/>
          <w:lang w:eastAsia="da-DK"/>
        </w:rPr>
        <w:t>This option is technically feasible.</w:t>
      </w:r>
    </w:p>
    <w:p w14:paraId="372BC09A" w14:textId="77777777" w:rsidR="00F80298" w:rsidRDefault="00F80298" w:rsidP="009C383F">
      <w:pPr>
        <w:spacing w:line="260" w:lineRule="atLeast"/>
        <w:rPr>
          <w:szCs w:val="24"/>
          <w:lang w:eastAsia="da-DK"/>
        </w:rPr>
      </w:pPr>
    </w:p>
    <w:p w14:paraId="4E8A444B" w14:textId="6777890F" w:rsidR="009C383F" w:rsidRPr="00EE0FE8" w:rsidRDefault="009C383F" w:rsidP="009C383F">
      <w:pPr>
        <w:spacing w:line="260" w:lineRule="atLeast"/>
        <w:rPr>
          <w:szCs w:val="24"/>
          <w:lang w:eastAsia="da-DK"/>
        </w:rPr>
      </w:pPr>
      <w:r w:rsidRPr="00EE0FE8">
        <w:rPr>
          <w:szCs w:val="24"/>
          <w:lang w:eastAsia="da-DK"/>
        </w:rPr>
        <w:t>Carbon Adsorption</w:t>
      </w:r>
    </w:p>
    <w:p w14:paraId="296ADECB" w14:textId="77777777" w:rsidR="009C383F" w:rsidRPr="00EE0FE8" w:rsidRDefault="009C383F" w:rsidP="009C383F">
      <w:pPr>
        <w:spacing w:line="260" w:lineRule="atLeast"/>
        <w:rPr>
          <w:szCs w:val="24"/>
          <w:lang w:eastAsia="da-DK"/>
        </w:rPr>
      </w:pPr>
      <w:r w:rsidRPr="00EE0FE8">
        <w:rPr>
          <w:szCs w:val="24"/>
          <w:lang w:eastAsia="da-DK"/>
        </w:rPr>
        <w:t>This option is technically feasible.</w:t>
      </w:r>
    </w:p>
    <w:p w14:paraId="2877811A" w14:textId="77777777" w:rsidR="00F80298" w:rsidRDefault="00F80298" w:rsidP="009C383F">
      <w:pPr>
        <w:spacing w:line="260" w:lineRule="atLeast"/>
        <w:rPr>
          <w:szCs w:val="24"/>
          <w:lang w:eastAsia="da-DK"/>
        </w:rPr>
      </w:pPr>
    </w:p>
    <w:p w14:paraId="03F1DAA8" w14:textId="364A9D0B" w:rsidR="009C383F" w:rsidRPr="00EE0FE8" w:rsidRDefault="009C383F" w:rsidP="009C383F">
      <w:pPr>
        <w:spacing w:line="260" w:lineRule="atLeast"/>
        <w:rPr>
          <w:szCs w:val="24"/>
          <w:lang w:eastAsia="da-DK"/>
        </w:rPr>
      </w:pPr>
      <w:r w:rsidRPr="00EE0FE8">
        <w:rPr>
          <w:szCs w:val="24"/>
          <w:lang w:eastAsia="da-DK"/>
        </w:rPr>
        <w:t>Condensation</w:t>
      </w:r>
    </w:p>
    <w:p w14:paraId="705E0864" w14:textId="77777777" w:rsidR="009C383F" w:rsidRPr="00EE0FE8" w:rsidRDefault="009C383F" w:rsidP="009C383F">
      <w:pPr>
        <w:spacing w:line="260" w:lineRule="atLeast"/>
        <w:rPr>
          <w:szCs w:val="24"/>
          <w:lang w:eastAsia="da-DK"/>
        </w:rPr>
      </w:pPr>
      <w:r w:rsidRPr="00EE0FE8">
        <w:rPr>
          <w:szCs w:val="24"/>
          <w:lang w:eastAsia="da-DK"/>
        </w:rPr>
        <w:t>This option is technically feasible.</w:t>
      </w:r>
    </w:p>
    <w:p w14:paraId="2853F3D4" w14:textId="77777777" w:rsidR="00F80298" w:rsidRDefault="00F80298" w:rsidP="009C383F">
      <w:pPr>
        <w:spacing w:line="260" w:lineRule="atLeast"/>
        <w:rPr>
          <w:szCs w:val="24"/>
          <w:lang w:eastAsia="da-DK"/>
        </w:rPr>
      </w:pPr>
    </w:p>
    <w:p w14:paraId="6274C85B" w14:textId="32AD1D52" w:rsidR="009C383F" w:rsidRPr="00EE0FE8" w:rsidRDefault="009C383F" w:rsidP="009C383F">
      <w:pPr>
        <w:spacing w:line="260" w:lineRule="atLeast"/>
        <w:rPr>
          <w:szCs w:val="24"/>
          <w:lang w:eastAsia="da-DK"/>
        </w:rPr>
      </w:pPr>
      <w:r w:rsidRPr="00EE0FE8">
        <w:rPr>
          <w:szCs w:val="24"/>
          <w:lang w:eastAsia="da-DK"/>
        </w:rPr>
        <w:t>Submerged Fill Loading</w:t>
      </w:r>
    </w:p>
    <w:p w14:paraId="353737C8" w14:textId="77777777" w:rsidR="009C383F" w:rsidRPr="00EE0FE8" w:rsidRDefault="009C383F" w:rsidP="009C383F">
      <w:pPr>
        <w:spacing w:line="260" w:lineRule="atLeast"/>
        <w:rPr>
          <w:szCs w:val="24"/>
          <w:lang w:eastAsia="da-DK"/>
        </w:rPr>
      </w:pPr>
      <w:r w:rsidRPr="00EE0FE8">
        <w:rPr>
          <w:szCs w:val="24"/>
          <w:lang w:eastAsia="da-DK"/>
        </w:rPr>
        <w:t>This option is technically feasible.</w:t>
      </w:r>
    </w:p>
    <w:p w14:paraId="06D52606" w14:textId="77777777" w:rsidR="00F80298" w:rsidRDefault="00F80298" w:rsidP="009C383F">
      <w:pPr>
        <w:spacing w:line="260" w:lineRule="atLeast"/>
        <w:rPr>
          <w:szCs w:val="24"/>
          <w:lang w:eastAsia="da-DK"/>
        </w:rPr>
      </w:pPr>
    </w:p>
    <w:p w14:paraId="2263BCA3" w14:textId="0D84974D" w:rsidR="009C383F" w:rsidRPr="00F80298" w:rsidRDefault="009C383F" w:rsidP="009C383F">
      <w:pPr>
        <w:spacing w:line="260" w:lineRule="atLeast"/>
        <w:rPr>
          <w:b/>
          <w:bCs/>
          <w:szCs w:val="24"/>
          <w:lang w:eastAsia="da-DK"/>
        </w:rPr>
      </w:pPr>
      <w:r w:rsidRPr="00F80298">
        <w:rPr>
          <w:b/>
          <w:bCs/>
          <w:szCs w:val="24"/>
          <w:lang w:eastAsia="da-DK"/>
        </w:rPr>
        <w:t>Step 3: Rank Remaining Control Technologies by Control Effectiveness</w:t>
      </w:r>
    </w:p>
    <w:p w14:paraId="67488FE8" w14:textId="77777777" w:rsidR="009C383F" w:rsidRPr="00EE0FE8" w:rsidRDefault="009C383F" w:rsidP="009C383F">
      <w:pPr>
        <w:spacing w:line="260" w:lineRule="atLeast"/>
        <w:rPr>
          <w:szCs w:val="24"/>
          <w:lang w:eastAsia="da-DK"/>
        </w:rPr>
      </w:pPr>
      <w:r w:rsidRPr="00EE0FE8">
        <w:rPr>
          <w:szCs w:val="24"/>
          <w:lang w:eastAsia="da-DK"/>
        </w:rPr>
        <w:t xml:space="preserve">The available add-on VOC emission control technologies for </w:t>
      </w:r>
      <w:proofErr w:type="gramStart"/>
      <w:r w:rsidRPr="00EE0FE8">
        <w:rPr>
          <w:szCs w:val="24"/>
          <w:lang w:eastAsia="da-DK"/>
        </w:rPr>
        <w:t>loading of</w:t>
      </w:r>
      <w:proofErr w:type="gramEnd"/>
      <w:r w:rsidRPr="00EE0FE8">
        <w:rPr>
          <w:szCs w:val="24"/>
          <w:lang w:eastAsia="da-DK"/>
        </w:rPr>
        <w:t xml:space="preserve"> renewable naphtha are all effectively the same with respect to VOC emission control capabilities. Alternatively, the submerged fill loading option would not be as effective as the add-on VOC emission control options.</w:t>
      </w:r>
    </w:p>
    <w:p w14:paraId="0A3232D1" w14:textId="77777777" w:rsidR="00F80298" w:rsidRDefault="00F80298" w:rsidP="009C383F">
      <w:pPr>
        <w:spacing w:line="260" w:lineRule="atLeast"/>
        <w:rPr>
          <w:szCs w:val="24"/>
          <w:lang w:eastAsia="da-DK"/>
        </w:rPr>
      </w:pPr>
    </w:p>
    <w:p w14:paraId="65C59730" w14:textId="406C1594" w:rsidR="009C383F" w:rsidRPr="00F80298" w:rsidRDefault="009C383F" w:rsidP="009C383F">
      <w:pPr>
        <w:spacing w:line="260" w:lineRule="atLeast"/>
        <w:rPr>
          <w:b/>
          <w:bCs/>
          <w:szCs w:val="24"/>
          <w:lang w:eastAsia="da-DK"/>
        </w:rPr>
      </w:pPr>
      <w:r w:rsidRPr="00F80298">
        <w:rPr>
          <w:b/>
          <w:bCs/>
          <w:szCs w:val="24"/>
          <w:lang w:eastAsia="da-DK"/>
        </w:rPr>
        <w:t>Step 4: Evaluate Most Effective Control Options and Document Results</w:t>
      </w:r>
    </w:p>
    <w:p w14:paraId="6845F975" w14:textId="77777777" w:rsidR="009C383F" w:rsidRPr="00EE0FE8" w:rsidRDefault="009C383F" w:rsidP="009C383F">
      <w:pPr>
        <w:spacing w:line="260" w:lineRule="atLeast"/>
        <w:rPr>
          <w:szCs w:val="24"/>
          <w:lang w:eastAsia="da-DK"/>
        </w:rPr>
      </w:pPr>
      <w:r w:rsidRPr="00EE0FE8">
        <w:rPr>
          <w:szCs w:val="24"/>
          <w:lang w:eastAsia="da-DK"/>
        </w:rPr>
        <w:t xml:space="preserve">MRL </w:t>
      </w:r>
      <w:r w:rsidRPr="005321A1">
        <w:rPr>
          <w:szCs w:val="24"/>
          <w:lang w:eastAsia="da-DK"/>
        </w:rPr>
        <w:t xml:space="preserve">currently utilizes the most effective control technology for </w:t>
      </w:r>
      <w:proofErr w:type="gramStart"/>
      <w:r w:rsidRPr="005321A1">
        <w:rPr>
          <w:szCs w:val="24"/>
          <w:lang w:eastAsia="da-DK"/>
        </w:rPr>
        <w:t>loading of</w:t>
      </w:r>
      <w:proofErr w:type="gramEnd"/>
      <w:r w:rsidRPr="005321A1">
        <w:rPr>
          <w:szCs w:val="24"/>
          <w:lang w:eastAsia="da-DK"/>
        </w:rPr>
        <w:t xml:space="preserve"> renewable naphtha through the </w:t>
      </w:r>
      <w:r w:rsidRPr="001858A8">
        <w:rPr>
          <w:szCs w:val="24"/>
          <w:lang w:eastAsia="da-DK"/>
        </w:rPr>
        <w:t>existing vapor control unit (VCU) at CMR</w:t>
      </w:r>
      <w:r w:rsidRPr="005321A1">
        <w:rPr>
          <w:szCs w:val="24"/>
          <w:lang w:eastAsia="da-DK"/>
        </w:rPr>
        <w:t>. Therefore, it is not necessary to analyze control technology options for this process.</w:t>
      </w:r>
    </w:p>
    <w:p w14:paraId="6105F5C5" w14:textId="77777777" w:rsidR="00F80298" w:rsidRDefault="00F80298" w:rsidP="009C383F">
      <w:pPr>
        <w:spacing w:line="260" w:lineRule="atLeast"/>
        <w:rPr>
          <w:szCs w:val="24"/>
          <w:lang w:eastAsia="da-DK"/>
        </w:rPr>
      </w:pPr>
    </w:p>
    <w:p w14:paraId="5F7FE25B" w14:textId="00D682FF" w:rsidR="009C383F" w:rsidRPr="00F80298" w:rsidRDefault="009C383F" w:rsidP="009C383F">
      <w:pPr>
        <w:spacing w:line="260" w:lineRule="atLeast"/>
        <w:rPr>
          <w:b/>
          <w:bCs/>
          <w:szCs w:val="24"/>
          <w:lang w:eastAsia="da-DK"/>
        </w:rPr>
      </w:pPr>
      <w:r w:rsidRPr="00F80298">
        <w:rPr>
          <w:b/>
          <w:bCs/>
          <w:szCs w:val="24"/>
          <w:lang w:eastAsia="da-DK"/>
        </w:rPr>
        <w:t>Step 5: Select Maximum Air Pollution Control Capability</w:t>
      </w:r>
    </w:p>
    <w:p w14:paraId="481BA9A1" w14:textId="77777777" w:rsidR="009C383F" w:rsidRDefault="009C383F" w:rsidP="009C383F">
      <w:pPr>
        <w:spacing w:line="260" w:lineRule="atLeast"/>
        <w:rPr>
          <w:szCs w:val="24"/>
          <w:lang w:eastAsia="da-DK"/>
        </w:rPr>
      </w:pPr>
      <w:r w:rsidRPr="00EE0FE8">
        <w:rPr>
          <w:szCs w:val="24"/>
          <w:lang w:eastAsia="da-DK"/>
        </w:rPr>
        <w:t>MRL determined that the original BACT analysis and determination, i.e., routing the exhaust gases to the existing VCU at CMR, still represents the maximum air pollution control capacity for the VOC emissions from loading of renewable naphtha. No physical modifications will be made to this loading process or its existing control technology.</w:t>
      </w:r>
    </w:p>
    <w:p w14:paraId="245F8DFA" w14:textId="77777777" w:rsidR="00F80298" w:rsidRPr="00EE0FE8" w:rsidRDefault="00F80298" w:rsidP="009C383F">
      <w:pPr>
        <w:spacing w:line="260" w:lineRule="atLeast"/>
        <w:rPr>
          <w:szCs w:val="24"/>
          <w:lang w:eastAsia="da-DK"/>
        </w:rPr>
      </w:pPr>
    </w:p>
    <w:p w14:paraId="684766E5" w14:textId="2ECE02A6" w:rsidR="009C383F" w:rsidRPr="00897F1B" w:rsidRDefault="009C383F" w:rsidP="009C383F">
      <w:pPr>
        <w:spacing w:line="260" w:lineRule="atLeast"/>
        <w:rPr>
          <w:b/>
          <w:bCs/>
          <w:szCs w:val="24"/>
          <w:lang w:eastAsia="da-DK"/>
        </w:rPr>
      </w:pPr>
      <w:r w:rsidRPr="00897F1B">
        <w:rPr>
          <w:b/>
          <w:bCs/>
          <w:szCs w:val="24"/>
          <w:lang w:eastAsia="da-DK"/>
        </w:rPr>
        <w:t xml:space="preserve">NEW TRUCK LOADING – HEAVY FRACTIONS </w:t>
      </w:r>
    </w:p>
    <w:p w14:paraId="16433E21" w14:textId="20599831" w:rsidR="009C383F" w:rsidRPr="00B57CF4" w:rsidRDefault="009C383F" w:rsidP="009C383F">
      <w:pPr>
        <w:spacing w:line="260" w:lineRule="atLeast"/>
        <w:rPr>
          <w:szCs w:val="24"/>
          <w:lang w:eastAsia="da-DK"/>
        </w:rPr>
      </w:pPr>
      <w:r w:rsidRPr="00B57CF4">
        <w:rPr>
          <w:szCs w:val="24"/>
          <w:lang w:eastAsia="da-DK"/>
        </w:rPr>
        <w:t xml:space="preserve">The maximum air pollution control capability determination made for the new truck loading of the separated heavy fractions from the new Water Conservation Unit pursuant to ARM 17.8.752 is summarized in Table </w:t>
      </w:r>
      <w:r w:rsidR="00DE594E">
        <w:rPr>
          <w:szCs w:val="24"/>
          <w:lang w:eastAsia="da-DK"/>
        </w:rPr>
        <w:t>III</w:t>
      </w:r>
      <w:r w:rsidRPr="00B57CF4">
        <w:rPr>
          <w:szCs w:val="24"/>
          <w:lang w:eastAsia="da-DK"/>
        </w:rPr>
        <w:t>-2</w:t>
      </w:r>
      <w:r w:rsidR="00DE594E">
        <w:rPr>
          <w:szCs w:val="24"/>
          <w:lang w:eastAsia="da-DK"/>
        </w:rPr>
        <w:t>5</w:t>
      </w:r>
      <w:r w:rsidRPr="00B57CF4">
        <w:rPr>
          <w:szCs w:val="24"/>
          <w:lang w:eastAsia="da-DK"/>
        </w:rPr>
        <w:t xml:space="preserve"> below, and the details are presented in the subsequent sections.</w:t>
      </w:r>
    </w:p>
    <w:p w14:paraId="1B469E62" w14:textId="77777777" w:rsidR="00897F1B" w:rsidRDefault="00897F1B" w:rsidP="009C383F">
      <w:pPr>
        <w:spacing w:line="260" w:lineRule="atLeast"/>
        <w:rPr>
          <w:szCs w:val="24"/>
          <w:lang w:eastAsia="da-DK"/>
        </w:rPr>
      </w:pPr>
    </w:p>
    <w:p w14:paraId="3ADCBB7C" w14:textId="3E30DD72" w:rsidR="00DE594E" w:rsidRPr="009E55F7" w:rsidRDefault="00DE594E" w:rsidP="00DE594E">
      <w:pPr>
        <w:tabs>
          <w:tab w:val="left" w:pos="720"/>
        </w:tabs>
        <w:spacing w:line="260" w:lineRule="atLeast"/>
        <w:jc w:val="center"/>
        <w:rPr>
          <w:b/>
          <w:bCs/>
          <w:color w:val="000000"/>
          <w:szCs w:val="24"/>
          <w:lang w:eastAsia="da-DK"/>
        </w:rPr>
      </w:pPr>
      <w:r w:rsidRPr="009E55F7">
        <w:rPr>
          <w:b/>
          <w:bCs/>
          <w:color w:val="000000"/>
          <w:szCs w:val="24"/>
          <w:lang w:eastAsia="da-DK"/>
        </w:rPr>
        <w:t>III-</w:t>
      </w:r>
      <w:r>
        <w:rPr>
          <w:b/>
          <w:bCs/>
          <w:color w:val="000000"/>
          <w:szCs w:val="24"/>
          <w:lang w:eastAsia="da-DK"/>
        </w:rPr>
        <w:t>25</w:t>
      </w:r>
    </w:p>
    <w:p w14:paraId="4111598A" w14:textId="77777777" w:rsidR="00DE594E" w:rsidRPr="009E55F7" w:rsidRDefault="00DE594E" w:rsidP="00DE594E">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Exiting Renewable Naphtha Rail Loading</w:t>
      </w:r>
    </w:p>
    <w:p w14:paraId="52058E48" w14:textId="77777777" w:rsidR="00DE594E" w:rsidRDefault="00DE594E" w:rsidP="009C383F">
      <w:pPr>
        <w:spacing w:line="260" w:lineRule="atLeast"/>
        <w:rPr>
          <w:szCs w:val="24"/>
          <w:lang w:eastAsia="da-DK"/>
        </w:rPr>
      </w:pP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22"/>
        <w:gridCol w:w="1710"/>
        <w:gridCol w:w="3330"/>
      </w:tblGrid>
      <w:tr w:rsidR="00897F1B" w:rsidRPr="00897F1B" w14:paraId="6846CB48" w14:textId="77777777" w:rsidTr="00D201E3">
        <w:trPr>
          <w:trHeight w:val="43"/>
          <w:tblHeader/>
        </w:trPr>
        <w:tc>
          <w:tcPr>
            <w:tcW w:w="422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28E156DE" w14:textId="77777777" w:rsidR="00897F1B" w:rsidRPr="00AD3518" w:rsidRDefault="00897F1B" w:rsidP="00897F1B">
            <w:pPr>
              <w:spacing w:line="260" w:lineRule="atLeast"/>
              <w:jc w:val="center"/>
              <w:rPr>
                <w:sz w:val="22"/>
                <w:lang w:eastAsia="da-DK"/>
              </w:rPr>
            </w:pPr>
            <w:r w:rsidRPr="00AD3518">
              <w:rPr>
                <w:b/>
                <w:bCs/>
                <w:sz w:val="22"/>
                <w:lang w:eastAsia="da-DK"/>
              </w:rPr>
              <w:t>Emissions Unit</w:t>
            </w:r>
          </w:p>
        </w:tc>
        <w:tc>
          <w:tcPr>
            <w:tcW w:w="171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67CE5E5C" w14:textId="77777777" w:rsidR="00897F1B" w:rsidRPr="00AD3518" w:rsidRDefault="00897F1B" w:rsidP="00897F1B">
            <w:pPr>
              <w:spacing w:line="260" w:lineRule="atLeast"/>
              <w:jc w:val="center"/>
              <w:rPr>
                <w:sz w:val="22"/>
                <w:lang w:eastAsia="da-DK"/>
              </w:rPr>
            </w:pPr>
            <w:r w:rsidRPr="00AD3518">
              <w:rPr>
                <w:b/>
                <w:bCs/>
                <w:sz w:val="22"/>
                <w:lang w:eastAsia="da-DK"/>
              </w:rPr>
              <w:t>Pollutant</w:t>
            </w:r>
          </w:p>
        </w:tc>
        <w:tc>
          <w:tcPr>
            <w:tcW w:w="333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7306D5D9" w14:textId="77777777" w:rsidR="00897F1B" w:rsidRPr="00AD3518" w:rsidRDefault="00897F1B" w:rsidP="00897F1B">
            <w:pPr>
              <w:spacing w:line="260" w:lineRule="atLeast"/>
              <w:jc w:val="center"/>
              <w:rPr>
                <w:sz w:val="22"/>
                <w:lang w:eastAsia="da-DK"/>
              </w:rPr>
            </w:pPr>
            <w:r w:rsidRPr="00AD3518">
              <w:rPr>
                <w:b/>
                <w:bCs/>
                <w:sz w:val="22"/>
                <w:lang w:eastAsia="da-DK"/>
              </w:rPr>
              <w:t>Control Technology/Practice</w:t>
            </w:r>
          </w:p>
        </w:tc>
      </w:tr>
      <w:tr w:rsidR="00897F1B" w:rsidRPr="00897F1B" w14:paraId="2EB5C476" w14:textId="77777777" w:rsidTr="00D201E3">
        <w:trPr>
          <w:trHeight w:val="43"/>
        </w:trPr>
        <w:tc>
          <w:tcPr>
            <w:tcW w:w="4222" w:type="dxa"/>
            <w:tcBorders>
              <w:top w:val="single" w:sz="6" w:space="0" w:color="000000"/>
              <w:left w:val="single" w:sz="6" w:space="0" w:color="000000"/>
              <w:bottom w:val="single" w:sz="6" w:space="0" w:color="000000"/>
              <w:right w:val="single" w:sz="4" w:space="0" w:color="auto"/>
            </w:tcBorders>
            <w:vAlign w:val="center"/>
          </w:tcPr>
          <w:p w14:paraId="7EF18742" w14:textId="77777777" w:rsidR="00897F1B" w:rsidRPr="00AD3518" w:rsidRDefault="00897F1B" w:rsidP="00897F1B">
            <w:pPr>
              <w:spacing w:line="260" w:lineRule="atLeast"/>
              <w:jc w:val="center"/>
              <w:rPr>
                <w:sz w:val="22"/>
                <w:lang w:eastAsia="da-DK"/>
              </w:rPr>
            </w:pPr>
            <w:r w:rsidRPr="00AD3518">
              <w:rPr>
                <w:sz w:val="22"/>
                <w:lang w:eastAsia="da-DK"/>
              </w:rPr>
              <w:t>New Truck Loading of Heavy Fractions from the New Water Conservation Unit</w:t>
            </w:r>
          </w:p>
        </w:tc>
        <w:tc>
          <w:tcPr>
            <w:tcW w:w="1710" w:type="dxa"/>
            <w:tcBorders>
              <w:top w:val="single" w:sz="6" w:space="0" w:color="000000"/>
              <w:left w:val="single" w:sz="4" w:space="0" w:color="auto"/>
              <w:bottom w:val="single" w:sz="6" w:space="0" w:color="auto"/>
              <w:right w:val="single" w:sz="4" w:space="0" w:color="auto"/>
            </w:tcBorders>
            <w:vAlign w:val="center"/>
            <w:hideMark/>
          </w:tcPr>
          <w:p w14:paraId="12DEE3B8" w14:textId="77777777" w:rsidR="00897F1B" w:rsidRPr="00AD3518" w:rsidRDefault="00897F1B" w:rsidP="00897F1B">
            <w:pPr>
              <w:spacing w:line="260" w:lineRule="atLeast"/>
              <w:jc w:val="center"/>
              <w:rPr>
                <w:sz w:val="22"/>
                <w:lang w:eastAsia="da-DK"/>
              </w:rPr>
            </w:pPr>
            <w:r w:rsidRPr="00AD3518">
              <w:rPr>
                <w:sz w:val="22"/>
                <w:lang w:eastAsia="da-DK"/>
              </w:rPr>
              <w:t>VOC</w:t>
            </w:r>
          </w:p>
        </w:tc>
        <w:tc>
          <w:tcPr>
            <w:tcW w:w="3330" w:type="dxa"/>
            <w:tcBorders>
              <w:top w:val="single" w:sz="4" w:space="0" w:color="auto"/>
              <w:left w:val="single" w:sz="4" w:space="0" w:color="auto"/>
              <w:bottom w:val="single" w:sz="6" w:space="0" w:color="auto"/>
              <w:right w:val="single" w:sz="6" w:space="0" w:color="auto"/>
            </w:tcBorders>
            <w:vAlign w:val="center"/>
          </w:tcPr>
          <w:p w14:paraId="0BD2BD53" w14:textId="77777777" w:rsidR="00897F1B" w:rsidRPr="00AD3518" w:rsidRDefault="00897F1B" w:rsidP="00897F1B">
            <w:pPr>
              <w:spacing w:line="260" w:lineRule="atLeast"/>
              <w:jc w:val="center"/>
              <w:rPr>
                <w:color w:val="FF0000"/>
                <w:sz w:val="22"/>
                <w:lang w:eastAsia="da-DK"/>
              </w:rPr>
            </w:pPr>
            <w:r w:rsidRPr="00AD3518">
              <w:rPr>
                <w:sz w:val="22"/>
                <w:lang w:eastAsia="da-DK"/>
              </w:rPr>
              <w:t>Submerged Fill</w:t>
            </w:r>
          </w:p>
        </w:tc>
      </w:tr>
    </w:tbl>
    <w:p w14:paraId="318E9D56" w14:textId="77777777" w:rsidR="00897F1B" w:rsidRDefault="00897F1B" w:rsidP="009C383F">
      <w:pPr>
        <w:spacing w:line="260" w:lineRule="atLeast"/>
        <w:rPr>
          <w:szCs w:val="24"/>
          <w:lang w:eastAsia="da-DK"/>
        </w:rPr>
      </w:pPr>
    </w:p>
    <w:p w14:paraId="5E13670C" w14:textId="7F36CBD9" w:rsidR="009C383F" w:rsidRPr="00897F1B" w:rsidRDefault="009C383F" w:rsidP="009C383F">
      <w:pPr>
        <w:spacing w:line="260" w:lineRule="atLeast"/>
        <w:rPr>
          <w:b/>
          <w:bCs/>
          <w:szCs w:val="24"/>
          <w:lang w:eastAsia="da-DK"/>
        </w:rPr>
      </w:pPr>
      <w:r w:rsidRPr="00897F1B">
        <w:rPr>
          <w:b/>
          <w:bCs/>
          <w:szCs w:val="24"/>
          <w:lang w:eastAsia="da-DK"/>
        </w:rPr>
        <w:t>Volatile Organic Compounds</w:t>
      </w:r>
    </w:p>
    <w:p w14:paraId="35069C6B" w14:textId="77777777" w:rsidR="00897F1B" w:rsidRDefault="00897F1B" w:rsidP="009C383F">
      <w:pPr>
        <w:spacing w:line="260" w:lineRule="atLeast"/>
        <w:rPr>
          <w:szCs w:val="24"/>
          <w:lang w:eastAsia="da-DK"/>
        </w:rPr>
      </w:pPr>
    </w:p>
    <w:p w14:paraId="29652488" w14:textId="3F518275" w:rsidR="009C383F" w:rsidRPr="00B57CF4" w:rsidRDefault="009C383F" w:rsidP="009C383F">
      <w:pPr>
        <w:spacing w:line="260" w:lineRule="atLeast"/>
        <w:rPr>
          <w:szCs w:val="24"/>
          <w:lang w:eastAsia="da-DK"/>
        </w:rPr>
      </w:pPr>
      <w:r w:rsidRPr="00B57CF4">
        <w:rPr>
          <w:szCs w:val="24"/>
          <w:lang w:eastAsia="da-DK"/>
        </w:rPr>
        <w:t xml:space="preserve">The separated heavy fractions water from the feed centrifugal separation (new Water Conservation Unit) will be loaded out by truck for off-site disposal. The separated heavy </w:t>
      </w:r>
      <w:proofErr w:type="gramStart"/>
      <w:r w:rsidRPr="00B57CF4">
        <w:rPr>
          <w:szCs w:val="24"/>
          <w:lang w:eastAsia="da-DK"/>
        </w:rPr>
        <w:t>fractions</w:t>
      </w:r>
      <w:proofErr w:type="gramEnd"/>
      <w:r w:rsidRPr="00B57CF4">
        <w:rPr>
          <w:szCs w:val="24"/>
          <w:lang w:eastAsia="da-DK"/>
        </w:rPr>
        <w:t xml:space="preserve"> water may </w:t>
      </w:r>
      <w:r w:rsidRPr="00B57CF4">
        <w:rPr>
          <w:szCs w:val="24"/>
          <w:lang w:eastAsia="da-DK"/>
        </w:rPr>
        <w:lastRenderedPageBreak/>
        <w:t xml:space="preserve">potentially contain a small amount of VOC, which may result in VOC emissions to the atmosphere because of the displacement of VOC-containing vapor present in the vessel. The new loading activity will not be subject to an NSPS or NESHAP VOC emission standard. </w:t>
      </w:r>
    </w:p>
    <w:p w14:paraId="04657F9C" w14:textId="77777777" w:rsidR="00897F1B" w:rsidRDefault="00897F1B" w:rsidP="009C383F">
      <w:pPr>
        <w:spacing w:line="260" w:lineRule="atLeast"/>
        <w:rPr>
          <w:szCs w:val="24"/>
          <w:lang w:eastAsia="da-DK"/>
        </w:rPr>
      </w:pPr>
    </w:p>
    <w:p w14:paraId="28374D4D" w14:textId="59AB8D83" w:rsidR="009C383F" w:rsidRPr="00897F1B" w:rsidRDefault="009C383F" w:rsidP="009C383F">
      <w:pPr>
        <w:spacing w:line="260" w:lineRule="atLeast"/>
        <w:rPr>
          <w:b/>
          <w:bCs/>
          <w:szCs w:val="24"/>
          <w:lang w:eastAsia="da-DK"/>
        </w:rPr>
      </w:pPr>
      <w:r w:rsidRPr="00897F1B">
        <w:rPr>
          <w:b/>
          <w:bCs/>
          <w:szCs w:val="24"/>
          <w:lang w:eastAsia="da-DK"/>
        </w:rPr>
        <w:t>Step 1: Identify Control Technologies</w:t>
      </w:r>
    </w:p>
    <w:p w14:paraId="6C9D38EB" w14:textId="77777777" w:rsidR="009C383F" w:rsidRPr="00B57CF4" w:rsidRDefault="009C383F" w:rsidP="009C383F">
      <w:pPr>
        <w:spacing w:line="260" w:lineRule="atLeast"/>
        <w:rPr>
          <w:szCs w:val="24"/>
          <w:lang w:eastAsia="da-DK"/>
        </w:rPr>
      </w:pPr>
      <w:r w:rsidRPr="00B57CF4">
        <w:rPr>
          <w:szCs w:val="24"/>
          <w:lang w:eastAsia="da-DK"/>
        </w:rPr>
        <w:t xml:space="preserve">The following are available VOC emission control technologies for </w:t>
      </w:r>
      <w:proofErr w:type="gramStart"/>
      <w:r w:rsidRPr="00B57CF4">
        <w:rPr>
          <w:szCs w:val="24"/>
          <w:lang w:eastAsia="da-DK"/>
        </w:rPr>
        <w:t>loading of</w:t>
      </w:r>
      <w:proofErr w:type="gramEnd"/>
      <w:r w:rsidRPr="00B57CF4">
        <w:rPr>
          <w:szCs w:val="24"/>
          <w:lang w:eastAsia="da-DK"/>
        </w:rPr>
        <w:t xml:space="preserve"> heavy fractions from the new Water Conservation Unit.</w:t>
      </w:r>
    </w:p>
    <w:p w14:paraId="669D872E" w14:textId="2560AFDC" w:rsidR="009C383F" w:rsidRPr="00B57CF4" w:rsidRDefault="009C383F" w:rsidP="008B574E">
      <w:pPr>
        <w:numPr>
          <w:ilvl w:val="0"/>
          <w:numId w:val="126"/>
        </w:numPr>
        <w:spacing w:after="40" w:line="260" w:lineRule="atLeast"/>
        <w:rPr>
          <w:szCs w:val="24"/>
          <w:lang w:eastAsia="da-DK"/>
        </w:rPr>
      </w:pPr>
      <w:r w:rsidRPr="00B57CF4">
        <w:rPr>
          <w:szCs w:val="24"/>
          <w:lang w:eastAsia="da-DK"/>
        </w:rPr>
        <w:t>Thermal Oxidation;</w:t>
      </w:r>
    </w:p>
    <w:p w14:paraId="4457DAA2" w14:textId="09475986" w:rsidR="009C383F" w:rsidRPr="00B57CF4" w:rsidRDefault="009C383F" w:rsidP="008B574E">
      <w:pPr>
        <w:numPr>
          <w:ilvl w:val="0"/>
          <w:numId w:val="126"/>
        </w:numPr>
        <w:spacing w:after="40" w:line="260" w:lineRule="atLeast"/>
        <w:rPr>
          <w:szCs w:val="24"/>
          <w:lang w:eastAsia="da-DK"/>
        </w:rPr>
      </w:pPr>
      <w:r w:rsidRPr="00B57CF4">
        <w:rPr>
          <w:szCs w:val="24"/>
          <w:lang w:eastAsia="da-DK"/>
        </w:rPr>
        <w:t>Catalytic Oxidation;</w:t>
      </w:r>
    </w:p>
    <w:p w14:paraId="796B5A68" w14:textId="114231EA" w:rsidR="009C383F" w:rsidRPr="00B57CF4" w:rsidRDefault="009C383F" w:rsidP="008B574E">
      <w:pPr>
        <w:numPr>
          <w:ilvl w:val="0"/>
          <w:numId w:val="126"/>
        </w:numPr>
        <w:spacing w:after="40" w:line="260" w:lineRule="atLeast"/>
        <w:rPr>
          <w:szCs w:val="24"/>
          <w:lang w:eastAsia="da-DK"/>
        </w:rPr>
      </w:pPr>
      <w:r w:rsidRPr="00B57CF4">
        <w:rPr>
          <w:szCs w:val="24"/>
          <w:lang w:eastAsia="da-DK"/>
        </w:rPr>
        <w:t>Absorption;</w:t>
      </w:r>
    </w:p>
    <w:p w14:paraId="267834A7" w14:textId="33819562" w:rsidR="009C383F" w:rsidRPr="00B57CF4" w:rsidRDefault="009C383F" w:rsidP="008B574E">
      <w:pPr>
        <w:numPr>
          <w:ilvl w:val="0"/>
          <w:numId w:val="126"/>
        </w:numPr>
        <w:spacing w:after="40" w:line="260" w:lineRule="atLeast"/>
        <w:rPr>
          <w:szCs w:val="24"/>
          <w:lang w:eastAsia="da-DK"/>
        </w:rPr>
      </w:pPr>
      <w:r w:rsidRPr="00B57CF4">
        <w:rPr>
          <w:szCs w:val="24"/>
          <w:lang w:eastAsia="da-DK"/>
        </w:rPr>
        <w:t>Carbon Adsorption;</w:t>
      </w:r>
    </w:p>
    <w:p w14:paraId="6C88C1A8" w14:textId="4CC9D58C" w:rsidR="009C383F" w:rsidRPr="00B57CF4" w:rsidRDefault="009C383F" w:rsidP="008B574E">
      <w:pPr>
        <w:numPr>
          <w:ilvl w:val="0"/>
          <w:numId w:val="126"/>
        </w:numPr>
        <w:spacing w:after="40" w:line="260" w:lineRule="atLeast"/>
        <w:rPr>
          <w:szCs w:val="24"/>
          <w:lang w:eastAsia="da-DK"/>
        </w:rPr>
      </w:pPr>
      <w:r w:rsidRPr="00B57CF4">
        <w:rPr>
          <w:szCs w:val="24"/>
          <w:lang w:eastAsia="da-DK"/>
        </w:rPr>
        <w:t>Condensation; and</w:t>
      </w:r>
    </w:p>
    <w:p w14:paraId="557A45D0" w14:textId="76123D90" w:rsidR="009C383F" w:rsidRPr="00B57CF4" w:rsidRDefault="009C383F" w:rsidP="008B574E">
      <w:pPr>
        <w:numPr>
          <w:ilvl w:val="0"/>
          <w:numId w:val="126"/>
        </w:numPr>
        <w:spacing w:after="40" w:line="260" w:lineRule="atLeast"/>
        <w:rPr>
          <w:szCs w:val="24"/>
          <w:lang w:eastAsia="da-DK"/>
        </w:rPr>
      </w:pPr>
      <w:r w:rsidRPr="00B57CF4">
        <w:rPr>
          <w:szCs w:val="24"/>
          <w:lang w:eastAsia="da-DK"/>
        </w:rPr>
        <w:t>Submerged Fill Loading.</w:t>
      </w:r>
    </w:p>
    <w:p w14:paraId="1C56A8A6" w14:textId="77777777" w:rsidR="008B17CB" w:rsidRDefault="008B17CB" w:rsidP="009C383F">
      <w:pPr>
        <w:spacing w:line="260" w:lineRule="atLeast"/>
        <w:rPr>
          <w:szCs w:val="24"/>
          <w:lang w:eastAsia="da-DK"/>
        </w:rPr>
      </w:pPr>
    </w:p>
    <w:p w14:paraId="4ED51919" w14:textId="0F3917E7" w:rsidR="009C383F" w:rsidRPr="00B57CF4" w:rsidRDefault="009C383F" w:rsidP="009C383F">
      <w:pPr>
        <w:spacing w:line="260" w:lineRule="atLeast"/>
        <w:rPr>
          <w:szCs w:val="24"/>
          <w:lang w:eastAsia="da-DK"/>
        </w:rPr>
      </w:pPr>
      <w:r w:rsidRPr="00B57CF4">
        <w:rPr>
          <w:szCs w:val="24"/>
          <w:lang w:eastAsia="da-DK"/>
        </w:rPr>
        <w:t xml:space="preserve">Below, these technologies are generally described. </w:t>
      </w:r>
    </w:p>
    <w:p w14:paraId="46344C03" w14:textId="77777777" w:rsidR="00897F1B" w:rsidRDefault="00897F1B" w:rsidP="009C383F">
      <w:pPr>
        <w:spacing w:line="260" w:lineRule="atLeast"/>
        <w:rPr>
          <w:szCs w:val="24"/>
          <w:lang w:eastAsia="da-DK"/>
        </w:rPr>
      </w:pPr>
    </w:p>
    <w:p w14:paraId="6030BA6F" w14:textId="618F0CB6" w:rsidR="009C383F" w:rsidRPr="00B57CF4" w:rsidRDefault="009C383F" w:rsidP="009C383F">
      <w:pPr>
        <w:spacing w:line="260" w:lineRule="atLeast"/>
        <w:rPr>
          <w:szCs w:val="24"/>
          <w:lang w:eastAsia="da-DK"/>
        </w:rPr>
      </w:pPr>
      <w:r w:rsidRPr="00B57CF4">
        <w:rPr>
          <w:szCs w:val="24"/>
          <w:lang w:eastAsia="da-DK"/>
        </w:rPr>
        <w:t>Thermal Oxidation</w:t>
      </w:r>
    </w:p>
    <w:p w14:paraId="486D12CF" w14:textId="527A06CB" w:rsidR="009C383F" w:rsidRPr="00B57CF4" w:rsidRDefault="009C383F" w:rsidP="009C383F">
      <w:pPr>
        <w:spacing w:line="260" w:lineRule="atLeast"/>
        <w:rPr>
          <w:szCs w:val="24"/>
          <w:lang w:eastAsia="da-DK"/>
        </w:rPr>
      </w:pPr>
      <w:r w:rsidRPr="00B57CF4">
        <w:rPr>
          <w:szCs w:val="24"/>
          <w:lang w:eastAsia="da-DK"/>
        </w:rPr>
        <w:t xml:space="preserve">Please see </w:t>
      </w:r>
      <w:r w:rsidR="00785985">
        <w:rPr>
          <w:szCs w:val="24"/>
          <w:lang w:eastAsia="da-DK"/>
        </w:rPr>
        <w:t>Definition Section I</w:t>
      </w:r>
      <w:r w:rsidR="00A2571E">
        <w:rPr>
          <w:szCs w:val="24"/>
          <w:lang w:eastAsia="da-DK"/>
        </w:rPr>
        <w:t>I</w:t>
      </w:r>
      <w:r w:rsidRPr="00B57CF4">
        <w:rPr>
          <w:szCs w:val="24"/>
          <w:lang w:eastAsia="da-DK"/>
        </w:rPr>
        <w:t xml:space="preserve"> herein for a discussion of this technology.</w:t>
      </w:r>
    </w:p>
    <w:p w14:paraId="56EBEA78" w14:textId="77777777" w:rsidR="00897F1B" w:rsidRDefault="00897F1B" w:rsidP="009C383F">
      <w:pPr>
        <w:spacing w:line="260" w:lineRule="atLeast"/>
        <w:rPr>
          <w:szCs w:val="24"/>
          <w:lang w:eastAsia="da-DK"/>
        </w:rPr>
      </w:pPr>
    </w:p>
    <w:p w14:paraId="1B776AEA" w14:textId="37661060" w:rsidR="009C383F" w:rsidRPr="00B57CF4" w:rsidRDefault="009C383F" w:rsidP="009C383F">
      <w:pPr>
        <w:spacing w:line="260" w:lineRule="atLeast"/>
        <w:rPr>
          <w:szCs w:val="24"/>
          <w:lang w:eastAsia="da-DK"/>
        </w:rPr>
      </w:pPr>
      <w:r w:rsidRPr="00B57CF4">
        <w:rPr>
          <w:szCs w:val="24"/>
          <w:lang w:eastAsia="da-DK"/>
        </w:rPr>
        <w:t>Catalytic Oxidation</w:t>
      </w:r>
    </w:p>
    <w:p w14:paraId="4F4D5312" w14:textId="2E6384BF" w:rsidR="009C383F" w:rsidRPr="00B57CF4" w:rsidRDefault="009C383F" w:rsidP="009C383F">
      <w:pPr>
        <w:spacing w:line="260" w:lineRule="atLeast"/>
        <w:rPr>
          <w:szCs w:val="24"/>
          <w:lang w:eastAsia="da-DK"/>
        </w:rPr>
      </w:pPr>
      <w:r w:rsidRPr="00B57CF4">
        <w:rPr>
          <w:szCs w:val="24"/>
          <w:lang w:eastAsia="da-DK"/>
        </w:rPr>
        <w:t xml:space="preserve">Please see </w:t>
      </w:r>
      <w:r w:rsidR="00785985">
        <w:rPr>
          <w:szCs w:val="24"/>
          <w:lang w:eastAsia="da-DK"/>
        </w:rPr>
        <w:t>Definition Section II</w:t>
      </w:r>
      <w:r w:rsidR="00A2571E">
        <w:rPr>
          <w:szCs w:val="24"/>
          <w:lang w:eastAsia="da-DK"/>
        </w:rPr>
        <w:t>I</w:t>
      </w:r>
      <w:r w:rsidRPr="00B57CF4">
        <w:rPr>
          <w:szCs w:val="24"/>
          <w:lang w:eastAsia="da-DK"/>
        </w:rPr>
        <w:t xml:space="preserve"> herein for a discussion of this technology.</w:t>
      </w:r>
    </w:p>
    <w:p w14:paraId="0B5E5E51" w14:textId="77777777" w:rsidR="00897F1B" w:rsidRDefault="00897F1B" w:rsidP="009C383F">
      <w:pPr>
        <w:spacing w:line="260" w:lineRule="atLeast"/>
        <w:rPr>
          <w:szCs w:val="24"/>
          <w:lang w:eastAsia="da-DK"/>
        </w:rPr>
      </w:pPr>
    </w:p>
    <w:p w14:paraId="6478BEFD" w14:textId="77BA0BDD" w:rsidR="009C383F" w:rsidRPr="00B57CF4" w:rsidRDefault="009C383F" w:rsidP="009C383F">
      <w:pPr>
        <w:spacing w:line="260" w:lineRule="atLeast"/>
        <w:rPr>
          <w:szCs w:val="24"/>
          <w:lang w:eastAsia="da-DK"/>
        </w:rPr>
      </w:pPr>
      <w:r w:rsidRPr="00B57CF4">
        <w:rPr>
          <w:szCs w:val="24"/>
          <w:lang w:eastAsia="da-DK"/>
        </w:rPr>
        <w:t>Absorption (Wet Scrubber)</w:t>
      </w:r>
    </w:p>
    <w:p w14:paraId="0743EDDE" w14:textId="3AD35193" w:rsidR="009C383F" w:rsidRPr="00B57CF4" w:rsidRDefault="009C383F" w:rsidP="009C383F">
      <w:pPr>
        <w:spacing w:line="260" w:lineRule="atLeast"/>
        <w:rPr>
          <w:szCs w:val="24"/>
          <w:lang w:eastAsia="da-DK"/>
        </w:rPr>
      </w:pPr>
      <w:r w:rsidRPr="00B57CF4">
        <w:rPr>
          <w:szCs w:val="24"/>
          <w:lang w:eastAsia="da-DK"/>
        </w:rPr>
        <w:t xml:space="preserve">Please see </w:t>
      </w:r>
      <w:r w:rsidR="00A2571E">
        <w:rPr>
          <w:szCs w:val="24"/>
          <w:lang w:eastAsia="da-DK"/>
        </w:rPr>
        <w:t>Definition Section XIX</w:t>
      </w:r>
      <w:r w:rsidRPr="00B57CF4">
        <w:rPr>
          <w:szCs w:val="24"/>
          <w:lang w:eastAsia="da-DK"/>
        </w:rPr>
        <w:t xml:space="preserve"> herein for a discussion of this technology.</w:t>
      </w:r>
    </w:p>
    <w:p w14:paraId="5E3792EC" w14:textId="77777777" w:rsidR="00897F1B" w:rsidRDefault="00897F1B" w:rsidP="009C383F">
      <w:pPr>
        <w:spacing w:line="260" w:lineRule="atLeast"/>
        <w:rPr>
          <w:szCs w:val="24"/>
          <w:lang w:eastAsia="da-DK"/>
        </w:rPr>
      </w:pPr>
    </w:p>
    <w:p w14:paraId="54091E16" w14:textId="6247CE16" w:rsidR="009C383F" w:rsidRPr="00B57CF4" w:rsidRDefault="009C383F" w:rsidP="009C383F">
      <w:pPr>
        <w:spacing w:line="260" w:lineRule="atLeast"/>
        <w:rPr>
          <w:szCs w:val="24"/>
          <w:lang w:eastAsia="da-DK"/>
        </w:rPr>
      </w:pPr>
      <w:r w:rsidRPr="00B57CF4">
        <w:rPr>
          <w:szCs w:val="24"/>
          <w:lang w:eastAsia="da-DK"/>
        </w:rPr>
        <w:t>Carbon Adsorption</w:t>
      </w:r>
    </w:p>
    <w:p w14:paraId="7CD413EC" w14:textId="6FC0F268" w:rsidR="009C383F" w:rsidRPr="00B57CF4" w:rsidRDefault="009C383F" w:rsidP="009C383F">
      <w:pPr>
        <w:spacing w:line="260" w:lineRule="atLeast"/>
        <w:rPr>
          <w:szCs w:val="24"/>
          <w:lang w:eastAsia="da-DK"/>
        </w:rPr>
      </w:pPr>
      <w:r w:rsidRPr="00B57CF4">
        <w:rPr>
          <w:szCs w:val="24"/>
          <w:lang w:eastAsia="da-DK"/>
        </w:rPr>
        <w:t xml:space="preserve">Please see </w:t>
      </w:r>
      <w:r w:rsidR="00A2571E">
        <w:rPr>
          <w:szCs w:val="24"/>
          <w:lang w:eastAsia="da-DK"/>
        </w:rPr>
        <w:t>Definition Section XX</w:t>
      </w:r>
      <w:r w:rsidRPr="00B57CF4">
        <w:rPr>
          <w:szCs w:val="24"/>
          <w:lang w:eastAsia="da-DK"/>
        </w:rPr>
        <w:t xml:space="preserve"> herein for a discussion of this technology.</w:t>
      </w:r>
    </w:p>
    <w:p w14:paraId="16C8A1B3" w14:textId="77777777" w:rsidR="00897F1B" w:rsidRDefault="00897F1B" w:rsidP="009C383F">
      <w:pPr>
        <w:spacing w:line="260" w:lineRule="atLeast"/>
        <w:rPr>
          <w:szCs w:val="24"/>
          <w:lang w:eastAsia="da-DK"/>
        </w:rPr>
      </w:pPr>
    </w:p>
    <w:p w14:paraId="6F0D2E15" w14:textId="069020D2" w:rsidR="009C383F" w:rsidRPr="00B57CF4" w:rsidRDefault="009C383F" w:rsidP="009C383F">
      <w:pPr>
        <w:spacing w:line="260" w:lineRule="atLeast"/>
        <w:rPr>
          <w:szCs w:val="24"/>
          <w:lang w:eastAsia="da-DK"/>
        </w:rPr>
      </w:pPr>
      <w:r w:rsidRPr="00B57CF4">
        <w:rPr>
          <w:szCs w:val="24"/>
          <w:lang w:eastAsia="da-DK"/>
        </w:rPr>
        <w:t>Condensation</w:t>
      </w:r>
    </w:p>
    <w:p w14:paraId="67ADC474" w14:textId="301667F4" w:rsidR="009C383F" w:rsidRPr="00B57CF4" w:rsidRDefault="009C383F" w:rsidP="009C383F">
      <w:pPr>
        <w:spacing w:line="260" w:lineRule="atLeast"/>
        <w:rPr>
          <w:szCs w:val="24"/>
          <w:lang w:eastAsia="da-DK"/>
        </w:rPr>
      </w:pPr>
      <w:r w:rsidRPr="00B57CF4">
        <w:rPr>
          <w:szCs w:val="24"/>
          <w:lang w:eastAsia="da-DK"/>
        </w:rPr>
        <w:t xml:space="preserve">Please see </w:t>
      </w:r>
      <w:r w:rsidR="00A2571E">
        <w:rPr>
          <w:szCs w:val="24"/>
          <w:lang w:eastAsia="da-DK"/>
        </w:rPr>
        <w:t>Definition Section XXI</w:t>
      </w:r>
      <w:r w:rsidRPr="00B57CF4">
        <w:rPr>
          <w:szCs w:val="24"/>
          <w:lang w:eastAsia="da-DK"/>
        </w:rPr>
        <w:t xml:space="preserve"> herein for a discussion of this technology.</w:t>
      </w:r>
    </w:p>
    <w:p w14:paraId="7A893D97" w14:textId="77777777" w:rsidR="00897F1B" w:rsidRDefault="00897F1B" w:rsidP="009C383F">
      <w:pPr>
        <w:spacing w:line="260" w:lineRule="atLeast"/>
        <w:rPr>
          <w:szCs w:val="24"/>
          <w:lang w:eastAsia="da-DK"/>
        </w:rPr>
      </w:pPr>
    </w:p>
    <w:p w14:paraId="1056747B" w14:textId="639281F3" w:rsidR="009C383F" w:rsidRPr="00B57CF4" w:rsidRDefault="009C383F" w:rsidP="009C383F">
      <w:pPr>
        <w:spacing w:line="260" w:lineRule="atLeast"/>
        <w:rPr>
          <w:szCs w:val="24"/>
          <w:lang w:eastAsia="da-DK"/>
        </w:rPr>
      </w:pPr>
      <w:r w:rsidRPr="00B57CF4">
        <w:rPr>
          <w:szCs w:val="24"/>
          <w:lang w:eastAsia="da-DK"/>
        </w:rPr>
        <w:t>Submerged Fill Loading</w:t>
      </w:r>
    </w:p>
    <w:p w14:paraId="5FBF3A18" w14:textId="09CD1FCD" w:rsidR="009C383F" w:rsidRPr="00B57CF4" w:rsidRDefault="009C383F" w:rsidP="009C383F">
      <w:pPr>
        <w:spacing w:line="260" w:lineRule="atLeast"/>
        <w:rPr>
          <w:szCs w:val="24"/>
          <w:lang w:eastAsia="da-DK"/>
        </w:rPr>
      </w:pPr>
      <w:r w:rsidRPr="00B57CF4">
        <w:rPr>
          <w:szCs w:val="24"/>
          <w:lang w:eastAsia="da-DK"/>
        </w:rPr>
        <w:t xml:space="preserve">Please see </w:t>
      </w:r>
      <w:r w:rsidR="00A2571E">
        <w:rPr>
          <w:szCs w:val="24"/>
          <w:lang w:eastAsia="da-DK"/>
        </w:rPr>
        <w:t>Definition Section XXII</w:t>
      </w:r>
      <w:r w:rsidRPr="00B57CF4">
        <w:rPr>
          <w:szCs w:val="24"/>
          <w:lang w:eastAsia="da-DK"/>
        </w:rPr>
        <w:t xml:space="preserve"> herein for a discussion of this technology.</w:t>
      </w:r>
    </w:p>
    <w:p w14:paraId="488E7734" w14:textId="77777777" w:rsidR="00897F1B" w:rsidRDefault="00897F1B" w:rsidP="009C383F">
      <w:pPr>
        <w:spacing w:line="260" w:lineRule="atLeast"/>
        <w:rPr>
          <w:szCs w:val="24"/>
          <w:lang w:eastAsia="da-DK"/>
        </w:rPr>
      </w:pPr>
    </w:p>
    <w:p w14:paraId="46249963" w14:textId="1C7FDE3C" w:rsidR="009C383F" w:rsidRPr="00897F1B" w:rsidRDefault="009C383F" w:rsidP="009C383F">
      <w:pPr>
        <w:spacing w:line="260" w:lineRule="atLeast"/>
        <w:rPr>
          <w:b/>
          <w:bCs/>
          <w:szCs w:val="24"/>
          <w:lang w:eastAsia="da-DK"/>
        </w:rPr>
      </w:pPr>
      <w:r w:rsidRPr="00897F1B">
        <w:rPr>
          <w:b/>
          <w:bCs/>
          <w:szCs w:val="24"/>
          <w:lang w:eastAsia="da-DK"/>
        </w:rPr>
        <w:t>Step 2: Eliminate Technically Infeasible Options</w:t>
      </w:r>
    </w:p>
    <w:p w14:paraId="051D4FAC" w14:textId="77777777" w:rsidR="009C383F" w:rsidRPr="00B57CF4" w:rsidRDefault="009C383F" w:rsidP="009C383F">
      <w:pPr>
        <w:spacing w:line="260" w:lineRule="atLeast"/>
        <w:rPr>
          <w:szCs w:val="24"/>
          <w:lang w:eastAsia="da-DK"/>
        </w:rPr>
      </w:pPr>
      <w:r w:rsidRPr="00B57CF4">
        <w:rPr>
          <w:szCs w:val="24"/>
          <w:lang w:eastAsia="da-DK"/>
        </w:rPr>
        <w:t>The technical feasibility of the VOC emission control technologies determined to be available for loading of heavy fractions from the new Water Conservation Unit is evaluated below.</w:t>
      </w:r>
    </w:p>
    <w:p w14:paraId="146CFFE3" w14:textId="77777777" w:rsidR="00897F1B" w:rsidRDefault="00897F1B" w:rsidP="009C383F">
      <w:pPr>
        <w:spacing w:line="260" w:lineRule="atLeast"/>
        <w:rPr>
          <w:szCs w:val="24"/>
          <w:lang w:eastAsia="da-DK"/>
        </w:rPr>
      </w:pPr>
    </w:p>
    <w:p w14:paraId="508631C1" w14:textId="2C44962C" w:rsidR="009C383F" w:rsidRPr="00B57CF4" w:rsidRDefault="009C383F" w:rsidP="009C383F">
      <w:pPr>
        <w:spacing w:line="260" w:lineRule="atLeast"/>
        <w:rPr>
          <w:szCs w:val="24"/>
          <w:lang w:eastAsia="da-DK"/>
        </w:rPr>
      </w:pPr>
      <w:r w:rsidRPr="00B57CF4">
        <w:rPr>
          <w:szCs w:val="24"/>
          <w:lang w:eastAsia="da-DK"/>
        </w:rPr>
        <w:t>Thermal Oxidation</w:t>
      </w:r>
    </w:p>
    <w:p w14:paraId="472FA2C3"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30103FDC" w14:textId="77777777" w:rsidR="00897F1B" w:rsidRDefault="00897F1B" w:rsidP="009C383F">
      <w:pPr>
        <w:spacing w:line="260" w:lineRule="atLeast"/>
        <w:rPr>
          <w:szCs w:val="24"/>
          <w:lang w:eastAsia="da-DK"/>
        </w:rPr>
      </w:pPr>
    </w:p>
    <w:p w14:paraId="0983F107" w14:textId="5E41CF4E" w:rsidR="009C383F" w:rsidRPr="00B57CF4" w:rsidRDefault="009C383F" w:rsidP="009C383F">
      <w:pPr>
        <w:spacing w:line="260" w:lineRule="atLeast"/>
        <w:rPr>
          <w:szCs w:val="24"/>
          <w:lang w:eastAsia="da-DK"/>
        </w:rPr>
      </w:pPr>
      <w:r w:rsidRPr="00B57CF4">
        <w:rPr>
          <w:szCs w:val="24"/>
          <w:lang w:eastAsia="da-DK"/>
        </w:rPr>
        <w:t>Catalytic Oxidation</w:t>
      </w:r>
    </w:p>
    <w:p w14:paraId="25C25962"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7FEC1E9E" w14:textId="77777777" w:rsidR="00897F1B" w:rsidRDefault="00897F1B" w:rsidP="009C383F">
      <w:pPr>
        <w:spacing w:line="260" w:lineRule="atLeast"/>
        <w:rPr>
          <w:szCs w:val="24"/>
          <w:lang w:eastAsia="da-DK"/>
        </w:rPr>
      </w:pPr>
    </w:p>
    <w:p w14:paraId="2BEBD527" w14:textId="1DBABB74" w:rsidR="009C383F" w:rsidRPr="00B57CF4" w:rsidRDefault="009C383F" w:rsidP="009C383F">
      <w:pPr>
        <w:spacing w:line="260" w:lineRule="atLeast"/>
        <w:rPr>
          <w:szCs w:val="24"/>
          <w:lang w:eastAsia="da-DK"/>
        </w:rPr>
      </w:pPr>
      <w:r w:rsidRPr="00B57CF4">
        <w:rPr>
          <w:szCs w:val="24"/>
          <w:lang w:eastAsia="da-DK"/>
        </w:rPr>
        <w:t>Absorption</w:t>
      </w:r>
    </w:p>
    <w:p w14:paraId="115CF6C3"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0D694FCD" w14:textId="77777777" w:rsidR="00897F1B" w:rsidRDefault="00897F1B" w:rsidP="009C383F">
      <w:pPr>
        <w:spacing w:line="260" w:lineRule="atLeast"/>
        <w:rPr>
          <w:szCs w:val="24"/>
          <w:lang w:eastAsia="da-DK"/>
        </w:rPr>
      </w:pPr>
    </w:p>
    <w:p w14:paraId="36735628" w14:textId="1FB61BFF" w:rsidR="009C383F" w:rsidRPr="00B57CF4" w:rsidRDefault="009C383F" w:rsidP="009C383F">
      <w:pPr>
        <w:spacing w:line="260" w:lineRule="atLeast"/>
        <w:rPr>
          <w:szCs w:val="24"/>
          <w:lang w:eastAsia="da-DK"/>
        </w:rPr>
      </w:pPr>
      <w:r w:rsidRPr="00B57CF4">
        <w:rPr>
          <w:szCs w:val="24"/>
          <w:lang w:eastAsia="da-DK"/>
        </w:rPr>
        <w:t>Carbon Adsorption</w:t>
      </w:r>
    </w:p>
    <w:p w14:paraId="01BD02AB"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226852A2" w14:textId="77777777" w:rsidR="00897F1B" w:rsidRDefault="00897F1B" w:rsidP="009C383F">
      <w:pPr>
        <w:spacing w:line="260" w:lineRule="atLeast"/>
        <w:rPr>
          <w:szCs w:val="24"/>
          <w:lang w:eastAsia="da-DK"/>
        </w:rPr>
      </w:pPr>
    </w:p>
    <w:p w14:paraId="4B1C0E32" w14:textId="285CCAB9" w:rsidR="009C383F" w:rsidRPr="00B57CF4" w:rsidRDefault="009C383F" w:rsidP="009C383F">
      <w:pPr>
        <w:spacing w:line="260" w:lineRule="atLeast"/>
        <w:rPr>
          <w:szCs w:val="24"/>
          <w:lang w:eastAsia="da-DK"/>
        </w:rPr>
      </w:pPr>
      <w:r w:rsidRPr="00B57CF4">
        <w:rPr>
          <w:szCs w:val="24"/>
          <w:lang w:eastAsia="da-DK"/>
        </w:rPr>
        <w:t>Condensation</w:t>
      </w:r>
    </w:p>
    <w:p w14:paraId="0E59773A"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2FF34431" w14:textId="77777777" w:rsidR="00897F1B" w:rsidRDefault="00897F1B" w:rsidP="009C383F">
      <w:pPr>
        <w:spacing w:line="260" w:lineRule="atLeast"/>
        <w:rPr>
          <w:szCs w:val="24"/>
          <w:lang w:eastAsia="da-DK"/>
        </w:rPr>
      </w:pPr>
    </w:p>
    <w:p w14:paraId="193F9522" w14:textId="0AD9E0D2" w:rsidR="009C383F" w:rsidRPr="00B57CF4" w:rsidRDefault="009C383F" w:rsidP="009C383F">
      <w:pPr>
        <w:spacing w:line="260" w:lineRule="atLeast"/>
        <w:rPr>
          <w:szCs w:val="24"/>
          <w:lang w:eastAsia="da-DK"/>
        </w:rPr>
      </w:pPr>
      <w:r w:rsidRPr="00B57CF4">
        <w:rPr>
          <w:szCs w:val="24"/>
          <w:lang w:eastAsia="da-DK"/>
        </w:rPr>
        <w:t>Submerged Fill Loading</w:t>
      </w:r>
    </w:p>
    <w:p w14:paraId="37490182"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6794AA0D" w14:textId="77777777" w:rsidR="00897F1B" w:rsidRDefault="00897F1B" w:rsidP="009C383F">
      <w:pPr>
        <w:spacing w:line="260" w:lineRule="atLeast"/>
        <w:rPr>
          <w:szCs w:val="24"/>
          <w:lang w:eastAsia="da-DK"/>
        </w:rPr>
      </w:pPr>
    </w:p>
    <w:p w14:paraId="06CBAEFF" w14:textId="68F05909" w:rsidR="009C383F" w:rsidRPr="00897F1B" w:rsidRDefault="009C383F" w:rsidP="009C383F">
      <w:pPr>
        <w:spacing w:line="260" w:lineRule="atLeast"/>
        <w:rPr>
          <w:b/>
          <w:bCs/>
          <w:szCs w:val="24"/>
          <w:lang w:eastAsia="da-DK"/>
        </w:rPr>
      </w:pPr>
      <w:r w:rsidRPr="00897F1B">
        <w:rPr>
          <w:b/>
          <w:bCs/>
          <w:szCs w:val="24"/>
          <w:lang w:eastAsia="da-DK"/>
        </w:rPr>
        <w:t>Step 3: Rank Remaining Control Technologies by Control Effectiveness</w:t>
      </w:r>
    </w:p>
    <w:p w14:paraId="4F052D26" w14:textId="77777777" w:rsidR="009C383F" w:rsidRPr="00B57CF4" w:rsidRDefault="009C383F" w:rsidP="009C383F">
      <w:pPr>
        <w:spacing w:line="260" w:lineRule="atLeast"/>
        <w:rPr>
          <w:szCs w:val="24"/>
          <w:lang w:eastAsia="da-DK"/>
        </w:rPr>
      </w:pPr>
      <w:r w:rsidRPr="00B57CF4">
        <w:rPr>
          <w:szCs w:val="24"/>
          <w:lang w:eastAsia="da-DK"/>
        </w:rPr>
        <w:t>The available add-on VOC emission control technologies for loading of blended SAF are all effectively the same with respect to VOC emission control capabilities. Alternatively, the submerged fill loading option would not be as effective as the add-on VOC emission control options.</w:t>
      </w:r>
    </w:p>
    <w:p w14:paraId="0D6D7755" w14:textId="77777777" w:rsidR="00897F1B" w:rsidRDefault="00897F1B" w:rsidP="009C383F">
      <w:pPr>
        <w:spacing w:line="260" w:lineRule="atLeast"/>
        <w:rPr>
          <w:szCs w:val="24"/>
          <w:lang w:eastAsia="da-DK"/>
        </w:rPr>
      </w:pPr>
    </w:p>
    <w:p w14:paraId="14A1F3B5" w14:textId="3B87B000" w:rsidR="009C383F" w:rsidRPr="00897F1B" w:rsidRDefault="009C383F" w:rsidP="009C383F">
      <w:pPr>
        <w:spacing w:line="260" w:lineRule="atLeast"/>
        <w:rPr>
          <w:b/>
          <w:bCs/>
          <w:szCs w:val="24"/>
          <w:lang w:eastAsia="da-DK"/>
        </w:rPr>
      </w:pPr>
      <w:r w:rsidRPr="00897F1B">
        <w:rPr>
          <w:b/>
          <w:bCs/>
          <w:szCs w:val="24"/>
          <w:lang w:eastAsia="da-DK"/>
        </w:rPr>
        <w:t>Step 4: Evaluate Most Effective Control Options and Document Results</w:t>
      </w:r>
    </w:p>
    <w:p w14:paraId="240F259F" w14:textId="77777777" w:rsidR="009C383F" w:rsidRPr="00B57CF4" w:rsidRDefault="009C383F" w:rsidP="009C383F">
      <w:pPr>
        <w:spacing w:line="260" w:lineRule="atLeast"/>
        <w:rPr>
          <w:szCs w:val="24"/>
          <w:lang w:eastAsia="da-DK"/>
        </w:rPr>
      </w:pPr>
      <w:r w:rsidRPr="00B57CF4">
        <w:rPr>
          <w:szCs w:val="24"/>
          <w:lang w:eastAsia="da-DK"/>
        </w:rPr>
        <w:t xml:space="preserve">As noted above, the available add-on VOC emission control technologies are all effectively the same with respect to VOC emission control capabilities (depending on the composition of the VOC stream, these add-on controls </w:t>
      </w:r>
      <w:proofErr w:type="gramStart"/>
      <w:r w:rsidRPr="00B57CF4">
        <w:rPr>
          <w:szCs w:val="24"/>
          <w:lang w:eastAsia="da-DK"/>
        </w:rPr>
        <w:t>are capable of achieving</w:t>
      </w:r>
      <w:proofErr w:type="gramEnd"/>
      <w:r w:rsidRPr="00B57CF4">
        <w:rPr>
          <w:szCs w:val="24"/>
          <w:lang w:eastAsia="da-DK"/>
        </w:rPr>
        <w:t xml:space="preserve"> 70-80% control of VOC emissions). </w:t>
      </w:r>
    </w:p>
    <w:p w14:paraId="74230772" w14:textId="77777777" w:rsidR="009C383F" w:rsidRPr="00B57CF4" w:rsidRDefault="009C383F" w:rsidP="009C383F">
      <w:pPr>
        <w:spacing w:line="260" w:lineRule="atLeast"/>
        <w:rPr>
          <w:szCs w:val="24"/>
          <w:lang w:eastAsia="da-DK"/>
        </w:rPr>
      </w:pPr>
      <w:r w:rsidRPr="00B57CF4">
        <w:rPr>
          <w:szCs w:val="24"/>
          <w:lang w:eastAsia="da-DK"/>
        </w:rPr>
        <w:t xml:space="preserve">The different add-on control device technologies do however have varying energy requirements (e.g., electricity and fuel) and generate unique waste products (e.g., wastewater, solid waste and combustion emissions). </w:t>
      </w:r>
    </w:p>
    <w:p w14:paraId="11CEEB8C" w14:textId="77777777" w:rsidR="00897F1B" w:rsidRDefault="00897F1B" w:rsidP="009C383F">
      <w:pPr>
        <w:spacing w:line="260" w:lineRule="atLeast"/>
        <w:rPr>
          <w:szCs w:val="24"/>
          <w:lang w:eastAsia="da-DK"/>
        </w:rPr>
      </w:pPr>
    </w:p>
    <w:p w14:paraId="7EE19393" w14:textId="5F77CBB6" w:rsidR="009C383F" w:rsidRPr="00B57CF4" w:rsidRDefault="009C383F" w:rsidP="009C383F">
      <w:pPr>
        <w:spacing w:line="260" w:lineRule="atLeast"/>
        <w:rPr>
          <w:szCs w:val="24"/>
          <w:lang w:eastAsia="da-DK"/>
        </w:rPr>
      </w:pPr>
      <w:r w:rsidRPr="00B57CF4">
        <w:rPr>
          <w:szCs w:val="24"/>
          <w:lang w:eastAsia="da-DK"/>
        </w:rPr>
        <w:t xml:space="preserve">MRL estimated that the installation of piping, associated equipment (e.g., valves and instrumentation) and a thermal oxidizer to collect and control the VOC emissions from loading operation would have a capital cost of approximately $1,250,000 to $2,000,000, which is not expected to be cost effective in consideration of the negligible 0.21 </w:t>
      </w:r>
      <w:proofErr w:type="spellStart"/>
      <w:r w:rsidRPr="00B57CF4">
        <w:rPr>
          <w:szCs w:val="24"/>
          <w:lang w:eastAsia="da-DK"/>
        </w:rPr>
        <w:t>tpy</w:t>
      </w:r>
      <w:proofErr w:type="spellEnd"/>
      <w:r w:rsidRPr="00B57CF4">
        <w:rPr>
          <w:szCs w:val="24"/>
          <w:lang w:eastAsia="da-DK"/>
        </w:rPr>
        <w:t xml:space="preserve"> VOC emissions calculated for the activity. The estimate for capital cost includes </w:t>
      </w:r>
      <w:proofErr w:type="gramStart"/>
      <w:r w:rsidRPr="00B57CF4">
        <w:rPr>
          <w:szCs w:val="24"/>
          <w:lang w:eastAsia="da-DK"/>
        </w:rPr>
        <w:t>the piping</w:t>
      </w:r>
      <w:proofErr w:type="gramEnd"/>
      <w:r w:rsidRPr="00B57CF4">
        <w:rPr>
          <w:szCs w:val="24"/>
          <w:lang w:eastAsia="da-DK"/>
        </w:rPr>
        <w:t>, thermal oxidizer and associated components. Additionally, annual operating costs (e.g., fuel, electricity, maintenance labor and maintenance materials) required to operate and maintain the addon control technology would make it even less cost-effective. Other add-on control devices like catalytic oxidation, condensers</w:t>
      </w:r>
      <w:proofErr w:type="gramStart"/>
      <w:r w:rsidRPr="00B57CF4">
        <w:rPr>
          <w:szCs w:val="24"/>
          <w:lang w:eastAsia="da-DK"/>
        </w:rPr>
        <w:t>, wet</w:t>
      </w:r>
      <w:proofErr w:type="gramEnd"/>
      <w:r w:rsidRPr="00B57CF4">
        <w:rPr>
          <w:szCs w:val="24"/>
          <w:lang w:eastAsia="da-DK"/>
        </w:rPr>
        <w:t xml:space="preserve"> scrubbers are expected to have the same level of capital expenditure.</w:t>
      </w:r>
    </w:p>
    <w:p w14:paraId="0BDCF9DF" w14:textId="77777777" w:rsidR="00897F1B" w:rsidRDefault="00897F1B" w:rsidP="009C383F">
      <w:pPr>
        <w:spacing w:line="260" w:lineRule="atLeast"/>
        <w:rPr>
          <w:szCs w:val="24"/>
          <w:lang w:eastAsia="da-DK"/>
        </w:rPr>
      </w:pPr>
    </w:p>
    <w:p w14:paraId="2EE775A6" w14:textId="4A2F18F3" w:rsidR="009C383F" w:rsidRPr="00B57CF4" w:rsidRDefault="009C383F" w:rsidP="009C383F">
      <w:pPr>
        <w:spacing w:line="260" w:lineRule="atLeast"/>
        <w:rPr>
          <w:szCs w:val="24"/>
          <w:lang w:eastAsia="da-DK"/>
        </w:rPr>
      </w:pPr>
      <w:r w:rsidRPr="00B57CF4">
        <w:rPr>
          <w:szCs w:val="24"/>
          <w:lang w:eastAsia="da-DK"/>
        </w:rPr>
        <w:t>Therefore, based on economic considerations, MRL eliminated add-on vapor collection system and control device from consideration as the maximum air pollution control capability for the activity’s VOC emissions.</w:t>
      </w:r>
    </w:p>
    <w:p w14:paraId="0962BEF6" w14:textId="77777777" w:rsidR="00897F1B" w:rsidRDefault="00897F1B" w:rsidP="009C383F">
      <w:pPr>
        <w:spacing w:line="260" w:lineRule="atLeast"/>
        <w:rPr>
          <w:szCs w:val="24"/>
          <w:lang w:eastAsia="da-DK"/>
        </w:rPr>
      </w:pPr>
    </w:p>
    <w:p w14:paraId="009935E7" w14:textId="14BF4911" w:rsidR="009C383F" w:rsidRPr="00897F1B" w:rsidRDefault="009C383F" w:rsidP="009C383F">
      <w:pPr>
        <w:spacing w:line="260" w:lineRule="atLeast"/>
        <w:rPr>
          <w:b/>
          <w:bCs/>
          <w:szCs w:val="24"/>
          <w:lang w:eastAsia="da-DK"/>
        </w:rPr>
      </w:pPr>
      <w:r w:rsidRPr="00897F1B">
        <w:rPr>
          <w:b/>
          <w:bCs/>
          <w:szCs w:val="24"/>
          <w:lang w:eastAsia="da-DK"/>
        </w:rPr>
        <w:t>Step 5: Select Maximum Air Pollution Control Capability</w:t>
      </w:r>
    </w:p>
    <w:p w14:paraId="10B5952B" w14:textId="77777777" w:rsidR="009C383F" w:rsidRPr="00B57CF4" w:rsidRDefault="009C383F" w:rsidP="009C383F">
      <w:pPr>
        <w:spacing w:line="260" w:lineRule="atLeast"/>
        <w:rPr>
          <w:szCs w:val="24"/>
          <w:lang w:eastAsia="da-DK"/>
        </w:rPr>
      </w:pPr>
      <w:r w:rsidRPr="00B57CF4">
        <w:rPr>
          <w:szCs w:val="24"/>
          <w:lang w:eastAsia="da-DK"/>
        </w:rPr>
        <w:t xml:space="preserve">MRL determined that submerged fill loading represents the maximum air pollution control capability for the VOC emissions from the proposed new truck loading of separated heavy fractions water from the new Water Conservation Unit.  </w:t>
      </w:r>
    </w:p>
    <w:p w14:paraId="109A3DB6" w14:textId="77777777" w:rsidR="00897F1B" w:rsidRDefault="00897F1B" w:rsidP="009C383F">
      <w:pPr>
        <w:spacing w:line="260" w:lineRule="atLeast"/>
        <w:rPr>
          <w:szCs w:val="24"/>
          <w:lang w:eastAsia="da-DK"/>
        </w:rPr>
      </w:pPr>
    </w:p>
    <w:p w14:paraId="21285995" w14:textId="4649B55B" w:rsidR="009C383F" w:rsidRPr="00DE594E" w:rsidRDefault="009C383F" w:rsidP="009C383F">
      <w:pPr>
        <w:spacing w:line="260" w:lineRule="atLeast"/>
        <w:rPr>
          <w:b/>
          <w:bCs/>
          <w:szCs w:val="24"/>
          <w:lang w:eastAsia="da-DK"/>
        </w:rPr>
      </w:pPr>
      <w:r w:rsidRPr="00DE594E">
        <w:rPr>
          <w:b/>
          <w:bCs/>
          <w:szCs w:val="24"/>
          <w:lang w:eastAsia="da-DK"/>
        </w:rPr>
        <w:t>EXISTING PTU BLOWDOWN DRUM (D-4208)</w:t>
      </w:r>
    </w:p>
    <w:p w14:paraId="240168A2" w14:textId="75C075C1" w:rsidR="009C383F" w:rsidRPr="00B57CF4" w:rsidRDefault="009C383F" w:rsidP="009C383F">
      <w:pPr>
        <w:spacing w:line="260" w:lineRule="atLeast"/>
        <w:rPr>
          <w:szCs w:val="24"/>
          <w:lang w:eastAsia="da-DK"/>
        </w:rPr>
      </w:pPr>
      <w:r w:rsidRPr="00B57CF4">
        <w:rPr>
          <w:szCs w:val="24"/>
          <w:lang w:eastAsia="da-DK"/>
        </w:rPr>
        <w:t xml:space="preserve">The maximum air pollution control capability determination made for this emissions unit pursuant to ARM 17.8.752 is summarized in Table </w:t>
      </w:r>
      <w:r w:rsidR="00DE594E">
        <w:rPr>
          <w:szCs w:val="24"/>
          <w:lang w:eastAsia="da-DK"/>
        </w:rPr>
        <w:t>III-</w:t>
      </w:r>
      <w:r w:rsidRPr="00B57CF4">
        <w:rPr>
          <w:szCs w:val="24"/>
          <w:lang w:eastAsia="da-DK"/>
        </w:rPr>
        <w:t>2</w:t>
      </w:r>
      <w:r w:rsidR="00DE594E">
        <w:rPr>
          <w:szCs w:val="24"/>
          <w:lang w:eastAsia="da-DK"/>
        </w:rPr>
        <w:t>6</w:t>
      </w:r>
      <w:r w:rsidRPr="00B57CF4">
        <w:rPr>
          <w:szCs w:val="24"/>
          <w:lang w:eastAsia="da-DK"/>
        </w:rPr>
        <w:t xml:space="preserve"> below, and the details are presented in the subsequent sections.</w:t>
      </w:r>
    </w:p>
    <w:p w14:paraId="029DE679" w14:textId="0C7A3165" w:rsidR="00DE594E" w:rsidRPr="009E55F7" w:rsidRDefault="00DE594E" w:rsidP="00DE594E">
      <w:pPr>
        <w:tabs>
          <w:tab w:val="left" w:pos="720"/>
        </w:tabs>
        <w:spacing w:line="260" w:lineRule="atLeast"/>
        <w:jc w:val="center"/>
        <w:rPr>
          <w:b/>
          <w:bCs/>
          <w:color w:val="000000"/>
          <w:szCs w:val="24"/>
          <w:lang w:eastAsia="da-DK"/>
        </w:rPr>
      </w:pPr>
      <w:r w:rsidRPr="009E55F7">
        <w:rPr>
          <w:b/>
          <w:bCs/>
          <w:color w:val="000000"/>
          <w:szCs w:val="24"/>
          <w:lang w:eastAsia="da-DK"/>
        </w:rPr>
        <w:t>III-</w:t>
      </w:r>
      <w:r>
        <w:rPr>
          <w:b/>
          <w:bCs/>
          <w:color w:val="000000"/>
          <w:szCs w:val="24"/>
          <w:lang w:eastAsia="da-DK"/>
        </w:rPr>
        <w:t>26</w:t>
      </w:r>
    </w:p>
    <w:p w14:paraId="7E9F69A7" w14:textId="667DDC10" w:rsidR="00DE594E" w:rsidRPr="009E55F7" w:rsidRDefault="00DE594E" w:rsidP="00DE594E">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Existing Blowdown Drum D-4208</w:t>
      </w:r>
    </w:p>
    <w:p w14:paraId="5E0F1506" w14:textId="77777777" w:rsidR="009C383F" w:rsidRPr="00B57CF4" w:rsidRDefault="009C383F" w:rsidP="009C383F">
      <w:pPr>
        <w:spacing w:line="260" w:lineRule="atLeast"/>
        <w:rPr>
          <w:szCs w:val="24"/>
          <w:lang w:eastAsia="da-DK"/>
        </w:rPr>
      </w:pP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22"/>
        <w:gridCol w:w="1710"/>
        <w:gridCol w:w="3330"/>
      </w:tblGrid>
      <w:tr w:rsidR="00DE594E" w:rsidRPr="00DE594E" w14:paraId="08E5A985" w14:textId="77777777" w:rsidTr="00D201E3">
        <w:trPr>
          <w:trHeight w:val="432"/>
          <w:tblHeader/>
        </w:trPr>
        <w:tc>
          <w:tcPr>
            <w:tcW w:w="422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147D1016" w14:textId="77777777" w:rsidR="00DE594E" w:rsidRPr="00AD3518" w:rsidRDefault="00DE594E" w:rsidP="00DE594E">
            <w:pPr>
              <w:spacing w:line="260" w:lineRule="atLeast"/>
              <w:jc w:val="center"/>
              <w:rPr>
                <w:sz w:val="22"/>
                <w:lang w:eastAsia="da-DK"/>
              </w:rPr>
            </w:pPr>
            <w:r w:rsidRPr="00AD3518">
              <w:rPr>
                <w:b/>
                <w:bCs/>
                <w:sz w:val="22"/>
                <w:lang w:eastAsia="da-DK"/>
              </w:rPr>
              <w:t>Emissions Unit</w:t>
            </w:r>
          </w:p>
        </w:tc>
        <w:tc>
          <w:tcPr>
            <w:tcW w:w="171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1CDECE7F" w14:textId="77777777" w:rsidR="00DE594E" w:rsidRPr="00AD3518" w:rsidRDefault="00DE594E" w:rsidP="00DE594E">
            <w:pPr>
              <w:spacing w:line="260" w:lineRule="atLeast"/>
              <w:jc w:val="center"/>
              <w:rPr>
                <w:sz w:val="22"/>
                <w:lang w:eastAsia="da-DK"/>
              </w:rPr>
            </w:pPr>
            <w:r w:rsidRPr="00AD3518">
              <w:rPr>
                <w:b/>
                <w:bCs/>
                <w:sz w:val="22"/>
                <w:lang w:eastAsia="da-DK"/>
              </w:rPr>
              <w:t>Pollutant</w:t>
            </w:r>
          </w:p>
        </w:tc>
        <w:tc>
          <w:tcPr>
            <w:tcW w:w="333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2AA4A1F3" w14:textId="77777777" w:rsidR="00DE594E" w:rsidRPr="00AD3518" w:rsidRDefault="00DE594E" w:rsidP="00DE594E">
            <w:pPr>
              <w:spacing w:line="260" w:lineRule="atLeast"/>
              <w:jc w:val="center"/>
              <w:rPr>
                <w:sz w:val="22"/>
                <w:lang w:eastAsia="da-DK"/>
              </w:rPr>
            </w:pPr>
            <w:r w:rsidRPr="00AD3518">
              <w:rPr>
                <w:b/>
                <w:bCs/>
                <w:sz w:val="22"/>
                <w:lang w:eastAsia="da-DK"/>
              </w:rPr>
              <w:t>Control Technology/Practice</w:t>
            </w:r>
          </w:p>
        </w:tc>
      </w:tr>
      <w:tr w:rsidR="00DE594E" w:rsidRPr="00DE594E" w14:paraId="2F76C8C6" w14:textId="77777777" w:rsidTr="00D201E3">
        <w:trPr>
          <w:trHeight w:val="432"/>
        </w:trPr>
        <w:tc>
          <w:tcPr>
            <w:tcW w:w="4222" w:type="dxa"/>
            <w:tcBorders>
              <w:top w:val="single" w:sz="6" w:space="0" w:color="000000"/>
              <w:left w:val="single" w:sz="6" w:space="0" w:color="000000"/>
              <w:bottom w:val="single" w:sz="6" w:space="0" w:color="000000"/>
              <w:right w:val="single" w:sz="4" w:space="0" w:color="auto"/>
            </w:tcBorders>
            <w:vAlign w:val="center"/>
          </w:tcPr>
          <w:p w14:paraId="6DA4F64E" w14:textId="77777777" w:rsidR="00DE594E" w:rsidRPr="00AD3518" w:rsidRDefault="00DE594E" w:rsidP="00DE594E">
            <w:pPr>
              <w:spacing w:line="260" w:lineRule="atLeast"/>
              <w:rPr>
                <w:sz w:val="22"/>
                <w:lang w:eastAsia="da-DK"/>
              </w:rPr>
            </w:pPr>
            <w:r w:rsidRPr="00AD3518">
              <w:rPr>
                <w:sz w:val="22"/>
                <w:lang w:eastAsia="da-DK"/>
              </w:rPr>
              <w:t>Existing PTU Blowdown Drum D-4208</w:t>
            </w:r>
          </w:p>
        </w:tc>
        <w:tc>
          <w:tcPr>
            <w:tcW w:w="1710" w:type="dxa"/>
            <w:tcBorders>
              <w:top w:val="single" w:sz="6" w:space="0" w:color="000000"/>
              <w:left w:val="single" w:sz="4" w:space="0" w:color="auto"/>
              <w:bottom w:val="single" w:sz="6" w:space="0" w:color="auto"/>
              <w:right w:val="single" w:sz="4" w:space="0" w:color="auto"/>
            </w:tcBorders>
            <w:vAlign w:val="center"/>
            <w:hideMark/>
          </w:tcPr>
          <w:p w14:paraId="6C8A07DE" w14:textId="77777777" w:rsidR="00DE594E" w:rsidRPr="00AD3518" w:rsidRDefault="00DE594E" w:rsidP="00DE594E">
            <w:pPr>
              <w:spacing w:line="260" w:lineRule="atLeast"/>
              <w:jc w:val="center"/>
              <w:rPr>
                <w:sz w:val="22"/>
                <w:lang w:eastAsia="da-DK"/>
              </w:rPr>
            </w:pPr>
            <w:r w:rsidRPr="00AD3518">
              <w:rPr>
                <w:sz w:val="22"/>
                <w:lang w:eastAsia="da-DK"/>
              </w:rPr>
              <w:t>VOC</w:t>
            </w:r>
          </w:p>
        </w:tc>
        <w:tc>
          <w:tcPr>
            <w:tcW w:w="3330" w:type="dxa"/>
            <w:tcBorders>
              <w:top w:val="single" w:sz="4" w:space="0" w:color="auto"/>
              <w:left w:val="single" w:sz="4" w:space="0" w:color="auto"/>
              <w:bottom w:val="single" w:sz="6" w:space="0" w:color="auto"/>
              <w:right w:val="single" w:sz="6" w:space="0" w:color="auto"/>
            </w:tcBorders>
            <w:vAlign w:val="center"/>
          </w:tcPr>
          <w:p w14:paraId="065CC178" w14:textId="77777777" w:rsidR="00DE594E" w:rsidRPr="00AD3518" w:rsidRDefault="00DE594E" w:rsidP="00DE594E">
            <w:pPr>
              <w:spacing w:line="260" w:lineRule="atLeast"/>
              <w:jc w:val="center"/>
              <w:rPr>
                <w:color w:val="FF0000"/>
                <w:sz w:val="22"/>
                <w:lang w:eastAsia="da-DK"/>
              </w:rPr>
            </w:pPr>
            <w:r w:rsidRPr="00AD3518">
              <w:rPr>
                <w:sz w:val="22"/>
                <w:lang w:eastAsia="da-DK"/>
              </w:rPr>
              <w:t>Carbon Adsorption Device</w:t>
            </w:r>
          </w:p>
        </w:tc>
      </w:tr>
    </w:tbl>
    <w:p w14:paraId="03A66B23" w14:textId="77777777" w:rsidR="009C383F" w:rsidRPr="00B57CF4" w:rsidRDefault="009C383F" w:rsidP="009C383F">
      <w:pPr>
        <w:spacing w:line="260" w:lineRule="atLeast"/>
        <w:rPr>
          <w:szCs w:val="24"/>
          <w:lang w:eastAsia="da-DK"/>
        </w:rPr>
      </w:pPr>
    </w:p>
    <w:p w14:paraId="51F6BB01" w14:textId="604492BA" w:rsidR="009C383F" w:rsidRDefault="009C383F" w:rsidP="009C383F">
      <w:pPr>
        <w:spacing w:line="260" w:lineRule="atLeast"/>
        <w:rPr>
          <w:b/>
          <w:bCs/>
          <w:szCs w:val="24"/>
          <w:lang w:eastAsia="da-DK"/>
        </w:rPr>
      </w:pPr>
      <w:r w:rsidRPr="00DE594E">
        <w:rPr>
          <w:b/>
          <w:bCs/>
          <w:szCs w:val="24"/>
          <w:lang w:eastAsia="da-DK"/>
        </w:rPr>
        <w:t>Volatile Organic Compounds</w:t>
      </w:r>
    </w:p>
    <w:p w14:paraId="3FC5439C" w14:textId="77777777" w:rsidR="00DE594E" w:rsidRPr="00DE594E" w:rsidRDefault="00DE594E" w:rsidP="009C383F">
      <w:pPr>
        <w:spacing w:line="260" w:lineRule="atLeast"/>
        <w:rPr>
          <w:b/>
          <w:bCs/>
          <w:szCs w:val="24"/>
          <w:lang w:eastAsia="da-DK"/>
        </w:rPr>
      </w:pPr>
    </w:p>
    <w:p w14:paraId="0170E697" w14:textId="77777777" w:rsidR="009C383F" w:rsidRPr="00B57CF4" w:rsidRDefault="009C383F" w:rsidP="009C383F">
      <w:pPr>
        <w:spacing w:line="260" w:lineRule="atLeast"/>
        <w:rPr>
          <w:szCs w:val="24"/>
          <w:lang w:eastAsia="da-DK"/>
        </w:rPr>
      </w:pPr>
      <w:r w:rsidRPr="00B57CF4">
        <w:rPr>
          <w:szCs w:val="24"/>
          <w:lang w:eastAsia="da-DK"/>
        </w:rPr>
        <w:t xml:space="preserve">The PTU Blowdown Drum (D-4208) periodically receives renewable feed and renewable feed-water mixtures due to PTU equipment maintenance and PTU turnaround events. VOC emissions occur due to the volatilization of organic compounds from the material handled by the vessel. Under the revised </w:t>
      </w:r>
      <w:proofErr w:type="spellStart"/>
      <w:r w:rsidRPr="00B57CF4">
        <w:rPr>
          <w:szCs w:val="24"/>
          <w:lang w:eastAsia="da-DK"/>
        </w:rPr>
        <w:t>MaxSAF</w:t>
      </w:r>
      <w:proofErr w:type="spellEnd"/>
      <w:r w:rsidRPr="00B57CF4">
        <w:rPr>
          <w:szCs w:val="24"/>
          <w:lang w:eastAsia="da-DK"/>
        </w:rPr>
        <w:t xml:space="preserve"> project, the amount of VOC generated from this process vessel is expected to increase. As such, a BACT analysis is conducted for D-4208. </w:t>
      </w:r>
    </w:p>
    <w:p w14:paraId="634ADE6F" w14:textId="77777777" w:rsidR="009C383F" w:rsidRPr="00B57CF4" w:rsidRDefault="009C383F" w:rsidP="009C383F">
      <w:pPr>
        <w:spacing w:line="260" w:lineRule="atLeast"/>
        <w:rPr>
          <w:szCs w:val="24"/>
          <w:lang w:eastAsia="da-DK"/>
        </w:rPr>
      </w:pPr>
      <w:r w:rsidRPr="00B57CF4">
        <w:rPr>
          <w:szCs w:val="24"/>
          <w:lang w:eastAsia="da-DK"/>
        </w:rPr>
        <w:t>The process vessel is not and will not be subject to an NSPS or NESHAP VOC emission standard.</w:t>
      </w:r>
    </w:p>
    <w:p w14:paraId="095ADEF9" w14:textId="77777777" w:rsidR="00DE594E" w:rsidRDefault="00DE594E" w:rsidP="009C383F">
      <w:pPr>
        <w:spacing w:line="260" w:lineRule="atLeast"/>
        <w:rPr>
          <w:szCs w:val="24"/>
          <w:lang w:eastAsia="da-DK"/>
        </w:rPr>
      </w:pPr>
    </w:p>
    <w:p w14:paraId="4A442F47" w14:textId="327D071D" w:rsidR="009C383F" w:rsidRPr="00DE594E" w:rsidRDefault="009C383F" w:rsidP="009C383F">
      <w:pPr>
        <w:spacing w:line="260" w:lineRule="atLeast"/>
        <w:rPr>
          <w:b/>
          <w:bCs/>
          <w:szCs w:val="24"/>
          <w:lang w:eastAsia="da-DK"/>
        </w:rPr>
      </w:pPr>
      <w:r w:rsidRPr="00DE594E">
        <w:rPr>
          <w:b/>
          <w:bCs/>
          <w:szCs w:val="24"/>
          <w:lang w:eastAsia="da-DK"/>
        </w:rPr>
        <w:t>Step 1: Identify Control Technologies</w:t>
      </w:r>
    </w:p>
    <w:p w14:paraId="34D68BC3" w14:textId="77777777" w:rsidR="009C383F" w:rsidRPr="00B57CF4" w:rsidRDefault="009C383F" w:rsidP="009C383F">
      <w:pPr>
        <w:spacing w:line="260" w:lineRule="atLeast"/>
        <w:rPr>
          <w:szCs w:val="24"/>
          <w:lang w:eastAsia="da-DK"/>
        </w:rPr>
      </w:pPr>
      <w:r w:rsidRPr="00B57CF4">
        <w:rPr>
          <w:szCs w:val="24"/>
          <w:lang w:eastAsia="da-DK"/>
        </w:rPr>
        <w:t>The following are available VOC emission control technologies for the PTU Blowdown Drum (D-4208).</w:t>
      </w:r>
    </w:p>
    <w:p w14:paraId="25BC90EE" w14:textId="788D8D2F" w:rsidR="009C383F" w:rsidRPr="00B57CF4" w:rsidRDefault="009C383F" w:rsidP="008B574E">
      <w:pPr>
        <w:numPr>
          <w:ilvl w:val="0"/>
          <w:numId w:val="126"/>
        </w:numPr>
        <w:spacing w:after="40" w:line="260" w:lineRule="atLeast"/>
        <w:rPr>
          <w:szCs w:val="24"/>
          <w:lang w:eastAsia="da-DK"/>
        </w:rPr>
      </w:pPr>
      <w:r w:rsidRPr="00B57CF4">
        <w:rPr>
          <w:szCs w:val="24"/>
          <w:lang w:eastAsia="da-DK"/>
        </w:rPr>
        <w:t>Thermal Oxidation;</w:t>
      </w:r>
    </w:p>
    <w:p w14:paraId="4E10D32D" w14:textId="44A03C2A" w:rsidR="009C383F" w:rsidRPr="00B57CF4" w:rsidRDefault="009C383F" w:rsidP="008B574E">
      <w:pPr>
        <w:numPr>
          <w:ilvl w:val="0"/>
          <w:numId w:val="126"/>
        </w:numPr>
        <w:spacing w:after="40" w:line="260" w:lineRule="atLeast"/>
        <w:rPr>
          <w:szCs w:val="24"/>
          <w:lang w:eastAsia="da-DK"/>
        </w:rPr>
      </w:pPr>
      <w:r w:rsidRPr="00B57CF4">
        <w:rPr>
          <w:szCs w:val="24"/>
          <w:lang w:eastAsia="da-DK"/>
        </w:rPr>
        <w:t>Catalytic Oxidation;</w:t>
      </w:r>
    </w:p>
    <w:p w14:paraId="76824195" w14:textId="388A55AE" w:rsidR="009C383F" w:rsidRPr="00B57CF4" w:rsidRDefault="009C383F" w:rsidP="008B574E">
      <w:pPr>
        <w:numPr>
          <w:ilvl w:val="0"/>
          <w:numId w:val="126"/>
        </w:numPr>
        <w:spacing w:after="40" w:line="260" w:lineRule="atLeast"/>
        <w:rPr>
          <w:szCs w:val="24"/>
          <w:lang w:eastAsia="da-DK"/>
        </w:rPr>
      </w:pPr>
      <w:r w:rsidRPr="00B57CF4">
        <w:rPr>
          <w:szCs w:val="24"/>
          <w:lang w:eastAsia="da-DK"/>
        </w:rPr>
        <w:t>Absorption;</w:t>
      </w:r>
    </w:p>
    <w:p w14:paraId="7E1AE1F8" w14:textId="2EF28394" w:rsidR="009C383F" w:rsidRPr="00B57CF4" w:rsidRDefault="009C383F" w:rsidP="008B574E">
      <w:pPr>
        <w:numPr>
          <w:ilvl w:val="0"/>
          <w:numId w:val="126"/>
        </w:numPr>
        <w:spacing w:after="40" w:line="260" w:lineRule="atLeast"/>
        <w:rPr>
          <w:szCs w:val="24"/>
          <w:lang w:eastAsia="da-DK"/>
        </w:rPr>
      </w:pPr>
      <w:r w:rsidRPr="00B57CF4">
        <w:rPr>
          <w:szCs w:val="24"/>
          <w:lang w:eastAsia="da-DK"/>
        </w:rPr>
        <w:t>Carbon Adsorption; and</w:t>
      </w:r>
    </w:p>
    <w:p w14:paraId="685BD636" w14:textId="4BD12B75" w:rsidR="009C383F" w:rsidRPr="00B57CF4" w:rsidRDefault="009C383F" w:rsidP="00CE7794">
      <w:pPr>
        <w:numPr>
          <w:ilvl w:val="0"/>
          <w:numId w:val="126"/>
        </w:numPr>
        <w:spacing w:line="260" w:lineRule="atLeast"/>
        <w:rPr>
          <w:szCs w:val="24"/>
          <w:lang w:eastAsia="da-DK"/>
        </w:rPr>
      </w:pPr>
      <w:r w:rsidRPr="00B57CF4">
        <w:rPr>
          <w:szCs w:val="24"/>
          <w:lang w:eastAsia="da-DK"/>
        </w:rPr>
        <w:t>Condensation.</w:t>
      </w:r>
    </w:p>
    <w:p w14:paraId="21C2CAA5" w14:textId="77777777" w:rsidR="008B17CB" w:rsidRDefault="009C383F" w:rsidP="009C383F">
      <w:pPr>
        <w:spacing w:line="260" w:lineRule="atLeast"/>
        <w:rPr>
          <w:szCs w:val="24"/>
          <w:lang w:eastAsia="da-DK"/>
        </w:rPr>
      </w:pPr>
      <w:r w:rsidRPr="00B57CF4">
        <w:rPr>
          <w:szCs w:val="24"/>
          <w:lang w:eastAsia="da-DK"/>
        </w:rPr>
        <w:t xml:space="preserve"> </w:t>
      </w:r>
    </w:p>
    <w:p w14:paraId="2635BDD8" w14:textId="4390B6D4" w:rsidR="009C383F" w:rsidRPr="00B57CF4" w:rsidRDefault="009C383F" w:rsidP="009C383F">
      <w:pPr>
        <w:spacing w:line="260" w:lineRule="atLeast"/>
        <w:rPr>
          <w:szCs w:val="24"/>
          <w:lang w:eastAsia="da-DK"/>
        </w:rPr>
      </w:pPr>
      <w:r w:rsidRPr="00B57CF4">
        <w:rPr>
          <w:szCs w:val="24"/>
          <w:lang w:eastAsia="da-DK"/>
        </w:rPr>
        <w:t>Below, the available technologies are generally described.</w:t>
      </w:r>
    </w:p>
    <w:p w14:paraId="27CE6C8D" w14:textId="77777777" w:rsidR="00DE594E" w:rsidRDefault="00DE594E" w:rsidP="009C383F">
      <w:pPr>
        <w:spacing w:line="260" w:lineRule="atLeast"/>
        <w:rPr>
          <w:szCs w:val="24"/>
          <w:lang w:eastAsia="da-DK"/>
        </w:rPr>
      </w:pPr>
    </w:p>
    <w:p w14:paraId="76C0D458" w14:textId="3293605A" w:rsidR="009C383F" w:rsidRPr="00B57CF4" w:rsidRDefault="009C383F" w:rsidP="009C383F">
      <w:pPr>
        <w:spacing w:line="260" w:lineRule="atLeast"/>
        <w:rPr>
          <w:szCs w:val="24"/>
          <w:lang w:eastAsia="da-DK"/>
        </w:rPr>
      </w:pPr>
      <w:r w:rsidRPr="00B57CF4">
        <w:rPr>
          <w:szCs w:val="24"/>
          <w:lang w:eastAsia="da-DK"/>
        </w:rPr>
        <w:t>Thermal Oxidation</w:t>
      </w:r>
    </w:p>
    <w:p w14:paraId="5E9F1BBE" w14:textId="7E580E36" w:rsidR="009C383F" w:rsidRPr="00B57CF4" w:rsidRDefault="009C383F" w:rsidP="009C383F">
      <w:pPr>
        <w:spacing w:line="260" w:lineRule="atLeast"/>
        <w:rPr>
          <w:szCs w:val="24"/>
          <w:lang w:eastAsia="da-DK"/>
        </w:rPr>
      </w:pPr>
      <w:r w:rsidRPr="00B57CF4">
        <w:rPr>
          <w:szCs w:val="24"/>
          <w:lang w:eastAsia="da-DK"/>
        </w:rPr>
        <w:t xml:space="preserve">Please see </w:t>
      </w:r>
      <w:r w:rsidR="00BF1906">
        <w:rPr>
          <w:szCs w:val="24"/>
          <w:lang w:eastAsia="da-DK"/>
        </w:rPr>
        <w:t>Definition Section II</w:t>
      </w:r>
      <w:r w:rsidRPr="00B57CF4">
        <w:rPr>
          <w:szCs w:val="24"/>
          <w:lang w:eastAsia="da-DK"/>
        </w:rPr>
        <w:t xml:space="preserve"> herein for a discussion of this technology.</w:t>
      </w:r>
    </w:p>
    <w:p w14:paraId="394DA275" w14:textId="77777777" w:rsidR="00DE594E" w:rsidRDefault="00DE594E" w:rsidP="009C383F">
      <w:pPr>
        <w:spacing w:line="260" w:lineRule="atLeast"/>
        <w:rPr>
          <w:szCs w:val="24"/>
          <w:lang w:eastAsia="da-DK"/>
        </w:rPr>
      </w:pPr>
    </w:p>
    <w:p w14:paraId="18F837E5" w14:textId="20F35868" w:rsidR="009C383F" w:rsidRPr="00B57CF4" w:rsidRDefault="009C383F" w:rsidP="009C383F">
      <w:pPr>
        <w:spacing w:line="260" w:lineRule="atLeast"/>
        <w:rPr>
          <w:szCs w:val="24"/>
          <w:lang w:eastAsia="da-DK"/>
        </w:rPr>
      </w:pPr>
      <w:r w:rsidRPr="00B57CF4">
        <w:rPr>
          <w:szCs w:val="24"/>
          <w:lang w:eastAsia="da-DK"/>
        </w:rPr>
        <w:t>Catalytic Oxidation</w:t>
      </w:r>
    </w:p>
    <w:p w14:paraId="058506F0" w14:textId="1E76363E" w:rsidR="009C383F" w:rsidRPr="00B57CF4" w:rsidRDefault="009C383F" w:rsidP="009C383F">
      <w:pPr>
        <w:spacing w:line="260" w:lineRule="atLeast"/>
        <w:rPr>
          <w:szCs w:val="24"/>
          <w:lang w:eastAsia="da-DK"/>
        </w:rPr>
      </w:pPr>
      <w:r w:rsidRPr="00B57CF4">
        <w:rPr>
          <w:szCs w:val="24"/>
          <w:lang w:eastAsia="da-DK"/>
        </w:rPr>
        <w:t xml:space="preserve">Please see </w:t>
      </w:r>
      <w:r w:rsidR="00BF1906">
        <w:rPr>
          <w:szCs w:val="24"/>
          <w:lang w:eastAsia="da-DK"/>
        </w:rPr>
        <w:t>Definition Section III</w:t>
      </w:r>
      <w:r w:rsidRPr="00B57CF4">
        <w:rPr>
          <w:szCs w:val="24"/>
          <w:lang w:eastAsia="da-DK"/>
        </w:rPr>
        <w:t xml:space="preserve"> herein for a discussion of this technology.</w:t>
      </w:r>
    </w:p>
    <w:p w14:paraId="224DF3FD" w14:textId="77777777" w:rsidR="00DE594E" w:rsidRDefault="00DE594E" w:rsidP="009C383F">
      <w:pPr>
        <w:spacing w:line="260" w:lineRule="atLeast"/>
        <w:rPr>
          <w:szCs w:val="24"/>
          <w:lang w:eastAsia="da-DK"/>
        </w:rPr>
      </w:pPr>
    </w:p>
    <w:p w14:paraId="5B67E83F" w14:textId="074298FA" w:rsidR="009C383F" w:rsidRPr="00B57CF4" w:rsidRDefault="009C383F" w:rsidP="009C383F">
      <w:pPr>
        <w:spacing w:line="260" w:lineRule="atLeast"/>
        <w:rPr>
          <w:szCs w:val="24"/>
          <w:lang w:eastAsia="da-DK"/>
        </w:rPr>
      </w:pPr>
      <w:r w:rsidRPr="00B57CF4">
        <w:rPr>
          <w:szCs w:val="24"/>
          <w:lang w:eastAsia="da-DK"/>
        </w:rPr>
        <w:t>Absorption</w:t>
      </w:r>
    </w:p>
    <w:p w14:paraId="3C45A888" w14:textId="0FF65ACD" w:rsidR="009C383F" w:rsidRPr="00B57CF4" w:rsidRDefault="009C383F" w:rsidP="009C383F">
      <w:pPr>
        <w:spacing w:line="260" w:lineRule="atLeast"/>
        <w:rPr>
          <w:szCs w:val="24"/>
          <w:lang w:eastAsia="da-DK"/>
        </w:rPr>
      </w:pPr>
      <w:r w:rsidRPr="00B57CF4">
        <w:rPr>
          <w:szCs w:val="24"/>
          <w:lang w:eastAsia="da-DK"/>
        </w:rPr>
        <w:t xml:space="preserve">Please see </w:t>
      </w:r>
      <w:r w:rsidR="00BF1906">
        <w:rPr>
          <w:szCs w:val="24"/>
          <w:lang w:eastAsia="da-DK"/>
        </w:rPr>
        <w:t>Definition Section XIX</w:t>
      </w:r>
      <w:r w:rsidRPr="00B57CF4">
        <w:rPr>
          <w:szCs w:val="24"/>
          <w:lang w:eastAsia="da-DK"/>
        </w:rPr>
        <w:t xml:space="preserve"> herein for a discussion of this technology.</w:t>
      </w:r>
    </w:p>
    <w:p w14:paraId="4BE85349" w14:textId="77777777" w:rsidR="00DE594E" w:rsidRDefault="00DE594E" w:rsidP="009C383F">
      <w:pPr>
        <w:spacing w:line="260" w:lineRule="atLeast"/>
        <w:rPr>
          <w:szCs w:val="24"/>
          <w:lang w:eastAsia="da-DK"/>
        </w:rPr>
      </w:pPr>
    </w:p>
    <w:p w14:paraId="575F359B" w14:textId="4F8DA011" w:rsidR="009C383F" w:rsidRPr="00B57CF4" w:rsidRDefault="009C383F" w:rsidP="009C383F">
      <w:pPr>
        <w:spacing w:line="260" w:lineRule="atLeast"/>
        <w:rPr>
          <w:szCs w:val="24"/>
          <w:lang w:eastAsia="da-DK"/>
        </w:rPr>
      </w:pPr>
      <w:r w:rsidRPr="00B57CF4">
        <w:rPr>
          <w:szCs w:val="24"/>
          <w:lang w:eastAsia="da-DK"/>
        </w:rPr>
        <w:t>Carbon Adsorption</w:t>
      </w:r>
    </w:p>
    <w:p w14:paraId="7A987118" w14:textId="374EA954" w:rsidR="009C383F" w:rsidRPr="00B57CF4" w:rsidRDefault="009C383F" w:rsidP="009C383F">
      <w:pPr>
        <w:spacing w:line="260" w:lineRule="atLeast"/>
        <w:rPr>
          <w:szCs w:val="24"/>
          <w:lang w:eastAsia="da-DK"/>
        </w:rPr>
      </w:pPr>
      <w:r w:rsidRPr="00B57CF4">
        <w:rPr>
          <w:szCs w:val="24"/>
          <w:lang w:eastAsia="da-DK"/>
        </w:rPr>
        <w:t xml:space="preserve">Please see </w:t>
      </w:r>
      <w:r w:rsidR="00BF1906">
        <w:rPr>
          <w:szCs w:val="24"/>
          <w:lang w:eastAsia="da-DK"/>
        </w:rPr>
        <w:t>Definition Section XX</w:t>
      </w:r>
      <w:r w:rsidRPr="00B57CF4">
        <w:rPr>
          <w:szCs w:val="24"/>
          <w:lang w:eastAsia="da-DK"/>
        </w:rPr>
        <w:t xml:space="preserve"> herein for a discussion of this technology.</w:t>
      </w:r>
    </w:p>
    <w:p w14:paraId="0ECEB29A" w14:textId="77777777" w:rsidR="00DE594E" w:rsidRDefault="00DE594E" w:rsidP="009C383F">
      <w:pPr>
        <w:spacing w:line="260" w:lineRule="atLeast"/>
        <w:rPr>
          <w:szCs w:val="24"/>
          <w:lang w:eastAsia="da-DK"/>
        </w:rPr>
      </w:pPr>
    </w:p>
    <w:p w14:paraId="4537943D" w14:textId="2AA67971" w:rsidR="009C383F" w:rsidRPr="00B57CF4" w:rsidRDefault="009C383F" w:rsidP="009C383F">
      <w:pPr>
        <w:spacing w:line="260" w:lineRule="atLeast"/>
        <w:rPr>
          <w:szCs w:val="24"/>
          <w:lang w:eastAsia="da-DK"/>
        </w:rPr>
      </w:pPr>
      <w:r w:rsidRPr="00B57CF4">
        <w:rPr>
          <w:szCs w:val="24"/>
          <w:lang w:eastAsia="da-DK"/>
        </w:rPr>
        <w:t>Condensation</w:t>
      </w:r>
    </w:p>
    <w:p w14:paraId="003EBF02" w14:textId="083DF13B" w:rsidR="009C383F" w:rsidRPr="00B57CF4" w:rsidRDefault="009C383F" w:rsidP="009C383F">
      <w:pPr>
        <w:spacing w:line="260" w:lineRule="atLeast"/>
        <w:rPr>
          <w:szCs w:val="24"/>
          <w:lang w:eastAsia="da-DK"/>
        </w:rPr>
      </w:pPr>
      <w:r w:rsidRPr="00B57CF4">
        <w:rPr>
          <w:szCs w:val="24"/>
          <w:lang w:eastAsia="da-DK"/>
        </w:rPr>
        <w:t xml:space="preserve">Please see </w:t>
      </w:r>
      <w:r w:rsidR="00BF1906">
        <w:rPr>
          <w:szCs w:val="24"/>
          <w:lang w:eastAsia="da-DK"/>
        </w:rPr>
        <w:t>Definition Section XXI</w:t>
      </w:r>
      <w:r w:rsidRPr="00B57CF4">
        <w:rPr>
          <w:szCs w:val="24"/>
          <w:lang w:eastAsia="da-DK"/>
        </w:rPr>
        <w:t xml:space="preserve"> herein for a discussion of this technology.</w:t>
      </w:r>
    </w:p>
    <w:p w14:paraId="0922C8CD" w14:textId="77777777" w:rsidR="00DE594E" w:rsidRDefault="00DE594E" w:rsidP="009C383F">
      <w:pPr>
        <w:spacing w:line="260" w:lineRule="atLeast"/>
        <w:rPr>
          <w:szCs w:val="24"/>
          <w:lang w:eastAsia="da-DK"/>
        </w:rPr>
      </w:pPr>
    </w:p>
    <w:p w14:paraId="023250D9" w14:textId="7F853683" w:rsidR="009C383F" w:rsidRPr="00BF1906" w:rsidRDefault="009C383F" w:rsidP="009C383F">
      <w:pPr>
        <w:spacing w:line="260" w:lineRule="atLeast"/>
        <w:rPr>
          <w:b/>
          <w:bCs/>
          <w:szCs w:val="24"/>
          <w:lang w:eastAsia="da-DK"/>
        </w:rPr>
      </w:pPr>
      <w:r w:rsidRPr="00BF1906">
        <w:rPr>
          <w:b/>
          <w:bCs/>
          <w:szCs w:val="24"/>
          <w:lang w:eastAsia="da-DK"/>
        </w:rPr>
        <w:t>Step 2: Eliminate Technically Infeasible Options</w:t>
      </w:r>
    </w:p>
    <w:p w14:paraId="5F54533F" w14:textId="77777777" w:rsidR="009C383F" w:rsidRPr="00B57CF4" w:rsidRDefault="009C383F" w:rsidP="009C383F">
      <w:pPr>
        <w:spacing w:line="260" w:lineRule="atLeast"/>
        <w:rPr>
          <w:szCs w:val="24"/>
          <w:lang w:eastAsia="da-DK"/>
        </w:rPr>
      </w:pPr>
      <w:r w:rsidRPr="00B57CF4">
        <w:rPr>
          <w:szCs w:val="24"/>
          <w:lang w:eastAsia="da-DK"/>
        </w:rPr>
        <w:t>Below, we evaluate the technical feasibility of the VOC emission control technologies determined to be available for the PTU Blowdown Drum (D-4208).</w:t>
      </w:r>
    </w:p>
    <w:p w14:paraId="7DC4A377" w14:textId="77777777" w:rsidR="00DE594E" w:rsidRDefault="00DE594E" w:rsidP="009C383F">
      <w:pPr>
        <w:spacing w:line="260" w:lineRule="atLeast"/>
        <w:rPr>
          <w:szCs w:val="24"/>
          <w:lang w:eastAsia="da-DK"/>
        </w:rPr>
      </w:pPr>
    </w:p>
    <w:p w14:paraId="410A8BDD" w14:textId="582ADDA0" w:rsidR="009C383F" w:rsidRPr="00B57CF4" w:rsidRDefault="009C383F" w:rsidP="009C383F">
      <w:pPr>
        <w:spacing w:line="260" w:lineRule="atLeast"/>
        <w:rPr>
          <w:szCs w:val="24"/>
          <w:lang w:eastAsia="da-DK"/>
        </w:rPr>
      </w:pPr>
      <w:r w:rsidRPr="00B57CF4">
        <w:rPr>
          <w:szCs w:val="24"/>
          <w:lang w:eastAsia="da-DK"/>
        </w:rPr>
        <w:t>Thermal Oxidation</w:t>
      </w:r>
    </w:p>
    <w:p w14:paraId="4CA47E18"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0E51369D" w14:textId="77777777" w:rsidR="00DE594E" w:rsidRDefault="00DE594E" w:rsidP="009C383F">
      <w:pPr>
        <w:spacing w:line="260" w:lineRule="atLeast"/>
        <w:rPr>
          <w:szCs w:val="24"/>
          <w:lang w:eastAsia="da-DK"/>
        </w:rPr>
      </w:pPr>
    </w:p>
    <w:p w14:paraId="5D862C45" w14:textId="3560A872" w:rsidR="009C383F" w:rsidRPr="00B57CF4" w:rsidRDefault="009C383F" w:rsidP="009C383F">
      <w:pPr>
        <w:spacing w:line="260" w:lineRule="atLeast"/>
        <w:rPr>
          <w:szCs w:val="24"/>
          <w:lang w:eastAsia="da-DK"/>
        </w:rPr>
      </w:pPr>
      <w:r w:rsidRPr="00B57CF4">
        <w:rPr>
          <w:szCs w:val="24"/>
          <w:lang w:eastAsia="da-DK"/>
        </w:rPr>
        <w:t>Catalytic Oxidation</w:t>
      </w:r>
    </w:p>
    <w:p w14:paraId="7F5D2CD4"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29F805C2" w14:textId="77777777" w:rsidR="00BF1906" w:rsidRDefault="00BF1906" w:rsidP="009C383F">
      <w:pPr>
        <w:spacing w:line="260" w:lineRule="atLeast"/>
        <w:rPr>
          <w:szCs w:val="24"/>
          <w:lang w:eastAsia="da-DK"/>
        </w:rPr>
      </w:pPr>
    </w:p>
    <w:p w14:paraId="348DB215" w14:textId="4B5C2B5A" w:rsidR="009C383F" w:rsidRPr="00B57CF4" w:rsidRDefault="009C383F" w:rsidP="009C383F">
      <w:pPr>
        <w:spacing w:line="260" w:lineRule="atLeast"/>
        <w:rPr>
          <w:szCs w:val="24"/>
          <w:lang w:eastAsia="da-DK"/>
        </w:rPr>
      </w:pPr>
      <w:r w:rsidRPr="00B57CF4">
        <w:rPr>
          <w:szCs w:val="24"/>
          <w:lang w:eastAsia="da-DK"/>
        </w:rPr>
        <w:t>Absorption</w:t>
      </w:r>
    </w:p>
    <w:p w14:paraId="3AF5AD37"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55951F1B" w14:textId="77777777" w:rsidR="00DE594E" w:rsidRDefault="00DE594E" w:rsidP="009C383F">
      <w:pPr>
        <w:spacing w:line="260" w:lineRule="atLeast"/>
        <w:rPr>
          <w:szCs w:val="24"/>
          <w:lang w:eastAsia="da-DK"/>
        </w:rPr>
      </w:pPr>
    </w:p>
    <w:p w14:paraId="7E02EBCC" w14:textId="4CBF4AA3" w:rsidR="009C383F" w:rsidRPr="00B57CF4" w:rsidRDefault="009C383F" w:rsidP="009C383F">
      <w:pPr>
        <w:spacing w:line="260" w:lineRule="atLeast"/>
        <w:rPr>
          <w:szCs w:val="24"/>
          <w:lang w:eastAsia="da-DK"/>
        </w:rPr>
      </w:pPr>
      <w:r w:rsidRPr="00B57CF4">
        <w:rPr>
          <w:szCs w:val="24"/>
          <w:lang w:eastAsia="da-DK"/>
        </w:rPr>
        <w:lastRenderedPageBreak/>
        <w:t>Carbon Adsorption</w:t>
      </w:r>
    </w:p>
    <w:p w14:paraId="511CE2A0"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5C9E4138" w14:textId="77777777" w:rsidR="00DE594E" w:rsidRDefault="00DE594E" w:rsidP="009C383F">
      <w:pPr>
        <w:spacing w:line="260" w:lineRule="atLeast"/>
        <w:rPr>
          <w:szCs w:val="24"/>
          <w:lang w:eastAsia="da-DK"/>
        </w:rPr>
      </w:pPr>
    </w:p>
    <w:p w14:paraId="5C2EF528" w14:textId="79F1CFD6" w:rsidR="009C383F" w:rsidRPr="00B57CF4" w:rsidRDefault="009C383F" w:rsidP="009C383F">
      <w:pPr>
        <w:spacing w:line="260" w:lineRule="atLeast"/>
        <w:rPr>
          <w:szCs w:val="24"/>
          <w:lang w:eastAsia="da-DK"/>
        </w:rPr>
      </w:pPr>
      <w:r w:rsidRPr="00B57CF4">
        <w:rPr>
          <w:szCs w:val="24"/>
          <w:lang w:eastAsia="da-DK"/>
        </w:rPr>
        <w:t>Condensation</w:t>
      </w:r>
    </w:p>
    <w:p w14:paraId="107FE1FE"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26432B7D" w14:textId="77777777" w:rsidR="00DE594E" w:rsidRDefault="00DE594E" w:rsidP="009C383F">
      <w:pPr>
        <w:spacing w:line="260" w:lineRule="atLeast"/>
        <w:rPr>
          <w:szCs w:val="24"/>
          <w:lang w:eastAsia="da-DK"/>
        </w:rPr>
      </w:pPr>
    </w:p>
    <w:p w14:paraId="150D7450" w14:textId="18CC8AB4" w:rsidR="009C383F" w:rsidRPr="00DE594E" w:rsidRDefault="009C383F" w:rsidP="009C383F">
      <w:pPr>
        <w:spacing w:line="260" w:lineRule="atLeast"/>
        <w:rPr>
          <w:b/>
          <w:bCs/>
          <w:szCs w:val="24"/>
          <w:lang w:eastAsia="da-DK"/>
        </w:rPr>
      </w:pPr>
      <w:r w:rsidRPr="00DE594E">
        <w:rPr>
          <w:b/>
          <w:bCs/>
          <w:szCs w:val="24"/>
          <w:lang w:eastAsia="da-DK"/>
        </w:rPr>
        <w:t>Step 3: Rank Remaining Control Technologies by Control Effectiveness</w:t>
      </w:r>
    </w:p>
    <w:p w14:paraId="4033ECE4" w14:textId="77777777" w:rsidR="009C383F" w:rsidRPr="00B57CF4" w:rsidRDefault="009C383F" w:rsidP="009C383F">
      <w:pPr>
        <w:spacing w:line="260" w:lineRule="atLeast"/>
        <w:rPr>
          <w:szCs w:val="24"/>
          <w:lang w:eastAsia="da-DK"/>
        </w:rPr>
      </w:pPr>
      <w:r w:rsidRPr="00B57CF4">
        <w:rPr>
          <w:szCs w:val="24"/>
          <w:lang w:eastAsia="da-DK"/>
        </w:rPr>
        <w:t>The available add-on VOC emission control technologies for the PTU Blowdown Drum (D- 4208) are all effectively the same with respect to VOC emission control capabilities. The different technologies do however have varying energy requirements (e.g., electricity and fuel) and generate unique waste products (e.g., wastewater, solid waste or combustion emissions).</w:t>
      </w:r>
    </w:p>
    <w:p w14:paraId="5ADBDBEC" w14:textId="77777777" w:rsidR="00DE594E" w:rsidRDefault="00DE594E" w:rsidP="009C383F">
      <w:pPr>
        <w:spacing w:line="260" w:lineRule="atLeast"/>
        <w:rPr>
          <w:szCs w:val="24"/>
          <w:lang w:eastAsia="da-DK"/>
        </w:rPr>
      </w:pPr>
    </w:p>
    <w:p w14:paraId="2313B9C7" w14:textId="6FCE6163" w:rsidR="009C383F" w:rsidRPr="00BF1906" w:rsidRDefault="009C383F" w:rsidP="009C383F">
      <w:pPr>
        <w:spacing w:line="260" w:lineRule="atLeast"/>
        <w:rPr>
          <w:b/>
          <w:bCs/>
          <w:szCs w:val="24"/>
          <w:lang w:eastAsia="da-DK"/>
        </w:rPr>
      </w:pPr>
      <w:r w:rsidRPr="00BF1906">
        <w:rPr>
          <w:b/>
          <w:bCs/>
          <w:szCs w:val="24"/>
          <w:lang w:eastAsia="da-DK"/>
        </w:rPr>
        <w:t>Step 4: Evaluate Most Effective Control Options and Document Results</w:t>
      </w:r>
    </w:p>
    <w:p w14:paraId="46CABDB1" w14:textId="77777777" w:rsidR="009C383F" w:rsidRPr="00B57CF4" w:rsidRDefault="009C383F" w:rsidP="009C383F">
      <w:pPr>
        <w:spacing w:line="260" w:lineRule="atLeast"/>
        <w:rPr>
          <w:szCs w:val="24"/>
          <w:lang w:eastAsia="da-DK"/>
        </w:rPr>
      </w:pPr>
      <w:r w:rsidRPr="00B57CF4">
        <w:rPr>
          <w:szCs w:val="24"/>
          <w:lang w:eastAsia="da-DK"/>
        </w:rPr>
        <w:t xml:space="preserve">As noted above, the available add-on VOC emission control technologies are all effectively the same with respect to VOC emission control capabilities. MRL currently utilizes a carbon adsorption control device to minimize the vessel’s VOC </w:t>
      </w:r>
      <w:proofErr w:type="gramStart"/>
      <w:r w:rsidRPr="00B57CF4">
        <w:rPr>
          <w:szCs w:val="24"/>
          <w:lang w:eastAsia="da-DK"/>
        </w:rPr>
        <w:t>emissions</w:t>
      </w:r>
      <w:proofErr w:type="gramEnd"/>
      <w:r w:rsidRPr="00B57CF4">
        <w:rPr>
          <w:szCs w:val="24"/>
          <w:lang w:eastAsia="da-DK"/>
        </w:rPr>
        <w:t xml:space="preserve"> and an economic analysis is not being performed.</w:t>
      </w:r>
    </w:p>
    <w:p w14:paraId="32B9A912" w14:textId="77777777" w:rsidR="00DE594E" w:rsidRDefault="00DE594E" w:rsidP="009C383F">
      <w:pPr>
        <w:spacing w:line="260" w:lineRule="atLeast"/>
        <w:rPr>
          <w:szCs w:val="24"/>
          <w:lang w:eastAsia="da-DK"/>
        </w:rPr>
      </w:pPr>
    </w:p>
    <w:p w14:paraId="6ADC0431" w14:textId="2B0EBF51" w:rsidR="009C383F" w:rsidRPr="00DE594E" w:rsidRDefault="009C383F" w:rsidP="009C383F">
      <w:pPr>
        <w:spacing w:line="260" w:lineRule="atLeast"/>
        <w:rPr>
          <w:b/>
          <w:bCs/>
          <w:szCs w:val="24"/>
          <w:lang w:eastAsia="da-DK"/>
        </w:rPr>
      </w:pPr>
      <w:r w:rsidRPr="00DE594E">
        <w:rPr>
          <w:b/>
          <w:bCs/>
          <w:szCs w:val="24"/>
          <w:lang w:eastAsia="da-DK"/>
        </w:rPr>
        <w:t>Step 5: Select Maximum Air Pollution Control Capability</w:t>
      </w:r>
    </w:p>
    <w:p w14:paraId="1599C44A" w14:textId="77777777" w:rsidR="009C383F" w:rsidRPr="00B57CF4" w:rsidRDefault="009C383F" w:rsidP="009C383F">
      <w:pPr>
        <w:spacing w:line="260" w:lineRule="atLeast"/>
        <w:rPr>
          <w:szCs w:val="24"/>
          <w:lang w:eastAsia="da-DK"/>
        </w:rPr>
      </w:pPr>
      <w:r w:rsidRPr="00B57CF4">
        <w:rPr>
          <w:szCs w:val="24"/>
          <w:lang w:eastAsia="da-DK"/>
        </w:rPr>
        <w:t xml:space="preserve">MRL determined that carbon adsorption represents the maximum air pollution control capability for VOC emissions from the PTU Blowdown </w:t>
      </w:r>
      <w:r w:rsidRPr="005321A1">
        <w:rPr>
          <w:szCs w:val="24"/>
          <w:lang w:eastAsia="da-DK"/>
        </w:rPr>
        <w:t xml:space="preserve">Drum (D-4208). Therefore, MRL will continue to route the gaseous exhausts from the vessel to the </w:t>
      </w:r>
      <w:r w:rsidRPr="001858A8">
        <w:rPr>
          <w:szCs w:val="24"/>
          <w:lang w:eastAsia="da-DK"/>
        </w:rPr>
        <w:t>carbon adsorption control device</w:t>
      </w:r>
      <w:r w:rsidRPr="005321A1">
        <w:rPr>
          <w:szCs w:val="24"/>
          <w:lang w:eastAsia="da-DK"/>
        </w:rPr>
        <w:t xml:space="preserve"> for reduction</w:t>
      </w:r>
      <w:r w:rsidRPr="00B57CF4">
        <w:rPr>
          <w:szCs w:val="24"/>
          <w:lang w:eastAsia="da-DK"/>
        </w:rPr>
        <w:t xml:space="preserve"> of VOC emissions.</w:t>
      </w:r>
    </w:p>
    <w:p w14:paraId="3B75A383" w14:textId="77777777" w:rsidR="00DE594E" w:rsidRDefault="00DE594E" w:rsidP="009C383F">
      <w:pPr>
        <w:spacing w:line="260" w:lineRule="atLeast"/>
        <w:rPr>
          <w:szCs w:val="24"/>
          <w:lang w:eastAsia="da-DK"/>
        </w:rPr>
      </w:pPr>
    </w:p>
    <w:p w14:paraId="470C015B" w14:textId="01614BBA" w:rsidR="009C383F" w:rsidRPr="00B57CF4" w:rsidRDefault="009C383F" w:rsidP="009C383F">
      <w:pPr>
        <w:spacing w:line="260" w:lineRule="atLeast"/>
        <w:rPr>
          <w:szCs w:val="24"/>
          <w:lang w:eastAsia="da-DK"/>
        </w:rPr>
      </w:pPr>
      <w:r w:rsidRPr="00B57CF4">
        <w:rPr>
          <w:szCs w:val="24"/>
          <w:lang w:eastAsia="da-DK"/>
        </w:rPr>
        <w:t xml:space="preserve">NEW PTU WASTEWATER PRE-TREATMENT SYSTEM AND WCU WASTEWATER </w:t>
      </w:r>
      <w:r w:rsidRPr="007976C5">
        <w:rPr>
          <w:szCs w:val="24"/>
          <w:lang w:eastAsia="da-DK"/>
        </w:rPr>
        <w:t>PR</w:t>
      </w:r>
      <w:r w:rsidR="00BF1906" w:rsidRPr="007976C5">
        <w:rPr>
          <w:szCs w:val="24"/>
          <w:lang w:eastAsia="da-DK"/>
        </w:rPr>
        <w:t>E</w:t>
      </w:r>
      <w:r w:rsidRPr="007976C5">
        <w:rPr>
          <w:szCs w:val="24"/>
          <w:lang w:eastAsia="da-DK"/>
        </w:rPr>
        <w:t>-</w:t>
      </w:r>
      <w:r w:rsidRPr="00B57CF4">
        <w:rPr>
          <w:szCs w:val="24"/>
          <w:lang w:eastAsia="da-DK"/>
        </w:rPr>
        <w:t>TREATMENT SYSTEM</w:t>
      </w:r>
    </w:p>
    <w:p w14:paraId="329CDBEC" w14:textId="6A66FC51" w:rsidR="009C383F" w:rsidRPr="00B57CF4" w:rsidRDefault="009C383F" w:rsidP="009C383F">
      <w:pPr>
        <w:spacing w:line="260" w:lineRule="atLeast"/>
        <w:rPr>
          <w:szCs w:val="24"/>
          <w:lang w:eastAsia="da-DK"/>
        </w:rPr>
      </w:pPr>
      <w:r w:rsidRPr="00B57CF4">
        <w:rPr>
          <w:szCs w:val="24"/>
          <w:lang w:eastAsia="da-DK"/>
        </w:rPr>
        <w:t xml:space="preserve">The maximum air pollution control capability made for this system pursuant to ARM 17.8.752 is summarized in Table </w:t>
      </w:r>
      <w:r w:rsidR="00BF1906">
        <w:rPr>
          <w:szCs w:val="24"/>
          <w:lang w:eastAsia="da-DK"/>
        </w:rPr>
        <w:t>III</w:t>
      </w:r>
      <w:r w:rsidRPr="00B57CF4">
        <w:rPr>
          <w:szCs w:val="24"/>
          <w:lang w:eastAsia="da-DK"/>
        </w:rPr>
        <w:t>-2</w:t>
      </w:r>
      <w:r w:rsidR="00BF1906">
        <w:rPr>
          <w:szCs w:val="24"/>
          <w:lang w:eastAsia="da-DK"/>
        </w:rPr>
        <w:t>7</w:t>
      </w:r>
      <w:r w:rsidRPr="00B57CF4">
        <w:rPr>
          <w:szCs w:val="24"/>
          <w:lang w:eastAsia="da-DK"/>
        </w:rPr>
        <w:t xml:space="preserve"> below, and the details are presented in the subsequent sections.</w:t>
      </w:r>
    </w:p>
    <w:p w14:paraId="1BCA2A82" w14:textId="77777777" w:rsidR="00BF1906" w:rsidRDefault="00BF1906" w:rsidP="009C383F">
      <w:pPr>
        <w:spacing w:line="260" w:lineRule="atLeast"/>
        <w:rPr>
          <w:szCs w:val="24"/>
          <w:lang w:eastAsia="da-DK"/>
        </w:rPr>
      </w:pPr>
    </w:p>
    <w:p w14:paraId="2391F30F" w14:textId="7C2AC591" w:rsidR="00BF1906" w:rsidRPr="009E55F7" w:rsidRDefault="00BF1906" w:rsidP="00BF1906">
      <w:pPr>
        <w:tabs>
          <w:tab w:val="left" w:pos="720"/>
        </w:tabs>
        <w:spacing w:line="260" w:lineRule="atLeast"/>
        <w:jc w:val="center"/>
        <w:rPr>
          <w:b/>
          <w:bCs/>
          <w:color w:val="000000"/>
          <w:szCs w:val="24"/>
          <w:lang w:eastAsia="da-DK"/>
        </w:rPr>
      </w:pPr>
      <w:r w:rsidRPr="009E55F7">
        <w:rPr>
          <w:b/>
          <w:bCs/>
          <w:color w:val="000000"/>
          <w:szCs w:val="24"/>
          <w:lang w:eastAsia="da-DK"/>
        </w:rPr>
        <w:t>III-</w:t>
      </w:r>
      <w:r>
        <w:rPr>
          <w:b/>
          <w:bCs/>
          <w:color w:val="000000"/>
          <w:szCs w:val="24"/>
          <w:lang w:eastAsia="da-DK"/>
        </w:rPr>
        <w:t>27</w:t>
      </w:r>
    </w:p>
    <w:p w14:paraId="312645D7" w14:textId="14317A21" w:rsidR="00BF1906" w:rsidRPr="009E55F7" w:rsidRDefault="00BF1906" w:rsidP="00BF1906">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New PTU Wastewater Pretreatment System and WCU Wastewater Pretreatment System</w:t>
      </w:r>
    </w:p>
    <w:p w14:paraId="734E842F" w14:textId="77777777" w:rsidR="00BF1906" w:rsidRDefault="00BF1906" w:rsidP="009C383F">
      <w:pPr>
        <w:spacing w:line="260" w:lineRule="atLeast"/>
        <w:rPr>
          <w:szCs w:val="24"/>
          <w:lang w:eastAsia="da-DK"/>
        </w:rPr>
      </w:pP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92"/>
        <w:gridCol w:w="1350"/>
        <w:gridCol w:w="3420"/>
      </w:tblGrid>
      <w:tr w:rsidR="00BF1906" w:rsidRPr="00BF1906" w14:paraId="762DA11F" w14:textId="77777777" w:rsidTr="00D201E3">
        <w:trPr>
          <w:trHeight w:val="432"/>
          <w:tblHeader/>
        </w:trPr>
        <w:tc>
          <w:tcPr>
            <w:tcW w:w="449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1DE3FB3A" w14:textId="77777777" w:rsidR="00BF1906" w:rsidRPr="00AD3518" w:rsidRDefault="00BF1906" w:rsidP="00BF1906">
            <w:pPr>
              <w:spacing w:line="260" w:lineRule="atLeast"/>
              <w:jc w:val="center"/>
              <w:rPr>
                <w:sz w:val="22"/>
                <w:lang w:eastAsia="da-DK"/>
              </w:rPr>
            </w:pPr>
            <w:r w:rsidRPr="00AD3518">
              <w:rPr>
                <w:b/>
                <w:bCs/>
                <w:sz w:val="22"/>
                <w:lang w:eastAsia="da-DK"/>
              </w:rPr>
              <w:t>Emissions Unit</w:t>
            </w:r>
          </w:p>
        </w:tc>
        <w:tc>
          <w:tcPr>
            <w:tcW w:w="135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4E29AF6B" w14:textId="77777777" w:rsidR="00BF1906" w:rsidRPr="00AD3518" w:rsidRDefault="00BF1906" w:rsidP="00BF1906">
            <w:pPr>
              <w:spacing w:line="260" w:lineRule="atLeast"/>
              <w:jc w:val="center"/>
              <w:rPr>
                <w:sz w:val="22"/>
                <w:lang w:eastAsia="da-DK"/>
              </w:rPr>
            </w:pPr>
            <w:r w:rsidRPr="00AD3518">
              <w:rPr>
                <w:b/>
                <w:bCs/>
                <w:sz w:val="22"/>
                <w:lang w:eastAsia="da-DK"/>
              </w:rPr>
              <w:t>Pollutant</w:t>
            </w:r>
          </w:p>
        </w:tc>
        <w:tc>
          <w:tcPr>
            <w:tcW w:w="342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303B836C" w14:textId="77777777" w:rsidR="00BF1906" w:rsidRPr="00AD3518" w:rsidRDefault="00BF1906" w:rsidP="00BF1906">
            <w:pPr>
              <w:spacing w:line="260" w:lineRule="atLeast"/>
              <w:jc w:val="center"/>
              <w:rPr>
                <w:sz w:val="22"/>
                <w:lang w:eastAsia="da-DK"/>
              </w:rPr>
            </w:pPr>
            <w:r w:rsidRPr="00AD3518">
              <w:rPr>
                <w:b/>
                <w:bCs/>
                <w:sz w:val="22"/>
                <w:lang w:eastAsia="da-DK"/>
              </w:rPr>
              <w:t>Control Technology/Practice</w:t>
            </w:r>
          </w:p>
        </w:tc>
      </w:tr>
      <w:tr w:rsidR="00BF1906" w:rsidRPr="00BF1906" w14:paraId="27A76A61" w14:textId="77777777" w:rsidTr="00D201E3">
        <w:trPr>
          <w:trHeight w:val="432"/>
        </w:trPr>
        <w:tc>
          <w:tcPr>
            <w:tcW w:w="4492" w:type="dxa"/>
            <w:tcBorders>
              <w:top w:val="single" w:sz="6" w:space="0" w:color="000000"/>
              <w:left w:val="single" w:sz="6" w:space="0" w:color="000000"/>
              <w:bottom w:val="single" w:sz="6" w:space="0" w:color="000000"/>
              <w:right w:val="single" w:sz="4" w:space="0" w:color="auto"/>
            </w:tcBorders>
            <w:vAlign w:val="center"/>
          </w:tcPr>
          <w:p w14:paraId="4F8B08C3" w14:textId="77777777" w:rsidR="00BF1906" w:rsidRPr="00AD3518" w:rsidRDefault="00BF1906" w:rsidP="00BF1906">
            <w:pPr>
              <w:spacing w:line="260" w:lineRule="atLeast"/>
              <w:rPr>
                <w:sz w:val="22"/>
                <w:lang w:eastAsia="da-DK"/>
              </w:rPr>
            </w:pPr>
            <w:r w:rsidRPr="00AD3518">
              <w:rPr>
                <w:sz w:val="22"/>
                <w:lang w:eastAsia="da-DK"/>
              </w:rPr>
              <w:t>New PTU Wastewater Pre-treatment System and New WCU Wastewater Pre-treatment System, respectively</w:t>
            </w:r>
          </w:p>
        </w:tc>
        <w:tc>
          <w:tcPr>
            <w:tcW w:w="1350" w:type="dxa"/>
            <w:tcBorders>
              <w:top w:val="single" w:sz="6" w:space="0" w:color="000000"/>
              <w:left w:val="single" w:sz="4" w:space="0" w:color="auto"/>
              <w:bottom w:val="single" w:sz="6" w:space="0" w:color="auto"/>
              <w:right w:val="single" w:sz="4" w:space="0" w:color="auto"/>
            </w:tcBorders>
            <w:vAlign w:val="center"/>
            <w:hideMark/>
          </w:tcPr>
          <w:p w14:paraId="23DC0D43" w14:textId="77777777" w:rsidR="00BF1906" w:rsidRPr="00AD3518" w:rsidRDefault="00BF1906" w:rsidP="00BF1906">
            <w:pPr>
              <w:spacing w:line="260" w:lineRule="atLeast"/>
              <w:jc w:val="center"/>
              <w:rPr>
                <w:sz w:val="22"/>
                <w:lang w:eastAsia="da-DK"/>
              </w:rPr>
            </w:pPr>
            <w:r w:rsidRPr="00AD3518">
              <w:rPr>
                <w:sz w:val="22"/>
                <w:lang w:eastAsia="da-DK"/>
              </w:rPr>
              <w:t>VOC</w:t>
            </w:r>
          </w:p>
        </w:tc>
        <w:tc>
          <w:tcPr>
            <w:tcW w:w="3420" w:type="dxa"/>
            <w:tcBorders>
              <w:top w:val="single" w:sz="4" w:space="0" w:color="auto"/>
              <w:left w:val="single" w:sz="4" w:space="0" w:color="auto"/>
              <w:bottom w:val="single" w:sz="6" w:space="0" w:color="auto"/>
              <w:right w:val="single" w:sz="6" w:space="0" w:color="auto"/>
            </w:tcBorders>
            <w:vAlign w:val="center"/>
          </w:tcPr>
          <w:p w14:paraId="4BF596CF" w14:textId="77777777" w:rsidR="00BF1906" w:rsidRPr="00AD3518" w:rsidRDefault="00BF1906" w:rsidP="00BF1906">
            <w:pPr>
              <w:spacing w:line="260" w:lineRule="atLeast"/>
              <w:jc w:val="center"/>
              <w:rPr>
                <w:color w:val="FF0000"/>
                <w:sz w:val="22"/>
                <w:lang w:eastAsia="da-DK"/>
              </w:rPr>
            </w:pPr>
            <w:r w:rsidRPr="00AD3518">
              <w:rPr>
                <w:sz w:val="22"/>
                <w:lang w:eastAsia="da-DK"/>
              </w:rPr>
              <w:t>Proper design and operation</w:t>
            </w:r>
          </w:p>
        </w:tc>
      </w:tr>
    </w:tbl>
    <w:p w14:paraId="44F34A13" w14:textId="77777777" w:rsidR="00BF1906" w:rsidRDefault="00BF1906" w:rsidP="009C383F">
      <w:pPr>
        <w:spacing w:line="260" w:lineRule="atLeast"/>
        <w:rPr>
          <w:szCs w:val="24"/>
          <w:lang w:eastAsia="da-DK"/>
        </w:rPr>
      </w:pPr>
    </w:p>
    <w:p w14:paraId="0BB3A569" w14:textId="35CD7E0A" w:rsidR="009C383F" w:rsidRPr="00BF1906" w:rsidRDefault="009C383F" w:rsidP="009C383F">
      <w:pPr>
        <w:spacing w:line="260" w:lineRule="atLeast"/>
        <w:rPr>
          <w:b/>
          <w:bCs/>
          <w:szCs w:val="24"/>
          <w:lang w:eastAsia="da-DK"/>
        </w:rPr>
      </w:pPr>
      <w:r w:rsidRPr="00BF1906">
        <w:rPr>
          <w:b/>
          <w:bCs/>
          <w:szCs w:val="24"/>
          <w:lang w:eastAsia="da-DK"/>
        </w:rPr>
        <w:t>Volatile Organic Compounds</w:t>
      </w:r>
    </w:p>
    <w:p w14:paraId="05DD73E2" w14:textId="77777777" w:rsidR="009C383F" w:rsidRPr="00B57CF4" w:rsidRDefault="009C383F" w:rsidP="009C383F">
      <w:pPr>
        <w:spacing w:line="260" w:lineRule="atLeast"/>
        <w:rPr>
          <w:szCs w:val="24"/>
          <w:lang w:eastAsia="da-DK"/>
        </w:rPr>
      </w:pPr>
      <w:r w:rsidRPr="00B57CF4">
        <w:rPr>
          <w:szCs w:val="24"/>
          <w:lang w:eastAsia="da-DK"/>
        </w:rPr>
        <w:t xml:space="preserve">Each proposed wastewater pre-treatment system will be potentially comprised of oil-water separation, dissolved air flotation (DAF), coagulation, neutralization, flocculation, clarification, and aerobic digestion processes.  The wastewater generated from the existing PTU and the new Water Conservation Unit will be sent to the respective wastewater pre-treatment systems prior to being discharged to the city sewer. VOC emissions will occur due to the volatilization of organic compounds from the wastewater handled by each pre-treatment system. </w:t>
      </w:r>
    </w:p>
    <w:p w14:paraId="6101F45C" w14:textId="77777777" w:rsidR="00BF1906" w:rsidRDefault="00BF1906" w:rsidP="009C383F">
      <w:pPr>
        <w:spacing w:line="260" w:lineRule="atLeast"/>
        <w:rPr>
          <w:szCs w:val="24"/>
          <w:lang w:eastAsia="da-DK"/>
        </w:rPr>
      </w:pPr>
    </w:p>
    <w:p w14:paraId="1BB34FB3" w14:textId="358F9989" w:rsidR="009C383F" w:rsidRPr="00B57CF4" w:rsidRDefault="009C383F" w:rsidP="009C383F">
      <w:pPr>
        <w:spacing w:line="260" w:lineRule="atLeast"/>
        <w:rPr>
          <w:szCs w:val="24"/>
          <w:lang w:eastAsia="da-DK"/>
        </w:rPr>
      </w:pPr>
      <w:r w:rsidRPr="00B57CF4">
        <w:rPr>
          <w:szCs w:val="24"/>
          <w:lang w:eastAsia="da-DK"/>
        </w:rPr>
        <w:t>These wastewater pre-treatment systems will not be subject to an NSPS or NESHAP VOC emission standard.</w:t>
      </w:r>
    </w:p>
    <w:p w14:paraId="3B578A0A" w14:textId="77777777" w:rsidR="00BF1906" w:rsidRDefault="00BF1906" w:rsidP="009C383F">
      <w:pPr>
        <w:spacing w:line="260" w:lineRule="atLeast"/>
        <w:rPr>
          <w:szCs w:val="24"/>
          <w:lang w:eastAsia="da-DK"/>
        </w:rPr>
      </w:pPr>
    </w:p>
    <w:p w14:paraId="490556C3" w14:textId="4A017919" w:rsidR="009C383F" w:rsidRPr="00BF1906" w:rsidRDefault="009C383F" w:rsidP="009C383F">
      <w:pPr>
        <w:spacing w:line="260" w:lineRule="atLeast"/>
        <w:rPr>
          <w:b/>
          <w:bCs/>
          <w:szCs w:val="24"/>
          <w:lang w:eastAsia="da-DK"/>
        </w:rPr>
      </w:pPr>
      <w:r w:rsidRPr="00BF1906">
        <w:rPr>
          <w:b/>
          <w:bCs/>
          <w:szCs w:val="24"/>
          <w:lang w:eastAsia="da-DK"/>
        </w:rPr>
        <w:lastRenderedPageBreak/>
        <w:t>Step 1: Identify Control Technologies</w:t>
      </w:r>
    </w:p>
    <w:p w14:paraId="6CDE5908" w14:textId="77777777" w:rsidR="009C383F" w:rsidRPr="00B57CF4" w:rsidRDefault="009C383F" w:rsidP="009C383F">
      <w:pPr>
        <w:spacing w:line="260" w:lineRule="atLeast"/>
        <w:rPr>
          <w:szCs w:val="24"/>
          <w:lang w:eastAsia="da-DK"/>
        </w:rPr>
      </w:pPr>
      <w:r w:rsidRPr="00B57CF4">
        <w:rPr>
          <w:szCs w:val="24"/>
          <w:lang w:eastAsia="da-DK"/>
        </w:rPr>
        <w:t>The following are available VOC emission control technologies for the proposed wastewater pre-treatment system.</w:t>
      </w:r>
    </w:p>
    <w:p w14:paraId="290A7681" w14:textId="3FDADA9C" w:rsidR="009C383F" w:rsidRPr="00B57CF4" w:rsidRDefault="009C383F" w:rsidP="00CE7794">
      <w:pPr>
        <w:numPr>
          <w:ilvl w:val="0"/>
          <w:numId w:val="126"/>
        </w:numPr>
        <w:spacing w:line="260" w:lineRule="atLeast"/>
        <w:rPr>
          <w:szCs w:val="24"/>
          <w:lang w:eastAsia="da-DK"/>
        </w:rPr>
      </w:pPr>
      <w:r w:rsidRPr="00B57CF4">
        <w:rPr>
          <w:szCs w:val="24"/>
          <w:lang w:eastAsia="da-DK"/>
        </w:rPr>
        <w:t>Thermal Oxidation;</w:t>
      </w:r>
    </w:p>
    <w:p w14:paraId="1170EA3D" w14:textId="2BE2A545" w:rsidR="009C383F" w:rsidRPr="00B57CF4" w:rsidRDefault="009C383F" w:rsidP="00CE7794">
      <w:pPr>
        <w:numPr>
          <w:ilvl w:val="0"/>
          <w:numId w:val="126"/>
        </w:numPr>
        <w:spacing w:line="260" w:lineRule="atLeast"/>
        <w:rPr>
          <w:szCs w:val="24"/>
          <w:lang w:eastAsia="da-DK"/>
        </w:rPr>
      </w:pPr>
      <w:r w:rsidRPr="00B57CF4">
        <w:rPr>
          <w:szCs w:val="24"/>
          <w:lang w:eastAsia="da-DK"/>
        </w:rPr>
        <w:t>Catalytic Oxidation;</w:t>
      </w:r>
    </w:p>
    <w:p w14:paraId="33D6E28E" w14:textId="47EDCE0A" w:rsidR="009C383F" w:rsidRPr="00B57CF4" w:rsidRDefault="009C383F" w:rsidP="00CE7794">
      <w:pPr>
        <w:numPr>
          <w:ilvl w:val="0"/>
          <w:numId w:val="126"/>
        </w:numPr>
        <w:spacing w:line="260" w:lineRule="atLeast"/>
        <w:rPr>
          <w:szCs w:val="24"/>
          <w:lang w:eastAsia="da-DK"/>
        </w:rPr>
      </w:pPr>
      <w:r w:rsidRPr="00B57CF4">
        <w:rPr>
          <w:szCs w:val="24"/>
          <w:lang w:eastAsia="da-DK"/>
        </w:rPr>
        <w:t>Absorption;</w:t>
      </w:r>
    </w:p>
    <w:p w14:paraId="55BE247F" w14:textId="4CCE0CD6" w:rsidR="009C383F" w:rsidRPr="00B57CF4" w:rsidRDefault="009C383F" w:rsidP="00CE7794">
      <w:pPr>
        <w:numPr>
          <w:ilvl w:val="0"/>
          <w:numId w:val="126"/>
        </w:numPr>
        <w:spacing w:line="260" w:lineRule="atLeast"/>
        <w:rPr>
          <w:szCs w:val="24"/>
          <w:lang w:eastAsia="da-DK"/>
        </w:rPr>
      </w:pPr>
      <w:r w:rsidRPr="00B57CF4">
        <w:rPr>
          <w:szCs w:val="24"/>
          <w:lang w:eastAsia="da-DK"/>
        </w:rPr>
        <w:t>Carbon Adsorption;</w:t>
      </w:r>
    </w:p>
    <w:p w14:paraId="7A8AFDD7" w14:textId="06CEA73C" w:rsidR="009C383F" w:rsidRPr="00B57CF4" w:rsidRDefault="009C383F" w:rsidP="00CE7794">
      <w:pPr>
        <w:numPr>
          <w:ilvl w:val="0"/>
          <w:numId w:val="126"/>
        </w:numPr>
        <w:spacing w:line="260" w:lineRule="atLeast"/>
        <w:rPr>
          <w:szCs w:val="24"/>
          <w:lang w:eastAsia="da-DK"/>
        </w:rPr>
      </w:pPr>
      <w:r w:rsidRPr="00B57CF4">
        <w:rPr>
          <w:szCs w:val="24"/>
          <w:lang w:eastAsia="da-DK"/>
        </w:rPr>
        <w:t>Condensation; and</w:t>
      </w:r>
    </w:p>
    <w:p w14:paraId="41391BEA" w14:textId="2D043884" w:rsidR="009C383F" w:rsidRPr="00B57CF4" w:rsidRDefault="009C383F" w:rsidP="00CE7794">
      <w:pPr>
        <w:numPr>
          <w:ilvl w:val="0"/>
          <w:numId w:val="126"/>
        </w:numPr>
        <w:spacing w:line="260" w:lineRule="atLeast"/>
        <w:rPr>
          <w:szCs w:val="24"/>
          <w:lang w:eastAsia="da-DK"/>
        </w:rPr>
      </w:pPr>
      <w:r w:rsidRPr="00B57CF4">
        <w:rPr>
          <w:szCs w:val="24"/>
          <w:lang w:eastAsia="da-DK"/>
        </w:rPr>
        <w:t>Proper System Design and Operating Practices.</w:t>
      </w:r>
    </w:p>
    <w:p w14:paraId="0E299FB5" w14:textId="77777777" w:rsidR="008B17CB" w:rsidRDefault="009C383F" w:rsidP="009C383F">
      <w:pPr>
        <w:spacing w:line="260" w:lineRule="atLeast"/>
        <w:rPr>
          <w:szCs w:val="24"/>
          <w:lang w:eastAsia="da-DK"/>
        </w:rPr>
      </w:pPr>
      <w:r w:rsidRPr="00B57CF4">
        <w:rPr>
          <w:szCs w:val="24"/>
          <w:lang w:eastAsia="da-DK"/>
        </w:rPr>
        <w:t xml:space="preserve"> </w:t>
      </w:r>
    </w:p>
    <w:p w14:paraId="46F0AEC2" w14:textId="48E4D76F" w:rsidR="009C383F" w:rsidRPr="00B57CF4" w:rsidRDefault="009C383F" w:rsidP="009C383F">
      <w:pPr>
        <w:spacing w:line="260" w:lineRule="atLeast"/>
        <w:rPr>
          <w:szCs w:val="24"/>
          <w:lang w:eastAsia="da-DK"/>
        </w:rPr>
      </w:pPr>
      <w:r w:rsidRPr="00B57CF4">
        <w:rPr>
          <w:szCs w:val="24"/>
          <w:lang w:eastAsia="da-DK"/>
        </w:rPr>
        <w:t>Below, the available technologies are generally described.</w:t>
      </w:r>
    </w:p>
    <w:p w14:paraId="79C7A12E" w14:textId="77777777" w:rsidR="00BF1906" w:rsidRDefault="00BF1906" w:rsidP="009C383F">
      <w:pPr>
        <w:spacing w:line="260" w:lineRule="atLeast"/>
        <w:rPr>
          <w:szCs w:val="24"/>
          <w:lang w:eastAsia="da-DK"/>
        </w:rPr>
      </w:pPr>
    </w:p>
    <w:p w14:paraId="1A6D1EA6" w14:textId="02CBE9A9" w:rsidR="009C383F" w:rsidRPr="00B57CF4" w:rsidRDefault="009C383F" w:rsidP="009C383F">
      <w:pPr>
        <w:spacing w:line="260" w:lineRule="atLeast"/>
        <w:rPr>
          <w:szCs w:val="24"/>
          <w:lang w:eastAsia="da-DK"/>
        </w:rPr>
      </w:pPr>
      <w:r w:rsidRPr="00B57CF4">
        <w:rPr>
          <w:szCs w:val="24"/>
          <w:lang w:eastAsia="da-DK"/>
        </w:rPr>
        <w:t>Thermal Oxidation</w:t>
      </w:r>
    </w:p>
    <w:p w14:paraId="673D756F" w14:textId="011F3C0F" w:rsidR="009C383F" w:rsidRPr="00B57CF4" w:rsidRDefault="009C383F" w:rsidP="009C383F">
      <w:pPr>
        <w:spacing w:line="260" w:lineRule="atLeast"/>
        <w:rPr>
          <w:szCs w:val="24"/>
          <w:lang w:eastAsia="da-DK"/>
        </w:rPr>
      </w:pPr>
      <w:r w:rsidRPr="00B57CF4">
        <w:rPr>
          <w:szCs w:val="24"/>
          <w:lang w:eastAsia="da-DK"/>
        </w:rPr>
        <w:t xml:space="preserve">Please see </w:t>
      </w:r>
      <w:r w:rsidR="00BF1906">
        <w:rPr>
          <w:szCs w:val="24"/>
          <w:lang w:eastAsia="da-DK"/>
        </w:rPr>
        <w:t>Definition Section II</w:t>
      </w:r>
      <w:r w:rsidRPr="00B57CF4">
        <w:rPr>
          <w:szCs w:val="24"/>
          <w:lang w:eastAsia="da-DK"/>
        </w:rPr>
        <w:t xml:space="preserve"> herein for a discussion of this technology.</w:t>
      </w:r>
    </w:p>
    <w:p w14:paraId="02C54C61" w14:textId="77777777" w:rsidR="00BF1906" w:rsidRDefault="00BF1906" w:rsidP="009C383F">
      <w:pPr>
        <w:spacing w:line="260" w:lineRule="atLeast"/>
        <w:rPr>
          <w:szCs w:val="24"/>
          <w:lang w:eastAsia="da-DK"/>
        </w:rPr>
      </w:pPr>
    </w:p>
    <w:p w14:paraId="3BCF06D4" w14:textId="17FDE877" w:rsidR="009C383F" w:rsidRPr="00B57CF4" w:rsidRDefault="009C383F" w:rsidP="009C383F">
      <w:pPr>
        <w:spacing w:line="260" w:lineRule="atLeast"/>
        <w:rPr>
          <w:szCs w:val="24"/>
          <w:lang w:eastAsia="da-DK"/>
        </w:rPr>
      </w:pPr>
      <w:r w:rsidRPr="00B57CF4">
        <w:rPr>
          <w:szCs w:val="24"/>
          <w:lang w:eastAsia="da-DK"/>
        </w:rPr>
        <w:t>Catalytic Oxidation</w:t>
      </w:r>
    </w:p>
    <w:p w14:paraId="1045D540" w14:textId="3A0D9346" w:rsidR="009C383F" w:rsidRPr="00B57CF4" w:rsidRDefault="009C383F" w:rsidP="009C383F">
      <w:pPr>
        <w:spacing w:line="260" w:lineRule="atLeast"/>
        <w:rPr>
          <w:szCs w:val="24"/>
          <w:lang w:eastAsia="da-DK"/>
        </w:rPr>
      </w:pPr>
      <w:r w:rsidRPr="00B57CF4">
        <w:rPr>
          <w:szCs w:val="24"/>
          <w:lang w:eastAsia="da-DK"/>
        </w:rPr>
        <w:t xml:space="preserve">Please see </w:t>
      </w:r>
      <w:r w:rsidR="00BF1906">
        <w:rPr>
          <w:szCs w:val="24"/>
          <w:lang w:eastAsia="da-DK"/>
        </w:rPr>
        <w:t>Definition Section III</w:t>
      </w:r>
      <w:r w:rsidRPr="00B57CF4">
        <w:rPr>
          <w:szCs w:val="24"/>
          <w:lang w:eastAsia="da-DK"/>
        </w:rPr>
        <w:t xml:space="preserve"> herein for a discussion of this technology.</w:t>
      </w:r>
    </w:p>
    <w:p w14:paraId="07AC4529" w14:textId="77777777" w:rsidR="00BF1906" w:rsidRDefault="00BF1906" w:rsidP="009C383F">
      <w:pPr>
        <w:spacing w:line="260" w:lineRule="atLeast"/>
        <w:rPr>
          <w:szCs w:val="24"/>
          <w:lang w:eastAsia="da-DK"/>
        </w:rPr>
      </w:pPr>
    </w:p>
    <w:p w14:paraId="6212B0BF" w14:textId="4AFC3B49" w:rsidR="009C383F" w:rsidRPr="00B57CF4" w:rsidRDefault="009C383F" w:rsidP="009C383F">
      <w:pPr>
        <w:spacing w:line="260" w:lineRule="atLeast"/>
        <w:rPr>
          <w:szCs w:val="24"/>
          <w:lang w:eastAsia="da-DK"/>
        </w:rPr>
      </w:pPr>
      <w:r w:rsidRPr="00B57CF4">
        <w:rPr>
          <w:szCs w:val="24"/>
          <w:lang w:eastAsia="da-DK"/>
        </w:rPr>
        <w:t>Absorption</w:t>
      </w:r>
    </w:p>
    <w:p w14:paraId="02136795" w14:textId="366AEAD5" w:rsidR="009C383F" w:rsidRPr="00B57CF4" w:rsidRDefault="009C383F" w:rsidP="009C383F">
      <w:pPr>
        <w:spacing w:line="260" w:lineRule="atLeast"/>
        <w:rPr>
          <w:szCs w:val="24"/>
          <w:lang w:eastAsia="da-DK"/>
        </w:rPr>
      </w:pPr>
      <w:r w:rsidRPr="00B57CF4">
        <w:rPr>
          <w:szCs w:val="24"/>
          <w:lang w:eastAsia="da-DK"/>
        </w:rPr>
        <w:t xml:space="preserve">Please see </w:t>
      </w:r>
      <w:r w:rsidR="00BF1906">
        <w:rPr>
          <w:szCs w:val="24"/>
          <w:lang w:eastAsia="da-DK"/>
        </w:rPr>
        <w:t>Definition Section XIX</w:t>
      </w:r>
      <w:r w:rsidRPr="00B57CF4">
        <w:rPr>
          <w:szCs w:val="24"/>
          <w:lang w:eastAsia="da-DK"/>
        </w:rPr>
        <w:t xml:space="preserve"> herein for a discussion of this technology.</w:t>
      </w:r>
    </w:p>
    <w:p w14:paraId="6D7E8FF3" w14:textId="77777777" w:rsidR="00BF1906" w:rsidRDefault="00BF1906" w:rsidP="009C383F">
      <w:pPr>
        <w:spacing w:line="260" w:lineRule="atLeast"/>
        <w:rPr>
          <w:szCs w:val="24"/>
          <w:lang w:eastAsia="da-DK"/>
        </w:rPr>
      </w:pPr>
    </w:p>
    <w:p w14:paraId="3D796A96" w14:textId="497B3DC7" w:rsidR="009C383F" w:rsidRPr="00B57CF4" w:rsidRDefault="009C383F" w:rsidP="009C383F">
      <w:pPr>
        <w:spacing w:line="260" w:lineRule="atLeast"/>
        <w:rPr>
          <w:szCs w:val="24"/>
          <w:lang w:eastAsia="da-DK"/>
        </w:rPr>
      </w:pPr>
      <w:r w:rsidRPr="00B57CF4">
        <w:rPr>
          <w:szCs w:val="24"/>
          <w:lang w:eastAsia="da-DK"/>
        </w:rPr>
        <w:t>Carbon Adsorption</w:t>
      </w:r>
    </w:p>
    <w:p w14:paraId="75FAE3D1" w14:textId="1C6AC186" w:rsidR="009C383F" w:rsidRPr="00B57CF4" w:rsidRDefault="009C383F" w:rsidP="009C383F">
      <w:pPr>
        <w:spacing w:line="260" w:lineRule="atLeast"/>
        <w:rPr>
          <w:szCs w:val="24"/>
          <w:lang w:eastAsia="da-DK"/>
        </w:rPr>
      </w:pPr>
      <w:r w:rsidRPr="00B57CF4">
        <w:rPr>
          <w:szCs w:val="24"/>
          <w:lang w:eastAsia="da-DK"/>
        </w:rPr>
        <w:t xml:space="preserve">Please see </w:t>
      </w:r>
      <w:r w:rsidR="00BF1906">
        <w:rPr>
          <w:szCs w:val="24"/>
          <w:lang w:eastAsia="da-DK"/>
        </w:rPr>
        <w:t>Definition Section XX</w:t>
      </w:r>
      <w:r w:rsidRPr="00B57CF4">
        <w:rPr>
          <w:szCs w:val="24"/>
          <w:lang w:eastAsia="da-DK"/>
        </w:rPr>
        <w:t xml:space="preserve"> herein for a discussion of this technology.</w:t>
      </w:r>
    </w:p>
    <w:p w14:paraId="66C0B778" w14:textId="77777777" w:rsidR="00BF1906" w:rsidRDefault="00BF1906" w:rsidP="009C383F">
      <w:pPr>
        <w:spacing w:line="260" w:lineRule="atLeast"/>
        <w:rPr>
          <w:szCs w:val="24"/>
          <w:lang w:eastAsia="da-DK"/>
        </w:rPr>
      </w:pPr>
    </w:p>
    <w:p w14:paraId="3502CC47" w14:textId="35EFC8EF" w:rsidR="009C383F" w:rsidRPr="00B57CF4" w:rsidRDefault="009C383F" w:rsidP="009C383F">
      <w:pPr>
        <w:spacing w:line="260" w:lineRule="atLeast"/>
        <w:rPr>
          <w:szCs w:val="24"/>
          <w:lang w:eastAsia="da-DK"/>
        </w:rPr>
      </w:pPr>
      <w:r w:rsidRPr="00B57CF4">
        <w:rPr>
          <w:szCs w:val="24"/>
          <w:lang w:eastAsia="da-DK"/>
        </w:rPr>
        <w:t>Condensation</w:t>
      </w:r>
    </w:p>
    <w:p w14:paraId="4763834E" w14:textId="7C391F19" w:rsidR="009C383F" w:rsidRPr="00B57CF4" w:rsidRDefault="009C383F" w:rsidP="009C383F">
      <w:pPr>
        <w:spacing w:line="260" w:lineRule="atLeast"/>
        <w:rPr>
          <w:szCs w:val="24"/>
          <w:lang w:eastAsia="da-DK"/>
        </w:rPr>
      </w:pPr>
      <w:r w:rsidRPr="00B57CF4">
        <w:rPr>
          <w:szCs w:val="24"/>
          <w:lang w:eastAsia="da-DK"/>
        </w:rPr>
        <w:t xml:space="preserve">Please see </w:t>
      </w:r>
      <w:r w:rsidR="00BF1906">
        <w:rPr>
          <w:szCs w:val="24"/>
          <w:lang w:eastAsia="da-DK"/>
        </w:rPr>
        <w:t>Definition Section XXI</w:t>
      </w:r>
      <w:r w:rsidRPr="00B57CF4">
        <w:rPr>
          <w:szCs w:val="24"/>
          <w:lang w:eastAsia="da-DK"/>
        </w:rPr>
        <w:t xml:space="preserve"> herein for a discussion of this technology.</w:t>
      </w:r>
    </w:p>
    <w:p w14:paraId="08B808B6" w14:textId="77777777" w:rsidR="00BF1906" w:rsidRDefault="00BF1906" w:rsidP="009C383F">
      <w:pPr>
        <w:spacing w:line="260" w:lineRule="atLeast"/>
        <w:rPr>
          <w:szCs w:val="24"/>
          <w:lang w:eastAsia="da-DK"/>
        </w:rPr>
      </w:pPr>
    </w:p>
    <w:p w14:paraId="4FB11410" w14:textId="2D6C7C78" w:rsidR="009C383F" w:rsidRPr="00B57CF4" w:rsidRDefault="009C383F" w:rsidP="009C383F">
      <w:pPr>
        <w:spacing w:line="260" w:lineRule="atLeast"/>
        <w:rPr>
          <w:szCs w:val="24"/>
          <w:lang w:eastAsia="da-DK"/>
        </w:rPr>
      </w:pPr>
      <w:r w:rsidRPr="00B57CF4">
        <w:rPr>
          <w:szCs w:val="24"/>
          <w:lang w:eastAsia="da-DK"/>
        </w:rPr>
        <w:t>Proper System Design and Operating Practices</w:t>
      </w:r>
    </w:p>
    <w:p w14:paraId="575B83A7" w14:textId="77777777" w:rsidR="009C383F" w:rsidRPr="00B57CF4" w:rsidRDefault="009C383F" w:rsidP="009C383F">
      <w:pPr>
        <w:spacing w:line="260" w:lineRule="atLeast"/>
        <w:rPr>
          <w:szCs w:val="24"/>
          <w:lang w:eastAsia="da-DK"/>
        </w:rPr>
      </w:pPr>
      <w:r w:rsidRPr="00B57CF4">
        <w:rPr>
          <w:szCs w:val="24"/>
          <w:lang w:eastAsia="da-DK"/>
        </w:rPr>
        <w:t>The system will be properly designed and operated to minimize volatilization of organic compounds. Therefore, the amount of VOC emissions from the system will be low.</w:t>
      </w:r>
    </w:p>
    <w:p w14:paraId="17DFA08E" w14:textId="77777777" w:rsidR="00BF1906" w:rsidRDefault="00BF1906" w:rsidP="009C383F">
      <w:pPr>
        <w:spacing w:line="260" w:lineRule="atLeast"/>
        <w:rPr>
          <w:szCs w:val="24"/>
          <w:lang w:eastAsia="da-DK"/>
        </w:rPr>
      </w:pPr>
    </w:p>
    <w:p w14:paraId="6CD66F56" w14:textId="6F136278" w:rsidR="009C383F" w:rsidRPr="00BC34F6" w:rsidRDefault="009C383F" w:rsidP="009C383F">
      <w:pPr>
        <w:spacing w:line="260" w:lineRule="atLeast"/>
        <w:rPr>
          <w:b/>
          <w:bCs/>
          <w:szCs w:val="24"/>
          <w:lang w:eastAsia="da-DK"/>
        </w:rPr>
      </w:pPr>
      <w:r w:rsidRPr="00BC34F6">
        <w:rPr>
          <w:b/>
          <w:bCs/>
          <w:szCs w:val="24"/>
          <w:lang w:eastAsia="da-DK"/>
        </w:rPr>
        <w:t>Step 2: Eliminate Technically Infeasible Options</w:t>
      </w:r>
    </w:p>
    <w:p w14:paraId="797A35FE" w14:textId="77777777" w:rsidR="009C383F" w:rsidRPr="00B57CF4" w:rsidRDefault="009C383F" w:rsidP="009C383F">
      <w:pPr>
        <w:spacing w:line="260" w:lineRule="atLeast"/>
        <w:rPr>
          <w:szCs w:val="24"/>
          <w:lang w:eastAsia="da-DK"/>
        </w:rPr>
      </w:pPr>
      <w:r w:rsidRPr="00B57CF4">
        <w:rPr>
          <w:szCs w:val="24"/>
          <w:lang w:eastAsia="da-DK"/>
        </w:rPr>
        <w:t>Below, we evaluate the technical feasibility of the VOC emission control technologies determined to be available for the PTU wastewater pre-treatment system.</w:t>
      </w:r>
    </w:p>
    <w:p w14:paraId="3AE21507" w14:textId="77777777" w:rsidR="00BF1906" w:rsidRDefault="00BF1906" w:rsidP="009C383F">
      <w:pPr>
        <w:spacing w:line="260" w:lineRule="atLeast"/>
        <w:rPr>
          <w:szCs w:val="24"/>
          <w:lang w:eastAsia="da-DK"/>
        </w:rPr>
      </w:pPr>
    </w:p>
    <w:p w14:paraId="607645EF" w14:textId="12FF8163" w:rsidR="009C383F" w:rsidRPr="00B57CF4" w:rsidRDefault="009C383F" w:rsidP="009C383F">
      <w:pPr>
        <w:spacing w:line="260" w:lineRule="atLeast"/>
        <w:rPr>
          <w:szCs w:val="24"/>
          <w:lang w:eastAsia="da-DK"/>
        </w:rPr>
      </w:pPr>
      <w:r w:rsidRPr="00B57CF4">
        <w:rPr>
          <w:szCs w:val="24"/>
          <w:lang w:eastAsia="da-DK"/>
        </w:rPr>
        <w:t>Thermal Oxidation</w:t>
      </w:r>
    </w:p>
    <w:p w14:paraId="3465DAFC"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4C5E6E28" w14:textId="77777777" w:rsidR="00BF1906" w:rsidRDefault="00BF1906" w:rsidP="009C383F">
      <w:pPr>
        <w:spacing w:line="260" w:lineRule="atLeast"/>
        <w:rPr>
          <w:szCs w:val="24"/>
          <w:lang w:eastAsia="da-DK"/>
        </w:rPr>
      </w:pPr>
    </w:p>
    <w:p w14:paraId="428EC45F" w14:textId="49350B4E" w:rsidR="009C383F" w:rsidRPr="00B57CF4" w:rsidRDefault="009C383F" w:rsidP="009C383F">
      <w:pPr>
        <w:spacing w:line="260" w:lineRule="atLeast"/>
        <w:rPr>
          <w:szCs w:val="24"/>
          <w:lang w:eastAsia="da-DK"/>
        </w:rPr>
      </w:pPr>
      <w:r w:rsidRPr="00B57CF4">
        <w:rPr>
          <w:szCs w:val="24"/>
          <w:lang w:eastAsia="da-DK"/>
        </w:rPr>
        <w:t>Catalytic Oxidation</w:t>
      </w:r>
    </w:p>
    <w:p w14:paraId="7A104DA5"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7D215B63" w14:textId="77777777" w:rsidR="00BF1906" w:rsidRDefault="00BF1906" w:rsidP="009C383F">
      <w:pPr>
        <w:spacing w:line="260" w:lineRule="atLeast"/>
        <w:rPr>
          <w:szCs w:val="24"/>
          <w:lang w:eastAsia="da-DK"/>
        </w:rPr>
      </w:pPr>
    </w:p>
    <w:p w14:paraId="5E7FAAAD" w14:textId="1D93C68F" w:rsidR="009C383F" w:rsidRPr="00B57CF4" w:rsidRDefault="009C383F" w:rsidP="009C383F">
      <w:pPr>
        <w:spacing w:line="260" w:lineRule="atLeast"/>
        <w:rPr>
          <w:szCs w:val="24"/>
          <w:lang w:eastAsia="da-DK"/>
        </w:rPr>
      </w:pPr>
      <w:r w:rsidRPr="00B57CF4">
        <w:rPr>
          <w:szCs w:val="24"/>
          <w:lang w:eastAsia="da-DK"/>
        </w:rPr>
        <w:t>Absorption</w:t>
      </w:r>
    </w:p>
    <w:p w14:paraId="62C392E0"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5191D223" w14:textId="77777777" w:rsidR="00BF1906" w:rsidRDefault="00BF1906" w:rsidP="009C383F">
      <w:pPr>
        <w:spacing w:line="260" w:lineRule="atLeast"/>
        <w:rPr>
          <w:szCs w:val="24"/>
          <w:lang w:eastAsia="da-DK"/>
        </w:rPr>
      </w:pPr>
    </w:p>
    <w:p w14:paraId="03E68806" w14:textId="322A588C" w:rsidR="009C383F" w:rsidRPr="00B57CF4" w:rsidRDefault="009C383F" w:rsidP="009C383F">
      <w:pPr>
        <w:spacing w:line="260" w:lineRule="atLeast"/>
        <w:rPr>
          <w:szCs w:val="24"/>
          <w:lang w:eastAsia="da-DK"/>
        </w:rPr>
      </w:pPr>
      <w:r w:rsidRPr="00B57CF4">
        <w:rPr>
          <w:szCs w:val="24"/>
          <w:lang w:eastAsia="da-DK"/>
        </w:rPr>
        <w:t>Carbon Adsorption</w:t>
      </w:r>
    </w:p>
    <w:p w14:paraId="3DFD1031"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5881C951" w14:textId="77777777" w:rsidR="00BF1906" w:rsidRDefault="00BF1906" w:rsidP="009C383F">
      <w:pPr>
        <w:spacing w:line="260" w:lineRule="atLeast"/>
        <w:rPr>
          <w:szCs w:val="24"/>
          <w:lang w:eastAsia="da-DK"/>
        </w:rPr>
      </w:pPr>
    </w:p>
    <w:p w14:paraId="3063029D" w14:textId="571DED6D" w:rsidR="009C383F" w:rsidRPr="00B57CF4" w:rsidRDefault="009C383F" w:rsidP="009C383F">
      <w:pPr>
        <w:spacing w:line="260" w:lineRule="atLeast"/>
        <w:rPr>
          <w:szCs w:val="24"/>
          <w:lang w:eastAsia="da-DK"/>
        </w:rPr>
      </w:pPr>
      <w:r w:rsidRPr="00B57CF4">
        <w:rPr>
          <w:szCs w:val="24"/>
          <w:lang w:eastAsia="da-DK"/>
        </w:rPr>
        <w:t>Condensation</w:t>
      </w:r>
    </w:p>
    <w:p w14:paraId="61682091"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724EF67B" w14:textId="77777777" w:rsidR="00BF1906" w:rsidRDefault="00BF1906" w:rsidP="009C383F">
      <w:pPr>
        <w:spacing w:line="260" w:lineRule="atLeast"/>
        <w:rPr>
          <w:szCs w:val="24"/>
          <w:lang w:eastAsia="da-DK"/>
        </w:rPr>
      </w:pPr>
    </w:p>
    <w:p w14:paraId="72B64B37" w14:textId="142B2B04" w:rsidR="009C383F" w:rsidRPr="00B57CF4" w:rsidRDefault="009C383F" w:rsidP="009C383F">
      <w:pPr>
        <w:spacing w:line="260" w:lineRule="atLeast"/>
        <w:rPr>
          <w:szCs w:val="24"/>
          <w:lang w:eastAsia="da-DK"/>
        </w:rPr>
      </w:pPr>
      <w:r w:rsidRPr="00B57CF4">
        <w:rPr>
          <w:szCs w:val="24"/>
          <w:lang w:eastAsia="da-DK"/>
        </w:rPr>
        <w:t>Proper System Design and Operating Practices</w:t>
      </w:r>
    </w:p>
    <w:p w14:paraId="56707670"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32BF327D" w14:textId="77777777" w:rsidR="00BF1906" w:rsidRDefault="00BF1906" w:rsidP="009C383F">
      <w:pPr>
        <w:spacing w:line="260" w:lineRule="atLeast"/>
        <w:rPr>
          <w:szCs w:val="24"/>
          <w:lang w:eastAsia="da-DK"/>
        </w:rPr>
      </w:pPr>
    </w:p>
    <w:p w14:paraId="337C9176" w14:textId="01F21195" w:rsidR="009C383F" w:rsidRPr="00BF1906" w:rsidRDefault="009C383F" w:rsidP="009C383F">
      <w:pPr>
        <w:spacing w:line="260" w:lineRule="atLeast"/>
        <w:rPr>
          <w:b/>
          <w:bCs/>
          <w:szCs w:val="24"/>
          <w:lang w:eastAsia="da-DK"/>
        </w:rPr>
      </w:pPr>
      <w:r w:rsidRPr="00BF1906">
        <w:rPr>
          <w:b/>
          <w:bCs/>
          <w:szCs w:val="24"/>
          <w:lang w:eastAsia="da-DK"/>
        </w:rPr>
        <w:t>Step 3: Rank Remaining Control Technologies by Control Effectiveness</w:t>
      </w:r>
    </w:p>
    <w:p w14:paraId="4CE52F7D" w14:textId="77777777" w:rsidR="009C383F" w:rsidRPr="00B57CF4" w:rsidRDefault="009C383F" w:rsidP="009C383F">
      <w:pPr>
        <w:spacing w:line="260" w:lineRule="atLeast"/>
        <w:rPr>
          <w:szCs w:val="24"/>
          <w:lang w:eastAsia="da-DK"/>
        </w:rPr>
      </w:pPr>
      <w:r w:rsidRPr="00B57CF4">
        <w:rPr>
          <w:szCs w:val="24"/>
          <w:lang w:eastAsia="da-DK"/>
        </w:rPr>
        <w:t>The available add-on VOC emission control technologies for each wastewater pre-treatment system are all effectively the same with respect to VOC emission control capabilities. The different technologies do however have varying energy requirements (e.g., electricity and fuel) and generate unique waste products (e.g., wastewater, solid waste or combustion emissions).</w:t>
      </w:r>
    </w:p>
    <w:p w14:paraId="74486553" w14:textId="77777777" w:rsidR="00BF1906" w:rsidRDefault="00BF1906" w:rsidP="009C383F">
      <w:pPr>
        <w:spacing w:line="260" w:lineRule="atLeast"/>
        <w:rPr>
          <w:szCs w:val="24"/>
          <w:lang w:eastAsia="da-DK"/>
        </w:rPr>
      </w:pPr>
    </w:p>
    <w:p w14:paraId="0F5B9D2A" w14:textId="3E9924F2" w:rsidR="009C383F" w:rsidRPr="00BF1906" w:rsidRDefault="009C383F" w:rsidP="009C383F">
      <w:pPr>
        <w:spacing w:line="260" w:lineRule="atLeast"/>
        <w:rPr>
          <w:b/>
          <w:bCs/>
          <w:szCs w:val="24"/>
          <w:lang w:eastAsia="da-DK"/>
        </w:rPr>
      </w:pPr>
      <w:r w:rsidRPr="00BF1906">
        <w:rPr>
          <w:b/>
          <w:bCs/>
          <w:szCs w:val="24"/>
          <w:lang w:eastAsia="da-DK"/>
        </w:rPr>
        <w:t>Step 4: Evaluate Most Effective Control Options and Document Results</w:t>
      </w:r>
    </w:p>
    <w:p w14:paraId="48A90410" w14:textId="77777777" w:rsidR="009C383F" w:rsidRPr="00B57CF4" w:rsidRDefault="009C383F" w:rsidP="009C383F">
      <w:pPr>
        <w:spacing w:line="260" w:lineRule="atLeast"/>
        <w:rPr>
          <w:szCs w:val="24"/>
          <w:lang w:eastAsia="da-DK"/>
        </w:rPr>
      </w:pPr>
      <w:r w:rsidRPr="00B57CF4">
        <w:rPr>
          <w:szCs w:val="24"/>
          <w:lang w:eastAsia="da-DK"/>
        </w:rPr>
        <w:t xml:space="preserve">As noted above, the available add-on VOC emission control technologies are all effectively the same with respect to VOC emission control capabilities (depending on the composition of the VOC stream, these add-on controls </w:t>
      </w:r>
      <w:proofErr w:type="gramStart"/>
      <w:r w:rsidRPr="00B57CF4">
        <w:rPr>
          <w:szCs w:val="24"/>
          <w:lang w:eastAsia="da-DK"/>
        </w:rPr>
        <w:t>are capable of achieving</w:t>
      </w:r>
      <w:proofErr w:type="gramEnd"/>
      <w:r w:rsidRPr="00B57CF4">
        <w:rPr>
          <w:szCs w:val="24"/>
          <w:lang w:eastAsia="da-DK"/>
        </w:rPr>
        <w:t xml:space="preserve"> 70-80% control of VOC emissions). </w:t>
      </w:r>
    </w:p>
    <w:p w14:paraId="170DAF4F" w14:textId="77777777" w:rsidR="009C383F" w:rsidRPr="00B57CF4" w:rsidRDefault="009C383F" w:rsidP="009C383F">
      <w:pPr>
        <w:spacing w:line="260" w:lineRule="atLeast"/>
        <w:rPr>
          <w:szCs w:val="24"/>
          <w:lang w:eastAsia="da-DK"/>
        </w:rPr>
      </w:pPr>
      <w:r w:rsidRPr="00B57CF4">
        <w:rPr>
          <w:szCs w:val="24"/>
          <w:lang w:eastAsia="da-DK"/>
        </w:rPr>
        <w:t xml:space="preserve">The different add-on control device technologies do however have varying energy requirements (e.g., electricity and fuel) and generate unique waste products (e.g., wastewater, solid waste and combustion emissions). </w:t>
      </w:r>
    </w:p>
    <w:p w14:paraId="01A91F20" w14:textId="77777777" w:rsidR="00BC34F6" w:rsidRDefault="00BC34F6" w:rsidP="009C383F">
      <w:pPr>
        <w:spacing w:line="260" w:lineRule="atLeast"/>
        <w:rPr>
          <w:szCs w:val="24"/>
          <w:lang w:eastAsia="da-DK"/>
        </w:rPr>
      </w:pPr>
    </w:p>
    <w:p w14:paraId="030B26D8" w14:textId="110B82E4" w:rsidR="009C383F" w:rsidRPr="00B57CF4" w:rsidRDefault="009C383F" w:rsidP="009C383F">
      <w:pPr>
        <w:spacing w:line="260" w:lineRule="atLeast"/>
        <w:rPr>
          <w:szCs w:val="24"/>
          <w:lang w:eastAsia="da-DK"/>
        </w:rPr>
      </w:pPr>
      <w:r w:rsidRPr="00B57CF4">
        <w:rPr>
          <w:szCs w:val="24"/>
          <w:lang w:eastAsia="da-DK"/>
        </w:rPr>
        <w:t xml:space="preserve">The modeled maximum VOC emissions from each proposed wastewater pre-treatment system using EPA’s </w:t>
      </w:r>
      <w:proofErr w:type="spellStart"/>
      <w:r w:rsidRPr="00B57CF4">
        <w:rPr>
          <w:szCs w:val="24"/>
          <w:lang w:eastAsia="da-DK"/>
        </w:rPr>
        <w:t>ToxChem</w:t>
      </w:r>
      <w:proofErr w:type="spellEnd"/>
      <w:r w:rsidRPr="00B57CF4">
        <w:rPr>
          <w:szCs w:val="24"/>
          <w:lang w:eastAsia="da-DK"/>
        </w:rPr>
        <w:t xml:space="preserve"> Modeling Software are less than 3.0 </w:t>
      </w:r>
      <w:proofErr w:type="spellStart"/>
      <w:r w:rsidRPr="00B57CF4">
        <w:rPr>
          <w:szCs w:val="24"/>
          <w:lang w:eastAsia="da-DK"/>
        </w:rPr>
        <w:t>tpy</w:t>
      </w:r>
      <w:proofErr w:type="spellEnd"/>
      <w:r w:rsidRPr="00B57CF4">
        <w:rPr>
          <w:szCs w:val="24"/>
          <w:lang w:eastAsia="da-DK"/>
        </w:rPr>
        <w:t xml:space="preserve"> based on MRL’s existing worst-case PTU wastewater characteristics. MRL estimated that the installation of piping, associated equipment (e.g., valves and instrumentation) and a thermal oxidizer to collect and control the VOC emissions from each wastewater pretreatment system would have a capital cost of approximately $1,250,000 to $2,000,000, which is not expected to be cost effective in consideration of less than 3.0 </w:t>
      </w:r>
      <w:proofErr w:type="spellStart"/>
      <w:r w:rsidRPr="00B57CF4">
        <w:rPr>
          <w:szCs w:val="24"/>
          <w:lang w:eastAsia="da-DK"/>
        </w:rPr>
        <w:t>tpy</w:t>
      </w:r>
      <w:proofErr w:type="spellEnd"/>
      <w:r w:rsidRPr="00B57CF4">
        <w:rPr>
          <w:szCs w:val="24"/>
          <w:lang w:eastAsia="da-DK"/>
        </w:rPr>
        <w:t xml:space="preserve"> VOC emissions calculated for each system, or less than 6.0 </w:t>
      </w:r>
      <w:proofErr w:type="spellStart"/>
      <w:r w:rsidRPr="00B57CF4">
        <w:rPr>
          <w:szCs w:val="24"/>
          <w:lang w:eastAsia="da-DK"/>
        </w:rPr>
        <w:t>tpy</w:t>
      </w:r>
      <w:proofErr w:type="spellEnd"/>
      <w:r w:rsidRPr="00B57CF4">
        <w:rPr>
          <w:szCs w:val="24"/>
          <w:lang w:eastAsia="da-DK"/>
        </w:rPr>
        <w:t xml:space="preserve"> for two pre-treatment systems combined. The estimate for capital cost includes </w:t>
      </w:r>
      <w:proofErr w:type="gramStart"/>
      <w:r w:rsidRPr="00B57CF4">
        <w:rPr>
          <w:szCs w:val="24"/>
          <w:lang w:eastAsia="da-DK"/>
        </w:rPr>
        <w:t>the piping</w:t>
      </w:r>
      <w:proofErr w:type="gramEnd"/>
      <w:r w:rsidRPr="00B57CF4">
        <w:rPr>
          <w:szCs w:val="24"/>
          <w:lang w:eastAsia="da-DK"/>
        </w:rPr>
        <w:t>, thermal oxidizer and associated components. Additionally, annual operating costs (e.g., fuel, electricity, maintenance labor and maintenance materials) required to operate and maintain the addon control technology would make it even less cost-effective. Other add-on control devices like catalytic oxidation, condensers</w:t>
      </w:r>
      <w:proofErr w:type="gramStart"/>
      <w:r w:rsidRPr="00B57CF4">
        <w:rPr>
          <w:szCs w:val="24"/>
          <w:lang w:eastAsia="da-DK"/>
        </w:rPr>
        <w:t>, wet</w:t>
      </w:r>
      <w:proofErr w:type="gramEnd"/>
      <w:r w:rsidRPr="00B57CF4">
        <w:rPr>
          <w:szCs w:val="24"/>
          <w:lang w:eastAsia="da-DK"/>
        </w:rPr>
        <w:t xml:space="preserve"> scrubbers are expected to have the same level of capital expenditure.</w:t>
      </w:r>
    </w:p>
    <w:p w14:paraId="55C3DC2B" w14:textId="77777777" w:rsidR="00BC34F6" w:rsidRDefault="00BC34F6" w:rsidP="009C383F">
      <w:pPr>
        <w:spacing w:line="260" w:lineRule="atLeast"/>
        <w:rPr>
          <w:szCs w:val="24"/>
          <w:lang w:eastAsia="da-DK"/>
        </w:rPr>
      </w:pPr>
    </w:p>
    <w:p w14:paraId="5DDDE856" w14:textId="501BCE3D" w:rsidR="009C383F" w:rsidRPr="00B57CF4" w:rsidRDefault="009C383F" w:rsidP="009C383F">
      <w:pPr>
        <w:spacing w:line="260" w:lineRule="atLeast"/>
        <w:rPr>
          <w:szCs w:val="24"/>
          <w:lang w:eastAsia="da-DK"/>
        </w:rPr>
      </w:pPr>
      <w:r w:rsidRPr="00B57CF4">
        <w:rPr>
          <w:szCs w:val="24"/>
          <w:lang w:eastAsia="da-DK"/>
        </w:rPr>
        <w:t>Therefore, based on economic considerations, MRL eliminated add-on vapor collection system and control device from consideration as the maximum air pollution control capability for the activity’s VOC emissions.</w:t>
      </w:r>
    </w:p>
    <w:p w14:paraId="61CCE32B" w14:textId="77777777" w:rsidR="00BC34F6" w:rsidRDefault="00BC34F6" w:rsidP="009C383F">
      <w:pPr>
        <w:spacing w:line="260" w:lineRule="atLeast"/>
        <w:rPr>
          <w:szCs w:val="24"/>
          <w:lang w:eastAsia="da-DK"/>
        </w:rPr>
      </w:pPr>
    </w:p>
    <w:p w14:paraId="25270A1B" w14:textId="0C33CEFA" w:rsidR="009C383F" w:rsidRPr="00BC34F6" w:rsidRDefault="009C383F" w:rsidP="009C383F">
      <w:pPr>
        <w:spacing w:line="260" w:lineRule="atLeast"/>
        <w:rPr>
          <w:b/>
          <w:bCs/>
          <w:szCs w:val="24"/>
          <w:lang w:eastAsia="da-DK"/>
        </w:rPr>
      </w:pPr>
      <w:r w:rsidRPr="00BC34F6">
        <w:rPr>
          <w:b/>
          <w:bCs/>
          <w:szCs w:val="24"/>
          <w:lang w:eastAsia="da-DK"/>
        </w:rPr>
        <w:t>Step 5: Select Maximum Air Pollution Control Capability</w:t>
      </w:r>
    </w:p>
    <w:p w14:paraId="65BB76A3" w14:textId="6F225555" w:rsidR="009C383F" w:rsidRDefault="009C383F" w:rsidP="009C383F">
      <w:pPr>
        <w:spacing w:line="260" w:lineRule="atLeast"/>
        <w:rPr>
          <w:szCs w:val="24"/>
          <w:lang w:eastAsia="da-DK"/>
        </w:rPr>
      </w:pPr>
      <w:r w:rsidRPr="00B57CF4">
        <w:rPr>
          <w:szCs w:val="24"/>
          <w:lang w:eastAsia="da-DK"/>
        </w:rPr>
        <w:t>MRL determined that proper system design and operating practices represent the maximum air pollution control capability for VOC emissions from the proposed new PTU wastewater pre-treatment system and WCU pre-treatment system. Therefore, MRL will control VOC emissions from the pre-treatment system by properly designing and operating the system.</w:t>
      </w:r>
    </w:p>
    <w:p w14:paraId="75026D43" w14:textId="77777777" w:rsidR="00BC34F6" w:rsidRPr="00B57CF4" w:rsidRDefault="00BC34F6" w:rsidP="009C383F">
      <w:pPr>
        <w:spacing w:line="260" w:lineRule="atLeast"/>
        <w:rPr>
          <w:szCs w:val="24"/>
          <w:lang w:eastAsia="da-DK"/>
        </w:rPr>
      </w:pPr>
    </w:p>
    <w:p w14:paraId="63C33A55" w14:textId="792689C3" w:rsidR="009C383F" w:rsidRPr="00B57CF4" w:rsidRDefault="009C383F" w:rsidP="009C383F">
      <w:pPr>
        <w:spacing w:line="260" w:lineRule="atLeast"/>
        <w:rPr>
          <w:szCs w:val="24"/>
          <w:lang w:eastAsia="da-DK"/>
        </w:rPr>
      </w:pPr>
      <w:r w:rsidRPr="00B57CF4">
        <w:rPr>
          <w:szCs w:val="24"/>
          <w:lang w:eastAsia="da-DK"/>
        </w:rPr>
        <w:t>NEW RFU STRIPPED SOUR WATER RECYCLING</w:t>
      </w:r>
    </w:p>
    <w:p w14:paraId="53A1B707" w14:textId="340C6CF3" w:rsidR="009C383F" w:rsidRPr="00B57CF4" w:rsidRDefault="009C383F" w:rsidP="009C383F">
      <w:pPr>
        <w:spacing w:line="260" w:lineRule="atLeast"/>
        <w:rPr>
          <w:szCs w:val="24"/>
          <w:lang w:eastAsia="da-DK"/>
        </w:rPr>
      </w:pPr>
      <w:r w:rsidRPr="00B57CF4">
        <w:rPr>
          <w:szCs w:val="24"/>
          <w:lang w:eastAsia="da-DK"/>
        </w:rPr>
        <w:t xml:space="preserve">The maximum air pollution control capability determination made for this process pursuant to ARM 17.8.752 is summarized in Table </w:t>
      </w:r>
      <w:r w:rsidR="00BC34F6">
        <w:rPr>
          <w:szCs w:val="24"/>
          <w:lang w:eastAsia="da-DK"/>
        </w:rPr>
        <w:t>III-28</w:t>
      </w:r>
      <w:r w:rsidRPr="00B57CF4">
        <w:rPr>
          <w:szCs w:val="24"/>
          <w:lang w:eastAsia="da-DK"/>
        </w:rPr>
        <w:t xml:space="preserve"> below, and the details are presented in the subsequent sections.</w:t>
      </w:r>
    </w:p>
    <w:p w14:paraId="738517C2" w14:textId="67F3A2EF" w:rsidR="00BC34F6" w:rsidRPr="009E55F7" w:rsidRDefault="00BC34F6" w:rsidP="00BC34F6">
      <w:pPr>
        <w:tabs>
          <w:tab w:val="left" w:pos="720"/>
        </w:tabs>
        <w:spacing w:line="260" w:lineRule="atLeast"/>
        <w:jc w:val="center"/>
        <w:rPr>
          <w:b/>
          <w:bCs/>
          <w:color w:val="000000"/>
          <w:szCs w:val="24"/>
          <w:lang w:eastAsia="da-DK"/>
        </w:rPr>
      </w:pPr>
      <w:r w:rsidRPr="009E55F7">
        <w:rPr>
          <w:b/>
          <w:bCs/>
          <w:color w:val="000000"/>
          <w:szCs w:val="24"/>
          <w:lang w:eastAsia="da-DK"/>
        </w:rPr>
        <w:t>III-</w:t>
      </w:r>
      <w:r>
        <w:rPr>
          <w:b/>
          <w:bCs/>
          <w:color w:val="000000"/>
          <w:szCs w:val="24"/>
          <w:lang w:eastAsia="da-DK"/>
        </w:rPr>
        <w:t>28</w:t>
      </w:r>
    </w:p>
    <w:p w14:paraId="53ED735F" w14:textId="77777777" w:rsidR="00BC34F6" w:rsidRPr="009E55F7" w:rsidRDefault="00BC34F6" w:rsidP="00BC34F6">
      <w:pPr>
        <w:spacing w:after="120" w:line="170" w:lineRule="atLeast"/>
        <w:jc w:val="center"/>
        <w:rPr>
          <w:b/>
          <w:bCs/>
          <w:color w:val="000000"/>
          <w:szCs w:val="24"/>
          <w:lang w:eastAsia="da-DK"/>
        </w:rPr>
      </w:pPr>
      <w:r w:rsidRPr="009E55F7">
        <w:rPr>
          <w:b/>
          <w:bCs/>
          <w:color w:val="000000"/>
          <w:szCs w:val="24"/>
          <w:lang w:eastAsia="da-DK"/>
        </w:rPr>
        <w:t xml:space="preserve">Proposed BACT Limits: </w:t>
      </w:r>
      <w:r>
        <w:rPr>
          <w:b/>
          <w:bCs/>
          <w:color w:val="000000"/>
          <w:szCs w:val="24"/>
          <w:lang w:eastAsia="da-DK"/>
        </w:rPr>
        <w:t>New PTU Wastewater Pretreatment System and WCU Wastewater Pretreatment System</w:t>
      </w:r>
    </w:p>
    <w:p w14:paraId="33018953" w14:textId="77777777" w:rsidR="00BC34F6" w:rsidRDefault="00BC34F6" w:rsidP="009C383F">
      <w:pPr>
        <w:spacing w:line="260" w:lineRule="atLeast"/>
        <w:rPr>
          <w:szCs w:val="24"/>
          <w:lang w:eastAsia="da-DK"/>
        </w:rPr>
      </w:pPr>
    </w:p>
    <w:tbl>
      <w:tblPr>
        <w:tblW w:w="9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92"/>
        <w:gridCol w:w="1350"/>
        <w:gridCol w:w="3420"/>
      </w:tblGrid>
      <w:tr w:rsidR="00BC34F6" w:rsidRPr="00BC34F6" w14:paraId="779577B3" w14:textId="77777777" w:rsidTr="00D201E3">
        <w:trPr>
          <w:trHeight w:val="432"/>
          <w:tblHeader/>
        </w:trPr>
        <w:tc>
          <w:tcPr>
            <w:tcW w:w="4492" w:type="dxa"/>
            <w:tcBorders>
              <w:top w:val="single" w:sz="6" w:space="0" w:color="000000"/>
              <w:left w:val="single" w:sz="6" w:space="0" w:color="000000"/>
              <w:bottom w:val="single" w:sz="6" w:space="0" w:color="000000"/>
              <w:right w:val="single" w:sz="4" w:space="0" w:color="auto"/>
            </w:tcBorders>
            <w:shd w:val="clear" w:color="auto" w:fill="D9D9D9" w:themeFill="background1" w:themeFillShade="D9"/>
            <w:vAlign w:val="center"/>
            <w:hideMark/>
          </w:tcPr>
          <w:p w14:paraId="1270514F" w14:textId="77777777" w:rsidR="00BC34F6" w:rsidRPr="00AD3518" w:rsidRDefault="00BC34F6" w:rsidP="00BC34F6">
            <w:pPr>
              <w:spacing w:line="260" w:lineRule="atLeast"/>
              <w:jc w:val="center"/>
              <w:rPr>
                <w:sz w:val="22"/>
                <w:lang w:eastAsia="da-DK"/>
              </w:rPr>
            </w:pPr>
            <w:r w:rsidRPr="00AD3518">
              <w:rPr>
                <w:b/>
                <w:bCs/>
                <w:sz w:val="22"/>
                <w:lang w:eastAsia="da-DK"/>
              </w:rPr>
              <w:lastRenderedPageBreak/>
              <w:t>Emissions Unit</w:t>
            </w:r>
          </w:p>
        </w:tc>
        <w:tc>
          <w:tcPr>
            <w:tcW w:w="1350" w:type="dxa"/>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hideMark/>
          </w:tcPr>
          <w:p w14:paraId="79EBF633" w14:textId="77777777" w:rsidR="00BC34F6" w:rsidRPr="00AD3518" w:rsidRDefault="00BC34F6" w:rsidP="00BC34F6">
            <w:pPr>
              <w:spacing w:line="260" w:lineRule="atLeast"/>
              <w:jc w:val="center"/>
              <w:rPr>
                <w:sz w:val="22"/>
                <w:lang w:eastAsia="da-DK"/>
              </w:rPr>
            </w:pPr>
            <w:r w:rsidRPr="00AD3518">
              <w:rPr>
                <w:b/>
                <w:bCs/>
                <w:sz w:val="22"/>
                <w:lang w:eastAsia="da-DK"/>
              </w:rPr>
              <w:t>Pollutant</w:t>
            </w:r>
          </w:p>
        </w:tc>
        <w:tc>
          <w:tcPr>
            <w:tcW w:w="3420" w:type="dxa"/>
            <w:tcBorders>
              <w:top w:val="single" w:sz="6" w:space="0" w:color="000000"/>
              <w:left w:val="single" w:sz="4" w:space="0" w:color="auto"/>
              <w:bottom w:val="single" w:sz="6" w:space="0" w:color="000000"/>
              <w:right w:val="single" w:sz="6" w:space="0" w:color="auto"/>
            </w:tcBorders>
            <w:shd w:val="clear" w:color="auto" w:fill="D9D9D9" w:themeFill="background1" w:themeFillShade="D9"/>
            <w:vAlign w:val="center"/>
            <w:hideMark/>
          </w:tcPr>
          <w:p w14:paraId="6C50ECB3" w14:textId="77777777" w:rsidR="00BC34F6" w:rsidRPr="00AD3518" w:rsidRDefault="00BC34F6" w:rsidP="00BC34F6">
            <w:pPr>
              <w:spacing w:line="260" w:lineRule="atLeast"/>
              <w:jc w:val="center"/>
              <w:rPr>
                <w:sz w:val="22"/>
                <w:lang w:eastAsia="da-DK"/>
              </w:rPr>
            </w:pPr>
            <w:r w:rsidRPr="00AD3518">
              <w:rPr>
                <w:b/>
                <w:bCs/>
                <w:sz w:val="22"/>
                <w:lang w:eastAsia="da-DK"/>
              </w:rPr>
              <w:t>Control Technology/Practice</w:t>
            </w:r>
          </w:p>
        </w:tc>
      </w:tr>
      <w:tr w:rsidR="00BC34F6" w:rsidRPr="00BC34F6" w14:paraId="4B398B18" w14:textId="77777777" w:rsidTr="00D201E3">
        <w:trPr>
          <w:trHeight w:val="432"/>
        </w:trPr>
        <w:tc>
          <w:tcPr>
            <w:tcW w:w="4492" w:type="dxa"/>
            <w:tcBorders>
              <w:top w:val="single" w:sz="6" w:space="0" w:color="000000"/>
              <w:left w:val="single" w:sz="6" w:space="0" w:color="000000"/>
              <w:bottom w:val="single" w:sz="6" w:space="0" w:color="000000"/>
              <w:right w:val="single" w:sz="4" w:space="0" w:color="auto"/>
            </w:tcBorders>
            <w:vAlign w:val="center"/>
          </w:tcPr>
          <w:p w14:paraId="3C1E04CA" w14:textId="77777777" w:rsidR="00BC34F6" w:rsidRPr="00AD3518" w:rsidRDefault="00BC34F6" w:rsidP="00BC34F6">
            <w:pPr>
              <w:spacing w:line="260" w:lineRule="atLeast"/>
              <w:rPr>
                <w:sz w:val="22"/>
                <w:lang w:eastAsia="da-DK"/>
              </w:rPr>
            </w:pPr>
            <w:r w:rsidRPr="00AD3518">
              <w:rPr>
                <w:sz w:val="22"/>
                <w:lang w:eastAsia="da-DK"/>
              </w:rPr>
              <w:t>New RFU Stripped Sour Water Recycling</w:t>
            </w:r>
          </w:p>
        </w:tc>
        <w:tc>
          <w:tcPr>
            <w:tcW w:w="1350" w:type="dxa"/>
            <w:tcBorders>
              <w:top w:val="single" w:sz="6" w:space="0" w:color="000000"/>
              <w:left w:val="single" w:sz="4" w:space="0" w:color="auto"/>
              <w:bottom w:val="single" w:sz="6" w:space="0" w:color="auto"/>
              <w:right w:val="single" w:sz="4" w:space="0" w:color="auto"/>
            </w:tcBorders>
            <w:vAlign w:val="center"/>
            <w:hideMark/>
          </w:tcPr>
          <w:p w14:paraId="66AA8F79" w14:textId="77777777" w:rsidR="00BC34F6" w:rsidRPr="00AD3518" w:rsidRDefault="00BC34F6" w:rsidP="00BC34F6">
            <w:pPr>
              <w:spacing w:line="260" w:lineRule="atLeast"/>
              <w:jc w:val="center"/>
              <w:rPr>
                <w:sz w:val="22"/>
                <w:lang w:eastAsia="da-DK"/>
              </w:rPr>
            </w:pPr>
            <w:r w:rsidRPr="00AD3518">
              <w:rPr>
                <w:sz w:val="22"/>
                <w:lang w:eastAsia="da-DK"/>
              </w:rPr>
              <w:t>VOC</w:t>
            </w:r>
          </w:p>
        </w:tc>
        <w:tc>
          <w:tcPr>
            <w:tcW w:w="3420" w:type="dxa"/>
            <w:tcBorders>
              <w:top w:val="single" w:sz="4" w:space="0" w:color="auto"/>
              <w:left w:val="single" w:sz="4" w:space="0" w:color="auto"/>
              <w:bottom w:val="single" w:sz="6" w:space="0" w:color="auto"/>
              <w:right w:val="single" w:sz="6" w:space="0" w:color="auto"/>
            </w:tcBorders>
            <w:vAlign w:val="center"/>
          </w:tcPr>
          <w:p w14:paraId="384F09D9" w14:textId="77777777" w:rsidR="00BC34F6" w:rsidRPr="00AD3518" w:rsidRDefault="00BC34F6" w:rsidP="00BC34F6">
            <w:pPr>
              <w:spacing w:line="260" w:lineRule="atLeast"/>
              <w:jc w:val="center"/>
              <w:rPr>
                <w:color w:val="FF0000"/>
                <w:sz w:val="22"/>
                <w:lang w:eastAsia="da-DK"/>
              </w:rPr>
            </w:pPr>
            <w:r w:rsidRPr="00AD3518">
              <w:rPr>
                <w:sz w:val="22"/>
                <w:lang w:eastAsia="da-DK"/>
              </w:rPr>
              <w:t>Proper design and operation</w:t>
            </w:r>
          </w:p>
        </w:tc>
      </w:tr>
    </w:tbl>
    <w:p w14:paraId="257E2253" w14:textId="77777777" w:rsidR="00BC34F6" w:rsidRDefault="00BC34F6" w:rsidP="009C383F">
      <w:pPr>
        <w:spacing w:line="260" w:lineRule="atLeast"/>
        <w:rPr>
          <w:szCs w:val="24"/>
          <w:lang w:eastAsia="da-DK"/>
        </w:rPr>
      </w:pPr>
    </w:p>
    <w:p w14:paraId="6B48327A" w14:textId="09022992" w:rsidR="009C383F" w:rsidRPr="00BC34F6" w:rsidRDefault="009C383F" w:rsidP="009C383F">
      <w:pPr>
        <w:spacing w:line="260" w:lineRule="atLeast"/>
        <w:rPr>
          <w:b/>
          <w:bCs/>
          <w:szCs w:val="24"/>
          <w:lang w:eastAsia="da-DK"/>
        </w:rPr>
      </w:pPr>
      <w:r w:rsidRPr="00BC34F6">
        <w:rPr>
          <w:b/>
          <w:bCs/>
          <w:szCs w:val="24"/>
          <w:lang w:eastAsia="da-DK"/>
        </w:rPr>
        <w:t>Volatile Organic Compounds</w:t>
      </w:r>
    </w:p>
    <w:p w14:paraId="4BC55FB7" w14:textId="77777777" w:rsidR="009C383F" w:rsidRPr="00B57CF4" w:rsidRDefault="009C383F" w:rsidP="009C383F">
      <w:pPr>
        <w:spacing w:line="260" w:lineRule="atLeast"/>
        <w:rPr>
          <w:szCs w:val="24"/>
          <w:lang w:eastAsia="da-DK"/>
        </w:rPr>
      </w:pPr>
      <w:r w:rsidRPr="00B57CF4">
        <w:rPr>
          <w:szCs w:val="24"/>
          <w:lang w:eastAsia="da-DK"/>
        </w:rPr>
        <w:t xml:space="preserve">Currently, the stripped sour water from the RFU is sent to the existing wastewater pre-treatment system at CMR for disposal. MRL proposes to recycle a portion of the stripped sour water from the RFU back to the production process. Depending on the quality of the recycled sour water, it may be sent to the upstream of the new Water Conservation Unit or the existing PTU, or it may need to first pass through the existing deaerator to remove dissolved gases contained in the recycled water prior to being sent back to the production process. When the recycled sour water passes through the deaerator, VOC emissions may occur due to the volatilization of residual organic compounds contained in the stripped source water. </w:t>
      </w:r>
    </w:p>
    <w:p w14:paraId="6DF5D0CF" w14:textId="77777777" w:rsidR="009C383F" w:rsidRPr="00B57CF4" w:rsidRDefault="009C383F" w:rsidP="009C383F">
      <w:pPr>
        <w:spacing w:line="260" w:lineRule="atLeast"/>
        <w:rPr>
          <w:szCs w:val="24"/>
          <w:lang w:eastAsia="da-DK"/>
        </w:rPr>
      </w:pPr>
      <w:r w:rsidRPr="00B57CF4">
        <w:rPr>
          <w:szCs w:val="24"/>
          <w:lang w:eastAsia="da-DK"/>
        </w:rPr>
        <w:t>The recycling of stripped source water is not expected to be subject to an NSPS or NESHAP VOC emission standard.</w:t>
      </w:r>
    </w:p>
    <w:p w14:paraId="1158AF65" w14:textId="77777777" w:rsidR="00BC34F6" w:rsidRDefault="00BC34F6" w:rsidP="009C383F">
      <w:pPr>
        <w:spacing w:line="260" w:lineRule="atLeast"/>
        <w:rPr>
          <w:szCs w:val="24"/>
          <w:lang w:eastAsia="da-DK"/>
        </w:rPr>
      </w:pPr>
    </w:p>
    <w:p w14:paraId="0A589388" w14:textId="124D82CC" w:rsidR="009C383F" w:rsidRPr="00BC34F6" w:rsidRDefault="009C383F" w:rsidP="009C383F">
      <w:pPr>
        <w:spacing w:line="260" w:lineRule="atLeast"/>
        <w:rPr>
          <w:b/>
          <w:bCs/>
          <w:szCs w:val="24"/>
          <w:lang w:eastAsia="da-DK"/>
        </w:rPr>
      </w:pPr>
      <w:r w:rsidRPr="00BC34F6">
        <w:rPr>
          <w:b/>
          <w:bCs/>
          <w:szCs w:val="24"/>
          <w:lang w:eastAsia="da-DK"/>
        </w:rPr>
        <w:t>Step 1: Identify Control Technologies</w:t>
      </w:r>
    </w:p>
    <w:p w14:paraId="0320857A" w14:textId="596EDC4B" w:rsidR="009C383F" w:rsidRPr="00B57CF4" w:rsidRDefault="009C383F" w:rsidP="009C383F">
      <w:pPr>
        <w:spacing w:line="260" w:lineRule="atLeast"/>
        <w:rPr>
          <w:szCs w:val="24"/>
          <w:lang w:eastAsia="da-DK"/>
        </w:rPr>
      </w:pPr>
      <w:r w:rsidRPr="00B57CF4">
        <w:rPr>
          <w:szCs w:val="24"/>
          <w:lang w:eastAsia="da-DK"/>
        </w:rPr>
        <w:t>The following are available VOC emission control technologies for the proposed R</w:t>
      </w:r>
      <w:r w:rsidR="001475A1">
        <w:rPr>
          <w:szCs w:val="24"/>
          <w:lang w:eastAsia="da-DK"/>
        </w:rPr>
        <w:t>FU</w:t>
      </w:r>
      <w:r w:rsidRPr="00B57CF4">
        <w:rPr>
          <w:szCs w:val="24"/>
          <w:lang w:eastAsia="da-DK"/>
        </w:rPr>
        <w:t xml:space="preserve"> stripped source water recycling.</w:t>
      </w:r>
    </w:p>
    <w:p w14:paraId="11AD4E39" w14:textId="7B67553D" w:rsidR="009C383F" w:rsidRPr="00B57CF4" w:rsidRDefault="009C383F" w:rsidP="008B574E">
      <w:pPr>
        <w:numPr>
          <w:ilvl w:val="0"/>
          <w:numId w:val="126"/>
        </w:numPr>
        <w:spacing w:after="40" w:line="260" w:lineRule="atLeast"/>
        <w:rPr>
          <w:szCs w:val="24"/>
          <w:lang w:eastAsia="da-DK"/>
        </w:rPr>
      </w:pPr>
      <w:r w:rsidRPr="00B57CF4">
        <w:rPr>
          <w:szCs w:val="24"/>
          <w:lang w:eastAsia="da-DK"/>
        </w:rPr>
        <w:t>Thermal Oxidation;</w:t>
      </w:r>
    </w:p>
    <w:p w14:paraId="409E9D54" w14:textId="54973026" w:rsidR="009C383F" w:rsidRPr="00B57CF4" w:rsidRDefault="009C383F" w:rsidP="008B574E">
      <w:pPr>
        <w:numPr>
          <w:ilvl w:val="0"/>
          <w:numId w:val="126"/>
        </w:numPr>
        <w:spacing w:after="40" w:line="260" w:lineRule="atLeast"/>
        <w:rPr>
          <w:szCs w:val="24"/>
          <w:lang w:eastAsia="da-DK"/>
        </w:rPr>
      </w:pPr>
      <w:r w:rsidRPr="00B57CF4">
        <w:rPr>
          <w:szCs w:val="24"/>
          <w:lang w:eastAsia="da-DK"/>
        </w:rPr>
        <w:t>Catalytic Oxidation;</w:t>
      </w:r>
    </w:p>
    <w:p w14:paraId="200667F9" w14:textId="0C71C60E" w:rsidR="009C383F" w:rsidRPr="00B57CF4" w:rsidRDefault="009C383F" w:rsidP="008B574E">
      <w:pPr>
        <w:numPr>
          <w:ilvl w:val="0"/>
          <w:numId w:val="126"/>
        </w:numPr>
        <w:spacing w:after="40" w:line="260" w:lineRule="atLeast"/>
        <w:rPr>
          <w:szCs w:val="24"/>
          <w:lang w:eastAsia="da-DK"/>
        </w:rPr>
      </w:pPr>
      <w:r w:rsidRPr="00B57CF4">
        <w:rPr>
          <w:szCs w:val="24"/>
          <w:lang w:eastAsia="da-DK"/>
        </w:rPr>
        <w:t>Absorption;</w:t>
      </w:r>
    </w:p>
    <w:p w14:paraId="30CF87BC" w14:textId="1FC5DE11" w:rsidR="009C383F" w:rsidRPr="00B57CF4" w:rsidRDefault="009C383F" w:rsidP="008B574E">
      <w:pPr>
        <w:numPr>
          <w:ilvl w:val="0"/>
          <w:numId w:val="126"/>
        </w:numPr>
        <w:spacing w:after="40" w:line="260" w:lineRule="atLeast"/>
        <w:rPr>
          <w:szCs w:val="24"/>
          <w:lang w:eastAsia="da-DK"/>
        </w:rPr>
      </w:pPr>
      <w:r w:rsidRPr="00B57CF4">
        <w:rPr>
          <w:szCs w:val="24"/>
          <w:lang w:eastAsia="da-DK"/>
        </w:rPr>
        <w:t>Carbon Adsorption;</w:t>
      </w:r>
    </w:p>
    <w:p w14:paraId="24970DB1" w14:textId="5C81A6E2" w:rsidR="009C383F" w:rsidRPr="00B57CF4" w:rsidRDefault="009C383F" w:rsidP="008B574E">
      <w:pPr>
        <w:numPr>
          <w:ilvl w:val="0"/>
          <w:numId w:val="126"/>
        </w:numPr>
        <w:spacing w:after="40" w:line="260" w:lineRule="atLeast"/>
        <w:rPr>
          <w:szCs w:val="24"/>
          <w:lang w:eastAsia="da-DK"/>
        </w:rPr>
      </w:pPr>
      <w:r w:rsidRPr="00B57CF4">
        <w:rPr>
          <w:szCs w:val="24"/>
          <w:lang w:eastAsia="da-DK"/>
        </w:rPr>
        <w:t>Condensation; and</w:t>
      </w:r>
    </w:p>
    <w:p w14:paraId="51F50356" w14:textId="1D5F23B8" w:rsidR="009C383F" w:rsidRPr="00B57CF4" w:rsidRDefault="009C383F" w:rsidP="008B574E">
      <w:pPr>
        <w:numPr>
          <w:ilvl w:val="0"/>
          <w:numId w:val="126"/>
        </w:numPr>
        <w:spacing w:after="40" w:line="260" w:lineRule="atLeast"/>
        <w:rPr>
          <w:szCs w:val="24"/>
          <w:lang w:eastAsia="da-DK"/>
        </w:rPr>
      </w:pPr>
      <w:r w:rsidRPr="00B57CF4">
        <w:rPr>
          <w:szCs w:val="24"/>
          <w:lang w:eastAsia="da-DK"/>
        </w:rPr>
        <w:t>Proper System Design and Operating Practices.</w:t>
      </w:r>
    </w:p>
    <w:p w14:paraId="5EC76662" w14:textId="77777777" w:rsidR="008B17CB" w:rsidRDefault="008B17CB" w:rsidP="009C383F">
      <w:pPr>
        <w:spacing w:line="260" w:lineRule="atLeast"/>
        <w:rPr>
          <w:szCs w:val="24"/>
          <w:lang w:eastAsia="da-DK"/>
        </w:rPr>
      </w:pPr>
    </w:p>
    <w:p w14:paraId="3F8DD162" w14:textId="6DE0A92F" w:rsidR="009C383F" w:rsidRPr="00B57CF4" w:rsidRDefault="009C383F" w:rsidP="009C383F">
      <w:pPr>
        <w:spacing w:line="260" w:lineRule="atLeast"/>
        <w:rPr>
          <w:szCs w:val="24"/>
          <w:lang w:eastAsia="da-DK"/>
        </w:rPr>
      </w:pPr>
      <w:r w:rsidRPr="00B57CF4">
        <w:rPr>
          <w:szCs w:val="24"/>
          <w:lang w:eastAsia="da-DK"/>
        </w:rPr>
        <w:t xml:space="preserve"> Below, the available technologies are generally described.</w:t>
      </w:r>
    </w:p>
    <w:p w14:paraId="5C070BB4" w14:textId="77777777" w:rsidR="00BC34F6" w:rsidRDefault="00BC34F6" w:rsidP="009C383F">
      <w:pPr>
        <w:spacing w:line="260" w:lineRule="atLeast"/>
        <w:rPr>
          <w:szCs w:val="24"/>
          <w:lang w:eastAsia="da-DK"/>
        </w:rPr>
      </w:pPr>
    </w:p>
    <w:p w14:paraId="3EA67FF5" w14:textId="7686CF89" w:rsidR="009C383F" w:rsidRPr="00B57CF4" w:rsidRDefault="009C383F" w:rsidP="009C383F">
      <w:pPr>
        <w:spacing w:line="260" w:lineRule="atLeast"/>
        <w:rPr>
          <w:szCs w:val="24"/>
          <w:lang w:eastAsia="da-DK"/>
        </w:rPr>
      </w:pPr>
      <w:r w:rsidRPr="00B57CF4">
        <w:rPr>
          <w:szCs w:val="24"/>
          <w:lang w:eastAsia="da-DK"/>
        </w:rPr>
        <w:t>Thermal Oxidation</w:t>
      </w:r>
    </w:p>
    <w:p w14:paraId="1487AE4D" w14:textId="759FA633" w:rsidR="009C383F" w:rsidRPr="00B57CF4" w:rsidRDefault="009C383F" w:rsidP="009C383F">
      <w:pPr>
        <w:spacing w:line="260" w:lineRule="atLeast"/>
        <w:rPr>
          <w:szCs w:val="24"/>
          <w:lang w:eastAsia="da-DK"/>
        </w:rPr>
      </w:pPr>
      <w:r w:rsidRPr="00B57CF4">
        <w:rPr>
          <w:szCs w:val="24"/>
          <w:lang w:eastAsia="da-DK"/>
        </w:rPr>
        <w:t xml:space="preserve">Please see </w:t>
      </w:r>
      <w:r w:rsidR="00BC34F6">
        <w:rPr>
          <w:szCs w:val="24"/>
          <w:lang w:eastAsia="da-DK"/>
        </w:rPr>
        <w:t>Definition Section II</w:t>
      </w:r>
      <w:r w:rsidRPr="00B57CF4">
        <w:rPr>
          <w:szCs w:val="24"/>
          <w:lang w:eastAsia="da-DK"/>
        </w:rPr>
        <w:t xml:space="preserve"> herein for a discussion of this technology.</w:t>
      </w:r>
    </w:p>
    <w:p w14:paraId="0B8BB2DA" w14:textId="77777777" w:rsidR="00BC34F6" w:rsidRDefault="00BC34F6" w:rsidP="009C383F">
      <w:pPr>
        <w:spacing w:line="260" w:lineRule="atLeast"/>
        <w:rPr>
          <w:szCs w:val="24"/>
          <w:lang w:eastAsia="da-DK"/>
        </w:rPr>
      </w:pPr>
    </w:p>
    <w:p w14:paraId="343680B6" w14:textId="2CD4A58C" w:rsidR="009C383F" w:rsidRPr="00B57CF4" w:rsidRDefault="009C383F" w:rsidP="009C383F">
      <w:pPr>
        <w:spacing w:line="260" w:lineRule="atLeast"/>
        <w:rPr>
          <w:szCs w:val="24"/>
          <w:lang w:eastAsia="da-DK"/>
        </w:rPr>
      </w:pPr>
      <w:r w:rsidRPr="00B57CF4">
        <w:rPr>
          <w:szCs w:val="24"/>
          <w:lang w:eastAsia="da-DK"/>
        </w:rPr>
        <w:t>Catalytic Oxidation</w:t>
      </w:r>
    </w:p>
    <w:p w14:paraId="29F49D8F" w14:textId="7800B9D3" w:rsidR="009C383F" w:rsidRPr="00B57CF4" w:rsidRDefault="009C383F" w:rsidP="009C383F">
      <w:pPr>
        <w:spacing w:line="260" w:lineRule="atLeast"/>
        <w:rPr>
          <w:szCs w:val="24"/>
          <w:lang w:eastAsia="da-DK"/>
        </w:rPr>
      </w:pPr>
      <w:r w:rsidRPr="00B57CF4">
        <w:rPr>
          <w:szCs w:val="24"/>
          <w:lang w:eastAsia="da-DK"/>
        </w:rPr>
        <w:t xml:space="preserve">Please see </w:t>
      </w:r>
      <w:r w:rsidR="00BC34F6">
        <w:rPr>
          <w:szCs w:val="24"/>
          <w:lang w:eastAsia="da-DK"/>
        </w:rPr>
        <w:t>Definition Section III</w:t>
      </w:r>
      <w:r w:rsidRPr="00B57CF4">
        <w:rPr>
          <w:szCs w:val="24"/>
          <w:lang w:eastAsia="da-DK"/>
        </w:rPr>
        <w:t xml:space="preserve"> herein for a discussion of this technology.</w:t>
      </w:r>
    </w:p>
    <w:p w14:paraId="36610F29" w14:textId="77777777" w:rsidR="00BC34F6" w:rsidRDefault="00BC34F6" w:rsidP="009C383F">
      <w:pPr>
        <w:spacing w:line="260" w:lineRule="atLeast"/>
        <w:rPr>
          <w:szCs w:val="24"/>
          <w:lang w:eastAsia="da-DK"/>
        </w:rPr>
      </w:pPr>
    </w:p>
    <w:p w14:paraId="284D4FD1" w14:textId="74DFA793" w:rsidR="009C383F" w:rsidRPr="00B57CF4" w:rsidRDefault="009C383F" w:rsidP="009C383F">
      <w:pPr>
        <w:spacing w:line="260" w:lineRule="atLeast"/>
        <w:rPr>
          <w:szCs w:val="24"/>
          <w:lang w:eastAsia="da-DK"/>
        </w:rPr>
      </w:pPr>
      <w:r w:rsidRPr="00B57CF4">
        <w:rPr>
          <w:szCs w:val="24"/>
          <w:lang w:eastAsia="da-DK"/>
        </w:rPr>
        <w:t>Absorption</w:t>
      </w:r>
    </w:p>
    <w:p w14:paraId="38FBC8BD" w14:textId="4753C279" w:rsidR="009C383F" w:rsidRPr="00B57CF4" w:rsidRDefault="009C383F" w:rsidP="009C383F">
      <w:pPr>
        <w:spacing w:line="260" w:lineRule="atLeast"/>
        <w:rPr>
          <w:szCs w:val="24"/>
          <w:lang w:eastAsia="da-DK"/>
        </w:rPr>
      </w:pPr>
      <w:r w:rsidRPr="00B57CF4">
        <w:rPr>
          <w:szCs w:val="24"/>
          <w:lang w:eastAsia="da-DK"/>
        </w:rPr>
        <w:t xml:space="preserve">Please see </w:t>
      </w:r>
      <w:r w:rsidR="00BC34F6">
        <w:rPr>
          <w:szCs w:val="24"/>
          <w:lang w:eastAsia="da-DK"/>
        </w:rPr>
        <w:t>Definition Section XIX</w:t>
      </w:r>
      <w:r w:rsidRPr="00B57CF4">
        <w:rPr>
          <w:szCs w:val="24"/>
          <w:lang w:eastAsia="da-DK"/>
        </w:rPr>
        <w:t xml:space="preserve"> herein for a discussion of this technology.</w:t>
      </w:r>
    </w:p>
    <w:p w14:paraId="29B8FB18" w14:textId="77777777" w:rsidR="00BC34F6" w:rsidRDefault="00BC34F6" w:rsidP="009C383F">
      <w:pPr>
        <w:spacing w:line="260" w:lineRule="atLeast"/>
        <w:rPr>
          <w:szCs w:val="24"/>
          <w:lang w:eastAsia="da-DK"/>
        </w:rPr>
      </w:pPr>
    </w:p>
    <w:p w14:paraId="2E50BCE6" w14:textId="432CA9B0" w:rsidR="009C383F" w:rsidRPr="00B57CF4" w:rsidRDefault="009C383F" w:rsidP="009C383F">
      <w:pPr>
        <w:spacing w:line="260" w:lineRule="atLeast"/>
        <w:rPr>
          <w:szCs w:val="24"/>
          <w:lang w:eastAsia="da-DK"/>
        </w:rPr>
      </w:pPr>
      <w:r w:rsidRPr="00B57CF4">
        <w:rPr>
          <w:szCs w:val="24"/>
          <w:lang w:eastAsia="da-DK"/>
        </w:rPr>
        <w:t>Carbon Adsorption</w:t>
      </w:r>
    </w:p>
    <w:p w14:paraId="6A6B8CE8" w14:textId="017EB006" w:rsidR="009C383F" w:rsidRPr="00B57CF4" w:rsidRDefault="009C383F" w:rsidP="009C383F">
      <w:pPr>
        <w:spacing w:line="260" w:lineRule="atLeast"/>
        <w:rPr>
          <w:szCs w:val="24"/>
          <w:lang w:eastAsia="da-DK"/>
        </w:rPr>
      </w:pPr>
      <w:r w:rsidRPr="00B57CF4">
        <w:rPr>
          <w:szCs w:val="24"/>
          <w:lang w:eastAsia="da-DK"/>
        </w:rPr>
        <w:t xml:space="preserve">Please see </w:t>
      </w:r>
      <w:r w:rsidR="00BC34F6">
        <w:rPr>
          <w:szCs w:val="24"/>
          <w:lang w:eastAsia="da-DK"/>
        </w:rPr>
        <w:t>Definition Section XX</w:t>
      </w:r>
      <w:r w:rsidRPr="00B57CF4">
        <w:rPr>
          <w:szCs w:val="24"/>
          <w:lang w:eastAsia="da-DK"/>
        </w:rPr>
        <w:t xml:space="preserve"> herein for a discussion of this technology.</w:t>
      </w:r>
    </w:p>
    <w:p w14:paraId="76D09C6F" w14:textId="77777777" w:rsidR="00BC34F6" w:rsidRDefault="00BC34F6" w:rsidP="009C383F">
      <w:pPr>
        <w:spacing w:line="260" w:lineRule="atLeast"/>
        <w:rPr>
          <w:szCs w:val="24"/>
          <w:lang w:eastAsia="da-DK"/>
        </w:rPr>
      </w:pPr>
    </w:p>
    <w:p w14:paraId="3B0999D1" w14:textId="00271615" w:rsidR="009C383F" w:rsidRPr="00B57CF4" w:rsidRDefault="009C383F" w:rsidP="009C383F">
      <w:pPr>
        <w:spacing w:line="260" w:lineRule="atLeast"/>
        <w:rPr>
          <w:szCs w:val="24"/>
          <w:lang w:eastAsia="da-DK"/>
        </w:rPr>
      </w:pPr>
      <w:r w:rsidRPr="00B57CF4">
        <w:rPr>
          <w:szCs w:val="24"/>
          <w:lang w:eastAsia="da-DK"/>
        </w:rPr>
        <w:t>Condensation</w:t>
      </w:r>
    </w:p>
    <w:p w14:paraId="7A5EB23A" w14:textId="4E245596" w:rsidR="009C383F" w:rsidRPr="00B57CF4" w:rsidRDefault="009C383F" w:rsidP="009C383F">
      <w:pPr>
        <w:spacing w:line="260" w:lineRule="atLeast"/>
        <w:rPr>
          <w:szCs w:val="24"/>
          <w:lang w:eastAsia="da-DK"/>
        </w:rPr>
      </w:pPr>
      <w:r w:rsidRPr="00B57CF4">
        <w:rPr>
          <w:szCs w:val="24"/>
          <w:lang w:eastAsia="da-DK"/>
        </w:rPr>
        <w:t xml:space="preserve">Please see </w:t>
      </w:r>
      <w:r w:rsidR="00BC34F6">
        <w:rPr>
          <w:szCs w:val="24"/>
          <w:lang w:eastAsia="da-DK"/>
        </w:rPr>
        <w:t>Definition Section XXI</w:t>
      </w:r>
      <w:r w:rsidRPr="00B57CF4">
        <w:rPr>
          <w:szCs w:val="24"/>
          <w:lang w:eastAsia="da-DK"/>
        </w:rPr>
        <w:t xml:space="preserve"> herein for a discussion of this technology.</w:t>
      </w:r>
    </w:p>
    <w:p w14:paraId="08890997" w14:textId="77777777" w:rsidR="00BC34F6" w:rsidRDefault="00BC34F6" w:rsidP="009C383F">
      <w:pPr>
        <w:spacing w:line="260" w:lineRule="atLeast"/>
        <w:rPr>
          <w:szCs w:val="24"/>
          <w:lang w:eastAsia="da-DK"/>
        </w:rPr>
      </w:pPr>
    </w:p>
    <w:p w14:paraId="1DE849F7" w14:textId="3A08D6D9" w:rsidR="009C383F" w:rsidRPr="00B57CF4" w:rsidRDefault="009C383F" w:rsidP="009C383F">
      <w:pPr>
        <w:spacing w:line="260" w:lineRule="atLeast"/>
        <w:rPr>
          <w:szCs w:val="24"/>
          <w:lang w:eastAsia="da-DK"/>
        </w:rPr>
      </w:pPr>
      <w:r w:rsidRPr="00B57CF4">
        <w:rPr>
          <w:szCs w:val="24"/>
          <w:lang w:eastAsia="da-DK"/>
        </w:rPr>
        <w:t>Proper System Design and Operating Practices</w:t>
      </w:r>
    </w:p>
    <w:p w14:paraId="736A5BF9" w14:textId="77777777" w:rsidR="009C383F" w:rsidRPr="00B57CF4" w:rsidRDefault="009C383F" w:rsidP="009C383F">
      <w:pPr>
        <w:spacing w:line="260" w:lineRule="atLeast"/>
        <w:rPr>
          <w:szCs w:val="24"/>
          <w:lang w:eastAsia="da-DK"/>
        </w:rPr>
      </w:pPr>
      <w:r w:rsidRPr="00B57CF4">
        <w:rPr>
          <w:szCs w:val="24"/>
          <w:lang w:eastAsia="da-DK"/>
        </w:rPr>
        <w:t>The system will be properly designed and operated to minimize volatilization of residual organic compounds. Therefore, the amount of VOC emissions from the recycled stripped source water, when it passes through the deaerator, will be low.</w:t>
      </w:r>
    </w:p>
    <w:p w14:paraId="4DEBA94C" w14:textId="77777777" w:rsidR="00BC34F6" w:rsidRDefault="00BC34F6" w:rsidP="009C383F">
      <w:pPr>
        <w:spacing w:line="260" w:lineRule="atLeast"/>
        <w:rPr>
          <w:szCs w:val="24"/>
          <w:lang w:eastAsia="da-DK"/>
        </w:rPr>
      </w:pPr>
    </w:p>
    <w:p w14:paraId="52575817" w14:textId="17C6A085" w:rsidR="009C383F" w:rsidRPr="00BC34F6" w:rsidRDefault="009C383F" w:rsidP="009C383F">
      <w:pPr>
        <w:spacing w:line="260" w:lineRule="atLeast"/>
        <w:rPr>
          <w:b/>
          <w:bCs/>
          <w:szCs w:val="24"/>
          <w:lang w:eastAsia="da-DK"/>
        </w:rPr>
      </w:pPr>
      <w:r w:rsidRPr="00BC34F6">
        <w:rPr>
          <w:b/>
          <w:bCs/>
          <w:szCs w:val="24"/>
          <w:lang w:eastAsia="da-DK"/>
        </w:rPr>
        <w:lastRenderedPageBreak/>
        <w:t>Step 2: Eliminate Technically Infeasible Options</w:t>
      </w:r>
    </w:p>
    <w:p w14:paraId="7BDB5546" w14:textId="39C8E218" w:rsidR="009C383F" w:rsidRPr="00B57CF4" w:rsidRDefault="009C383F" w:rsidP="009C383F">
      <w:pPr>
        <w:spacing w:line="260" w:lineRule="atLeast"/>
        <w:rPr>
          <w:szCs w:val="24"/>
          <w:lang w:eastAsia="da-DK"/>
        </w:rPr>
      </w:pPr>
      <w:r w:rsidRPr="00B57CF4">
        <w:rPr>
          <w:szCs w:val="24"/>
          <w:lang w:eastAsia="da-DK"/>
        </w:rPr>
        <w:t>Below, we evaluate the technical feasibility of the VOC emission control technologies determined to be available for the proposed R</w:t>
      </w:r>
      <w:r w:rsidR="00BC34F6">
        <w:rPr>
          <w:szCs w:val="24"/>
          <w:lang w:eastAsia="da-DK"/>
        </w:rPr>
        <w:t>FU</w:t>
      </w:r>
      <w:r w:rsidRPr="00B57CF4">
        <w:rPr>
          <w:szCs w:val="24"/>
          <w:lang w:eastAsia="da-DK"/>
        </w:rPr>
        <w:t xml:space="preserve"> stripped source water recycling.</w:t>
      </w:r>
    </w:p>
    <w:p w14:paraId="4DD23B6C" w14:textId="77777777" w:rsidR="00BC34F6" w:rsidRDefault="00BC34F6" w:rsidP="009C383F">
      <w:pPr>
        <w:spacing w:line="260" w:lineRule="atLeast"/>
        <w:rPr>
          <w:szCs w:val="24"/>
          <w:lang w:eastAsia="da-DK"/>
        </w:rPr>
      </w:pPr>
    </w:p>
    <w:p w14:paraId="2863665A" w14:textId="054088A4" w:rsidR="009C383F" w:rsidRPr="00B57CF4" w:rsidRDefault="009C383F" w:rsidP="009C383F">
      <w:pPr>
        <w:spacing w:line="260" w:lineRule="atLeast"/>
        <w:rPr>
          <w:szCs w:val="24"/>
          <w:lang w:eastAsia="da-DK"/>
        </w:rPr>
      </w:pPr>
      <w:r w:rsidRPr="00B57CF4">
        <w:rPr>
          <w:szCs w:val="24"/>
          <w:lang w:eastAsia="da-DK"/>
        </w:rPr>
        <w:t>Thermal Oxidation</w:t>
      </w:r>
    </w:p>
    <w:p w14:paraId="085A515B"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188E62B5" w14:textId="77777777" w:rsidR="00BC34F6" w:rsidRDefault="00BC34F6" w:rsidP="009C383F">
      <w:pPr>
        <w:spacing w:line="260" w:lineRule="atLeast"/>
        <w:rPr>
          <w:szCs w:val="24"/>
          <w:lang w:eastAsia="da-DK"/>
        </w:rPr>
      </w:pPr>
    </w:p>
    <w:p w14:paraId="0BEFCE8D" w14:textId="59BB65E3" w:rsidR="009C383F" w:rsidRPr="00B57CF4" w:rsidRDefault="009C383F" w:rsidP="009C383F">
      <w:pPr>
        <w:spacing w:line="260" w:lineRule="atLeast"/>
        <w:rPr>
          <w:szCs w:val="24"/>
          <w:lang w:eastAsia="da-DK"/>
        </w:rPr>
      </w:pPr>
      <w:r w:rsidRPr="00B57CF4">
        <w:rPr>
          <w:szCs w:val="24"/>
          <w:lang w:eastAsia="da-DK"/>
        </w:rPr>
        <w:t>Catalytic Oxidation</w:t>
      </w:r>
    </w:p>
    <w:p w14:paraId="09D3BD6F"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66911BC4" w14:textId="77777777" w:rsidR="00BC34F6" w:rsidRDefault="00BC34F6" w:rsidP="009C383F">
      <w:pPr>
        <w:spacing w:line="260" w:lineRule="atLeast"/>
        <w:rPr>
          <w:szCs w:val="24"/>
          <w:lang w:eastAsia="da-DK"/>
        </w:rPr>
      </w:pPr>
    </w:p>
    <w:p w14:paraId="1B17065F" w14:textId="65C53627" w:rsidR="009C383F" w:rsidRPr="00B57CF4" w:rsidRDefault="009C383F" w:rsidP="009C383F">
      <w:pPr>
        <w:spacing w:line="260" w:lineRule="atLeast"/>
        <w:rPr>
          <w:szCs w:val="24"/>
          <w:lang w:eastAsia="da-DK"/>
        </w:rPr>
      </w:pPr>
      <w:r w:rsidRPr="00B57CF4">
        <w:rPr>
          <w:szCs w:val="24"/>
          <w:lang w:eastAsia="da-DK"/>
        </w:rPr>
        <w:t>Absorption</w:t>
      </w:r>
    </w:p>
    <w:p w14:paraId="5D5C2315"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0FE2CFB1" w14:textId="77777777" w:rsidR="00BC34F6" w:rsidRDefault="00BC34F6" w:rsidP="009C383F">
      <w:pPr>
        <w:spacing w:line="260" w:lineRule="atLeast"/>
        <w:rPr>
          <w:szCs w:val="24"/>
          <w:lang w:eastAsia="da-DK"/>
        </w:rPr>
      </w:pPr>
    </w:p>
    <w:p w14:paraId="32BABBCA" w14:textId="5123CEE6" w:rsidR="009C383F" w:rsidRPr="00B57CF4" w:rsidRDefault="009C383F" w:rsidP="009C383F">
      <w:pPr>
        <w:spacing w:line="260" w:lineRule="atLeast"/>
        <w:rPr>
          <w:szCs w:val="24"/>
          <w:lang w:eastAsia="da-DK"/>
        </w:rPr>
      </w:pPr>
      <w:r w:rsidRPr="00B57CF4">
        <w:rPr>
          <w:szCs w:val="24"/>
          <w:lang w:eastAsia="da-DK"/>
        </w:rPr>
        <w:t>Carbon Adsorption</w:t>
      </w:r>
    </w:p>
    <w:p w14:paraId="40C30215"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288E370B" w14:textId="77777777" w:rsidR="00BC34F6" w:rsidRDefault="00BC34F6" w:rsidP="009C383F">
      <w:pPr>
        <w:spacing w:line="260" w:lineRule="atLeast"/>
        <w:rPr>
          <w:szCs w:val="24"/>
          <w:lang w:eastAsia="da-DK"/>
        </w:rPr>
      </w:pPr>
    </w:p>
    <w:p w14:paraId="1433C755" w14:textId="5CD77802" w:rsidR="009C383F" w:rsidRPr="00B57CF4" w:rsidRDefault="009C383F" w:rsidP="009C383F">
      <w:pPr>
        <w:spacing w:line="260" w:lineRule="atLeast"/>
        <w:rPr>
          <w:szCs w:val="24"/>
          <w:lang w:eastAsia="da-DK"/>
        </w:rPr>
      </w:pPr>
      <w:r w:rsidRPr="00B57CF4">
        <w:rPr>
          <w:szCs w:val="24"/>
          <w:lang w:eastAsia="da-DK"/>
        </w:rPr>
        <w:t>Condensation</w:t>
      </w:r>
    </w:p>
    <w:p w14:paraId="2172CA58"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731F717A" w14:textId="77777777" w:rsidR="00BC34F6" w:rsidRDefault="00BC34F6" w:rsidP="009C383F">
      <w:pPr>
        <w:spacing w:line="260" w:lineRule="atLeast"/>
        <w:rPr>
          <w:szCs w:val="24"/>
          <w:lang w:eastAsia="da-DK"/>
        </w:rPr>
      </w:pPr>
    </w:p>
    <w:p w14:paraId="4BC949DD" w14:textId="40D23F69" w:rsidR="009C383F" w:rsidRPr="00B57CF4" w:rsidRDefault="009C383F" w:rsidP="009C383F">
      <w:pPr>
        <w:spacing w:line="260" w:lineRule="atLeast"/>
        <w:rPr>
          <w:szCs w:val="24"/>
          <w:lang w:eastAsia="da-DK"/>
        </w:rPr>
      </w:pPr>
      <w:r w:rsidRPr="00B57CF4">
        <w:rPr>
          <w:szCs w:val="24"/>
          <w:lang w:eastAsia="da-DK"/>
        </w:rPr>
        <w:t>Proper System Design and Operating Practices</w:t>
      </w:r>
    </w:p>
    <w:p w14:paraId="04239076" w14:textId="77777777" w:rsidR="009C383F" w:rsidRPr="00B57CF4" w:rsidRDefault="009C383F" w:rsidP="009C383F">
      <w:pPr>
        <w:spacing w:line="260" w:lineRule="atLeast"/>
        <w:rPr>
          <w:szCs w:val="24"/>
          <w:lang w:eastAsia="da-DK"/>
        </w:rPr>
      </w:pPr>
      <w:r w:rsidRPr="00B57CF4">
        <w:rPr>
          <w:szCs w:val="24"/>
          <w:lang w:eastAsia="da-DK"/>
        </w:rPr>
        <w:t>This option is technically feasible.</w:t>
      </w:r>
    </w:p>
    <w:p w14:paraId="7F45B5B9" w14:textId="77777777" w:rsidR="00BC34F6" w:rsidRDefault="00BC34F6" w:rsidP="009C383F">
      <w:pPr>
        <w:spacing w:line="260" w:lineRule="atLeast"/>
        <w:rPr>
          <w:szCs w:val="24"/>
          <w:lang w:eastAsia="da-DK"/>
        </w:rPr>
      </w:pPr>
    </w:p>
    <w:p w14:paraId="6369A4EE" w14:textId="01468DC3" w:rsidR="009C383F" w:rsidRPr="00BC34F6" w:rsidRDefault="009C383F" w:rsidP="009C383F">
      <w:pPr>
        <w:spacing w:line="260" w:lineRule="atLeast"/>
        <w:rPr>
          <w:b/>
          <w:bCs/>
          <w:szCs w:val="24"/>
          <w:lang w:eastAsia="da-DK"/>
        </w:rPr>
      </w:pPr>
      <w:r w:rsidRPr="00BC34F6">
        <w:rPr>
          <w:b/>
          <w:bCs/>
          <w:szCs w:val="24"/>
          <w:lang w:eastAsia="da-DK"/>
        </w:rPr>
        <w:t>Step 3: Rank Remaining Control Technologies by Control Effectiveness</w:t>
      </w:r>
    </w:p>
    <w:p w14:paraId="66E922CA" w14:textId="0369A527" w:rsidR="009C383F" w:rsidRPr="00B57CF4" w:rsidRDefault="009C383F" w:rsidP="009C383F">
      <w:pPr>
        <w:spacing w:line="260" w:lineRule="atLeast"/>
        <w:rPr>
          <w:szCs w:val="24"/>
          <w:lang w:eastAsia="da-DK"/>
        </w:rPr>
      </w:pPr>
      <w:r w:rsidRPr="00B57CF4">
        <w:rPr>
          <w:szCs w:val="24"/>
          <w:lang w:eastAsia="da-DK"/>
        </w:rPr>
        <w:t>The available add-on VOC emission control technologies for the proposed R</w:t>
      </w:r>
      <w:r w:rsidR="00BC34F6">
        <w:rPr>
          <w:szCs w:val="24"/>
          <w:lang w:eastAsia="da-DK"/>
        </w:rPr>
        <w:t>FU</w:t>
      </w:r>
      <w:r w:rsidRPr="00B57CF4">
        <w:rPr>
          <w:szCs w:val="24"/>
          <w:lang w:eastAsia="da-DK"/>
        </w:rPr>
        <w:t xml:space="preserve"> stripped source water recycling are all effectively the same with respect to VOC emission control capabilities. The different technologies do however have varying energy requirements (e.g., electricity and fuel) and generate unique waste products (e.g., wastewater, solid waste or combustion emissions).</w:t>
      </w:r>
    </w:p>
    <w:p w14:paraId="7194D884" w14:textId="77777777" w:rsidR="00BC34F6" w:rsidRDefault="00BC34F6" w:rsidP="009C383F">
      <w:pPr>
        <w:spacing w:line="260" w:lineRule="atLeast"/>
        <w:rPr>
          <w:szCs w:val="24"/>
          <w:lang w:eastAsia="da-DK"/>
        </w:rPr>
      </w:pPr>
    </w:p>
    <w:p w14:paraId="18E8818B" w14:textId="76432D32" w:rsidR="009C383F" w:rsidRPr="00BC34F6" w:rsidRDefault="009C383F" w:rsidP="009C383F">
      <w:pPr>
        <w:spacing w:line="260" w:lineRule="atLeast"/>
        <w:rPr>
          <w:b/>
          <w:bCs/>
          <w:szCs w:val="24"/>
          <w:lang w:eastAsia="da-DK"/>
        </w:rPr>
      </w:pPr>
      <w:r w:rsidRPr="00BC34F6">
        <w:rPr>
          <w:b/>
          <w:bCs/>
          <w:szCs w:val="24"/>
          <w:lang w:eastAsia="da-DK"/>
        </w:rPr>
        <w:t>Step 4: Evaluate Most Effective Control Options and Document Results</w:t>
      </w:r>
    </w:p>
    <w:p w14:paraId="2ABE6306" w14:textId="77777777" w:rsidR="009C383F" w:rsidRPr="00B57CF4" w:rsidRDefault="009C383F" w:rsidP="009C383F">
      <w:pPr>
        <w:spacing w:line="260" w:lineRule="atLeast"/>
        <w:rPr>
          <w:szCs w:val="24"/>
          <w:lang w:eastAsia="da-DK"/>
        </w:rPr>
      </w:pPr>
      <w:r w:rsidRPr="00B57CF4">
        <w:rPr>
          <w:szCs w:val="24"/>
          <w:lang w:eastAsia="da-DK"/>
        </w:rPr>
        <w:t xml:space="preserve">As noted above, the available add-on VOC emission control technologies are all effectively the same with respect to VOC emission control capabilities (depending on the composition of the VOC stream, these add-on controls </w:t>
      </w:r>
      <w:proofErr w:type="gramStart"/>
      <w:r w:rsidRPr="00B57CF4">
        <w:rPr>
          <w:szCs w:val="24"/>
          <w:lang w:eastAsia="da-DK"/>
        </w:rPr>
        <w:t>are capable of achieving</w:t>
      </w:r>
      <w:proofErr w:type="gramEnd"/>
      <w:r w:rsidRPr="00B57CF4">
        <w:rPr>
          <w:szCs w:val="24"/>
          <w:lang w:eastAsia="da-DK"/>
        </w:rPr>
        <w:t xml:space="preserve"> 70-80% control of VOC emissions). </w:t>
      </w:r>
    </w:p>
    <w:p w14:paraId="64E9B97D" w14:textId="77777777" w:rsidR="009C383F" w:rsidRPr="00B57CF4" w:rsidRDefault="009C383F" w:rsidP="009C383F">
      <w:pPr>
        <w:spacing w:line="260" w:lineRule="atLeast"/>
        <w:rPr>
          <w:szCs w:val="24"/>
          <w:lang w:eastAsia="da-DK"/>
        </w:rPr>
      </w:pPr>
      <w:r w:rsidRPr="00B57CF4">
        <w:rPr>
          <w:szCs w:val="24"/>
          <w:lang w:eastAsia="da-DK"/>
        </w:rPr>
        <w:t xml:space="preserve">The different add-on control device technologies do however have varying energy requirements (e.g., electricity and fuel) and generate unique waste products (e.g., wastewater, solid waste and combustion emissions). </w:t>
      </w:r>
    </w:p>
    <w:p w14:paraId="798C9482" w14:textId="77777777" w:rsidR="00BC34F6" w:rsidRDefault="00BC34F6" w:rsidP="009C383F">
      <w:pPr>
        <w:spacing w:line="260" w:lineRule="atLeast"/>
        <w:rPr>
          <w:szCs w:val="24"/>
          <w:lang w:eastAsia="da-DK"/>
        </w:rPr>
      </w:pPr>
    </w:p>
    <w:p w14:paraId="757DE838" w14:textId="06F17E72" w:rsidR="009C383F" w:rsidRPr="00B57CF4" w:rsidRDefault="009C383F" w:rsidP="009C383F">
      <w:pPr>
        <w:spacing w:line="260" w:lineRule="atLeast"/>
        <w:rPr>
          <w:szCs w:val="24"/>
          <w:lang w:eastAsia="da-DK"/>
        </w:rPr>
      </w:pPr>
      <w:r w:rsidRPr="00B57CF4">
        <w:rPr>
          <w:szCs w:val="24"/>
          <w:lang w:eastAsia="da-DK"/>
        </w:rPr>
        <w:t xml:space="preserve">The recycling of stripped sour water will not be a continuous process running 8,760 hours per year and not all the recycled stripped sour water would need to be de-aerated. The maximum hours that the recycled stripped sour water to pass through the de-aerator is conservatively estimated to be less than 3,000 </w:t>
      </w:r>
      <w:proofErr w:type="spellStart"/>
      <w:r w:rsidRPr="00B57CF4">
        <w:rPr>
          <w:szCs w:val="24"/>
          <w:lang w:eastAsia="da-DK"/>
        </w:rPr>
        <w:t>hrs</w:t>
      </w:r>
      <w:proofErr w:type="spellEnd"/>
      <w:r w:rsidRPr="00B57CF4">
        <w:rPr>
          <w:szCs w:val="24"/>
          <w:lang w:eastAsia="da-DK"/>
        </w:rPr>
        <w:t xml:space="preserve">/yr. Additionally, the actual source water sampling data (VOC concentration in sour water) is further multiplied by a factor of 3 (tripled), resulting in potential VOC emissions of less than 2.0 </w:t>
      </w:r>
      <w:proofErr w:type="spellStart"/>
      <w:r w:rsidRPr="00B57CF4">
        <w:rPr>
          <w:szCs w:val="24"/>
          <w:lang w:eastAsia="da-DK"/>
        </w:rPr>
        <w:t>tpy</w:t>
      </w:r>
      <w:proofErr w:type="spellEnd"/>
      <w:r w:rsidRPr="00B57CF4">
        <w:rPr>
          <w:szCs w:val="24"/>
          <w:lang w:eastAsia="da-DK"/>
        </w:rPr>
        <w:t xml:space="preserve"> as provided in the permit application. </w:t>
      </w:r>
    </w:p>
    <w:p w14:paraId="696C17C3" w14:textId="77777777" w:rsidR="00BC34F6" w:rsidRDefault="00BC34F6" w:rsidP="009C383F">
      <w:pPr>
        <w:spacing w:line="260" w:lineRule="atLeast"/>
        <w:rPr>
          <w:szCs w:val="24"/>
          <w:lang w:eastAsia="da-DK"/>
        </w:rPr>
      </w:pPr>
    </w:p>
    <w:p w14:paraId="7A429730" w14:textId="212A28CE" w:rsidR="009C383F" w:rsidRPr="00B57CF4" w:rsidRDefault="009C383F" w:rsidP="009C383F">
      <w:pPr>
        <w:spacing w:line="260" w:lineRule="atLeast"/>
        <w:rPr>
          <w:szCs w:val="24"/>
          <w:lang w:eastAsia="da-DK"/>
        </w:rPr>
      </w:pPr>
      <w:r w:rsidRPr="00B57CF4">
        <w:rPr>
          <w:szCs w:val="24"/>
          <w:lang w:eastAsia="da-DK"/>
        </w:rPr>
        <w:t xml:space="preserve">MRL estimated that the installation of piping, associated equipment (e.g., valves and instrumentation) and a thermal oxidizer to collect and control the VOC emissions from the proposed stripped sour water recycling would have a capital cost of approximately $1,250,000 to $2,000,000, which is not expected to be cost effective in consideration of less than 2.0 </w:t>
      </w:r>
      <w:proofErr w:type="spellStart"/>
      <w:r w:rsidRPr="00B57CF4">
        <w:rPr>
          <w:szCs w:val="24"/>
          <w:lang w:eastAsia="da-DK"/>
        </w:rPr>
        <w:t>tpy</w:t>
      </w:r>
      <w:proofErr w:type="spellEnd"/>
      <w:r w:rsidRPr="00B57CF4">
        <w:rPr>
          <w:szCs w:val="24"/>
          <w:lang w:eastAsia="da-DK"/>
        </w:rPr>
        <w:t xml:space="preserve"> VOC emissions calculated for the system. The estimate for capital cost includes </w:t>
      </w:r>
      <w:proofErr w:type="gramStart"/>
      <w:r w:rsidRPr="00B57CF4">
        <w:rPr>
          <w:szCs w:val="24"/>
          <w:lang w:eastAsia="da-DK"/>
        </w:rPr>
        <w:t>the piping</w:t>
      </w:r>
      <w:proofErr w:type="gramEnd"/>
      <w:r w:rsidRPr="00B57CF4">
        <w:rPr>
          <w:szCs w:val="24"/>
          <w:lang w:eastAsia="da-DK"/>
        </w:rPr>
        <w:t xml:space="preserve">, thermal oxidizer and associated components. Additionally, annual operating costs (e.g., fuel, electricity, maintenance labor and maintenance materials) required to operate and maintain the addon control </w:t>
      </w:r>
      <w:r w:rsidRPr="00B57CF4">
        <w:rPr>
          <w:szCs w:val="24"/>
          <w:lang w:eastAsia="da-DK"/>
        </w:rPr>
        <w:lastRenderedPageBreak/>
        <w:t>technology would make it even less cost-effective. Other add-on control devices like catalytic oxidation, condensers</w:t>
      </w:r>
      <w:proofErr w:type="gramStart"/>
      <w:r w:rsidRPr="00B57CF4">
        <w:rPr>
          <w:szCs w:val="24"/>
          <w:lang w:eastAsia="da-DK"/>
        </w:rPr>
        <w:t>, wet</w:t>
      </w:r>
      <w:proofErr w:type="gramEnd"/>
      <w:r w:rsidRPr="00B57CF4">
        <w:rPr>
          <w:szCs w:val="24"/>
          <w:lang w:eastAsia="da-DK"/>
        </w:rPr>
        <w:t xml:space="preserve"> scrubbers are expected to have the same level of capital expenditure.</w:t>
      </w:r>
    </w:p>
    <w:p w14:paraId="67AF0D89" w14:textId="77777777" w:rsidR="009C383F" w:rsidRPr="00B57CF4" w:rsidRDefault="009C383F" w:rsidP="009C383F">
      <w:pPr>
        <w:spacing w:line="260" w:lineRule="atLeast"/>
        <w:rPr>
          <w:szCs w:val="24"/>
          <w:lang w:eastAsia="da-DK"/>
        </w:rPr>
      </w:pPr>
      <w:r w:rsidRPr="00B57CF4">
        <w:rPr>
          <w:szCs w:val="24"/>
          <w:lang w:eastAsia="da-DK"/>
        </w:rPr>
        <w:t>Therefore, based on economic considerations, MRL eliminated add-on vapor collection system and control device from consideration as the maximum air pollution control capability for the activity’s VOC emissions.</w:t>
      </w:r>
    </w:p>
    <w:p w14:paraId="77783567" w14:textId="77777777" w:rsidR="00BC34F6" w:rsidRDefault="00BC34F6" w:rsidP="009C383F">
      <w:pPr>
        <w:spacing w:line="260" w:lineRule="atLeast"/>
        <w:rPr>
          <w:szCs w:val="24"/>
          <w:lang w:eastAsia="da-DK"/>
        </w:rPr>
      </w:pPr>
    </w:p>
    <w:p w14:paraId="41A73FC6" w14:textId="59A59858" w:rsidR="009C383F" w:rsidRPr="00BC34F6" w:rsidRDefault="009C383F" w:rsidP="009C383F">
      <w:pPr>
        <w:spacing w:line="260" w:lineRule="atLeast"/>
        <w:rPr>
          <w:b/>
          <w:bCs/>
          <w:szCs w:val="24"/>
          <w:lang w:eastAsia="da-DK"/>
        </w:rPr>
      </w:pPr>
      <w:r w:rsidRPr="00BC34F6">
        <w:rPr>
          <w:b/>
          <w:bCs/>
          <w:szCs w:val="24"/>
          <w:lang w:eastAsia="da-DK"/>
        </w:rPr>
        <w:t>Step 5: Select Maximum Air Pollution Control Capability</w:t>
      </w:r>
    </w:p>
    <w:p w14:paraId="01DCF837" w14:textId="4F7EC720" w:rsidR="009E55F7" w:rsidRPr="00B57CF4" w:rsidRDefault="009C383F" w:rsidP="009C383F">
      <w:pPr>
        <w:spacing w:line="260" w:lineRule="atLeast"/>
        <w:rPr>
          <w:szCs w:val="24"/>
          <w:lang w:eastAsia="da-DK"/>
        </w:rPr>
      </w:pPr>
      <w:r w:rsidRPr="00B57CF4">
        <w:rPr>
          <w:szCs w:val="24"/>
          <w:lang w:eastAsia="da-DK"/>
        </w:rPr>
        <w:t>MRL determined that proper system design and operating practices represent the maximum air pollution control capability for VOC emissions from the proposed stripped sour water recycling. Therefore, MRL will control VOC emissions from the recycling process by properly designing and operating the system.</w:t>
      </w:r>
    </w:p>
    <w:bookmarkEnd w:id="59"/>
    <w:bookmarkEnd w:id="60"/>
    <w:p w14:paraId="5C5F9F2B" w14:textId="77777777" w:rsidR="009C383F" w:rsidRDefault="009C383F" w:rsidP="00FB4180">
      <w:pPr>
        <w:tabs>
          <w:tab w:val="left" w:pos="720"/>
        </w:tabs>
        <w:spacing w:after="240" w:line="260" w:lineRule="atLeast"/>
        <w:jc w:val="both"/>
        <w:rPr>
          <w:szCs w:val="24"/>
          <w:lang w:eastAsia="da-DK"/>
        </w:rPr>
      </w:pPr>
    </w:p>
    <w:p w14:paraId="08D0A793" w14:textId="67C6F500" w:rsidR="000D10E3" w:rsidRDefault="000C3E7B" w:rsidP="00FB4180">
      <w:pPr>
        <w:tabs>
          <w:tab w:val="left" w:pos="720"/>
        </w:tabs>
        <w:spacing w:after="240" w:line="260" w:lineRule="atLeast"/>
        <w:jc w:val="both"/>
        <w:rPr>
          <w:szCs w:val="24"/>
          <w:lang w:eastAsia="da-DK"/>
        </w:rPr>
      </w:pPr>
      <w:r w:rsidRPr="000C3E7B">
        <w:rPr>
          <w:szCs w:val="24"/>
          <w:lang w:eastAsia="da-DK"/>
        </w:rPr>
        <w:t>BACT conclusions prescribed under MAQP #</w:t>
      </w:r>
      <w:r>
        <w:rPr>
          <w:szCs w:val="24"/>
          <w:lang w:eastAsia="da-DK"/>
        </w:rPr>
        <w:t>5263-0</w:t>
      </w:r>
      <w:r w:rsidR="008B574E">
        <w:rPr>
          <w:szCs w:val="24"/>
          <w:lang w:eastAsia="da-DK"/>
        </w:rPr>
        <w:t>4</w:t>
      </w:r>
      <w:r w:rsidRPr="000C3E7B">
        <w:rPr>
          <w:szCs w:val="24"/>
          <w:lang w:eastAsia="da-DK"/>
        </w:rPr>
        <w:t xml:space="preserve"> provide comparable controls and control cost to other recently permitted similar sources and </w:t>
      </w:r>
      <w:proofErr w:type="gramStart"/>
      <w:r w:rsidRPr="000C3E7B">
        <w:rPr>
          <w:szCs w:val="24"/>
          <w:lang w:eastAsia="da-DK"/>
        </w:rPr>
        <w:t>are capable of achieving</w:t>
      </w:r>
      <w:proofErr w:type="gramEnd"/>
      <w:r w:rsidRPr="000C3E7B">
        <w:rPr>
          <w:szCs w:val="24"/>
          <w:lang w:eastAsia="da-DK"/>
        </w:rPr>
        <w:t xml:space="preserve"> the appropriate emission standards.</w:t>
      </w:r>
    </w:p>
    <w:p w14:paraId="6871EB88" w14:textId="0E6E5E5B" w:rsidR="00000E00" w:rsidRPr="00F0026D" w:rsidRDefault="00000E00" w:rsidP="00B55F80">
      <w:pPr>
        <w:pStyle w:val="ListParagraph"/>
        <w:numPr>
          <w:ilvl w:val="0"/>
          <w:numId w:val="7"/>
        </w:numPr>
        <w:rPr>
          <w:szCs w:val="24"/>
        </w:rPr>
      </w:pPr>
      <w:r w:rsidRPr="00F0026D">
        <w:rPr>
          <w:szCs w:val="24"/>
        </w:rPr>
        <w:t>Emission Inventory</w:t>
      </w:r>
    </w:p>
    <w:p w14:paraId="3B268AD9" w14:textId="7C76A363" w:rsidR="00CD6D92" w:rsidRPr="008C2E5F" w:rsidRDefault="00CD6D92" w:rsidP="00CD6D92">
      <w:pPr>
        <w:pStyle w:val="ListParagraph"/>
        <w:rPr>
          <w:szCs w:val="24"/>
          <w:highlight w:val="yellow"/>
        </w:rPr>
      </w:pPr>
    </w:p>
    <w:p w14:paraId="6E6714CF" w14:textId="4F2F1168" w:rsidR="00AC289B" w:rsidRDefault="00DD11DD" w:rsidP="00CD6D92">
      <w:pPr>
        <w:pStyle w:val="ListParagraph"/>
        <w:rPr>
          <w:szCs w:val="24"/>
        </w:rPr>
      </w:pPr>
      <w:r w:rsidRPr="00F0026D">
        <w:rPr>
          <w:szCs w:val="24"/>
        </w:rPr>
        <w:t>The</w:t>
      </w:r>
      <w:r w:rsidR="00AC289B" w:rsidRPr="00F0026D">
        <w:rPr>
          <w:szCs w:val="24"/>
        </w:rPr>
        <w:t xml:space="preserve"> proposed emission changes occurring with this application</w:t>
      </w:r>
      <w:r w:rsidRPr="00F0026D">
        <w:rPr>
          <w:szCs w:val="24"/>
        </w:rPr>
        <w:t xml:space="preserve"> are shown in the following table</w:t>
      </w:r>
      <w:r w:rsidR="00AC289B" w:rsidRPr="00F0026D">
        <w:rPr>
          <w:szCs w:val="24"/>
        </w:rPr>
        <w:t xml:space="preserve"> </w:t>
      </w:r>
      <w:r w:rsidRPr="00F0026D">
        <w:rPr>
          <w:szCs w:val="24"/>
        </w:rPr>
        <w:t xml:space="preserve">along with </w:t>
      </w:r>
      <w:r w:rsidR="00AC289B" w:rsidRPr="00F0026D">
        <w:rPr>
          <w:szCs w:val="24"/>
        </w:rPr>
        <w:t xml:space="preserve">the potential to emit from the </w:t>
      </w:r>
      <w:r w:rsidR="008B574E">
        <w:rPr>
          <w:szCs w:val="24"/>
        </w:rPr>
        <w:t>baseline emissions</w:t>
      </w:r>
      <w:r w:rsidR="00C73CCE">
        <w:rPr>
          <w:szCs w:val="24"/>
        </w:rPr>
        <w:t xml:space="preserve"> </w:t>
      </w:r>
      <w:r w:rsidR="008B574E">
        <w:rPr>
          <w:szCs w:val="24"/>
        </w:rPr>
        <w:t xml:space="preserve">for the current Revised </w:t>
      </w:r>
      <w:proofErr w:type="spellStart"/>
      <w:r w:rsidR="008B574E">
        <w:rPr>
          <w:szCs w:val="24"/>
        </w:rPr>
        <w:t>MaxSAF</w:t>
      </w:r>
      <w:proofErr w:type="spellEnd"/>
      <w:r w:rsidR="008B574E">
        <w:rPr>
          <w:szCs w:val="24"/>
        </w:rPr>
        <w:t xml:space="preserve"> application (MAQP #5263-04).</w:t>
      </w:r>
      <w:r w:rsidR="00AC289B" w:rsidRPr="00F0026D">
        <w:rPr>
          <w:szCs w:val="24"/>
        </w:rPr>
        <w:t xml:space="preserve">, as well as the resulting </w:t>
      </w:r>
      <w:r w:rsidR="00987397" w:rsidRPr="00F0026D">
        <w:rPr>
          <w:szCs w:val="24"/>
        </w:rPr>
        <w:t xml:space="preserve">post-project </w:t>
      </w:r>
      <w:r w:rsidRPr="00F0026D">
        <w:rPr>
          <w:szCs w:val="24"/>
        </w:rPr>
        <w:t xml:space="preserve">totals following </w:t>
      </w:r>
      <w:r w:rsidR="00987397" w:rsidRPr="00F0026D">
        <w:rPr>
          <w:szCs w:val="24"/>
        </w:rPr>
        <w:t>completion</w:t>
      </w:r>
      <w:r w:rsidR="00AC289B" w:rsidRPr="00F0026D">
        <w:rPr>
          <w:szCs w:val="24"/>
        </w:rPr>
        <w:t xml:space="preserve">.  </w:t>
      </w:r>
      <w:r w:rsidR="00625CA1" w:rsidRPr="00F0026D">
        <w:rPr>
          <w:szCs w:val="24"/>
        </w:rPr>
        <w:t xml:space="preserve">The increases with this project are shown in the row titled “Project Increase”. </w:t>
      </w:r>
    </w:p>
    <w:p w14:paraId="4FD6FE24" w14:textId="77777777" w:rsidR="00FE6003" w:rsidRDefault="00FE6003" w:rsidP="00CD6D92">
      <w:pPr>
        <w:pStyle w:val="ListParagraph"/>
        <w:rPr>
          <w:szCs w:val="24"/>
        </w:rPr>
      </w:pPr>
    </w:p>
    <w:tbl>
      <w:tblPr>
        <w:tblStyle w:val="TableGrid9"/>
        <w:tblW w:w="10478" w:type="dxa"/>
        <w:tblLayout w:type="fixed"/>
        <w:tblLook w:val="04A0" w:firstRow="1" w:lastRow="0" w:firstColumn="1" w:lastColumn="0" w:noHBand="0" w:noVBand="1"/>
      </w:tblPr>
      <w:tblGrid>
        <w:gridCol w:w="2750"/>
        <w:gridCol w:w="966"/>
        <w:gridCol w:w="966"/>
        <w:gridCol w:w="966"/>
        <w:gridCol w:w="966"/>
        <w:gridCol w:w="966"/>
        <w:gridCol w:w="966"/>
        <w:gridCol w:w="966"/>
        <w:gridCol w:w="966"/>
      </w:tblGrid>
      <w:tr w:rsidR="00313B47" w:rsidRPr="00E562E1" w14:paraId="24736DD1" w14:textId="33AFEE17" w:rsidTr="00AF0FF8">
        <w:trPr>
          <w:trHeight w:val="415"/>
        </w:trPr>
        <w:tc>
          <w:tcPr>
            <w:tcW w:w="2750" w:type="dxa"/>
            <w:shd w:val="clear" w:color="auto" w:fill="D9D9D9" w:themeFill="background1" w:themeFillShade="D9"/>
            <w:vAlign w:val="center"/>
          </w:tcPr>
          <w:p w14:paraId="2312447E" w14:textId="77777777" w:rsidR="00313B47" w:rsidRPr="00873D45" w:rsidRDefault="00313B47" w:rsidP="00873D45">
            <w:pPr>
              <w:spacing w:line="240" w:lineRule="auto"/>
              <w:jc w:val="center"/>
              <w:rPr>
                <w:rFonts w:eastAsia="Garamond" w:cs="Garamond"/>
                <w:b/>
                <w:bCs/>
                <w:szCs w:val="24"/>
              </w:rPr>
            </w:pPr>
            <w:r w:rsidRPr="00873D45">
              <w:rPr>
                <w:rFonts w:eastAsia="Garamond" w:cs="Garamond"/>
                <w:b/>
                <w:bCs/>
                <w:szCs w:val="24"/>
              </w:rPr>
              <w:t>PTE</w:t>
            </w:r>
          </w:p>
        </w:tc>
        <w:tc>
          <w:tcPr>
            <w:tcW w:w="966" w:type="dxa"/>
            <w:shd w:val="clear" w:color="auto" w:fill="D9D9D9" w:themeFill="background1" w:themeFillShade="D9"/>
            <w:vAlign w:val="center"/>
          </w:tcPr>
          <w:p w14:paraId="0EDA5B9C" w14:textId="77777777" w:rsidR="00313B47" w:rsidRPr="00873D45" w:rsidRDefault="00313B47" w:rsidP="00873D45">
            <w:pPr>
              <w:spacing w:line="240" w:lineRule="auto"/>
              <w:jc w:val="center"/>
              <w:rPr>
                <w:rFonts w:eastAsia="Garamond" w:cs="Garamond"/>
                <w:b/>
                <w:bCs/>
                <w:szCs w:val="24"/>
              </w:rPr>
            </w:pPr>
            <w:r w:rsidRPr="00873D45">
              <w:rPr>
                <w:rFonts w:eastAsia="Garamond" w:cs="Garamond"/>
                <w:b/>
                <w:bCs/>
                <w:szCs w:val="24"/>
              </w:rPr>
              <w:t>CO</w:t>
            </w:r>
          </w:p>
        </w:tc>
        <w:tc>
          <w:tcPr>
            <w:tcW w:w="966" w:type="dxa"/>
            <w:shd w:val="clear" w:color="auto" w:fill="D9D9D9" w:themeFill="background1" w:themeFillShade="D9"/>
            <w:vAlign w:val="center"/>
          </w:tcPr>
          <w:p w14:paraId="69F92E3C" w14:textId="77777777" w:rsidR="00313B47" w:rsidRPr="00873D45" w:rsidRDefault="00313B47" w:rsidP="00873D45">
            <w:pPr>
              <w:spacing w:line="240" w:lineRule="auto"/>
              <w:jc w:val="center"/>
              <w:rPr>
                <w:rFonts w:eastAsia="Garamond" w:cs="Garamond"/>
                <w:b/>
                <w:bCs/>
                <w:szCs w:val="24"/>
              </w:rPr>
            </w:pPr>
            <w:r w:rsidRPr="00873D45">
              <w:rPr>
                <w:rFonts w:eastAsia="Garamond" w:cs="Garamond"/>
                <w:b/>
                <w:bCs/>
                <w:szCs w:val="24"/>
              </w:rPr>
              <w:t>NOx</w:t>
            </w:r>
          </w:p>
        </w:tc>
        <w:tc>
          <w:tcPr>
            <w:tcW w:w="966" w:type="dxa"/>
            <w:shd w:val="clear" w:color="auto" w:fill="D9D9D9" w:themeFill="background1" w:themeFillShade="D9"/>
            <w:vAlign w:val="center"/>
          </w:tcPr>
          <w:p w14:paraId="176FA757" w14:textId="77777777" w:rsidR="00313B47" w:rsidRPr="00873D45" w:rsidRDefault="00313B47" w:rsidP="00873D45">
            <w:pPr>
              <w:spacing w:line="240" w:lineRule="auto"/>
              <w:jc w:val="center"/>
              <w:rPr>
                <w:rFonts w:eastAsia="Garamond" w:cs="Garamond"/>
                <w:b/>
                <w:bCs/>
                <w:szCs w:val="24"/>
              </w:rPr>
            </w:pPr>
            <w:r w:rsidRPr="00873D45">
              <w:rPr>
                <w:rFonts w:eastAsia="Garamond" w:cs="Garamond"/>
                <w:b/>
                <w:bCs/>
                <w:szCs w:val="24"/>
              </w:rPr>
              <w:t>PM (filt.)</w:t>
            </w:r>
          </w:p>
        </w:tc>
        <w:tc>
          <w:tcPr>
            <w:tcW w:w="966" w:type="dxa"/>
            <w:shd w:val="clear" w:color="auto" w:fill="D9D9D9" w:themeFill="background1" w:themeFillShade="D9"/>
            <w:vAlign w:val="center"/>
          </w:tcPr>
          <w:p w14:paraId="31736B87" w14:textId="77777777" w:rsidR="00313B47" w:rsidRPr="00873D45" w:rsidRDefault="00313B47" w:rsidP="00873D45">
            <w:pPr>
              <w:spacing w:line="240" w:lineRule="auto"/>
              <w:jc w:val="center"/>
              <w:rPr>
                <w:rFonts w:eastAsia="Garamond" w:cs="Garamond"/>
                <w:b/>
                <w:bCs/>
                <w:szCs w:val="24"/>
              </w:rPr>
            </w:pPr>
            <w:r w:rsidRPr="00873D45">
              <w:rPr>
                <w:rFonts w:eastAsia="Garamond" w:cs="Garamond"/>
                <w:b/>
                <w:bCs/>
                <w:szCs w:val="24"/>
              </w:rPr>
              <w:t>PM10</w:t>
            </w:r>
          </w:p>
        </w:tc>
        <w:tc>
          <w:tcPr>
            <w:tcW w:w="966" w:type="dxa"/>
            <w:shd w:val="clear" w:color="auto" w:fill="D9D9D9" w:themeFill="background1" w:themeFillShade="D9"/>
            <w:vAlign w:val="center"/>
          </w:tcPr>
          <w:p w14:paraId="33F0F95A" w14:textId="77777777" w:rsidR="00313B47" w:rsidRPr="00873D45" w:rsidRDefault="00313B47" w:rsidP="00873D45">
            <w:pPr>
              <w:spacing w:line="240" w:lineRule="auto"/>
              <w:jc w:val="center"/>
              <w:rPr>
                <w:rFonts w:eastAsia="Garamond" w:cs="Garamond"/>
                <w:b/>
                <w:bCs/>
                <w:szCs w:val="24"/>
              </w:rPr>
            </w:pPr>
            <w:r w:rsidRPr="00873D45">
              <w:rPr>
                <w:rFonts w:eastAsia="Garamond" w:cs="Garamond"/>
                <w:b/>
                <w:bCs/>
                <w:szCs w:val="24"/>
              </w:rPr>
              <w:t>PM2.5</w:t>
            </w:r>
          </w:p>
        </w:tc>
        <w:tc>
          <w:tcPr>
            <w:tcW w:w="966" w:type="dxa"/>
            <w:shd w:val="clear" w:color="auto" w:fill="D9D9D9" w:themeFill="background1" w:themeFillShade="D9"/>
            <w:vAlign w:val="center"/>
          </w:tcPr>
          <w:p w14:paraId="3E9ACD55" w14:textId="77777777" w:rsidR="00313B47" w:rsidRPr="00873D45" w:rsidRDefault="00313B47" w:rsidP="00873D45">
            <w:pPr>
              <w:spacing w:line="240" w:lineRule="auto"/>
              <w:jc w:val="center"/>
              <w:rPr>
                <w:rFonts w:eastAsia="Garamond" w:cs="Garamond"/>
                <w:b/>
                <w:bCs/>
                <w:szCs w:val="24"/>
              </w:rPr>
            </w:pPr>
            <w:r w:rsidRPr="00873D45">
              <w:rPr>
                <w:rFonts w:eastAsia="Garamond" w:cs="Garamond"/>
                <w:b/>
                <w:bCs/>
                <w:szCs w:val="24"/>
              </w:rPr>
              <w:t>SO2</w:t>
            </w:r>
          </w:p>
        </w:tc>
        <w:tc>
          <w:tcPr>
            <w:tcW w:w="966" w:type="dxa"/>
            <w:shd w:val="clear" w:color="auto" w:fill="D9D9D9" w:themeFill="background1" w:themeFillShade="D9"/>
            <w:vAlign w:val="center"/>
          </w:tcPr>
          <w:p w14:paraId="53C41556" w14:textId="77777777" w:rsidR="00313B47" w:rsidRPr="00873D45" w:rsidRDefault="00313B47" w:rsidP="00873D45">
            <w:pPr>
              <w:spacing w:line="240" w:lineRule="auto"/>
              <w:jc w:val="center"/>
              <w:rPr>
                <w:rFonts w:eastAsia="Garamond" w:cs="Garamond"/>
                <w:b/>
                <w:bCs/>
                <w:szCs w:val="24"/>
              </w:rPr>
            </w:pPr>
            <w:r w:rsidRPr="00873D45">
              <w:rPr>
                <w:rFonts w:eastAsia="Garamond" w:cs="Garamond"/>
                <w:b/>
                <w:bCs/>
                <w:szCs w:val="24"/>
              </w:rPr>
              <w:t>VOC</w:t>
            </w:r>
          </w:p>
        </w:tc>
        <w:tc>
          <w:tcPr>
            <w:tcW w:w="966" w:type="dxa"/>
            <w:shd w:val="clear" w:color="auto" w:fill="D9D9D9" w:themeFill="background1" w:themeFillShade="D9"/>
          </w:tcPr>
          <w:p w14:paraId="7F4DAB1D" w14:textId="0816BEE6" w:rsidR="00313B47" w:rsidRPr="00873D45" w:rsidRDefault="00313B47" w:rsidP="00873D45">
            <w:pPr>
              <w:jc w:val="center"/>
              <w:rPr>
                <w:rFonts w:eastAsia="Garamond" w:cs="Garamond"/>
                <w:b/>
                <w:bCs/>
                <w:szCs w:val="24"/>
              </w:rPr>
            </w:pPr>
            <w:r>
              <w:rPr>
                <w:rFonts w:eastAsia="Garamond" w:cs="Garamond"/>
                <w:b/>
                <w:bCs/>
                <w:szCs w:val="24"/>
              </w:rPr>
              <w:t>Total HAPs</w:t>
            </w:r>
          </w:p>
        </w:tc>
      </w:tr>
      <w:tr w:rsidR="00313B47" w:rsidRPr="00E562E1" w14:paraId="54109F65" w14:textId="61AA71AB" w:rsidTr="00AF0FF8">
        <w:trPr>
          <w:trHeight w:val="339"/>
        </w:trPr>
        <w:tc>
          <w:tcPr>
            <w:tcW w:w="2750" w:type="dxa"/>
            <w:vAlign w:val="center"/>
          </w:tcPr>
          <w:p w14:paraId="7B48C224" w14:textId="77777777" w:rsidR="00313B47" w:rsidRPr="00AD3518" w:rsidRDefault="00313B47" w:rsidP="00E562E1">
            <w:pPr>
              <w:rPr>
                <w:sz w:val="22"/>
                <w:szCs w:val="22"/>
              </w:rPr>
            </w:pPr>
            <w:r w:rsidRPr="00AD3518">
              <w:rPr>
                <w:sz w:val="22"/>
                <w:szCs w:val="22"/>
              </w:rPr>
              <w:t>Existing Facility-Wide Total</w:t>
            </w:r>
          </w:p>
        </w:tc>
        <w:tc>
          <w:tcPr>
            <w:tcW w:w="966" w:type="dxa"/>
            <w:vAlign w:val="center"/>
          </w:tcPr>
          <w:p w14:paraId="314CC967" w14:textId="77777777" w:rsidR="00313B47" w:rsidRPr="00AD3518" w:rsidRDefault="00313B47" w:rsidP="00E562E1">
            <w:pPr>
              <w:jc w:val="center"/>
              <w:rPr>
                <w:sz w:val="22"/>
                <w:szCs w:val="22"/>
              </w:rPr>
            </w:pPr>
            <w:r w:rsidRPr="00AD3518">
              <w:rPr>
                <w:sz w:val="22"/>
                <w:szCs w:val="22"/>
              </w:rPr>
              <w:t>78.10</w:t>
            </w:r>
          </w:p>
        </w:tc>
        <w:tc>
          <w:tcPr>
            <w:tcW w:w="966" w:type="dxa"/>
            <w:vAlign w:val="center"/>
          </w:tcPr>
          <w:p w14:paraId="69D744AA" w14:textId="77777777" w:rsidR="00313B47" w:rsidRPr="00AD3518" w:rsidRDefault="00313B47" w:rsidP="00E562E1">
            <w:pPr>
              <w:jc w:val="center"/>
              <w:rPr>
                <w:sz w:val="22"/>
                <w:szCs w:val="22"/>
              </w:rPr>
            </w:pPr>
            <w:r w:rsidRPr="00AD3518">
              <w:rPr>
                <w:sz w:val="22"/>
                <w:szCs w:val="22"/>
              </w:rPr>
              <w:t>89.53</w:t>
            </w:r>
          </w:p>
        </w:tc>
        <w:tc>
          <w:tcPr>
            <w:tcW w:w="966" w:type="dxa"/>
            <w:vAlign w:val="center"/>
          </w:tcPr>
          <w:p w14:paraId="02721C35" w14:textId="77777777" w:rsidR="00313B47" w:rsidRPr="00AD3518" w:rsidRDefault="00313B47" w:rsidP="00E562E1">
            <w:pPr>
              <w:jc w:val="center"/>
              <w:rPr>
                <w:sz w:val="22"/>
                <w:szCs w:val="22"/>
              </w:rPr>
            </w:pPr>
            <w:r w:rsidRPr="00AD3518">
              <w:rPr>
                <w:sz w:val="22"/>
                <w:szCs w:val="22"/>
              </w:rPr>
              <w:t>2.88</w:t>
            </w:r>
          </w:p>
        </w:tc>
        <w:tc>
          <w:tcPr>
            <w:tcW w:w="966" w:type="dxa"/>
            <w:vAlign w:val="center"/>
          </w:tcPr>
          <w:p w14:paraId="6EB0C6B0" w14:textId="77777777" w:rsidR="00313B47" w:rsidRPr="00AD3518" w:rsidRDefault="00313B47" w:rsidP="00E562E1">
            <w:pPr>
              <w:jc w:val="center"/>
              <w:rPr>
                <w:sz w:val="22"/>
                <w:szCs w:val="22"/>
              </w:rPr>
            </w:pPr>
            <w:r w:rsidRPr="00AD3518">
              <w:rPr>
                <w:sz w:val="22"/>
                <w:szCs w:val="22"/>
              </w:rPr>
              <w:t>9.06</w:t>
            </w:r>
          </w:p>
        </w:tc>
        <w:tc>
          <w:tcPr>
            <w:tcW w:w="966" w:type="dxa"/>
            <w:vAlign w:val="center"/>
          </w:tcPr>
          <w:p w14:paraId="0EC338F1" w14:textId="77777777" w:rsidR="00313B47" w:rsidRPr="00AD3518" w:rsidRDefault="00313B47" w:rsidP="00E562E1">
            <w:pPr>
              <w:jc w:val="center"/>
              <w:rPr>
                <w:sz w:val="22"/>
                <w:szCs w:val="22"/>
              </w:rPr>
            </w:pPr>
            <w:r w:rsidRPr="00AD3518">
              <w:rPr>
                <w:sz w:val="22"/>
                <w:szCs w:val="22"/>
              </w:rPr>
              <w:t>8.87</w:t>
            </w:r>
          </w:p>
        </w:tc>
        <w:tc>
          <w:tcPr>
            <w:tcW w:w="966" w:type="dxa"/>
            <w:vAlign w:val="center"/>
          </w:tcPr>
          <w:p w14:paraId="726C286D" w14:textId="77777777" w:rsidR="00313B47" w:rsidRPr="00AD3518" w:rsidRDefault="00313B47" w:rsidP="00E562E1">
            <w:pPr>
              <w:jc w:val="center"/>
              <w:rPr>
                <w:sz w:val="22"/>
                <w:szCs w:val="22"/>
              </w:rPr>
            </w:pPr>
            <w:r w:rsidRPr="00AD3518">
              <w:rPr>
                <w:sz w:val="22"/>
                <w:szCs w:val="22"/>
              </w:rPr>
              <w:t>5.91</w:t>
            </w:r>
          </w:p>
        </w:tc>
        <w:tc>
          <w:tcPr>
            <w:tcW w:w="966" w:type="dxa"/>
            <w:vAlign w:val="center"/>
          </w:tcPr>
          <w:p w14:paraId="3A57C440" w14:textId="77777777" w:rsidR="00313B47" w:rsidRPr="00AD3518" w:rsidRDefault="00313B47" w:rsidP="00E562E1">
            <w:pPr>
              <w:jc w:val="center"/>
              <w:rPr>
                <w:sz w:val="22"/>
                <w:szCs w:val="22"/>
              </w:rPr>
            </w:pPr>
            <w:r w:rsidRPr="00AD3518">
              <w:rPr>
                <w:sz w:val="22"/>
                <w:szCs w:val="22"/>
              </w:rPr>
              <w:t>90.35</w:t>
            </w:r>
          </w:p>
        </w:tc>
        <w:tc>
          <w:tcPr>
            <w:tcW w:w="966" w:type="dxa"/>
          </w:tcPr>
          <w:p w14:paraId="62D789F5" w14:textId="150E32BD" w:rsidR="00313B47" w:rsidRPr="00AD3518" w:rsidRDefault="00313B47" w:rsidP="00E562E1">
            <w:pPr>
              <w:jc w:val="center"/>
              <w:rPr>
                <w:sz w:val="22"/>
                <w:szCs w:val="22"/>
              </w:rPr>
            </w:pPr>
            <w:r>
              <w:rPr>
                <w:sz w:val="22"/>
                <w:szCs w:val="22"/>
              </w:rPr>
              <w:t>8.18</w:t>
            </w:r>
          </w:p>
        </w:tc>
      </w:tr>
      <w:tr w:rsidR="00313B47" w:rsidRPr="00E562E1" w14:paraId="72260AED" w14:textId="01D457DF" w:rsidTr="00AF0FF8">
        <w:trPr>
          <w:trHeight w:val="339"/>
        </w:trPr>
        <w:tc>
          <w:tcPr>
            <w:tcW w:w="2750" w:type="dxa"/>
            <w:vAlign w:val="center"/>
          </w:tcPr>
          <w:p w14:paraId="1CBFBEDC" w14:textId="77777777" w:rsidR="00313B47" w:rsidRPr="00AD3518" w:rsidRDefault="00313B47" w:rsidP="00E562E1">
            <w:pPr>
              <w:rPr>
                <w:sz w:val="22"/>
                <w:szCs w:val="22"/>
              </w:rPr>
            </w:pPr>
            <w:r w:rsidRPr="00AD3518">
              <w:rPr>
                <w:sz w:val="22"/>
                <w:szCs w:val="22"/>
              </w:rPr>
              <w:t>Updated Facility-Wide Total</w:t>
            </w:r>
          </w:p>
        </w:tc>
        <w:tc>
          <w:tcPr>
            <w:tcW w:w="966" w:type="dxa"/>
            <w:vAlign w:val="center"/>
          </w:tcPr>
          <w:p w14:paraId="0309B73F" w14:textId="77777777" w:rsidR="00313B47" w:rsidRPr="00AD3518" w:rsidRDefault="00313B47" w:rsidP="00E562E1">
            <w:pPr>
              <w:jc w:val="center"/>
              <w:rPr>
                <w:sz w:val="22"/>
                <w:szCs w:val="22"/>
              </w:rPr>
            </w:pPr>
            <w:r w:rsidRPr="00AD3518">
              <w:rPr>
                <w:sz w:val="22"/>
                <w:szCs w:val="22"/>
              </w:rPr>
              <w:t>132.00</w:t>
            </w:r>
          </w:p>
        </w:tc>
        <w:tc>
          <w:tcPr>
            <w:tcW w:w="966" w:type="dxa"/>
            <w:vAlign w:val="center"/>
          </w:tcPr>
          <w:p w14:paraId="26C79DA4" w14:textId="77777777" w:rsidR="00313B47" w:rsidRPr="00AD3518" w:rsidRDefault="00313B47" w:rsidP="00E562E1">
            <w:pPr>
              <w:jc w:val="center"/>
              <w:rPr>
                <w:sz w:val="22"/>
                <w:szCs w:val="22"/>
              </w:rPr>
            </w:pPr>
            <w:r w:rsidRPr="00AD3518">
              <w:rPr>
                <w:sz w:val="22"/>
                <w:szCs w:val="22"/>
              </w:rPr>
              <w:t>158.00</w:t>
            </w:r>
          </w:p>
        </w:tc>
        <w:tc>
          <w:tcPr>
            <w:tcW w:w="966" w:type="dxa"/>
            <w:vAlign w:val="center"/>
          </w:tcPr>
          <w:p w14:paraId="52F7676F" w14:textId="77777777" w:rsidR="00313B47" w:rsidRPr="00AD3518" w:rsidRDefault="00313B47" w:rsidP="00E562E1">
            <w:pPr>
              <w:jc w:val="center"/>
              <w:rPr>
                <w:sz w:val="22"/>
                <w:szCs w:val="22"/>
              </w:rPr>
            </w:pPr>
            <w:r w:rsidRPr="00AD3518">
              <w:rPr>
                <w:sz w:val="22"/>
                <w:szCs w:val="22"/>
              </w:rPr>
              <w:t>5.90</w:t>
            </w:r>
          </w:p>
        </w:tc>
        <w:tc>
          <w:tcPr>
            <w:tcW w:w="966" w:type="dxa"/>
            <w:vAlign w:val="center"/>
          </w:tcPr>
          <w:p w14:paraId="7847E968" w14:textId="77777777" w:rsidR="00313B47" w:rsidRPr="00AD3518" w:rsidRDefault="00313B47" w:rsidP="00E562E1">
            <w:pPr>
              <w:jc w:val="center"/>
              <w:rPr>
                <w:sz w:val="22"/>
                <w:szCs w:val="22"/>
              </w:rPr>
            </w:pPr>
            <w:r w:rsidRPr="00AD3518">
              <w:rPr>
                <w:sz w:val="22"/>
                <w:szCs w:val="22"/>
              </w:rPr>
              <w:t>20.00</w:t>
            </w:r>
          </w:p>
        </w:tc>
        <w:tc>
          <w:tcPr>
            <w:tcW w:w="966" w:type="dxa"/>
            <w:vAlign w:val="center"/>
          </w:tcPr>
          <w:p w14:paraId="79D2440C" w14:textId="77777777" w:rsidR="00313B47" w:rsidRPr="00AD3518" w:rsidRDefault="00313B47" w:rsidP="00E562E1">
            <w:pPr>
              <w:jc w:val="center"/>
              <w:rPr>
                <w:sz w:val="22"/>
                <w:szCs w:val="22"/>
              </w:rPr>
            </w:pPr>
            <w:r w:rsidRPr="00AD3518">
              <w:rPr>
                <w:sz w:val="22"/>
                <w:szCs w:val="22"/>
              </w:rPr>
              <w:t>20.00</w:t>
            </w:r>
          </w:p>
        </w:tc>
        <w:tc>
          <w:tcPr>
            <w:tcW w:w="966" w:type="dxa"/>
            <w:vAlign w:val="center"/>
          </w:tcPr>
          <w:p w14:paraId="12897793" w14:textId="77777777" w:rsidR="00313B47" w:rsidRPr="00AD3518" w:rsidRDefault="00313B47" w:rsidP="00E562E1">
            <w:pPr>
              <w:jc w:val="center"/>
              <w:rPr>
                <w:sz w:val="22"/>
                <w:szCs w:val="22"/>
              </w:rPr>
            </w:pPr>
            <w:r w:rsidRPr="00AD3518">
              <w:rPr>
                <w:sz w:val="22"/>
                <w:szCs w:val="22"/>
              </w:rPr>
              <w:t>11.90</w:t>
            </w:r>
          </w:p>
        </w:tc>
        <w:tc>
          <w:tcPr>
            <w:tcW w:w="966" w:type="dxa"/>
            <w:vAlign w:val="center"/>
          </w:tcPr>
          <w:p w14:paraId="3EBCF594" w14:textId="77777777" w:rsidR="00313B47" w:rsidRPr="00AD3518" w:rsidRDefault="00313B47" w:rsidP="00E562E1">
            <w:pPr>
              <w:jc w:val="center"/>
              <w:rPr>
                <w:sz w:val="22"/>
                <w:szCs w:val="22"/>
              </w:rPr>
            </w:pPr>
            <w:r w:rsidRPr="00AD3518">
              <w:rPr>
                <w:sz w:val="22"/>
                <w:szCs w:val="22"/>
              </w:rPr>
              <w:t>179.70</w:t>
            </w:r>
          </w:p>
        </w:tc>
        <w:tc>
          <w:tcPr>
            <w:tcW w:w="966" w:type="dxa"/>
          </w:tcPr>
          <w:p w14:paraId="4A3BADA6" w14:textId="37E7D574" w:rsidR="00313B47" w:rsidRPr="00AD3518" w:rsidRDefault="00313B47" w:rsidP="00E562E1">
            <w:pPr>
              <w:jc w:val="center"/>
              <w:rPr>
                <w:sz w:val="22"/>
                <w:szCs w:val="22"/>
              </w:rPr>
            </w:pPr>
            <w:r>
              <w:rPr>
                <w:sz w:val="22"/>
                <w:szCs w:val="22"/>
              </w:rPr>
              <w:t>13.2</w:t>
            </w:r>
          </w:p>
        </w:tc>
      </w:tr>
      <w:tr w:rsidR="00313B47" w:rsidRPr="00E562E1" w14:paraId="66A969E9" w14:textId="6E819684" w:rsidTr="00AF0FF8">
        <w:trPr>
          <w:trHeight w:val="339"/>
        </w:trPr>
        <w:tc>
          <w:tcPr>
            <w:tcW w:w="2750" w:type="dxa"/>
            <w:vAlign w:val="center"/>
          </w:tcPr>
          <w:p w14:paraId="387E0FF9" w14:textId="77777777" w:rsidR="00313B47" w:rsidRPr="00AD3518" w:rsidRDefault="00313B47" w:rsidP="00E562E1">
            <w:pPr>
              <w:rPr>
                <w:sz w:val="22"/>
                <w:szCs w:val="22"/>
              </w:rPr>
            </w:pPr>
            <w:r w:rsidRPr="00AD3518">
              <w:rPr>
                <w:sz w:val="22"/>
                <w:szCs w:val="22"/>
              </w:rPr>
              <w:t>Project Increase</w:t>
            </w:r>
          </w:p>
        </w:tc>
        <w:tc>
          <w:tcPr>
            <w:tcW w:w="966" w:type="dxa"/>
            <w:vAlign w:val="center"/>
          </w:tcPr>
          <w:p w14:paraId="57379042" w14:textId="77777777" w:rsidR="00313B47" w:rsidRPr="00AD3518" w:rsidRDefault="00313B47" w:rsidP="00E562E1">
            <w:pPr>
              <w:jc w:val="center"/>
              <w:rPr>
                <w:sz w:val="22"/>
                <w:szCs w:val="22"/>
              </w:rPr>
            </w:pPr>
            <w:r w:rsidRPr="00AD3518">
              <w:rPr>
                <w:sz w:val="22"/>
                <w:szCs w:val="22"/>
              </w:rPr>
              <w:t>54.00</w:t>
            </w:r>
          </w:p>
        </w:tc>
        <w:tc>
          <w:tcPr>
            <w:tcW w:w="966" w:type="dxa"/>
            <w:vAlign w:val="center"/>
          </w:tcPr>
          <w:p w14:paraId="09A614CA" w14:textId="77777777" w:rsidR="00313B47" w:rsidRPr="00AD3518" w:rsidRDefault="00313B47" w:rsidP="00E562E1">
            <w:pPr>
              <w:jc w:val="center"/>
              <w:rPr>
                <w:sz w:val="22"/>
                <w:szCs w:val="22"/>
              </w:rPr>
            </w:pPr>
            <w:r w:rsidRPr="00AD3518">
              <w:rPr>
                <w:sz w:val="22"/>
                <w:szCs w:val="22"/>
              </w:rPr>
              <w:t>70.00</w:t>
            </w:r>
          </w:p>
        </w:tc>
        <w:tc>
          <w:tcPr>
            <w:tcW w:w="966" w:type="dxa"/>
            <w:vAlign w:val="center"/>
          </w:tcPr>
          <w:p w14:paraId="43783092" w14:textId="77777777" w:rsidR="00313B47" w:rsidRPr="00AD3518" w:rsidRDefault="00313B47" w:rsidP="00E562E1">
            <w:pPr>
              <w:jc w:val="center"/>
              <w:rPr>
                <w:sz w:val="22"/>
                <w:szCs w:val="22"/>
              </w:rPr>
            </w:pPr>
            <w:r w:rsidRPr="00AD3518">
              <w:rPr>
                <w:sz w:val="22"/>
                <w:szCs w:val="22"/>
              </w:rPr>
              <w:t>3.00</w:t>
            </w:r>
          </w:p>
        </w:tc>
        <w:tc>
          <w:tcPr>
            <w:tcW w:w="966" w:type="dxa"/>
            <w:vAlign w:val="center"/>
          </w:tcPr>
          <w:p w14:paraId="74EC2ACD" w14:textId="77777777" w:rsidR="00313B47" w:rsidRPr="00AD3518" w:rsidRDefault="00313B47" w:rsidP="00E562E1">
            <w:pPr>
              <w:jc w:val="center"/>
              <w:rPr>
                <w:sz w:val="22"/>
                <w:szCs w:val="22"/>
              </w:rPr>
            </w:pPr>
            <w:r w:rsidRPr="00AD3518">
              <w:rPr>
                <w:sz w:val="22"/>
                <w:szCs w:val="22"/>
              </w:rPr>
              <w:t>11.00</w:t>
            </w:r>
          </w:p>
        </w:tc>
        <w:tc>
          <w:tcPr>
            <w:tcW w:w="966" w:type="dxa"/>
            <w:vAlign w:val="center"/>
          </w:tcPr>
          <w:p w14:paraId="2332EB8B" w14:textId="77777777" w:rsidR="00313B47" w:rsidRPr="00AD3518" w:rsidRDefault="00313B47" w:rsidP="00E562E1">
            <w:pPr>
              <w:jc w:val="center"/>
              <w:rPr>
                <w:sz w:val="22"/>
                <w:szCs w:val="22"/>
              </w:rPr>
            </w:pPr>
            <w:r w:rsidRPr="00AD3518">
              <w:rPr>
                <w:sz w:val="22"/>
                <w:szCs w:val="22"/>
              </w:rPr>
              <w:t>11.00</w:t>
            </w:r>
          </w:p>
        </w:tc>
        <w:tc>
          <w:tcPr>
            <w:tcW w:w="966" w:type="dxa"/>
            <w:vAlign w:val="center"/>
          </w:tcPr>
          <w:p w14:paraId="7382EAB7" w14:textId="77777777" w:rsidR="00313B47" w:rsidRPr="00AD3518" w:rsidRDefault="00313B47" w:rsidP="00E562E1">
            <w:pPr>
              <w:jc w:val="center"/>
              <w:rPr>
                <w:sz w:val="22"/>
                <w:szCs w:val="22"/>
              </w:rPr>
            </w:pPr>
            <w:r w:rsidRPr="00AD3518">
              <w:rPr>
                <w:sz w:val="22"/>
                <w:szCs w:val="22"/>
              </w:rPr>
              <w:t>6.00</w:t>
            </w:r>
          </w:p>
        </w:tc>
        <w:tc>
          <w:tcPr>
            <w:tcW w:w="966" w:type="dxa"/>
            <w:vAlign w:val="center"/>
          </w:tcPr>
          <w:p w14:paraId="007369AB" w14:textId="77777777" w:rsidR="00313B47" w:rsidRPr="00AD3518" w:rsidRDefault="00313B47" w:rsidP="00E562E1">
            <w:pPr>
              <w:jc w:val="center"/>
              <w:rPr>
                <w:sz w:val="22"/>
                <w:szCs w:val="22"/>
              </w:rPr>
            </w:pPr>
            <w:r w:rsidRPr="00AD3518">
              <w:rPr>
                <w:sz w:val="22"/>
                <w:szCs w:val="22"/>
              </w:rPr>
              <w:t>92.50</w:t>
            </w:r>
          </w:p>
        </w:tc>
        <w:tc>
          <w:tcPr>
            <w:tcW w:w="966" w:type="dxa"/>
          </w:tcPr>
          <w:p w14:paraId="7C78354B" w14:textId="6B62D31E" w:rsidR="00313B47" w:rsidRPr="00AD3518" w:rsidRDefault="00313B47" w:rsidP="00E562E1">
            <w:pPr>
              <w:jc w:val="center"/>
              <w:rPr>
                <w:sz w:val="22"/>
                <w:szCs w:val="22"/>
              </w:rPr>
            </w:pPr>
            <w:r>
              <w:rPr>
                <w:sz w:val="22"/>
                <w:szCs w:val="22"/>
              </w:rPr>
              <w:t>5.00</w:t>
            </w:r>
          </w:p>
        </w:tc>
      </w:tr>
      <w:tr w:rsidR="00313B47" w:rsidRPr="00E562E1" w14:paraId="08E1DB71" w14:textId="2AA17B74" w:rsidTr="00AF0FF8">
        <w:trPr>
          <w:trHeight w:val="339"/>
        </w:trPr>
        <w:tc>
          <w:tcPr>
            <w:tcW w:w="2750" w:type="dxa"/>
            <w:vAlign w:val="center"/>
          </w:tcPr>
          <w:p w14:paraId="0C50F09B" w14:textId="77777777" w:rsidR="00313B47" w:rsidRPr="00AD3518" w:rsidRDefault="00313B47" w:rsidP="00E562E1">
            <w:pPr>
              <w:rPr>
                <w:sz w:val="22"/>
                <w:szCs w:val="22"/>
              </w:rPr>
            </w:pPr>
            <w:r w:rsidRPr="00AD3518">
              <w:rPr>
                <w:sz w:val="22"/>
                <w:szCs w:val="22"/>
              </w:rPr>
              <w:t>PSD Major Threshold</w:t>
            </w:r>
          </w:p>
        </w:tc>
        <w:tc>
          <w:tcPr>
            <w:tcW w:w="966" w:type="dxa"/>
            <w:vAlign w:val="center"/>
          </w:tcPr>
          <w:p w14:paraId="182B2AE6" w14:textId="77777777" w:rsidR="00313B47" w:rsidRPr="00AD3518" w:rsidRDefault="00313B47" w:rsidP="00E562E1">
            <w:pPr>
              <w:jc w:val="center"/>
              <w:rPr>
                <w:sz w:val="22"/>
                <w:szCs w:val="22"/>
              </w:rPr>
            </w:pPr>
            <w:r w:rsidRPr="00AD3518">
              <w:rPr>
                <w:sz w:val="22"/>
                <w:szCs w:val="22"/>
              </w:rPr>
              <w:t>100</w:t>
            </w:r>
          </w:p>
        </w:tc>
        <w:tc>
          <w:tcPr>
            <w:tcW w:w="966" w:type="dxa"/>
            <w:vAlign w:val="center"/>
          </w:tcPr>
          <w:p w14:paraId="4B19830F" w14:textId="77777777" w:rsidR="00313B47" w:rsidRPr="00AD3518" w:rsidRDefault="00313B47" w:rsidP="00E562E1">
            <w:pPr>
              <w:jc w:val="center"/>
              <w:rPr>
                <w:sz w:val="22"/>
                <w:szCs w:val="22"/>
              </w:rPr>
            </w:pPr>
            <w:r w:rsidRPr="00AD3518">
              <w:rPr>
                <w:sz w:val="22"/>
                <w:szCs w:val="22"/>
              </w:rPr>
              <w:t>100</w:t>
            </w:r>
          </w:p>
        </w:tc>
        <w:tc>
          <w:tcPr>
            <w:tcW w:w="966" w:type="dxa"/>
            <w:vAlign w:val="center"/>
          </w:tcPr>
          <w:p w14:paraId="2CC5B78F" w14:textId="77777777" w:rsidR="00313B47" w:rsidRPr="00AD3518" w:rsidRDefault="00313B47" w:rsidP="00E562E1">
            <w:pPr>
              <w:jc w:val="center"/>
              <w:rPr>
                <w:sz w:val="22"/>
                <w:szCs w:val="22"/>
              </w:rPr>
            </w:pPr>
            <w:r w:rsidRPr="00AD3518">
              <w:rPr>
                <w:sz w:val="22"/>
                <w:szCs w:val="22"/>
              </w:rPr>
              <w:t>-</w:t>
            </w:r>
          </w:p>
        </w:tc>
        <w:tc>
          <w:tcPr>
            <w:tcW w:w="966" w:type="dxa"/>
            <w:vAlign w:val="center"/>
          </w:tcPr>
          <w:p w14:paraId="381FAC03" w14:textId="77777777" w:rsidR="00313B47" w:rsidRPr="00AD3518" w:rsidRDefault="00313B47" w:rsidP="00E562E1">
            <w:pPr>
              <w:jc w:val="center"/>
              <w:rPr>
                <w:sz w:val="22"/>
                <w:szCs w:val="22"/>
              </w:rPr>
            </w:pPr>
            <w:r w:rsidRPr="00AD3518">
              <w:rPr>
                <w:sz w:val="22"/>
                <w:szCs w:val="22"/>
              </w:rPr>
              <w:t>100</w:t>
            </w:r>
          </w:p>
        </w:tc>
        <w:tc>
          <w:tcPr>
            <w:tcW w:w="966" w:type="dxa"/>
            <w:vAlign w:val="center"/>
          </w:tcPr>
          <w:p w14:paraId="3216B85F" w14:textId="77777777" w:rsidR="00313B47" w:rsidRPr="00AD3518" w:rsidRDefault="00313B47" w:rsidP="00E562E1">
            <w:pPr>
              <w:jc w:val="center"/>
              <w:rPr>
                <w:sz w:val="22"/>
                <w:szCs w:val="22"/>
              </w:rPr>
            </w:pPr>
            <w:r w:rsidRPr="00AD3518">
              <w:rPr>
                <w:sz w:val="22"/>
                <w:szCs w:val="22"/>
              </w:rPr>
              <w:t>100</w:t>
            </w:r>
          </w:p>
        </w:tc>
        <w:tc>
          <w:tcPr>
            <w:tcW w:w="966" w:type="dxa"/>
            <w:vAlign w:val="center"/>
          </w:tcPr>
          <w:p w14:paraId="2CABE0B7" w14:textId="77777777" w:rsidR="00313B47" w:rsidRPr="00AD3518" w:rsidRDefault="00313B47" w:rsidP="00E562E1">
            <w:pPr>
              <w:jc w:val="center"/>
              <w:rPr>
                <w:sz w:val="22"/>
                <w:szCs w:val="22"/>
              </w:rPr>
            </w:pPr>
            <w:r w:rsidRPr="00AD3518">
              <w:rPr>
                <w:sz w:val="22"/>
                <w:szCs w:val="22"/>
              </w:rPr>
              <w:t>100</w:t>
            </w:r>
          </w:p>
        </w:tc>
        <w:tc>
          <w:tcPr>
            <w:tcW w:w="966" w:type="dxa"/>
            <w:vAlign w:val="center"/>
          </w:tcPr>
          <w:p w14:paraId="58D89BE7" w14:textId="77777777" w:rsidR="00313B47" w:rsidRPr="00AD3518" w:rsidRDefault="00313B47" w:rsidP="00E562E1">
            <w:pPr>
              <w:jc w:val="center"/>
              <w:rPr>
                <w:sz w:val="22"/>
                <w:szCs w:val="22"/>
              </w:rPr>
            </w:pPr>
            <w:r w:rsidRPr="00AD3518">
              <w:rPr>
                <w:sz w:val="22"/>
                <w:szCs w:val="22"/>
              </w:rPr>
              <w:t>100</w:t>
            </w:r>
          </w:p>
        </w:tc>
        <w:tc>
          <w:tcPr>
            <w:tcW w:w="966" w:type="dxa"/>
          </w:tcPr>
          <w:p w14:paraId="1009D8B3" w14:textId="47CEEF88" w:rsidR="00313B47" w:rsidRPr="00AD3518" w:rsidRDefault="00313B47" w:rsidP="00E562E1">
            <w:pPr>
              <w:jc w:val="center"/>
              <w:rPr>
                <w:sz w:val="22"/>
                <w:szCs w:val="22"/>
              </w:rPr>
            </w:pPr>
            <w:r>
              <w:rPr>
                <w:sz w:val="22"/>
                <w:szCs w:val="22"/>
              </w:rPr>
              <w:t>na</w:t>
            </w:r>
          </w:p>
        </w:tc>
      </w:tr>
      <w:tr w:rsidR="00313B47" w:rsidRPr="00E562E1" w14:paraId="092E049F" w14:textId="64CB1069" w:rsidTr="00AF0FF8">
        <w:trPr>
          <w:trHeight w:val="339"/>
        </w:trPr>
        <w:tc>
          <w:tcPr>
            <w:tcW w:w="2750" w:type="dxa"/>
            <w:vAlign w:val="center"/>
          </w:tcPr>
          <w:p w14:paraId="5BAC2E74" w14:textId="77777777" w:rsidR="00313B47" w:rsidRPr="00AD3518" w:rsidRDefault="00313B47" w:rsidP="00E562E1">
            <w:pPr>
              <w:rPr>
                <w:sz w:val="22"/>
                <w:szCs w:val="22"/>
              </w:rPr>
            </w:pPr>
            <w:r w:rsidRPr="00AD3518">
              <w:rPr>
                <w:sz w:val="22"/>
                <w:szCs w:val="22"/>
              </w:rPr>
              <w:t>Project Trigger PSD?</w:t>
            </w:r>
          </w:p>
        </w:tc>
        <w:tc>
          <w:tcPr>
            <w:tcW w:w="966" w:type="dxa"/>
            <w:vAlign w:val="center"/>
          </w:tcPr>
          <w:p w14:paraId="777EFF04" w14:textId="77777777" w:rsidR="00313B47" w:rsidRPr="00AD3518" w:rsidRDefault="00313B47" w:rsidP="00E562E1">
            <w:pPr>
              <w:jc w:val="center"/>
              <w:rPr>
                <w:sz w:val="22"/>
                <w:szCs w:val="22"/>
              </w:rPr>
            </w:pPr>
            <w:r w:rsidRPr="00AD3518">
              <w:rPr>
                <w:sz w:val="22"/>
                <w:szCs w:val="22"/>
              </w:rPr>
              <w:t>No</w:t>
            </w:r>
          </w:p>
        </w:tc>
        <w:tc>
          <w:tcPr>
            <w:tcW w:w="966" w:type="dxa"/>
            <w:vAlign w:val="center"/>
          </w:tcPr>
          <w:p w14:paraId="5E0A255A" w14:textId="77777777" w:rsidR="00313B47" w:rsidRPr="00AD3518" w:rsidRDefault="00313B47" w:rsidP="00E562E1">
            <w:pPr>
              <w:jc w:val="center"/>
              <w:rPr>
                <w:sz w:val="22"/>
                <w:szCs w:val="22"/>
              </w:rPr>
            </w:pPr>
            <w:r w:rsidRPr="00AD3518">
              <w:rPr>
                <w:sz w:val="22"/>
                <w:szCs w:val="22"/>
              </w:rPr>
              <w:t>No</w:t>
            </w:r>
          </w:p>
        </w:tc>
        <w:tc>
          <w:tcPr>
            <w:tcW w:w="966" w:type="dxa"/>
            <w:vAlign w:val="center"/>
          </w:tcPr>
          <w:p w14:paraId="4647D2EC" w14:textId="77777777" w:rsidR="00313B47" w:rsidRPr="00AD3518" w:rsidRDefault="00313B47" w:rsidP="00E562E1">
            <w:pPr>
              <w:jc w:val="center"/>
              <w:rPr>
                <w:sz w:val="22"/>
                <w:szCs w:val="22"/>
              </w:rPr>
            </w:pPr>
            <w:r w:rsidRPr="00AD3518">
              <w:rPr>
                <w:sz w:val="22"/>
                <w:szCs w:val="22"/>
              </w:rPr>
              <w:t>-</w:t>
            </w:r>
          </w:p>
        </w:tc>
        <w:tc>
          <w:tcPr>
            <w:tcW w:w="966" w:type="dxa"/>
            <w:vAlign w:val="center"/>
          </w:tcPr>
          <w:p w14:paraId="4C7390C9" w14:textId="77777777" w:rsidR="00313B47" w:rsidRPr="00AD3518" w:rsidRDefault="00313B47" w:rsidP="00E562E1">
            <w:pPr>
              <w:jc w:val="center"/>
              <w:rPr>
                <w:sz w:val="22"/>
                <w:szCs w:val="22"/>
              </w:rPr>
            </w:pPr>
            <w:r w:rsidRPr="00AD3518">
              <w:rPr>
                <w:sz w:val="22"/>
                <w:szCs w:val="22"/>
              </w:rPr>
              <w:t>No</w:t>
            </w:r>
          </w:p>
        </w:tc>
        <w:tc>
          <w:tcPr>
            <w:tcW w:w="966" w:type="dxa"/>
            <w:vAlign w:val="center"/>
          </w:tcPr>
          <w:p w14:paraId="08863BD3" w14:textId="77777777" w:rsidR="00313B47" w:rsidRPr="00AD3518" w:rsidRDefault="00313B47" w:rsidP="00E562E1">
            <w:pPr>
              <w:jc w:val="center"/>
              <w:rPr>
                <w:sz w:val="22"/>
                <w:szCs w:val="22"/>
              </w:rPr>
            </w:pPr>
            <w:r w:rsidRPr="00AD3518">
              <w:rPr>
                <w:sz w:val="22"/>
                <w:szCs w:val="22"/>
              </w:rPr>
              <w:t>No</w:t>
            </w:r>
          </w:p>
        </w:tc>
        <w:tc>
          <w:tcPr>
            <w:tcW w:w="966" w:type="dxa"/>
            <w:vAlign w:val="center"/>
          </w:tcPr>
          <w:p w14:paraId="20B1C819" w14:textId="77777777" w:rsidR="00313B47" w:rsidRPr="00AD3518" w:rsidRDefault="00313B47" w:rsidP="00E562E1">
            <w:pPr>
              <w:jc w:val="center"/>
              <w:rPr>
                <w:sz w:val="22"/>
                <w:szCs w:val="22"/>
              </w:rPr>
            </w:pPr>
            <w:r w:rsidRPr="00AD3518">
              <w:rPr>
                <w:sz w:val="22"/>
                <w:szCs w:val="22"/>
              </w:rPr>
              <w:t>No</w:t>
            </w:r>
          </w:p>
        </w:tc>
        <w:tc>
          <w:tcPr>
            <w:tcW w:w="966" w:type="dxa"/>
            <w:vAlign w:val="center"/>
          </w:tcPr>
          <w:p w14:paraId="5F5634A2" w14:textId="77777777" w:rsidR="00313B47" w:rsidRPr="00AD3518" w:rsidRDefault="00313B47" w:rsidP="00E562E1">
            <w:pPr>
              <w:jc w:val="center"/>
              <w:rPr>
                <w:sz w:val="22"/>
                <w:szCs w:val="22"/>
              </w:rPr>
            </w:pPr>
            <w:r w:rsidRPr="00AD3518">
              <w:rPr>
                <w:sz w:val="22"/>
                <w:szCs w:val="22"/>
              </w:rPr>
              <w:t>No</w:t>
            </w:r>
          </w:p>
        </w:tc>
        <w:tc>
          <w:tcPr>
            <w:tcW w:w="966" w:type="dxa"/>
          </w:tcPr>
          <w:p w14:paraId="5D416DA0" w14:textId="24D6563D" w:rsidR="00313B47" w:rsidRPr="00AD3518" w:rsidRDefault="00313B47" w:rsidP="00E562E1">
            <w:pPr>
              <w:jc w:val="center"/>
              <w:rPr>
                <w:sz w:val="22"/>
                <w:szCs w:val="22"/>
              </w:rPr>
            </w:pPr>
            <w:r>
              <w:rPr>
                <w:sz w:val="22"/>
                <w:szCs w:val="22"/>
              </w:rPr>
              <w:t>No</w:t>
            </w:r>
          </w:p>
        </w:tc>
      </w:tr>
    </w:tbl>
    <w:p w14:paraId="0387B5FA" w14:textId="77777777" w:rsidR="00E562E1" w:rsidRDefault="00E562E1" w:rsidP="00CD6D92">
      <w:pPr>
        <w:pStyle w:val="ListParagraph"/>
        <w:rPr>
          <w:szCs w:val="24"/>
        </w:rPr>
      </w:pPr>
    </w:p>
    <w:p w14:paraId="0B3F1D17" w14:textId="3EE4450E" w:rsidR="00571086" w:rsidRDefault="00A174E7" w:rsidP="007976C5">
      <w:pPr>
        <w:pStyle w:val="ListParagraph"/>
        <w:ind w:left="432"/>
        <w:rPr>
          <w:rFonts w:ascii="Times New Roman" w:hAnsi="Times New Roman"/>
          <w:sz w:val="20"/>
        </w:rPr>
      </w:pPr>
      <w:r>
        <w:rPr>
          <w:highlight w:val="yellow"/>
        </w:rPr>
        <w:fldChar w:fldCharType="begin"/>
      </w:r>
      <w:r>
        <w:rPr>
          <w:highlight w:val="yellow"/>
        </w:rPr>
        <w:instrText xml:space="preserve"> LINK </w:instrText>
      </w:r>
      <w:r w:rsidR="00901F87">
        <w:rPr>
          <w:highlight w:val="yellow"/>
        </w:rPr>
        <w:instrText xml:space="preserve">Excel.Sheet.12 "https://mtgov-my.sharepoint.com/personal/cb5968_mt_gov/Documents/MRL PTE final summary.xlsx" Sheet1!R2C2:R8C11 </w:instrText>
      </w:r>
      <w:r>
        <w:rPr>
          <w:highlight w:val="yellow"/>
        </w:rPr>
        <w:instrText xml:space="preserve">\a \f 4 \h  \* MERGEFORMAT </w:instrText>
      </w:r>
      <w:r>
        <w:rPr>
          <w:highlight w:val="yellow"/>
        </w:rPr>
        <w:fldChar w:fldCharType="separate"/>
      </w:r>
    </w:p>
    <w:p w14:paraId="086D2A7C" w14:textId="24A4A406" w:rsidR="00AC289B" w:rsidRDefault="00A174E7" w:rsidP="007976C5">
      <w:pPr>
        <w:pStyle w:val="ListParagraph"/>
        <w:ind w:left="432"/>
        <w:rPr>
          <w:szCs w:val="24"/>
        </w:rPr>
      </w:pPr>
      <w:r>
        <w:rPr>
          <w:szCs w:val="24"/>
          <w:highlight w:val="yellow"/>
        </w:rPr>
        <w:fldChar w:fldCharType="end"/>
      </w:r>
      <w:r w:rsidR="008C2E5F">
        <w:rPr>
          <w:szCs w:val="24"/>
        </w:rPr>
        <w:t xml:space="preserve">MRL will be above the PSD baseline threshold going forward and will be subject to PSD </w:t>
      </w:r>
      <w:r w:rsidR="006F5598">
        <w:rPr>
          <w:szCs w:val="24"/>
        </w:rPr>
        <w:t xml:space="preserve">analysis </w:t>
      </w:r>
      <w:r w:rsidR="008C2E5F">
        <w:rPr>
          <w:szCs w:val="24"/>
        </w:rPr>
        <w:t xml:space="preserve">if </w:t>
      </w:r>
      <w:r w:rsidR="00D328DB">
        <w:rPr>
          <w:color w:val="000000"/>
          <w:sz w:val="22"/>
        </w:rPr>
        <w:t xml:space="preserve">future project </w:t>
      </w:r>
      <w:r w:rsidR="008C2E5F">
        <w:rPr>
          <w:szCs w:val="24"/>
        </w:rPr>
        <w:t>emission increases exceed the thresholds</w:t>
      </w:r>
      <w:r w:rsidR="00494BC1">
        <w:rPr>
          <w:szCs w:val="24"/>
        </w:rPr>
        <w:t xml:space="preserve"> set</w:t>
      </w:r>
      <w:r w:rsidR="008C2E5F">
        <w:rPr>
          <w:szCs w:val="24"/>
        </w:rPr>
        <w:t xml:space="preserve"> for significant emission increases.</w:t>
      </w:r>
    </w:p>
    <w:p w14:paraId="2C4ACDB9" w14:textId="77777777" w:rsidR="000879C7" w:rsidRDefault="000879C7" w:rsidP="000879C7">
      <w:pPr>
        <w:ind w:firstLine="432"/>
        <w:rPr>
          <w:szCs w:val="24"/>
        </w:rPr>
      </w:pPr>
    </w:p>
    <w:p w14:paraId="4F2632B0" w14:textId="45C4DC78" w:rsidR="00D14153" w:rsidRPr="000879C7" w:rsidRDefault="00D14153" w:rsidP="000879C7">
      <w:pPr>
        <w:ind w:firstLine="432"/>
        <w:rPr>
          <w:szCs w:val="24"/>
        </w:rPr>
      </w:pPr>
      <w:r w:rsidRPr="000879C7">
        <w:rPr>
          <w:szCs w:val="24"/>
        </w:rPr>
        <w:t xml:space="preserve">DEQ has also included the </w:t>
      </w:r>
      <w:r w:rsidR="00F44C0E" w:rsidRPr="000879C7">
        <w:rPr>
          <w:szCs w:val="24"/>
        </w:rPr>
        <w:t xml:space="preserve">summary of potential emissions by emitting unit below.  </w:t>
      </w:r>
    </w:p>
    <w:p w14:paraId="474C5C7A" w14:textId="77777777" w:rsidR="00C67EB9" w:rsidRDefault="00C67EB9" w:rsidP="006645B9">
      <w:pPr>
        <w:pStyle w:val="ListParagraph"/>
        <w:rPr>
          <w:szCs w:val="24"/>
        </w:rPr>
        <w:sectPr w:rsidR="00C67EB9" w:rsidSect="00540DA0">
          <w:footerReference w:type="default" r:id="rId18"/>
          <w:footerReference w:type="first" r:id="rId19"/>
          <w:type w:val="continuous"/>
          <w:pgSz w:w="12240" w:h="15840" w:code="1"/>
          <w:pgMar w:top="1008" w:right="1440" w:bottom="1152" w:left="1440" w:header="720" w:footer="720" w:gutter="0"/>
          <w:pgNumType w:start="0"/>
          <w:cols w:space="720"/>
          <w:docGrid w:linePitch="326"/>
        </w:sectPr>
      </w:pPr>
    </w:p>
    <w:tbl>
      <w:tblPr>
        <w:tblW w:w="12991" w:type="dxa"/>
        <w:tblLook w:val="04A0" w:firstRow="1" w:lastRow="0" w:firstColumn="1" w:lastColumn="0" w:noHBand="0" w:noVBand="1"/>
      </w:tblPr>
      <w:tblGrid>
        <w:gridCol w:w="4333"/>
        <w:gridCol w:w="1082"/>
        <w:gridCol w:w="1196"/>
        <w:gridCol w:w="1436"/>
        <w:gridCol w:w="1356"/>
        <w:gridCol w:w="1196"/>
        <w:gridCol w:w="1196"/>
        <w:gridCol w:w="1196"/>
      </w:tblGrid>
      <w:tr w:rsidR="004E1EC9" w:rsidRPr="001D5F14" w14:paraId="47F1DB65" w14:textId="77777777" w:rsidTr="004E1EC9">
        <w:trPr>
          <w:trHeight w:val="610"/>
          <w:tblHeader/>
        </w:trPr>
        <w:tc>
          <w:tcPr>
            <w:tcW w:w="4333" w:type="dxa"/>
            <w:tcBorders>
              <w:top w:val="single" w:sz="8" w:space="0" w:color="auto"/>
              <w:left w:val="single" w:sz="8" w:space="0" w:color="auto"/>
              <w:bottom w:val="single" w:sz="8" w:space="0" w:color="auto"/>
              <w:right w:val="single" w:sz="4" w:space="0" w:color="auto"/>
            </w:tcBorders>
            <w:shd w:val="clear" w:color="000000" w:fill="D9D9D9"/>
            <w:noWrap/>
            <w:vAlign w:val="center"/>
            <w:hideMark/>
          </w:tcPr>
          <w:p w14:paraId="48978832" w14:textId="77777777" w:rsidR="004E1EC9" w:rsidRPr="001D5F14" w:rsidRDefault="004E1EC9" w:rsidP="001D5F14">
            <w:pPr>
              <w:jc w:val="center"/>
              <w:rPr>
                <w:rFonts w:cs="Arial"/>
                <w:b/>
                <w:bCs/>
                <w:sz w:val="20"/>
              </w:rPr>
            </w:pPr>
            <w:r w:rsidRPr="001D5F14">
              <w:rPr>
                <w:rFonts w:cs="Arial"/>
                <w:b/>
                <w:bCs/>
                <w:sz w:val="20"/>
              </w:rPr>
              <w:lastRenderedPageBreak/>
              <w:t>Emission Unit/Process</w:t>
            </w:r>
          </w:p>
        </w:tc>
        <w:tc>
          <w:tcPr>
            <w:tcW w:w="1082" w:type="dxa"/>
            <w:tcBorders>
              <w:top w:val="single" w:sz="8" w:space="0" w:color="auto"/>
              <w:left w:val="nil"/>
              <w:bottom w:val="single" w:sz="8" w:space="0" w:color="auto"/>
              <w:right w:val="single" w:sz="4" w:space="0" w:color="auto"/>
            </w:tcBorders>
            <w:shd w:val="clear" w:color="000000" w:fill="D9D9D9"/>
            <w:vAlign w:val="center"/>
            <w:hideMark/>
          </w:tcPr>
          <w:p w14:paraId="7850B9C8" w14:textId="77777777" w:rsidR="004E1EC9" w:rsidRPr="001D5F14" w:rsidRDefault="004E1EC9" w:rsidP="001D5F14">
            <w:pPr>
              <w:jc w:val="center"/>
              <w:rPr>
                <w:rFonts w:cs="Arial"/>
                <w:b/>
                <w:bCs/>
                <w:sz w:val="20"/>
              </w:rPr>
            </w:pPr>
            <w:r w:rsidRPr="001D5F14">
              <w:rPr>
                <w:rFonts w:cs="Arial"/>
                <w:b/>
                <w:bCs/>
                <w:sz w:val="20"/>
              </w:rPr>
              <w:t>CO</w:t>
            </w:r>
            <w:r w:rsidRPr="001D5F14">
              <w:rPr>
                <w:rFonts w:cs="Arial"/>
                <w:b/>
                <w:bCs/>
                <w:sz w:val="20"/>
              </w:rPr>
              <w:br/>
              <w:t>(</w:t>
            </w:r>
            <w:proofErr w:type="spellStart"/>
            <w:r w:rsidRPr="001D5F14">
              <w:rPr>
                <w:rFonts w:cs="Arial"/>
                <w:b/>
                <w:bCs/>
                <w:sz w:val="20"/>
              </w:rPr>
              <w:t>tpy</w:t>
            </w:r>
            <w:proofErr w:type="spellEnd"/>
            <w:r w:rsidRPr="001D5F14">
              <w:rPr>
                <w:rFonts w:cs="Arial"/>
                <w:b/>
                <w:bCs/>
                <w:sz w:val="20"/>
              </w:rPr>
              <w:t>)</w:t>
            </w:r>
          </w:p>
        </w:tc>
        <w:tc>
          <w:tcPr>
            <w:tcW w:w="1196" w:type="dxa"/>
            <w:tcBorders>
              <w:top w:val="single" w:sz="8" w:space="0" w:color="auto"/>
              <w:left w:val="nil"/>
              <w:bottom w:val="single" w:sz="8" w:space="0" w:color="auto"/>
              <w:right w:val="single" w:sz="4" w:space="0" w:color="auto"/>
            </w:tcBorders>
            <w:shd w:val="clear" w:color="000000" w:fill="D9D9D9"/>
            <w:vAlign w:val="center"/>
            <w:hideMark/>
          </w:tcPr>
          <w:p w14:paraId="4BF422C5" w14:textId="77777777" w:rsidR="004E1EC9" w:rsidRPr="001D5F14" w:rsidRDefault="004E1EC9" w:rsidP="001D5F14">
            <w:pPr>
              <w:jc w:val="center"/>
              <w:rPr>
                <w:rFonts w:cs="Arial"/>
                <w:b/>
                <w:bCs/>
                <w:sz w:val="20"/>
              </w:rPr>
            </w:pPr>
            <w:r w:rsidRPr="001D5F14">
              <w:rPr>
                <w:rFonts w:cs="Arial"/>
                <w:b/>
                <w:bCs/>
                <w:sz w:val="20"/>
              </w:rPr>
              <w:t>NOx</w:t>
            </w:r>
            <w:r w:rsidRPr="001D5F14">
              <w:rPr>
                <w:rFonts w:cs="Arial"/>
                <w:b/>
                <w:bCs/>
                <w:sz w:val="20"/>
              </w:rPr>
              <w:br/>
              <w:t>(</w:t>
            </w:r>
            <w:proofErr w:type="spellStart"/>
            <w:r w:rsidRPr="001D5F14">
              <w:rPr>
                <w:rFonts w:cs="Arial"/>
                <w:b/>
                <w:bCs/>
                <w:sz w:val="20"/>
              </w:rPr>
              <w:t>tpy</w:t>
            </w:r>
            <w:proofErr w:type="spellEnd"/>
            <w:r w:rsidRPr="001D5F14">
              <w:rPr>
                <w:rFonts w:cs="Arial"/>
                <w:b/>
                <w:bCs/>
                <w:sz w:val="20"/>
              </w:rPr>
              <w:t>)</w:t>
            </w:r>
          </w:p>
        </w:tc>
        <w:tc>
          <w:tcPr>
            <w:tcW w:w="1436" w:type="dxa"/>
            <w:tcBorders>
              <w:top w:val="single" w:sz="8" w:space="0" w:color="auto"/>
              <w:left w:val="nil"/>
              <w:bottom w:val="single" w:sz="8" w:space="0" w:color="auto"/>
              <w:right w:val="single" w:sz="4" w:space="0" w:color="auto"/>
            </w:tcBorders>
            <w:shd w:val="clear" w:color="000000" w:fill="D9D9D9"/>
            <w:vAlign w:val="center"/>
            <w:hideMark/>
          </w:tcPr>
          <w:p w14:paraId="6FE6B5CE" w14:textId="77777777" w:rsidR="004E1EC9" w:rsidRPr="001D5F14" w:rsidRDefault="004E1EC9" w:rsidP="001D5F14">
            <w:pPr>
              <w:jc w:val="center"/>
              <w:rPr>
                <w:rFonts w:cs="Arial"/>
                <w:b/>
                <w:bCs/>
                <w:sz w:val="20"/>
              </w:rPr>
            </w:pPr>
            <w:r w:rsidRPr="001D5F14">
              <w:rPr>
                <w:rFonts w:cs="Arial"/>
                <w:b/>
                <w:bCs/>
                <w:sz w:val="20"/>
              </w:rPr>
              <w:t>PM (</w:t>
            </w:r>
            <w:proofErr w:type="spellStart"/>
            <w:r w:rsidRPr="001D5F14">
              <w:rPr>
                <w:rFonts w:cs="Arial"/>
                <w:b/>
                <w:bCs/>
                <w:sz w:val="20"/>
              </w:rPr>
              <w:t>filt</w:t>
            </w:r>
            <w:proofErr w:type="spellEnd"/>
            <w:r w:rsidRPr="001D5F14">
              <w:rPr>
                <w:rFonts w:cs="Arial"/>
                <w:b/>
                <w:bCs/>
                <w:sz w:val="20"/>
              </w:rPr>
              <w:t>.)</w:t>
            </w:r>
            <w:r w:rsidRPr="001D5F14">
              <w:rPr>
                <w:rFonts w:cs="Arial"/>
                <w:b/>
                <w:bCs/>
                <w:sz w:val="20"/>
              </w:rPr>
              <w:br/>
              <w:t>(</w:t>
            </w:r>
            <w:proofErr w:type="spellStart"/>
            <w:r w:rsidRPr="001D5F14">
              <w:rPr>
                <w:rFonts w:cs="Arial"/>
                <w:b/>
                <w:bCs/>
                <w:sz w:val="20"/>
              </w:rPr>
              <w:t>tpy</w:t>
            </w:r>
            <w:proofErr w:type="spellEnd"/>
            <w:r w:rsidRPr="001D5F14">
              <w:rPr>
                <w:rFonts w:cs="Arial"/>
                <w:b/>
                <w:bCs/>
                <w:sz w:val="20"/>
              </w:rPr>
              <w:t>)</w:t>
            </w:r>
          </w:p>
        </w:tc>
        <w:tc>
          <w:tcPr>
            <w:tcW w:w="1356" w:type="dxa"/>
            <w:tcBorders>
              <w:top w:val="single" w:sz="8" w:space="0" w:color="auto"/>
              <w:left w:val="nil"/>
              <w:bottom w:val="single" w:sz="8" w:space="0" w:color="auto"/>
              <w:right w:val="single" w:sz="4" w:space="0" w:color="auto"/>
            </w:tcBorders>
            <w:shd w:val="clear" w:color="000000" w:fill="D9D9D9"/>
            <w:vAlign w:val="center"/>
            <w:hideMark/>
          </w:tcPr>
          <w:p w14:paraId="00D9A2AA" w14:textId="77777777" w:rsidR="004E1EC9" w:rsidRPr="001D5F14" w:rsidRDefault="004E1EC9" w:rsidP="001D5F14">
            <w:pPr>
              <w:jc w:val="center"/>
              <w:rPr>
                <w:rFonts w:cs="Arial"/>
                <w:b/>
                <w:bCs/>
                <w:sz w:val="20"/>
              </w:rPr>
            </w:pPr>
            <w:r w:rsidRPr="001D5F14">
              <w:rPr>
                <w:rFonts w:cs="Arial"/>
                <w:b/>
                <w:bCs/>
                <w:sz w:val="20"/>
              </w:rPr>
              <w:t>PM</w:t>
            </w:r>
            <w:r w:rsidRPr="001D5F14">
              <w:rPr>
                <w:rFonts w:cs="Arial"/>
                <w:b/>
                <w:bCs/>
                <w:sz w:val="20"/>
                <w:vertAlign w:val="subscript"/>
              </w:rPr>
              <w:t>10</w:t>
            </w:r>
            <w:r w:rsidRPr="001D5F14">
              <w:rPr>
                <w:rFonts w:cs="Arial"/>
                <w:b/>
                <w:bCs/>
                <w:sz w:val="20"/>
              </w:rPr>
              <w:br/>
              <w:t>(</w:t>
            </w:r>
            <w:proofErr w:type="spellStart"/>
            <w:r w:rsidRPr="001D5F14">
              <w:rPr>
                <w:rFonts w:cs="Arial"/>
                <w:b/>
                <w:bCs/>
                <w:sz w:val="20"/>
              </w:rPr>
              <w:t>tpy</w:t>
            </w:r>
            <w:proofErr w:type="spellEnd"/>
            <w:r w:rsidRPr="001D5F14">
              <w:rPr>
                <w:rFonts w:cs="Arial"/>
                <w:b/>
                <w:bCs/>
                <w:sz w:val="20"/>
              </w:rPr>
              <w:t>)</w:t>
            </w:r>
          </w:p>
        </w:tc>
        <w:tc>
          <w:tcPr>
            <w:tcW w:w="1196" w:type="dxa"/>
            <w:tcBorders>
              <w:top w:val="single" w:sz="8" w:space="0" w:color="auto"/>
              <w:left w:val="nil"/>
              <w:bottom w:val="single" w:sz="8" w:space="0" w:color="auto"/>
              <w:right w:val="single" w:sz="4" w:space="0" w:color="auto"/>
            </w:tcBorders>
            <w:shd w:val="clear" w:color="000000" w:fill="D9D9D9"/>
            <w:vAlign w:val="center"/>
            <w:hideMark/>
          </w:tcPr>
          <w:p w14:paraId="38420CEE" w14:textId="77777777" w:rsidR="004E1EC9" w:rsidRPr="001D5F14" w:rsidRDefault="004E1EC9" w:rsidP="001D5F14">
            <w:pPr>
              <w:jc w:val="center"/>
              <w:rPr>
                <w:rFonts w:cs="Arial"/>
                <w:b/>
                <w:bCs/>
                <w:sz w:val="20"/>
              </w:rPr>
            </w:pPr>
            <w:r w:rsidRPr="001D5F14">
              <w:rPr>
                <w:rFonts w:cs="Arial"/>
                <w:b/>
                <w:bCs/>
                <w:sz w:val="20"/>
              </w:rPr>
              <w:t>PM</w:t>
            </w:r>
            <w:r w:rsidRPr="001D5F14">
              <w:rPr>
                <w:rFonts w:cs="Arial"/>
                <w:b/>
                <w:bCs/>
                <w:sz w:val="20"/>
                <w:vertAlign w:val="subscript"/>
              </w:rPr>
              <w:t>2.5</w:t>
            </w:r>
            <w:r w:rsidRPr="001D5F14">
              <w:rPr>
                <w:rFonts w:cs="Arial"/>
                <w:b/>
                <w:bCs/>
                <w:sz w:val="20"/>
              </w:rPr>
              <w:br/>
              <w:t>(</w:t>
            </w:r>
            <w:proofErr w:type="spellStart"/>
            <w:r w:rsidRPr="001D5F14">
              <w:rPr>
                <w:rFonts w:cs="Arial"/>
                <w:b/>
                <w:bCs/>
                <w:sz w:val="20"/>
              </w:rPr>
              <w:t>tpy</w:t>
            </w:r>
            <w:proofErr w:type="spellEnd"/>
            <w:r w:rsidRPr="001D5F14">
              <w:rPr>
                <w:rFonts w:cs="Arial"/>
                <w:b/>
                <w:bCs/>
                <w:sz w:val="20"/>
              </w:rPr>
              <w:t>)</w:t>
            </w:r>
          </w:p>
        </w:tc>
        <w:tc>
          <w:tcPr>
            <w:tcW w:w="1196" w:type="dxa"/>
            <w:tcBorders>
              <w:top w:val="single" w:sz="8" w:space="0" w:color="auto"/>
              <w:left w:val="nil"/>
              <w:bottom w:val="single" w:sz="8" w:space="0" w:color="auto"/>
              <w:right w:val="single" w:sz="4" w:space="0" w:color="auto"/>
            </w:tcBorders>
            <w:shd w:val="clear" w:color="000000" w:fill="D9D9D9"/>
            <w:vAlign w:val="center"/>
            <w:hideMark/>
          </w:tcPr>
          <w:p w14:paraId="58F6D0A4" w14:textId="77777777" w:rsidR="004E1EC9" w:rsidRPr="001D5F14" w:rsidRDefault="004E1EC9" w:rsidP="001D5F14">
            <w:pPr>
              <w:jc w:val="center"/>
              <w:rPr>
                <w:rFonts w:cs="Arial"/>
                <w:b/>
                <w:bCs/>
                <w:sz w:val="20"/>
              </w:rPr>
            </w:pPr>
            <w:r w:rsidRPr="001D5F14">
              <w:rPr>
                <w:rFonts w:cs="Arial"/>
                <w:b/>
                <w:bCs/>
                <w:sz w:val="20"/>
              </w:rPr>
              <w:t>SO</w:t>
            </w:r>
            <w:r w:rsidRPr="001D5F14">
              <w:rPr>
                <w:rFonts w:cs="Arial"/>
                <w:b/>
                <w:bCs/>
                <w:sz w:val="20"/>
                <w:vertAlign w:val="subscript"/>
              </w:rPr>
              <w:t>2</w:t>
            </w:r>
            <w:r w:rsidRPr="001D5F14">
              <w:rPr>
                <w:rFonts w:cs="Arial"/>
                <w:b/>
                <w:bCs/>
                <w:sz w:val="20"/>
              </w:rPr>
              <w:br/>
              <w:t>(</w:t>
            </w:r>
            <w:proofErr w:type="spellStart"/>
            <w:r w:rsidRPr="001D5F14">
              <w:rPr>
                <w:rFonts w:cs="Arial"/>
                <w:b/>
                <w:bCs/>
                <w:sz w:val="20"/>
              </w:rPr>
              <w:t>tpy</w:t>
            </w:r>
            <w:proofErr w:type="spellEnd"/>
            <w:r w:rsidRPr="001D5F14">
              <w:rPr>
                <w:rFonts w:cs="Arial"/>
                <w:b/>
                <w:bCs/>
                <w:sz w:val="20"/>
              </w:rPr>
              <w:t>)</w:t>
            </w:r>
          </w:p>
        </w:tc>
        <w:tc>
          <w:tcPr>
            <w:tcW w:w="1196" w:type="dxa"/>
            <w:tcBorders>
              <w:top w:val="single" w:sz="8" w:space="0" w:color="auto"/>
              <w:left w:val="nil"/>
              <w:bottom w:val="single" w:sz="8" w:space="0" w:color="auto"/>
              <w:right w:val="single" w:sz="4" w:space="0" w:color="auto"/>
            </w:tcBorders>
            <w:shd w:val="clear" w:color="000000" w:fill="D9D9D9"/>
            <w:vAlign w:val="center"/>
            <w:hideMark/>
          </w:tcPr>
          <w:p w14:paraId="0FAF0224" w14:textId="77777777" w:rsidR="004E1EC9" w:rsidRPr="001D5F14" w:rsidRDefault="004E1EC9" w:rsidP="001D5F14">
            <w:pPr>
              <w:jc w:val="center"/>
              <w:rPr>
                <w:rFonts w:cs="Arial"/>
                <w:b/>
                <w:bCs/>
                <w:sz w:val="20"/>
              </w:rPr>
            </w:pPr>
            <w:r w:rsidRPr="001D5F14">
              <w:rPr>
                <w:rFonts w:cs="Arial"/>
                <w:b/>
                <w:bCs/>
                <w:sz w:val="20"/>
              </w:rPr>
              <w:t>VOC</w:t>
            </w:r>
            <w:r w:rsidRPr="001D5F14">
              <w:rPr>
                <w:rFonts w:cs="Arial"/>
                <w:b/>
                <w:bCs/>
                <w:sz w:val="20"/>
              </w:rPr>
              <w:br/>
              <w:t>(</w:t>
            </w:r>
            <w:proofErr w:type="spellStart"/>
            <w:r w:rsidRPr="001D5F14">
              <w:rPr>
                <w:rFonts w:cs="Arial"/>
                <w:b/>
                <w:bCs/>
                <w:sz w:val="20"/>
              </w:rPr>
              <w:t>tpy</w:t>
            </w:r>
            <w:proofErr w:type="spellEnd"/>
            <w:r w:rsidRPr="001D5F14">
              <w:rPr>
                <w:rFonts w:cs="Arial"/>
                <w:b/>
                <w:bCs/>
                <w:sz w:val="20"/>
              </w:rPr>
              <w:t>)</w:t>
            </w:r>
          </w:p>
        </w:tc>
      </w:tr>
      <w:tr w:rsidR="004E1EC9" w:rsidRPr="001D5F14" w14:paraId="002673EE" w14:textId="77777777" w:rsidTr="004E1EC9">
        <w:trPr>
          <w:trHeight w:val="318"/>
        </w:trPr>
        <w:tc>
          <w:tcPr>
            <w:tcW w:w="4333" w:type="dxa"/>
            <w:tcBorders>
              <w:top w:val="nil"/>
              <w:left w:val="single" w:sz="8" w:space="0" w:color="auto"/>
              <w:bottom w:val="single" w:sz="8" w:space="0" w:color="auto"/>
              <w:right w:val="single" w:sz="4" w:space="0" w:color="auto"/>
            </w:tcBorders>
            <w:vAlign w:val="center"/>
            <w:hideMark/>
          </w:tcPr>
          <w:p w14:paraId="247A9400" w14:textId="77777777" w:rsidR="004E1EC9" w:rsidRPr="001D5F14" w:rsidRDefault="004E1EC9" w:rsidP="001D5F14">
            <w:pPr>
              <w:rPr>
                <w:rFonts w:cs="Arial"/>
                <w:b/>
                <w:bCs/>
                <w:sz w:val="20"/>
              </w:rPr>
            </w:pPr>
            <w:r w:rsidRPr="001D5F14">
              <w:rPr>
                <w:rFonts w:cs="Arial"/>
                <w:b/>
                <w:bCs/>
                <w:sz w:val="20"/>
              </w:rPr>
              <w:t>Existing MRL Facility Wide PTE</w:t>
            </w:r>
          </w:p>
        </w:tc>
        <w:tc>
          <w:tcPr>
            <w:tcW w:w="1082" w:type="dxa"/>
            <w:tcBorders>
              <w:top w:val="nil"/>
              <w:left w:val="nil"/>
              <w:bottom w:val="single" w:sz="8" w:space="0" w:color="auto"/>
              <w:right w:val="single" w:sz="4" w:space="0" w:color="auto"/>
            </w:tcBorders>
            <w:noWrap/>
            <w:vAlign w:val="center"/>
            <w:hideMark/>
          </w:tcPr>
          <w:p w14:paraId="0D8C8378" w14:textId="77777777" w:rsidR="004E1EC9" w:rsidRPr="001D5F14" w:rsidRDefault="004E1EC9" w:rsidP="001D5F14">
            <w:pPr>
              <w:jc w:val="center"/>
              <w:rPr>
                <w:rFonts w:cs="Arial"/>
                <w:b/>
                <w:bCs/>
                <w:sz w:val="20"/>
              </w:rPr>
            </w:pPr>
            <w:r w:rsidRPr="001D5F14">
              <w:rPr>
                <w:rFonts w:cs="Arial"/>
                <w:b/>
                <w:bCs/>
                <w:sz w:val="20"/>
              </w:rPr>
              <w:t>78.10</w:t>
            </w:r>
          </w:p>
        </w:tc>
        <w:tc>
          <w:tcPr>
            <w:tcW w:w="1196" w:type="dxa"/>
            <w:tcBorders>
              <w:top w:val="nil"/>
              <w:left w:val="nil"/>
              <w:bottom w:val="single" w:sz="8" w:space="0" w:color="auto"/>
              <w:right w:val="single" w:sz="4" w:space="0" w:color="auto"/>
            </w:tcBorders>
            <w:noWrap/>
            <w:vAlign w:val="center"/>
            <w:hideMark/>
          </w:tcPr>
          <w:p w14:paraId="629C404C" w14:textId="77777777" w:rsidR="004E1EC9" w:rsidRPr="001D5F14" w:rsidRDefault="004E1EC9" w:rsidP="001D5F14">
            <w:pPr>
              <w:jc w:val="center"/>
              <w:rPr>
                <w:rFonts w:cs="Arial"/>
                <w:b/>
                <w:bCs/>
                <w:sz w:val="20"/>
              </w:rPr>
            </w:pPr>
            <w:r w:rsidRPr="001D5F14">
              <w:rPr>
                <w:rFonts w:cs="Arial"/>
                <w:b/>
                <w:bCs/>
                <w:sz w:val="20"/>
              </w:rPr>
              <w:t>89.53</w:t>
            </w:r>
          </w:p>
        </w:tc>
        <w:tc>
          <w:tcPr>
            <w:tcW w:w="1436" w:type="dxa"/>
            <w:tcBorders>
              <w:top w:val="nil"/>
              <w:left w:val="nil"/>
              <w:bottom w:val="single" w:sz="8" w:space="0" w:color="auto"/>
              <w:right w:val="single" w:sz="4" w:space="0" w:color="auto"/>
            </w:tcBorders>
            <w:noWrap/>
            <w:vAlign w:val="center"/>
            <w:hideMark/>
          </w:tcPr>
          <w:p w14:paraId="1F5B9C2C" w14:textId="77777777" w:rsidR="004E1EC9" w:rsidRPr="001D5F14" w:rsidRDefault="004E1EC9" w:rsidP="001D5F14">
            <w:pPr>
              <w:jc w:val="center"/>
              <w:rPr>
                <w:rFonts w:cs="Arial"/>
                <w:b/>
                <w:bCs/>
                <w:sz w:val="20"/>
              </w:rPr>
            </w:pPr>
            <w:r w:rsidRPr="001D5F14">
              <w:rPr>
                <w:rFonts w:cs="Arial"/>
                <w:b/>
                <w:bCs/>
                <w:sz w:val="20"/>
              </w:rPr>
              <w:t>2.88</w:t>
            </w:r>
          </w:p>
        </w:tc>
        <w:tc>
          <w:tcPr>
            <w:tcW w:w="1356" w:type="dxa"/>
            <w:tcBorders>
              <w:top w:val="nil"/>
              <w:left w:val="nil"/>
              <w:bottom w:val="single" w:sz="8" w:space="0" w:color="auto"/>
              <w:right w:val="single" w:sz="4" w:space="0" w:color="auto"/>
            </w:tcBorders>
            <w:noWrap/>
            <w:vAlign w:val="center"/>
            <w:hideMark/>
          </w:tcPr>
          <w:p w14:paraId="1883016E" w14:textId="77777777" w:rsidR="004E1EC9" w:rsidRPr="001D5F14" w:rsidRDefault="004E1EC9" w:rsidP="001D5F14">
            <w:pPr>
              <w:jc w:val="center"/>
              <w:rPr>
                <w:rFonts w:cs="Arial"/>
                <w:b/>
                <w:bCs/>
                <w:sz w:val="20"/>
              </w:rPr>
            </w:pPr>
            <w:r w:rsidRPr="001D5F14">
              <w:rPr>
                <w:rFonts w:cs="Arial"/>
                <w:b/>
                <w:bCs/>
                <w:sz w:val="20"/>
              </w:rPr>
              <w:t>9.06</w:t>
            </w:r>
          </w:p>
        </w:tc>
        <w:tc>
          <w:tcPr>
            <w:tcW w:w="1196" w:type="dxa"/>
            <w:tcBorders>
              <w:top w:val="nil"/>
              <w:left w:val="nil"/>
              <w:bottom w:val="single" w:sz="8" w:space="0" w:color="auto"/>
              <w:right w:val="single" w:sz="4" w:space="0" w:color="auto"/>
            </w:tcBorders>
            <w:noWrap/>
            <w:vAlign w:val="center"/>
            <w:hideMark/>
          </w:tcPr>
          <w:p w14:paraId="74DA8A56" w14:textId="77777777" w:rsidR="004E1EC9" w:rsidRPr="001D5F14" w:rsidRDefault="004E1EC9" w:rsidP="001D5F14">
            <w:pPr>
              <w:jc w:val="center"/>
              <w:rPr>
                <w:rFonts w:cs="Arial"/>
                <w:b/>
                <w:bCs/>
                <w:sz w:val="20"/>
              </w:rPr>
            </w:pPr>
            <w:r w:rsidRPr="001D5F14">
              <w:rPr>
                <w:rFonts w:cs="Arial"/>
                <w:b/>
                <w:bCs/>
                <w:sz w:val="20"/>
              </w:rPr>
              <w:t>8.87</w:t>
            </w:r>
          </w:p>
        </w:tc>
        <w:tc>
          <w:tcPr>
            <w:tcW w:w="1196" w:type="dxa"/>
            <w:tcBorders>
              <w:top w:val="nil"/>
              <w:left w:val="nil"/>
              <w:bottom w:val="single" w:sz="8" w:space="0" w:color="auto"/>
              <w:right w:val="single" w:sz="4" w:space="0" w:color="auto"/>
            </w:tcBorders>
            <w:noWrap/>
            <w:vAlign w:val="center"/>
            <w:hideMark/>
          </w:tcPr>
          <w:p w14:paraId="7EF9F9FA" w14:textId="77777777" w:rsidR="004E1EC9" w:rsidRPr="001D5F14" w:rsidRDefault="004E1EC9" w:rsidP="001D5F14">
            <w:pPr>
              <w:jc w:val="center"/>
              <w:rPr>
                <w:rFonts w:cs="Arial"/>
                <w:b/>
                <w:bCs/>
                <w:sz w:val="20"/>
              </w:rPr>
            </w:pPr>
            <w:r w:rsidRPr="001D5F14">
              <w:rPr>
                <w:rFonts w:cs="Arial"/>
                <w:b/>
                <w:bCs/>
                <w:sz w:val="20"/>
              </w:rPr>
              <w:t>5.91</w:t>
            </w:r>
          </w:p>
        </w:tc>
        <w:tc>
          <w:tcPr>
            <w:tcW w:w="1196" w:type="dxa"/>
            <w:tcBorders>
              <w:top w:val="nil"/>
              <w:left w:val="nil"/>
              <w:bottom w:val="single" w:sz="8" w:space="0" w:color="auto"/>
              <w:right w:val="single" w:sz="4" w:space="0" w:color="auto"/>
            </w:tcBorders>
            <w:noWrap/>
            <w:vAlign w:val="center"/>
            <w:hideMark/>
          </w:tcPr>
          <w:p w14:paraId="56F7EC06" w14:textId="77777777" w:rsidR="004E1EC9" w:rsidRPr="001D5F14" w:rsidRDefault="004E1EC9" w:rsidP="001D5F14">
            <w:pPr>
              <w:jc w:val="center"/>
              <w:rPr>
                <w:rFonts w:cs="Arial"/>
                <w:b/>
                <w:bCs/>
                <w:sz w:val="20"/>
              </w:rPr>
            </w:pPr>
            <w:r w:rsidRPr="001D5F14">
              <w:rPr>
                <w:rFonts w:cs="Arial"/>
                <w:b/>
                <w:bCs/>
                <w:sz w:val="20"/>
              </w:rPr>
              <w:t>90.35</w:t>
            </w:r>
          </w:p>
        </w:tc>
      </w:tr>
      <w:tr w:rsidR="004E1EC9" w:rsidRPr="001D5F14" w14:paraId="368F26C3" w14:textId="77777777" w:rsidTr="004E1EC9">
        <w:trPr>
          <w:trHeight w:val="318"/>
        </w:trPr>
        <w:tc>
          <w:tcPr>
            <w:tcW w:w="4333" w:type="dxa"/>
            <w:tcBorders>
              <w:top w:val="nil"/>
              <w:left w:val="single" w:sz="8" w:space="0" w:color="auto"/>
              <w:bottom w:val="single" w:sz="4" w:space="0" w:color="auto"/>
              <w:right w:val="nil"/>
            </w:tcBorders>
            <w:vAlign w:val="center"/>
            <w:hideMark/>
          </w:tcPr>
          <w:p w14:paraId="5E3A2B74" w14:textId="77777777" w:rsidR="004E1EC9" w:rsidRPr="001D5F14" w:rsidRDefault="004E1EC9" w:rsidP="001D5F14">
            <w:pPr>
              <w:rPr>
                <w:rFonts w:cs="Arial"/>
                <w:b/>
                <w:bCs/>
                <w:sz w:val="20"/>
              </w:rPr>
            </w:pPr>
            <w:r w:rsidRPr="001D5F14">
              <w:rPr>
                <w:rFonts w:cs="Arial"/>
                <w:b/>
                <w:bCs/>
                <w:sz w:val="20"/>
              </w:rPr>
              <w:t xml:space="preserve">  Fuel Combustion Units</w:t>
            </w:r>
          </w:p>
        </w:tc>
        <w:tc>
          <w:tcPr>
            <w:tcW w:w="1082" w:type="dxa"/>
            <w:tcBorders>
              <w:top w:val="nil"/>
              <w:left w:val="nil"/>
              <w:bottom w:val="single" w:sz="4" w:space="0" w:color="auto"/>
              <w:right w:val="nil"/>
            </w:tcBorders>
            <w:vAlign w:val="center"/>
            <w:hideMark/>
          </w:tcPr>
          <w:p w14:paraId="78A1F19B" w14:textId="77777777" w:rsidR="004E1EC9" w:rsidRPr="001D5F14" w:rsidRDefault="004E1EC9" w:rsidP="001D5F14">
            <w:pPr>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77BEC82F" w14:textId="77777777" w:rsidR="004E1EC9" w:rsidRPr="001D5F14" w:rsidRDefault="004E1EC9" w:rsidP="001D5F14">
            <w:pPr>
              <w:rPr>
                <w:rFonts w:cs="Arial"/>
                <w:b/>
                <w:bCs/>
                <w:sz w:val="20"/>
              </w:rPr>
            </w:pPr>
            <w:r w:rsidRPr="001D5F14">
              <w:rPr>
                <w:rFonts w:cs="Arial"/>
                <w:b/>
                <w:bCs/>
                <w:sz w:val="20"/>
              </w:rPr>
              <w:t> </w:t>
            </w:r>
          </w:p>
        </w:tc>
        <w:tc>
          <w:tcPr>
            <w:tcW w:w="1436" w:type="dxa"/>
            <w:tcBorders>
              <w:top w:val="nil"/>
              <w:left w:val="nil"/>
              <w:bottom w:val="single" w:sz="4" w:space="0" w:color="auto"/>
              <w:right w:val="nil"/>
            </w:tcBorders>
            <w:vAlign w:val="center"/>
            <w:hideMark/>
          </w:tcPr>
          <w:p w14:paraId="6D129D18" w14:textId="77777777" w:rsidR="004E1EC9" w:rsidRPr="001D5F14" w:rsidRDefault="004E1EC9" w:rsidP="001D5F14">
            <w:pPr>
              <w:rPr>
                <w:rFonts w:cs="Arial"/>
                <w:b/>
                <w:bCs/>
                <w:sz w:val="20"/>
              </w:rPr>
            </w:pPr>
            <w:r w:rsidRPr="001D5F14">
              <w:rPr>
                <w:rFonts w:cs="Arial"/>
                <w:b/>
                <w:bCs/>
                <w:sz w:val="20"/>
              </w:rPr>
              <w:t> </w:t>
            </w:r>
          </w:p>
        </w:tc>
        <w:tc>
          <w:tcPr>
            <w:tcW w:w="1356" w:type="dxa"/>
            <w:tcBorders>
              <w:top w:val="nil"/>
              <w:left w:val="nil"/>
              <w:bottom w:val="single" w:sz="4" w:space="0" w:color="auto"/>
              <w:right w:val="nil"/>
            </w:tcBorders>
            <w:vAlign w:val="center"/>
            <w:hideMark/>
          </w:tcPr>
          <w:p w14:paraId="7E21A2D1" w14:textId="77777777" w:rsidR="004E1EC9" w:rsidRPr="001D5F14" w:rsidRDefault="004E1EC9" w:rsidP="001D5F14">
            <w:pPr>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6B702AED" w14:textId="77777777" w:rsidR="004E1EC9" w:rsidRPr="001D5F14" w:rsidRDefault="004E1EC9" w:rsidP="001D5F14">
            <w:pPr>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492BC1CE" w14:textId="77777777" w:rsidR="004E1EC9" w:rsidRPr="001D5F14" w:rsidRDefault="004E1EC9" w:rsidP="001D5F14">
            <w:pPr>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2EB6D17B" w14:textId="77777777" w:rsidR="004E1EC9" w:rsidRPr="001D5F14" w:rsidRDefault="004E1EC9" w:rsidP="001D5F14">
            <w:pPr>
              <w:rPr>
                <w:rFonts w:cs="Arial"/>
                <w:b/>
                <w:bCs/>
                <w:sz w:val="20"/>
              </w:rPr>
            </w:pPr>
            <w:r w:rsidRPr="001D5F14">
              <w:rPr>
                <w:rFonts w:cs="Arial"/>
                <w:b/>
                <w:bCs/>
                <w:sz w:val="20"/>
              </w:rPr>
              <w:t> </w:t>
            </w:r>
          </w:p>
        </w:tc>
      </w:tr>
      <w:tr w:rsidR="004E1EC9" w:rsidRPr="001D5F14" w14:paraId="08F0AD9A"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2CCEE0D5" w14:textId="77777777" w:rsidR="004E1EC9" w:rsidRPr="001D5F14" w:rsidRDefault="004E1EC9" w:rsidP="001D5F14">
            <w:pPr>
              <w:ind w:firstLineChars="200" w:firstLine="400"/>
              <w:outlineLvl w:val="0"/>
              <w:rPr>
                <w:rFonts w:cs="Arial"/>
                <w:sz w:val="20"/>
              </w:rPr>
            </w:pPr>
            <w:r w:rsidRPr="001D5F14">
              <w:rPr>
                <w:rFonts w:cs="Arial"/>
                <w:sz w:val="20"/>
              </w:rPr>
              <w:t>RFU Combined Feed Heater (H-4101)</w:t>
            </w:r>
          </w:p>
        </w:tc>
        <w:tc>
          <w:tcPr>
            <w:tcW w:w="1082" w:type="dxa"/>
            <w:tcBorders>
              <w:top w:val="nil"/>
              <w:left w:val="nil"/>
              <w:bottom w:val="single" w:sz="4" w:space="0" w:color="auto"/>
              <w:right w:val="single" w:sz="4" w:space="0" w:color="auto"/>
            </w:tcBorders>
            <w:noWrap/>
            <w:vAlign w:val="center"/>
            <w:hideMark/>
          </w:tcPr>
          <w:p w14:paraId="179404A0" w14:textId="77777777" w:rsidR="004E1EC9" w:rsidRPr="001D5F14" w:rsidRDefault="004E1EC9" w:rsidP="001D5F14">
            <w:pPr>
              <w:jc w:val="center"/>
              <w:outlineLvl w:val="0"/>
              <w:rPr>
                <w:rFonts w:cs="Arial"/>
                <w:sz w:val="20"/>
              </w:rPr>
            </w:pPr>
            <w:r w:rsidRPr="001D5F14">
              <w:rPr>
                <w:rFonts w:cs="Arial"/>
                <w:sz w:val="20"/>
              </w:rPr>
              <w:t>13.01</w:t>
            </w:r>
          </w:p>
        </w:tc>
        <w:tc>
          <w:tcPr>
            <w:tcW w:w="1196" w:type="dxa"/>
            <w:tcBorders>
              <w:top w:val="nil"/>
              <w:left w:val="nil"/>
              <w:bottom w:val="single" w:sz="4" w:space="0" w:color="auto"/>
              <w:right w:val="single" w:sz="4" w:space="0" w:color="auto"/>
            </w:tcBorders>
            <w:noWrap/>
            <w:vAlign w:val="center"/>
            <w:hideMark/>
          </w:tcPr>
          <w:p w14:paraId="24823F46" w14:textId="77777777" w:rsidR="004E1EC9" w:rsidRPr="001D5F14" w:rsidRDefault="004E1EC9" w:rsidP="001D5F14">
            <w:pPr>
              <w:jc w:val="center"/>
              <w:outlineLvl w:val="0"/>
              <w:rPr>
                <w:rFonts w:cs="Arial"/>
                <w:sz w:val="20"/>
              </w:rPr>
            </w:pPr>
            <w:r w:rsidRPr="001D5F14">
              <w:rPr>
                <w:rFonts w:cs="Arial"/>
                <w:sz w:val="20"/>
              </w:rPr>
              <w:t>8.30</w:t>
            </w:r>
          </w:p>
        </w:tc>
        <w:tc>
          <w:tcPr>
            <w:tcW w:w="1436" w:type="dxa"/>
            <w:tcBorders>
              <w:top w:val="nil"/>
              <w:left w:val="nil"/>
              <w:bottom w:val="single" w:sz="4" w:space="0" w:color="auto"/>
              <w:right w:val="single" w:sz="4" w:space="0" w:color="auto"/>
            </w:tcBorders>
            <w:noWrap/>
            <w:vAlign w:val="center"/>
            <w:hideMark/>
          </w:tcPr>
          <w:p w14:paraId="33C22F68" w14:textId="77777777" w:rsidR="004E1EC9" w:rsidRPr="001D5F14" w:rsidRDefault="004E1EC9" w:rsidP="001D5F14">
            <w:pPr>
              <w:jc w:val="center"/>
              <w:outlineLvl w:val="0"/>
              <w:rPr>
                <w:rFonts w:cs="Arial"/>
                <w:sz w:val="20"/>
              </w:rPr>
            </w:pPr>
            <w:r w:rsidRPr="001D5F14">
              <w:rPr>
                <w:rFonts w:cs="Arial"/>
                <w:sz w:val="20"/>
              </w:rPr>
              <w:t>0.12</w:t>
            </w:r>
          </w:p>
        </w:tc>
        <w:tc>
          <w:tcPr>
            <w:tcW w:w="1356" w:type="dxa"/>
            <w:tcBorders>
              <w:top w:val="nil"/>
              <w:left w:val="nil"/>
              <w:bottom w:val="single" w:sz="4" w:space="0" w:color="auto"/>
              <w:right w:val="single" w:sz="4" w:space="0" w:color="auto"/>
            </w:tcBorders>
            <w:noWrap/>
            <w:vAlign w:val="center"/>
            <w:hideMark/>
          </w:tcPr>
          <w:p w14:paraId="3BA16D7E" w14:textId="77777777" w:rsidR="004E1EC9" w:rsidRPr="001D5F14" w:rsidRDefault="004E1EC9" w:rsidP="001D5F14">
            <w:pPr>
              <w:jc w:val="center"/>
              <w:outlineLvl w:val="0"/>
              <w:rPr>
                <w:rFonts w:cs="Arial"/>
                <w:sz w:val="20"/>
              </w:rPr>
            </w:pPr>
            <w:r w:rsidRPr="001D5F14">
              <w:rPr>
                <w:rFonts w:cs="Arial"/>
                <w:sz w:val="20"/>
              </w:rPr>
              <w:t>0.12</w:t>
            </w:r>
          </w:p>
        </w:tc>
        <w:tc>
          <w:tcPr>
            <w:tcW w:w="1196" w:type="dxa"/>
            <w:tcBorders>
              <w:top w:val="nil"/>
              <w:left w:val="nil"/>
              <w:bottom w:val="single" w:sz="4" w:space="0" w:color="auto"/>
              <w:right w:val="single" w:sz="4" w:space="0" w:color="auto"/>
            </w:tcBorders>
            <w:noWrap/>
            <w:vAlign w:val="center"/>
            <w:hideMark/>
          </w:tcPr>
          <w:p w14:paraId="3AF243E7" w14:textId="77777777" w:rsidR="004E1EC9" w:rsidRPr="001D5F14" w:rsidRDefault="004E1EC9" w:rsidP="001D5F14">
            <w:pPr>
              <w:jc w:val="center"/>
              <w:outlineLvl w:val="0"/>
              <w:rPr>
                <w:rFonts w:cs="Arial"/>
                <w:sz w:val="20"/>
              </w:rPr>
            </w:pPr>
            <w:r w:rsidRPr="001D5F14">
              <w:rPr>
                <w:rFonts w:cs="Arial"/>
                <w:sz w:val="20"/>
              </w:rPr>
              <w:t>0.10</w:t>
            </w:r>
          </w:p>
        </w:tc>
        <w:tc>
          <w:tcPr>
            <w:tcW w:w="1196" w:type="dxa"/>
            <w:tcBorders>
              <w:top w:val="nil"/>
              <w:left w:val="nil"/>
              <w:bottom w:val="single" w:sz="4" w:space="0" w:color="auto"/>
              <w:right w:val="single" w:sz="4" w:space="0" w:color="auto"/>
            </w:tcBorders>
            <w:noWrap/>
            <w:vAlign w:val="center"/>
            <w:hideMark/>
          </w:tcPr>
          <w:p w14:paraId="7B23D98B" w14:textId="77777777" w:rsidR="004E1EC9" w:rsidRPr="001D5F14" w:rsidRDefault="004E1EC9" w:rsidP="001D5F14">
            <w:pPr>
              <w:jc w:val="center"/>
              <w:outlineLvl w:val="0"/>
              <w:rPr>
                <w:rFonts w:cs="Arial"/>
                <w:sz w:val="20"/>
              </w:rPr>
            </w:pPr>
            <w:r w:rsidRPr="001D5F14">
              <w:rPr>
                <w:rFonts w:cs="Arial"/>
                <w:sz w:val="20"/>
              </w:rPr>
              <w:t>0.34</w:t>
            </w:r>
          </w:p>
        </w:tc>
        <w:tc>
          <w:tcPr>
            <w:tcW w:w="1196" w:type="dxa"/>
            <w:tcBorders>
              <w:top w:val="nil"/>
              <w:left w:val="nil"/>
              <w:bottom w:val="single" w:sz="4" w:space="0" w:color="auto"/>
              <w:right w:val="single" w:sz="4" w:space="0" w:color="auto"/>
            </w:tcBorders>
            <w:noWrap/>
            <w:vAlign w:val="center"/>
            <w:hideMark/>
          </w:tcPr>
          <w:p w14:paraId="295DA787" w14:textId="77777777" w:rsidR="004E1EC9" w:rsidRPr="001D5F14" w:rsidRDefault="004E1EC9" w:rsidP="001D5F14">
            <w:pPr>
              <w:jc w:val="center"/>
              <w:outlineLvl w:val="0"/>
              <w:rPr>
                <w:rFonts w:cs="Arial"/>
                <w:sz w:val="20"/>
              </w:rPr>
            </w:pPr>
            <w:r w:rsidRPr="001D5F14">
              <w:rPr>
                <w:rFonts w:cs="Arial"/>
                <w:sz w:val="20"/>
              </w:rPr>
              <w:t>1.28</w:t>
            </w:r>
          </w:p>
        </w:tc>
      </w:tr>
      <w:tr w:rsidR="004E1EC9" w:rsidRPr="001D5F14" w14:paraId="4A51521A"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1440B255" w14:textId="77777777" w:rsidR="004E1EC9" w:rsidRPr="001D5F14" w:rsidRDefault="004E1EC9" w:rsidP="001D5F14">
            <w:pPr>
              <w:ind w:firstLineChars="200" w:firstLine="400"/>
              <w:outlineLvl w:val="0"/>
              <w:rPr>
                <w:rFonts w:cs="Arial"/>
                <w:sz w:val="20"/>
              </w:rPr>
            </w:pPr>
            <w:r w:rsidRPr="001D5F14">
              <w:rPr>
                <w:rFonts w:cs="Arial"/>
                <w:sz w:val="20"/>
              </w:rPr>
              <w:t>RFU Fractionator Feed Heater (H-4102)</w:t>
            </w:r>
          </w:p>
        </w:tc>
        <w:tc>
          <w:tcPr>
            <w:tcW w:w="1082" w:type="dxa"/>
            <w:tcBorders>
              <w:top w:val="nil"/>
              <w:left w:val="nil"/>
              <w:bottom w:val="single" w:sz="4" w:space="0" w:color="auto"/>
              <w:right w:val="single" w:sz="4" w:space="0" w:color="auto"/>
            </w:tcBorders>
            <w:noWrap/>
            <w:vAlign w:val="center"/>
            <w:hideMark/>
          </w:tcPr>
          <w:p w14:paraId="11062200" w14:textId="77777777" w:rsidR="004E1EC9" w:rsidRPr="001D5F14" w:rsidRDefault="004E1EC9" w:rsidP="001D5F14">
            <w:pPr>
              <w:jc w:val="center"/>
              <w:outlineLvl w:val="0"/>
              <w:rPr>
                <w:rFonts w:cs="Arial"/>
                <w:sz w:val="20"/>
              </w:rPr>
            </w:pPr>
            <w:r w:rsidRPr="001D5F14">
              <w:rPr>
                <w:rFonts w:cs="Arial"/>
                <w:sz w:val="20"/>
              </w:rPr>
              <w:t>9.15</w:t>
            </w:r>
          </w:p>
        </w:tc>
        <w:tc>
          <w:tcPr>
            <w:tcW w:w="1196" w:type="dxa"/>
            <w:tcBorders>
              <w:top w:val="nil"/>
              <w:left w:val="nil"/>
              <w:bottom w:val="single" w:sz="4" w:space="0" w:color="auto"/>
              <w:right w:val="single" w:sz="4" w:space="0" w:color="auto"/>
            </w:tcBorders>
            <w:noWrap/>
            <w:vAlign w:val="center"/>
            <w:hideMark/>
          </w:tcPr>
          <w:p w14:paraId="3353198A" w14:textId="77777777" w:rsidR="004E1EC9" w:rsidRPr="001D5F14" w:rsidRDefault="004E1EC9" w:rsidP="001D5F14">
            <w:pPr>
              <w:jc w:val="center"/>
              <w:outlineLvl w:val="0"/>
              <w:rPr>
                <w:rFonts w:cs="Arial"/>
                <w:sz w:val="20"/>
              </w:rPr>
            </w:pPr>
            <w:r w:rsidRPr="001D5F14">
              <w:rPr>
                <w:rFonts w:cs="Arial"/>
                <w:sz w:val="20"/>
              </w:rPr>
              <w:t>6.67</w:t>
            </w:r>
          </w:p>
        </w:tc>
        <w:tc>
          <w:tcPr>
            <w:tcW w:w="1436" w:type="dxa"/>
            <w:tcBorders>
              <w:top w:val="nil"/>
              <w:left w:val="nil"/>
              <w:bottom w:val="single" w:sz="4" w:space="0" w:color="auto"/>
              <w:right w:val="single" w:sz="4" w:space="0" w:color="auto"/>
            </w:tcBorders>
            <w:noWrap/>
            <w:vAlign w:val="center"/>
            <w:hideMark/>
          </w:tcPr>
          <w:p w14:paraId="16079E2C" w14:textId="77777777" w:rsidR="004E1EC9" w:rsidRPr="001D5F14" w:rsidRDefault="004E1EC9" w:rsidP="001D5F14">
            <w:pPr>
              <w:jc w:val="center"/>
              <w:outlineLvl w:val="0"/>
              <w:rPr>
                <w:rFonts w:cs="Arial"/>
                <w:sz w:val="20"/>
              </w:rPr>
            </w:pPr>
            <w:r w:rsidRPr="001D5F14">
              <w:rPr>
                <w:rFonts w:cs="Arial"/>
                <w:sz w:val="20"/>
              </w:rPr>
              <w:t>0.08</w:t>
            </w:r>
          </w:p>
        </w:tc>
        <w:tc>
          <w:tcPr>
            <w:tcW w:w="1356" w:type="dxa"/>
            <w:tcBorders>
              <w:top w:val="nil"/>
              <w:left w:val="nil"/>
              <w:bottom w:val="single" w:sz="4" w:space="0" w:color="auto"/>
              <w:right w:val="single" w:sz="4" w:space="0" w:color="auto"/>
            </w:tcBorders>
            <w:noWrap/>
            <w:vAlign w:val="center"/>
            <w:hideMark/>
          </w:tcPr>
          <w:p w14:paraId="3D4BCC0F" w14:textId="77777777" w:rsidR="004E1EC9" w:rsidRPr="001D5F14" w:rsidRDefault="004E1EC9" w:rsidP="001D5F14">
            <w:pPr>
              <w:jc w:val="center"/>
              <w:outlineLvl w:val="0"/>
              <w:rPr>
                <w:rFonts w:cs="Arial"/>
                <w:sz w:val="20"/>
              </w:rPr>
            </w:pPr>
            <w:r w:rsidRPr="001D5F14">
              <w:rPr>
                <w:rFonts w:cs="Arial"/>
                <w:sz w:val="20"/>
              </w:rPr>
              <w:t>0.08</w:t>
            </w:r>
          </w:p>
        </w:tc>
        <w:tc>
          <w:tcPr>
            <w:tcW w:w="1196" w:type="dxa"/>
            <w:tcBorders>
              <w:top w:val="nil"/>
              <w:left w:val="nil"/>
              <w:bottom w:val="single" w:sz="4" w:space="0" w:color="auto"/>
              <w:right w:val="single" w:sz="4" w:space="0" w:color="auto"/>
            </w:tcBorders>
            <w:noWrap/>
            <w:vAlign w:val="center"/>
            <w:hideMark/>
          </w:tcPr>
          <w:p w14:paraId="1FE03FA1" w14:textId="77777777" w:rsidR="004E1EC9" w:rsidRPr="001D5F14" w:rsidRDefault="004E1EC9" w:rsidP="001D5F14">
            <w:pPr>
              <w:jc w:val="center"/>
              <w:outlineLvl w:val="0"/>
              <w:rPr>
                <w:rFonts w:cs="Arial"/>
                <w:sz w:val="20"/>
              </w:rPr>
            </w:pPr>
            <w:r w:rsidRPr="001D5F14">
              <w:rPr>
                <w:rFonts w:cs="Arial"/>
                <w:sz w:val="20"/>
              </w:rPr>
              <w:t>0.07</w:t>
            </w:r>
          </w:p>
        </w:tc>
        <w:tc>
          <w:tcPr>
            <w:tcW w:w="1196" w:type="dxa"/>
            <w:tcBorders>
              <w:top w:val="nil"/>
              <w:left w:val="nil"/>
              <w:bottom w:val="single" w:sz="4" w:space="0" w:color="auto"/>
              <w:right w:val="single" w:sz="4" w:space="0" w:color="auto"/>
            </w:tcBorders>
            <w:noWrap/>
            <w:vAlign w:val="center"/>
            <w:hideMark/>
          </w:tcPr>
          <w:p w14:paraId="78F5D7B4" w14:textId="77777777" w:rsidR="004E1EC9" w:rsidRPr="001D5F14" w:rsidRDefault="004E1EC9" w:rsidP="001D5F14">
            <w:pPr>
              <w:jc w:val="center"/>
              <w:outlineLvl w:val="0"/>
              <w:rPr>
                <w:rFonts w:cs="Arial"/>
                <w:sz w:val="20"/>
              </w:rPr>
            </w:pPr>
            <w:r w:rsidRPr="001D5F14">
              <w:rPr>
                <w:rFonts w:cs="Arial"/>
                <w:sz w:val="20"/>
              </w:rPr>
              <w:t>0.24</w:t>
            </w:r>
          </w:p>
        </w:tc>
        <w:tc>
          <w:tcPr>
            <w:tcW w:w="1196" w:type="dxa"/>
            <w:tcBorders>
              <w:top w:val="nil"/>
              <w:left w:val="nil"/>
              <w:bottom w:val="single" w:sz="4" w:space="0" w:color="auto"/>
              <w:right w:val="single" w:sz="4" w:space="0" w:color="auto"/>
            </w:tcBorders>
            <w:noWrap/>
            <w:vAlign w:val="center"/>
            <w:hideMark/>
          </w:tcPr>
          <w:p w14:paraId="0A611AE4" w14:textId="77777777" w:rsidR="004E1EC9" w:rsidRPr="001D5F14" w:rsidRDefault="004E1EC9" w:rsidP="001D5F14">
            <w:pPr>
              <w:jc w:val="center"/>
              <w:outlineLvl w:val="0"/>
              <w:rPr>
                <w:rFonts w:cs="Arial"/>
                <w:sz w:val="20"/>
              </w:rPr>
            </w:pPr>
            <w:r w:rsidRPr="001D5F14">
              <w:rPr>
                <w:rFonts w:cs="Arial"/>
                <w:sz w:val="20"/>
              </w:rPr>
              <w:t>0.90</w:t>
            </w:r>
          </w:p>
        </w:tc>
      </w:tr>
      <w:tr w:rsidR="004E1EC9" w:rsidRPr="001D5F14" w14:paraId="2E96DD8B"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2CC78EE8" w14:textId="77777777" w:rsidR="004E1EC9" w:rsidRPr="001D5F14" w:rsidRDefault="004E1EC9" w:rsidP="001D5F14">
            <w:pPr>
              <w:ind w:firstLineChars="200" w:firstLine="400"/>
              <w:outlineLvl w:val="0"/>
              <w:rPr>
                <w:rFonts w:cs="Arial"/>
                <w:color w:val="000000"/>
                <w:sz w:val="20"/>
              </w:rPr>
            </w:pPr>
            <w:r w:rsidRPr="001D5F14">
              <w:rPr>
                <w:rFonts w:cs="Arial"/>
                <w:color w:val="000000"/>
                <w:sz w:val="20"/>
              </w:rPr>
              <w:t>Hydrogen Plant #3 Reformer Heaters (H-3815A/H-3815B)</w:t>
            </w:r>
          </w:p>
        </w:tc>
        <w:tc>
          <w:tcPr>
            <w:tcW w:w="1082" w:type="dxa"/>
            <w:tcBorders>
              <w:top w:val="nil"/>
              <w:left w:val="nil"/>
              <w:bottom w:val="single" w:sz="4" w:space="0" w:color="auto"/>
              <w:right w:val="single" w:sz="4" w:space="0" w:color="auto"/>
            </w:tcBorders>
            <w:noWrap/>
            <w:vAlign w:val="center"/>
            <w:hideMark/>
          </w:tcPr>
          <w:p w14:paraId="7EC21D7D" w14:textId="77777777" w:rsidR="004E1EC9" w:rsidRPr="001D5F14" w:rsidRDefault="004E1EC9" w:rsidP="001D5F14">
            <w:pPr>
              <w:jc w:val="center"/>
              <w:outlineLvl w:val="0"/>
              <w:rPr>
                <w:rFonts w:cs="Arial"/>
                <w:sz w:val="20"/>
              </w:rPr>
            </w:pPr>
            <w:r w:rsidRPr="001D5F14">
              <w:rPr>
                <w:rFonts w:cs="Arial"/>
                <w:sz w:val="20"/>
              </w:rPr>
              <w:t>17.61</w:t>
            </w:r>
          </w:p>
        </w:tc>
        <w:tc>
          <w:tcPr>
            <w:tcW w:w="1196" w:type="dxa"/>
            <w:tcBorders>
              <w:top w:val="nil"/>
              <w:left w:val="nil"/>
              <w:bottom w:val="single" w:sz="4" w:space="0" w:color="auto"/>
              <w:right w:val="single" w:sz="4" w:space="0" w:color="auto"/>
            </w:tcBorders>
            <w:noWrap/>
            <w:vAlign w:val="center"/>
            <w:hideMark/>
          </w:tcPr>
          <w:p w14:paraId="77F241FD" w14:textId="77777777" w:rsidR="004E1EC9" w:rsidRPr="001D5F14" w:rsidRDefault="004E1EC9" w:rsidP="001D5F14">
            <w:pPr>
              <w:jc w:val="center"/>
              <w:outlineLvl w:val="0"/>
              <w:rPr>
                <w:rFonts w:cs="Arial"/>
                <w:sz w:val="20"/>
              </w:rPr>
            </w:pPr>
            <w:r w:rsidRPr="001D5F14">
              <w:rPr>
                <w:rFonts w:cs="Arial"/>
                <w:sz w:val="20"/>
              </w:rPr>
              <w:t>29.97</w:t>
            </w:r>
          </w:p>
        </w:tc>
        <w:tc>
          <w:tcPr>
            <w:tcW w:w="1436" w:type="dxa"/>
            <w:tcBorders>
              <w:top w:val="nil"/>
              <w:left w:val="nil"/>
              <w:bottom w:val="single" w:sz="4" w:space="0" w:color="auto"/>
              <w:right w:val="single" w:sz="4" w:space="0" w:color="auto"/>
            </w:tcBorders>
            <w:noWrap/>
            <w:vAlign w:val="center"/>
            <w:hideMark/>
          </w:tcPr>
          <w:p w14:paraId="23DA713C" w14:textId="77777777" w:rsidR="004E1EC9" w:rsidRPr="001D5F14" w:rsidRDefault="004E1EC9" w:rsidP="001D5F14">
            <w:pPr>
              <w:jc w:val="center"/>
              <w:outlineLvl w:val="0"/>
              <w:rPr>
                <w:rFonts w:cs="Arial"/>
                <w:sz w:val="20"/>
              </w:rPr>
            </w:pPr>
            <w:r w:rsidRPr="001D5F14">
              <w:rPr>
                <w:rFonts w:cs="Arial"/>
                <w:sz w:val="20"/>
              </w:rPr>
              <w:t>0.30</w:t>
            </w:r>
          </w:p>
        </w:tc>
        <w:tc>
          <w:tcPr>
            <w:tcW w:w="1356" w:type="dxa"/>
            <w:tcBorders>
              <w:top w:val="nil"/>
              <w:left w:val="nil"/>
              <w:bottom w:val="single" w:sz="4" w:space="0" w:color="auto"/>
              <w:right w:val="single" w:sz="4" w:space="0" w:color="auto"/>
            </w:tcBorders>
            <w:noWrap/>
            <w:vAlign w:val="center"/>
            <w:hideMark/>
          </w:tcPr>
          <w:p w14:paraId="0E36DB0C" w14:textId="77777777" w:rsidR="004E1EC9" w:rsidRPr="001D5F14" w:rsidRDefault="004E1EC9" w:rsidP="001D5F14">
            <w:pPr>
              <w:jc w:val="center"/>
              <w:outlineLvl w:val="0"/>
              <w:rPr>
                <w:rFonts w:cs="Arial"/>
                <w:sz w:val="20"/>
              </w:rPr>
            </w:pPr>
            <w:r w:rsidRPr="001D5F14">
              <w:rPr>
                <w:rFonts w:cs="Arial"/>
                <w:sz w:val="20"/>
              </w:rPr>
              <w:t>0.30</w:t>
            </w:r>
          </w:p>
        </w:tc>
        <w:tc>
          <w:tcPr>
            <w:tcW w:w="1196" w:type="dxa"/>
            <w:tcBorders>
              <w:top w:val="nil"/>
              <w:left w:val="nil"/>
              <w:bottom w:val="single" w:sz="4" w:space="0" w:color="auto"/>
              <w:right w:val="single" w:sz="4" w:space="0" w:color="auto"/>
            </w:tcBorders>
            <w:noWrap/>
            <w:vAlign w:val="center"/>
            <w:hideMark/>
          </w:tcPr>
          <w:p w14:paraId="697E2370" w14:textId="77777777" w:rsidR="004E1EC9" w:rsidRPr="001D5F14" w:rsidRDefault="004E1EC9" w:rsidP="001D5F14">
            <w:pPr>
              <w:jc w:val="center"/>
              <w:outlineLvl w:val="0"/>
              <w:rPr>
                <w:rFonts w:cs="Arial"/>
                <w:sz w:val="20"/>
              </w:rPr>
            </w:pPr>
            <w:r w:rsidRPr="001D5F14">
              <w:rPr>
                <w:rFonts w:cs="Arial"/>
                <w:sz w:val="20"/>
              </w:rPr>
              <w:t>0.25</w:t>
            </w:r>
          </w:p>
        </w:tc>
        <w:tc>
          <w:tcPr>
            <w:tcW w:w="1196" w:type="dxa"/>
            <w:tcBorders>
              <w:top w:val="nil"/>
              <w:left w:val="nil"/>
              <w:bottom w:val="single" w:sz="4" w:space="0" w:color="auto"/>
              <w:right w:val="single" w:sz="4" w:space="0" w:color="auto"/>
            </w:tcBorders>
            <w:noWrap/>
            <w:vAlign w:val="center"/>
            <w:hideMark/>
          </w:tcPr>
          <w:p w14:paraId="272275DA" w14:textId="77777777" w:rsidR="004E1EC9" w:rsidRPr="001D5F14" w:rsidRDefault="004E1EC9" w:rsidP="001D5F14">
            <w:pPr>
              <w:jc w:val="center"/>
              <w:outlineLvl w:val="0"/>
              <w:rPr>
                <w:rFonts w:cs="Arial"/>
                <w:color w:val="000000"/>
                <w:sz w:val="20"/>
              </w:rPr>
            </w:pPr>
            <w:r w:rsidRPr="001D5F14">
              <w:rPr>
                <w:rFonts w:cs="Arial"/>
                <w:color w:val="000000"/>
                <w:sz w:val="20"/>
              </w:rPr>
              <w:t>0.35</w:t>
            </w:r>
          </w:p>
        </w:tc>
        <w:tc>
          <w:tcPr>
            <w:tcW w:w="1196" w:type="dxa"/>
            <w:tcBorders>
              <w:top w:val="nil"/>
              <w:left w:val="nil"/>
              <w:bottom w:val="single" w:sz="4" w:space="0" w:color="auto"/>
              <w:right w:val="single" w:sz="4" w:space="0" w:color="auto"/>
            </w:tcBorders>
            <w:noWrap/>
            <w:vAlign w:val="center"/>
            <w:hideMark/>
          </w:tcPr>
          <w:p w14:paraId="700FF0D4" w14:textId="77777777" w:rsidR="004E1EC9" w:rsidRPr="001D5F14" w:rsidRDefault="004E1EC9" w:rsidP="001D5F14">
            <w:pPr>
              <w:jc w:val="center"/>
              <w:outlineLvl w:val="0"/>
              <w:rPr>
                <w:rFonts w:cs="Arial"/>
                <w:color w:val="000000"/>
                <w:sz w:val="20"/>
              </w:rPr>
            </w:pPr>
            <w:r w:rsidRPr="001D5F14">
              <w:rPr>
                <w:rFonts w:cs="Arial"/>
                <w:color w:val="000000"/>
                <w:sz w:val="20"/>
              </w:rPr>
              <w:t>3.16</w:t>
            </w:r>
          </w:p>
        </w:tc>
      </w:tr>
      <w:tr w:rsidR="004E1EC9" w:rsidRPr="001D5F14" w14:paraId="460B50E6"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6CBDDFF5" w14:textId="77777777" w:rsidR="004E1EC9" w:rsidRPr="001D5F14" w:rsidRDefault="004E1EC9" w:rsidP="001D5F14">
            <w:pPr>
              <w:ind w:firstLineChars="200" w:firstLine="400"/>
              <w:outlineLvl w:val="0"/>
              <w:rPr>
                <w:rFonts w:cs="Arial"/>
                <w:color w:val="000000"/>
                <w:sz w:val="20"/>
              </w:rPr>
            </w:pPr>
            <w:r w:rsidRPr="001D5F14">
              <w:rPr>
                <w:rFonts w:cs="Arial"/>
                <w:color w:val="000000"/>
                <w:sz w:val="20"/>
              </w:rPr>
              <w:t>Hydrogen Plant #4 Reformer Heater (H-4601)</w:t>
            </w:r>
          </w:p>
        </w:tc>
        <w:tc>
          <w:tcPr>
            <w:tcW w:w="1082" w:type="dxa"/>
            <w:tcBorders>
              <w:top w:val="nil"/>
              <w:left w:val="nil"/>
              <w:bottom w:val="single" w:sz="4" w:space="0" w:color="auto"/>
              <w:right w:val="single" w:sz="4" w:space="0" w:color="auto"/>
            </w:tcBorders>
            <w:noWrap/>
            <w:vAlign w:val="center"/>
            <w:hideMark/>
          </w:tcPr>
          <w:p w14:paraId="4B459843" w14:textId="77777777" w:rsidR="004E1EC9" w:rsidRPr="001D5F14" w:rsidRDefault="004E1EC9" w:rsidP="001D5F14">
            <w:pPr>
              <w:jc w:val="center"/>
              <w:outlineLvl w:val="0"/>
              <w:rPr>
                <w:rFonts w:cs="Arial"/>
                <w:sz w:val="20"/>
              </w:rPr>
            </w:pPr>
            <w:r w:rsidRPr="001D5F14">
              <w:rPr>
                <w:rFonts w:cs="Arial"/>
                <w:sz w:val="20"/>
              </w:rPr>
              <w:t>27.99</w:t>
            </w:r>
          </w:p>
        </w:tc>
        <w:tc>
          <w:tcPr>
            <w:tcW w:w="1196" w:type="dxa"/>
            <w:tcBorders>
              <w:top w:val="nil"/>
              <w:left w:val="nil"/>
              <w:bottom w:val="single" w:sz="4" w:space="0" w:color="auto"/>
              <w:right w:val="single" w:sz="4" w:space="0" w:color="auto"/>
            </w:tcBorders>
            <w:noWrap/>
            <w:vAlign w:val="center"/>
            <w:hideMark/>
          </w:tcPr>
          <w:p w14:paraId="47EF2FA9" w14:textId="77777777" w:rsidR="004E1EC9" w:rsidRPr="001D5F14" w:rsidRDefault="004E1EC9" w:rsidP="001D5F14">
            <w:pPr>
              <w:jc w:val="center"/>
              <w:outlineLvl w:val="0"/>
              <w:rPr>
                <w:rFonts w:cs="Arial"/>
                <w:sz w:val="20"/>
              </w:rPr>
            </w:pPr>
            <w:r w:rsidRPr="001D5F14">
              <w:rPr>
                <w:rFonts w:cs="Arial"/>
                <w:sz w:val="20"/>
              </w:rPr>
              <w:t>37.40</w:t>
            </w:r>
          </w:p>
        </w:tc>
        <w:tc>
          <w:tcPr>
            <w:tcW w:w="1436" w:type="dxa"/>
            <w:tcBorders>
              <w:top w:val="nil"/>
              <w:left w:val="nil"/>
              <w:bottom w:val="single" w:sz="4" w:space="0" w:color="auto"/>
              <w:right w:val="single" w:sz="4" w:space="0" w:color="auto"/>
            </w:tcBorders>
            <w:noWrap/>
            <w:vAlign w:val="center"/>
            <w:hideMark/>
          </w:tcPr>
          <w:p w14:paraId="3E0440C2" w14:textId="77777777" w:rsidR="004E1EC9" w:rsidRPr="001D5F14" w:rsidRDefault="004E1EC9" w:rsidP="001D5F14">
            <w:pPr>
              <w:jc w:val="center"/>
              <w:outlineLvl w:val="0"/>
              <w:rPr>
                <w:rFonts w:cs="Arial"/>
                <w:sz w:val="20"/>
              </w:rPr>
            </w:pPr>
            <w:r w:rsidRPr="001D5F14">
              <w:rPr>
                <w:rFonts w:cs="Arial"/>
                <w:sz w:val="20"/>
              </w:rPr>
              <w:t>1.74</w:t>
            </w:r>
          </w:p>
        </w:tc>
        <w:tc>
          <w:tcPr>
            <w:tcW w:w="1356" w:type="dxa"/>
            <w:tcBorders>
              <w:top w:val="nil"/>
              <w:left w:val="nil"/>
              <w:bottom w:val="single" w:sz="4" w:space="0" w:color="auto"/>
              <w:right w:val="single" w:sz="4" w:space="0" w:color="auto"/>
            </w:tcBorders>
            <w:noWrap/>
            <w:vAlign w:val="center"/>
            <w:hideMark/>
          </w:tcPr>
          <w:p w14:paraId="44352E90" w14:textId="77777777" w:rsidR="004E1EC9" w:rsidRPr="001D5F14" w:rsidRDefault="004E1EC9" w:rsidP="001D5F14">
            <w:pPr>
              <w:jc w:val="center"/>
              <w:outlineLvl w:val="0"/>
              <w:rPr>
                <w:rFonts w:cs="Arial"/>
                <w:sz w:val="20"/>
              </w:rPr>
            </w:pPr>
            <w:r w:rsidRPr="001D5F14">
              <w:rPr>
                <w:rFonts w:cs="Arial"/>
                <w:sz w:val="20"/>
              </w:rPr>
              <w:t>6.95</w:t>
            </w:r>
          </w:p>
        </w:tc>
        <w:tc>
          <w:tcPr>
            <w:tcW w:w="1196" w:type="dxa"/>
            <w:tcBorders>
              <w:top w:val="nil"/>
              <w:left w:val="nil"/>
              <w:bottom w:val="single" w:sz="4" w:space="0" w:color="auto"/>
              <w:right w:val="single" w:sz="4" w:space="0" w:color="auto"/>
            </w:tcBorders>
            <w:noWrap/>
            <w:vAlign w:val="center"/>
            <w:hideMark/>
          </w:tcPr>
          <w:p w14:paraId="47482D38" w14:textId="77777777" w:rsidR="004E1EC9" w:rsidRPr="001D5F14" w:rsidRDefault="004E1EC9" w:rsidP="001D5F14">
            <w:pPr>
              <w:jc w:val="center"/>
              <w:outlineLvl w:val="0"/>
              <w:rPr>
                <w:rFonts w:cs="Arial"/>
                <w:sz w:val="20"/>
              </w:rPr>
            </w:pPr>
            <w:r w:rsidRPr="001D5F14">
              <w:rPr>
                <w:rFonts w:cs="Arial"/>
                <w:sz w:val="20"/>
              </w:rPr>
              <w:t>6.95</w:t>
            </w:r>
          </w:p>
        </w:tc>
        <w:tc>
          <w:tcPr>
            <w:tcW w:w="1196" w:type="dxa"/>
            <w:tcBorders>
              <w:top w:val="nil"/>
              <w:left w:val="nil"/>
              <w:bottom w:val="single" w:sz="4" w:space="0" w:color="auto"/>
              <w:right w:val="single" w:sz="4" w:space="0" w:color="auto"/>
            </w:tcBorders>
            <w:noWrap/>
            <w:vAlign w:val="center"/>
            <w:hideMark/>
          </w:tcPr>
          <w:p w14:paraId="36FB8E31" w14:textId="77777777" w:rsidR="004E1EC9" w:rsidRPr="001D5F14" w:rsidRDefault="004E1EC9" w:rsidP="001D5F14">
            <w:pPr>
              <w:jc w:val="center"/>
              <w:outlineLvl w:val="0"/>
              <w:rPr>
                <w:rFonts w:cs="Arial"/>
                <w:color w:val="000000"/>
                <w:sz w:val="20"/>
              </w:rPr>
            </w:pPr>
            <w:r w:rsidRPr="001D5F14">
              <w:rPr>
                <w:rFonts w:cs="Arial"/>
                <w:color w:val="000000"/>
                <w:sz w:val="20"/>
              </w:rPr>
              <w:t>4.86</w:t>
            </w:r>
          </w:p>
        </w:tc>
        <w:tc>
          <w:tcPr>
            <w:tcW w:w="1196" w:type="dxa"/>
            <w:tcBorders>
              <w:top w:val="nil"/>
              <w:left w:val="nil"/>
              <w:bottom w:val="single" w:sz="4" w:space="0" w:color="auto"/>
              <w:right w:val="single" w:sz="4" w:space="0" w:color="auto"/>
            </w:tcBorders>
            <w:noWrap/>
            <w:vAlign w:val="center"/>
            <w:hideMark/>
          </w:tcPr>
          <w:p w14:paraId="6B8AC743" w14:textId="77777777" w:rsidR="004E1EC9" w:rsidRPr="001D5F14" w:rsidRDefault="004E1EC9" w:rsidP="001D5F14">
            <w:pPr>
              <w:jc w:val="center"/>
              <w:outlineLvl w:val="0"/>
              <w:rPr>
                <w:rFonts w:cs="Arial"/>
                <w:color w:val="000000"/>
                <w:sz w:val="20"/>
              </w:rPr>
            </w:pPr>
            <w:r w:rsidRPr="001D5F14">
              <w:rPr>
                <w:rFonts w:cs="Arial"/>
                <w:color w:val="000000"/>
                <w:sz w:val="20"/>
              </w:rPr>
              <w:t>5.03</w:t>
            </w:r>
          </w:p>
        </w:tc>
      </w:tr>
      <w:tr w:rsidR="004E1EC9" w:rsidRPr="001D5F14" w14:paraId="4DCC0205"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3B2B4F43" w14:textId="77777777" w:rsidR="004E1EC9" w:rsidRPr="001D5F14" w:rsidRDefault="004E1EC9" w:rsidP="001D5F14">
            <w:pPr>
              <w:ind w:firstLineChars="200" w:firstLine="400"/>
              <w:outlineLvl w:val="0"/>
              <w:rPr>
                <w:rFonts w:cs="Arial"/>
                <w:color w:val="000000"/>
                <w:sz w:val="20"/>
              </w:rPr>
            </w:pPr>
            <w:r w:rsidRPr="001D5F14">
              <w:rPr>
                <w:rFonts w:cs="Arial"/>
                <w:color w:val="000000"/>
                <w:sz w:val="20"/>
              </w:rPr>
              <w:t>Hot Oil Heater (H-4201)</w:t>
            </w:r>
          </w:p>
        </w:tc>
        <w:tc>
          <w:tcPr>
            <w:tcW w:w="1082" w:type="dxa"/>
            <w:tcBorders>
              <w:top w:val="nil"/>
              <w:left w:val="nil"/>
              <w:bottom w:val="single" w:sz="4" w:space="0" w:color="auto"/>
              <w:right w:val="single" w:sz="4" w:space="0" w:color="auto"/>
            </w:tcBorders>
            <w:noWrap/>
            <w:vAlign w:val="center"/>
            <w:hideMark/>
          </w:tcPr>
          <w:p w14:paraId="078C90AA" w14:textId="77777777" w:rsidR="004E1EC9" w:rsidRPr="001D5F14" w:rsidRDefault="004E1EC9" w:rsidP="001D5F14">
            <w:pPr>
              <w:jc w:val="center"/>
              <w:outlineLvl w:val="0"/>
              <w:rPr>
                <w:rFonts w:cs="Arial"/>
                <w:sz w:val="20"/>
              </w:rPr>
            </w:pPr>
            <w:r w:rsidRPr="001D5F14">
              <w:rPr>
                <w:rFonts w:cs="Arial"/>
                <w:sz w:val="20"/>
              </w:rPr>
              <w:t>6.66</w:t>
            </w:r>
          </w:p>
        </w:tc>
        <w:tc>
          <w:tcPr>
            <w:tcW w:w="1196" w:type="dxa"/>
            <w:tcBorders>
              <w:top w:val="nil"/>
              <w:left w:val="nil"/>
              <w:bottom w:val="single" w:sz="4" w:space="0" w:color="auto"/>
              <w:right w:val="single" w:sz="4" w:space="0" w:color="auto"/>
            </w:tcBorders>
            <w:noWrap/>
            <w:vAlign w:val="center"/>
            <w:hideMark/>
          </w:tcPr>
          <w:p w14:paraId="36967CA3" w14:textId="77777777" w:rsidR="004E1EC9" w:rsidRPr="001D5F14" w:rsidRDefault="004E1EC9" w:rsidP="001D5F14">
            <w:pPr>
              <w:jc w:val="center"/>
              <w:outlineLvl w:val="0"/>
              <w:rPr>
                <w:rFonts w:cs="Arial"/>
                <w:sz w:val="20"/>
              </w:rPr>
            </w:pPr>
            <w:r w:rsidRPr="001D5F14">
              <w:rPr>
                <w:rFonts w:cs="Arial"/>
                <w:sz w:val="20"/>
              </w:rPr>
              <w:t>3.33</w:t>
            </w:r>
          </w:p>
        </w:tc>
        <w:tc>
          <w:tcPr>
            <w:tcW w:w="1436" w:type="dxa"/>
            <w:tcBorders>
              <w:top w:val="nil"/>
              <w:left w:val="nil"/>
              <w:bottom w:val="single" w:sz="4" w:space="0" w:color="auto"/>
              <w:right w:val="single" w:sz="4" w:space="0" w:color="auto"/>
            </w:tcBorders>
            <w:noWrap/>
            <w:vAlign w:val="center"/>
            <w:hideMark/>
          </w:tcPr>
          <w:p w14:paraId="46383981" w14:textId="77777777" w:rsidR="004E1EC9" w:rsidRPr="001D5F14" w:rsidRDefault="004E1EC9" w:rsidP="001D5F14">
            <w:pPr>
              <w:jc w:val="center"/>
              <w:outlineLvl w:val="0"/>
              <w:rPr>
                <w:rFonts w:cs="Arial"/>
                <w:sz w:val="20"/>
              </w:rPr>
            </w:pPr>
            <w:r w:rsidRPr="001D5F14">
              <w:rPr>
                <w:rFonts w:cs="Arial"/>
                <w:sz w:val="20"/>
              </w:rPr>
              <w:t>0.31</w:t>
            </w:r>
          </w:p>
        </w:tc>
        <w:tc>
          <w:tcPr>
            <w:tcW w:w="1356" w:type="dxa"/>
            <w:tcBorders>
              <w:top w:val="nil"/>
              <w:left w:val="nil"/>
              <w:bottom w:val="single" w:sz="4" w:space="0" w:color="auto"/>
              <w:right w:val="single" w:sz="4" w:space="0" w:color="auto"/>
            </w:tcBorders>
            <w:noWrap/>
            <w:vAlign w:val="center"/>
            <w:hideMark/>
          </w:tcPr>
          <w:p w14:paraId="7602DDDB" w14:textId="77777777" w:rsidR="004E1EC9" w:rsidRPr="001D5F14" w:rsidRDefault="004E1EC9" w:rsidP="001D5F14">
            <w:pPr>
              <w:jc w:val="center"/>
              <w:outlineLvl w:val="0"/>
              <w:rPr>
                <w:rFonts w:cs="Arial"/>
                <w:sz w:val="20"/>
              </w:rPr>
            </w:pPr>
            <w:r w:rsidRPr="001D5F14">
              <w:rPr>
                <w:rFonts w:cs="Arial"/>
                <w:sz w:val="20"/>
              </w:rPr>
              <w:t>1.24</w:t>
            </w:r>
          </w:p>
        </w:tc>
        <w:tc>
          <w:tcPr>
            <w:tcW w:w="1196" w:type="dxa"/>
            <w:tcBorders>
              <w:top w:val="nil"/>
              <w:left w:val="nil"/>
              <w:bottom w:val="single" w:sz="4" w:space="0" w:color="auto"/>
              <w:right w:val="single" w:sz="4" w:space="0" w:color="auto"/>
            </w:tcBorders>
            <w:noWrap/>
            <w:vAlign w:val="center"/>
            <w:hideMark/>
          </w:tcPr>
          <w:p w14:paraId="67060C26" w14:textId="77777777" w:rsidR="004E1EC9" w:rsidRPr="001D5F14" w:rsidRDefault="004E1EC9" w:rsidP="001D5F14">
            <w:pPr>
              <w:jc w:val="center"/>
              <w:outlineLvl w:val="0"/>
              <w:rPr>
                <w:rFonts w:cs="Arial"/>
                <w:sz w:val="20"/>
              </w:rPr>
            </w:pPr>
            <w:r w:rsidRPr="001D5F14">
              <w:rPr>
                <w:rFonts w:cs="Arial"/>
                <w:sz w:val="20"/>
              </w:rPr>
              <w:t>1.24</w:t>
            </w:r>
          </w:p>
        </w:tc>
        <w:tc>
          <w:tcPr>
            <w:tcW w:w="1196" w:type="dxa"/>
            <w:tcBorders>
              <w:top w:val="nil"/>
              <w:left w:val="nil"/>
              <w:bottom w:val="single" w:sz="4" w:space="0" w:color="auto"/>
              <w:right w:val="single" w:sz="4" w:space="0" w:color="auto"/>
            </w:tcBorders>
            <w:noWrap/>
            <w:vAlign w:val="center"/>
            <w:hideMark/>
          </w:tcPr>
          <w:p w14:paraId="6E0CF5BA" w14:textId="77777777" w:rsidR="004E1EC9" w:rsidRPr="001D5F14" w:rsidRDefault="004E1EC9" w:rsidP="001D5F14">
            <w:pPr>
              <w:jc w:val="center"/>
              <w:outlineLvl w:val="0"/>
              <w:rPr>
                <w:rFonts w:cs="Arial"/>
                <w:color w:val="000000"/>
                <w:sz w:val="20"/>
              </w:rPr>
            </w:pPr>
            <w:r w:rsidRPr="001D5F14">
              <w:rPr>
                <w:rFonts w:cs="Arial"/>
                <w:color w:val="000000"/>
                <w:sz w:val="20"/>
              </w:rPr>
              <w:t>0.10</w:t>
            </w:r>
          </w:p>
        </w:tc>
        <w:tc>
          <w:tcPr>
            <w:tcW w:w="1196" w:type="dxa"/>
            <w:tcBorders>
              <w:top w:val="nil"/>
              <w:left w:val="nil"/>
              <w:bottom w:val="single" w:sz="4" w:space="0" w:color="auto"/>
              <w:right w:val="single" w:sz="4" w:space="0" w:color="auto"/>
            </w:tcBorders>
            <w:noWrap/>
            <w:vAlign w:val="center"/>
            <w:hideMark/>
          </w:tcPr>
          <w:p w14:paraId="023BDE4E" w14:textId="77777777" w:rsidR="004E1EC9" w:rsidRPr="001D5F14" w:rsidRDefault="004E1EC9" w:rsidP="001D5F14">
            <w:pPr>
              <w:jc w:val="center"/>
              <w:outlineLvl w:val="0"/>
              <w:rPr>
                <w:rFonts w:cs="Arial"/>
                <w:color w:val="000000"/>
                <w:sz w:val="20"/>
              </w:rPr>
            </w:pPr>
            <w:r w:rsidRPr="001D5F14">
              <w:rPr>
                <w:rFonts w:cs="Arial"/>
                <w:color w:val="000000"/>
                <w:sz w:val="20"/>
              </w:rPr>
              <w:t>0.90</w:t>
            </w:r>
          </w:p>
        </w:tc>
      </w:tr>
      <w:tr w:rsidR="004E1EC9" w:rsidRPr="001D5F14" w14:paraId="5E503D64"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26764FB0" w14:textId="77777777" w:rsidR="004E1EC9" w:rsidRPr="001D5F14" w:rsidRDefault="004E1EC9" w:rsidP="001D5F14">
            <w:pPr>
              <w:ind w:firstLineChars="200" w:firstLine="400"/>
              <w:outlineLvl w:val="0"/>
              <w:rPr>
                <w:rFonts w:cs="Arial"/>
                <w:sz w:val="20"/>
              </w:rPr>
            </w:pPr>
            <w:r w:rsidRPr="001D5F14">
              <w:rPr>
                <w:rFonts w:cs="Arial"/>
                <w:sz w:val="20"/>
              </w:rPr>
              <w:t>Low Pressure Boiler, LPB-1 (removed)</w:t>
            </w:r>
          </w:p>
        </w:tc>
        <w:tc>
          <w:tcPr>
            <w:tcW w:w="1082" w:type="dxa"/>
            <w:tcBorders>
              <w:top w:val="nil"/>
              <w:left w:val="nil"/>
              <w:bottom w:val="single" w:sz="4" w:space="0" w:color="auto"/>
              <w:right w:val="single" w:sz="4" w:space="0" w:color="auto"/>
            </w:tcBorders>
            <w:noWrap/>
            <w:vAlign w:val="center"/>
            <w:hideMark/>
          </w:tcPr>
          <w:p w14:paraId="23DBE390" w14:textId="77777777" w:rsidR="004E1EC9" w:rsidRPr="001D5F14" w:rsidRDefault="004E1EC9" w:rsidP="001D5F14">
            <w:pPr>
              <w:jc w:val="center"/>
              <w:outlineLvl w:val="0"/>
              <w:rPr>
                <w:rFonts w:cs="Arial"/>
                <w:sz w:val="20"/>
              </w:rPr>
            </w:pPr>
            <w:r w:rsidRPr="001D5F14">
              <w:rPr>
                <w:rFonts w:cs="Arial"/>
                <w:sz w:val="20"/>
              </w:rPr>
              <w:t>1.25</w:t>
            </w:r>
          </w:p>
        </w:tc>
        <w:tc>
          <w:tcPr>
            <w:tcW w:w="1196" w:type="dxa"/>
            <w:tcBorders>
              <w:top w:val="nil"/>
              <w:left w:val="nil"/>
              <w:bottom w:val="single" w:sz="4" w:space="0" w:color="auto"/>
              <w:right w:val="single" w:sz="4" w:space="0" w:color="auto"/>
            </w:tcBorders>
            <w:noWrap/>
            <w:vAlign w:val="center"/>
            <w:hideMark/>
          </w:tcPr>
          <w:p w14:paraId="45B5CFDF" w14:textId="77777777" w:rsidR="004E1EC9" w:rsidRPr="001D5F14" w:rsidRDefault="004E1EC9" w:rsidP="001D5F14">
            <w:pPr>
              <w:jc w:val="center"/>
              <w:outlineLvl w:val="0"/>
              <w:rPr>
                <w:rFonts w:cs="Arial"/>
                <w:sz w:val="20"/>
              </w:rPr>
            </w:pPr>
            <w:r w:rsidRPr="001D5F14">
              <w:rPr>
                <w:rFonts w:cs="Arial"/>
                <w:sz w:val="20"/>
              </w:rPr>
              <w:t>1.25</w:t>
            </w:r>
          </w:p>
        </w:tc>
        <w:tc>
          <w:tcPr>
            <w:tcW w:w="1436" w:type="dxa"/>
            <w:tcBorders>
              <w:top w:val="nil"/>
              <w:left w:val="nil"/>
              <w:bottom w:val="single" w:sz="4" w:space="0" w:color="auto"/>
              <w:right w:val="single" w:sz="4" w:space="0" w:color="auto"/>
            </w:tcBorders>
            <w:noWrap/>
            <w:vAlign w:val="center"/>
            <w:hideMark/>
          </w:tcPr>
          <w:p w14:paraId="6AF47F91" w14:textId="77777777" w:rsidR="004E1EC9" w:rsidRPr="001D5F14" w:rsidRDefault="004E1EC9" w:rsidP="001D5F14">
            <w:pPr>
              <w:jc w:val="center"/>
              <w:outlineLvl w:val="0"/>
              <w:rPr>
                <w:rFonts w:cs="Arial"/>
                <w:sz w:val="20"/>
              </w:rPr>
            </w:pPr>
            <w:r w:rsidRPr="001D5F14">
              <w:rPr>
                <w:rFonts w:cs="Arial"/>
                <w:sz w:val="20"/>
              </w:rPr>
              <w:t>0.13</w:t>
            </w:r>
          </w:p>
        </w:tc>
        <w:tc>
          <w:tcPr>
            <w:tcW w:w="1356" w:type="dxa"/>
            <w:tcBorders>
              <w:top w:val="nil"/>
              <w:left w:val="nil"/>
              <w:bottom w:val="single" w:sz="4" w:space="0" w:color="auto"/>
              <w:right w:val="single" w:sz="4" w:space="0" w:color="auto"/>
            </w:tcBorders>
            <w:noWrap/>
            <w:vAlign w:val="center"/>
            <w:hideMark/>
          </w:tcPr>
          <w:p w14:paraId="40CECA8C" w14:textId="77777777" w:rsidR="004E1EC9" w:rsidRPr="001D5F14" w:rsidRDefault="004E1EC9" w:rsidP="001D5F14">
            <w:pPr>
              <w:jc w:val="center"/>
              <w:outlineLvl w:val="0"/>
              <w:rPr>
                <w:rFonts w:cs="Arial"/>
                <w:sz w:val="20"/>
              </w:rPr>
            </w:pPr>
            <w:r w:rsidRPr="001D5F14">
              <w:rPr>
                <w:rFonts w:cs="Arial"/>
                <w:sz w:val="20"/>
              </w:rPr>
              <w:t>0.14</w:t>
            </w:r>
          </w:p>
        </w:tc>
        <w:tc>
          <w:tcPr>
            <w:tcW w:w="1196" w:type="dxa"/>
            <w:tcBorders>
              <w:top w:val="nil"/>
              <w:left w:val="nil"/>
              <w:bottom w:val="single" w:sz="4" w:space="0" w:color="auto"/>
              <w:right w:val="single" w:sz="4" w:space="0" w:color="auto"/>
            </w:tcBorders>
            <w:noWrap/>
            <w:vAlign w:val="center"/>
            <w:hideMark/>
          </w:tcPr>
          <w:p w14:paraId="583D33DA" w14:textId="77777777" w:rsidR="004E1EC9" w:rsidRPr="001D5F14" w:rsidRDefault="004E1EC9" w:rsidP="001D5F14">
            <w:pPr>
              <w:jc w:val="center"/>
              <w:outlineLvl w:val="0"/>
              <w:rPr>
                <w:rFonts w:cs="Arial"/>
                <w:sz w:val="20"/>
              </w:rPr>
            </w:pPr>
            <w:r w:rsidRPr="001D5F14">
              <w:rPr>
                <w:rFonts w:cs="Arial"/>
                <w:sz w:val="20"/>
              </w:rPr>
              <w:t>0.10</w:t>
            </w:r>
          </w:p>
        </w:tc>
        <w:tc>
          <w:tcPr>
            <w:tcW w:w="1196" w:type="dxa"/>
            <w:tcBorders>
              <w:top w:val="nil"/>
              <w:left w:val="nil"/>
              <w:bottom w:val="single" w:sz="4" w:space="0" w:color="auto"/>
              <w:right w:val="single" w:sz="4" w:space="0" w:color="auto"/>
            </w:tcBorders>
            <w:noWrap/>
            <w:vAlign w:val="center"/>
            <w:hideMark/>
          </w:tcPr>
          <w:p w14:paraId="3EFB079D" w14:textId="77777777" w:rsidR="004E1EC9" w:rsidRPr="001D5F14" w:rsidRDefault="004E1EC9" w:rsidP="001D5F14">
            <w:pPr>
              <w:jc w:val="center"/>
              <w:outlineLvl w:val="0"/>
              <w:rPr>
                <w:rFonts w:cs="Arial"/>
                <w:sz w:val="20"/>
              </w:rPr>
            </w:pPr>
            <w:r w:rsidRPr="001D5F14">
              <w:rPr>
                <w:rFonts w:cs="Arial"/>
                <w:sz w:val="20"/>
              </w:rPr>
              <w:t>0.01</w:t>
            </w:r>
          </w:p>
        </w:tc>
        <w:tc>
          <w:tcPr>
            <w:tcW w:w="1196" w:type="dxa"/>
            <w:tcBorders>
              <w:top w:val="nil"/>
              <w:left w:val="nil"/>
              <w:bottom w:val="single" w:sz="4" w:space="0" w:color="auto"/>
              <w:right w:val="single" w:sz="4" w:space="0" w:color="auto"/>
            </w:tcBorders>
            <w:noWrap/>
            <w:vAlign w:val="center"/>
            <w:hideMark/>
          </w:tcPr>
          <w:p w14:paraId="3F5FEE92" w14:textId="77777777" w:rsidR="004E1EC9" w:rsidRPr="001D5F14" w:rsidRDefault="004E1EC9" w:rsidP="001D5F14">
            <w:pPr>
              <w:jc w:val="center"/>
              <w:outlineLvl w:val="0"/>
              <w:rPr>
                <w:rFonts w:cs="Arial"/>
                <w:sz w:val="20"/>
              </w:rPr>
            </w:pPr>
            <w:r w:rsidRPr="001D5F14">
              <w:rPr>
                <w:rFonts w:cs="Arial"/>
                <w:sz w:val="20"/>
              </w:rPr>
              <w:t>0.01</w:t>
            </w:r>
          </w:p>
        </w:tc>
      </w:tr>
      <w:tr w:rsidR="004E1EC9" w:rsidRPr="001D5F14" w14:paraId="18192DEF"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475003D0" w14:textId="77777777" w:rsidR="004E1EC9" w:rsidRPr="001D5F14" w:rsidRDefault="004E1EC9" w:rsidP="001D5F14">
            <w:pPr>
              <w:ind w:firstLineChars="200" w:firstLine="400"/>
              <w:outlineLvl w:val="0"/>
              <w:rPr>
                <w:rFonts w:cs="Arial"/>
                <w:sz w:val="20"/>
              </w:rPr>
            </w:pPr>
            <w:r w:rsidRPr="001D5F14">
              <w:rPr>
                <w:rFonts w:cs="Arial"/>
                <w:sz w:val="20"/>
              </w:rPr>
              <w:t>Low Pressure Boiler, LPB-2 (removed)</w:t>
            </w:r>
          </w:p>
        </w:tc>
        <w:tc>
          <w:tcPr>
            <w:tcW w:w="1082" w:type="dxa"/>
            <w:tcBorders>
              <w:top w:val="nil"/>
              <w:left w:val="nil"/>
              <w:bottom w:val="single" w:sz="4" w:space="0" w:color="auto"/>
              <w:right w:val="single" w:sz="4" w:space="0" w:color="auto"/>
            </w:tcBorders>
            <w:noWrap/>
            <w:vAlign w:val="center"/>
            <w:hideMark/>
          </w:tcPr>
          <w:p w14:paraId="63AF1E46" w14:textId="77777777" w:rsidR="004E1EC9" w:rsidRPr="001D5F14" w:rsidRDefault="004E1EC9" w:rsidP="001D5F14">
            <w:pPr>
              <w:jc w:val="center"/>
              <w:outlineLvl w:val="0"/>
              <w:rPr>
                <w:rFonts w:cs="Arial"/>
                <w:sz w:val="20"/>
              </w:rPr>
            </w:pPr>
            <w:r w:rsidRPr="001D5F14">
              <w:rPr>
                <w:rFonts w:cs="Arial"/>
                <w:sz w:val="20"/>
              </w:rPr>
              <w:t>1.25</w:t>
            </w:r>
          </w:p>
        </w:tc>
        <w:tc>
          <w:tcPr>
            <w:tcW w:w="1196" w:type="dxa"/>
            <w:tcBorders>
              <w:top w:val="nil"/>
              <w:left w:val="nil"/>
              <w:bottom w:val="single" w:sz="4" w:space="0" w:color="auto"/>
              <w:right w:val="single" w:sz="4" w:space="0" w:color="auto"/>
            </w:tcBorders>
            <w:noWrap/>
            <w:vAlign w:val="center"/>
            <w:hideMark/>
          </w:tcPr>
          <w:p w14:paraId="502949DB" w14:textId="77777777" w:rsidR="004E1EC9" w:rsidRPr="001D5F14" w:rsidRDefault="004E1EC9" w:rsidP="001D5F14">
            <w:pPr>
              <w:jc w:val="center"/>
              <w:outlineLvl w:val="0"/>
              <w:rPr>
                <w:rFonts w:cs="Arial"/>
                <w:sz w:val="20"/>
              </w:rPr>
            </w:pPr>
            <w:r w:rsidRPr="001D5F14">
              <w:rPr>
                <w:rFonts w:cs="Arial"/>
                <w:sz w:val="20"/>
              </w:rPr>
              <w:t>1.25</w:t>
            </w:r>
          </w:p>
        </w:tc>
        <w:tc>
          <w:tcPr>
            <w:tcW w:w="1436" w:type="dxa"/>
            <w:tcBorders>
              <w:top w:val="nil"/>
              <w:left w:val="nil"/>
              <w:bottom w:val="single" w:sz="4" w:space="0" w:color="auto"/>
              <w:right w:val="single" w:sz="4" w:space="0" w:color="auto"/>
            </w:tcBorders>
            <w:noWrap/>
            <w:vAlign w:val="center"/>
            <w:hideMark/>
          </w:tcPr>
          <w:p w14:paraId="5B033C03" w14:textId="77777777" w:rsidR="004E1EC9" w:rsidRPr="001D5F14" w:rsidRDefault="004E1EC9" w:rsidP="001D5F14">
            <w:pPr>
              <w:jc w:val="center"/>
              <w:outlineLvl w:val="0"/>
              <w:rPr>
                <w:rFonts w:cs="Arial"/>
                <w:sz w:val="20"/>
              </w:rPr>
            </w:pPr>
            <w:r w:rsidRPr="001D5F14">
              <w:rPr>
                <w:rFonts w:cs="Arial"/>
                <w:sz w:val="20"/>
              </w:rPr>
              <w:t>0.13</w:t>
            </w:r>
          </w:p>
        </w:tc>
        <w:tc>
          <w:tcPr>
            <w:tcW w:w="1356" w:type="dxa"/>
            <w:tcBorders>
              <w:top w:val="nil"/>
              <w:left w:val="nil"/>
              <w:bottom w:val="single" w:sz="4" w:space="0" w:color="auto"/>
              <w:right w:val="single" w:sz="4" w:space="0" w:color="auto"/>
            </w:tcBorders>
            <w:noWrap/>
            <w:vAlign w:val="center"/>
            <w:hideMark/>
          </w:tcPr>
          <w:p w14:paraId="262216AF" w14:textId="77777777" w:rsidR="004E1EC9" w:rsidRPr="001D5F14" w:rsidRDefault="004E1EC9" w:rsidP="001D5F14">
            <w:pPr>
              <w:jc w:val="center"/>
              <w:outlineLvl w:val="0"/>
              <w:rPr>
                <w:rFonts w:cs="Arial"/>
                <w:sz w:val="20"/>
              </w:rPr>
            </w:pPr>
            <w:r w:rsidRPr="001D5F14">
              <w:rPr>
                <w:rFonts w:cs="Arial"/>
                <w:sz w:val="20"/>
              </w:rPr>
              <w:t>0.14</w:t>
            </w:r>
          </w:p>
        </w:tc>
        <w:tc>
          <w:tcPr>
            <w:tcW w:w="1196" w:type="dxa"/>
            <w:tcBorders>
              <w:top w:val="nil"/>
              <w:left w:val="nil"/>
              <w:bottom w:val="single" w:sz="4" w:space="0" w:color="auto"/>
              <w:right w:val="single" w:sz="4" w:space="0" w:color="auto"/>
            </w:tcBorders>
            <w:noWrap/>
            <w:vAlign w:val="center"/>
            <w:hideMark/>
          </w:tcPr>
          <w:p w14:paraId="04CCF804" w14:textId="77777777" w:rsidR="004E1EC9" w:rsidRPr="001D5F14" w:rsidRDefault="004E1EC9" w:rsidP="001D5F14">
            <w:pPr>
              <w:jc w:val="center"/>
              <w:outlineLvl w:val="0"/>
              <w:rPr>
                <w:rFonts w:cs="Arial"/>
                <w:sz w:val="20"/>
              </w:rPr>
            </w:pPr>
            <w:r w:rsidRPr="001D5F14">
              <w:rPr>
                <w:rFonts w:cs="Arial"/>
                <w:sz w:val="20"/>
              </w:rPr>
              <w:t>0.10</w:t>
            </w:r>
          </w:p>
        </w:tc>
        <w:tc>
          <w:tcPr>
            <w:tcW w:w="1196" w:type="dxa"/>
            <w:tcBorders>
              <w:top w:val="nil"/>
              <w:left w:val="nil"/>
              <w:bottom w:val="single" w:sz="4" w:space="0" w:color="auto"/>
              <w:right w:val="single" w:sz="4" w:space="0" w:color="auto"/>
            </w:tcBorders>
            <w:noWrap/>
            <w:vAlign w:val="center"/>
            <w:hideMark/>
          </w:tcPr>
          <w:p w14:paraId="46536D05" w14:textId="77777777" w:rsidR="004E1EC9" w:rsidRPr="001D5F14" w:rsidRDefault="004E1EC9" w:rsidP="001D5F14">
            <w:pPr>
              <w:jc w:val="center"/>
              <w:outlineLvl w:val="0"/>
              <w:rPr>
                <w:rFonts w:cs="Arial"/>
                <w:sz w:val="20"/>
              </w:rPr>
            </w:pPr>
            <w:r w:rsidRPr="001D5F14">
              <w:rPr>
                <w:rFonts w:cs="Arial"/>
                <w:sz w:val="20"/>
              </w:rPr>
              <w:t>0.01</w:t>
            </w:r>
          </w:p>
        </w:tc>
        <w:tc>
          <w:tcPr>
            <w:tcW w:w="1196" w:type="dxa"/>
            <w:tcBorders>
              <w:top w:val="nil"/>
              <w:left w:val="nil"/>
              <w:bottom w:val="single" w:sz="4" w:space="0" w:color="auto"/>
              <w:right w:val="single" w:sz="4" w:space="0" w:color="auto"/>
            </w:tcBorders>
            <w:noWrap/>
            <w:vAlign w:val="center"/>
            <w:hideMark/>
          </w:tcPr>
          <w:p w14:paraId="098A422B" w14:textId="77777777" w:rsidR="004E1EC9" w:rsidRPr="001D5F14" w:rsidRDefault="004E1EC9" w:rsidP="001D5F14">
            <w:pPr>
              <w:jc w:val="center"/>
              <w:outlineLvl w:val="0"/>
              <w:rPr>
                <w:rFonts w:cs="Arial"/>
                <w:sz w:val="20"/>
              </w:rPr>
            </w:pPr>
            <w:r w:rsidRPr="001D5F14">
              <w:rPr>
                <w:rFonts w:cs="Arial"/>
                <w:sz w:val="20"/>
              </w:rPr>
              <w:t>0.01</w:t>
            </w:r>
          </w:p>
        </w:tc>
      </w:tr>
      <w:tr w:rsidR="004E1EC9" w:rsidRPr="001D5F14" w14:paraId="52AC8203"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1903FA26" w14:textId="77777777" w:rsidR="004E1EC9" w:rsidRPr="001D5F14" w:rsidRDefault="004E1EC9" w:rsidP="001D5F14">
            <w:pPr>
              <w:ind w:firstLineChars="200" w:firstLine="400"/>
              <w:outlineLvl w:val="0"/>
              <w:rPr>
                <w:rFonts w:cs="Arial"/>
                <w:sz w:val="20"/>
              </w:rPr>
            </w:pPr>
            <w:r w:rsidRPr="001D5F14">
              <w:rPr>
                <w:rFonts w:cs="Arial"/>
                <w:sz w:val="20"/>
              </w:rPr>
              <w:t>Generator, G-1 (removed)</w:t>
            </w:r>
          </w:p>
        </w:tc>
        <w:tc>
          <w:tcPr>
            <w:tcW w:w="1082" w:type="dxa"/>
            <w:tcBorders>
              <w:top w:val="nil"/>
              <w:left w:val="nil"/>
              <w:bottom w:val="single" w:sz="4" w:space="0" w:color="auto"/>
              <w:right w:val="single" w:sz="4" w:space="0" w:color="auto"/>
            </w:tcBorders>
            <w:noWrap/>
            <w:vAlign w:val="center"/>
            <w:hideMark/>
          </w:tcPr>
          <w:p w14:paraId="48A052DB" w14:textId="77777777" w:rsidR="004E1EC9" w:rsidRPr="001D5F14" w:rsidRDefault="004E1EC9" w:rsidP="001D5F14">
            <w:pPr>
              <w:jc w:val="center"/>
              <w:outlineLvl w:val="0"/>
              <w:rPr>
                <w:rFonts w:cs="Arial"/>
                <w:sz w:val="20"/>
              </w:rPr>
            </w:pPr>
            <w:r w:rsidRPr="001D5F14">
              <w:rPr>
                <w:rFonts w:cs="Arial"/>
                <w:sz w:val="20"/>
              </w:rPr>
              <w:t>0.59</w:t>
            </w:r>
          </w:p>
        </w:tc>
        <w:tc>
          <w:tcPr>
            <w:tcW w:w="1196" w:type="dxa"/>
            <w:tcBorders>
              <w:top w:val="nil"/>
              <w:left w:val="nil"/>
              <w:bottom w:val="single" w:sz="4" w:space="0" w:color="auto"/>
              <w:right w:val="single" w:sz="4" w:space="0" w:color="auto"/>
            </w:tcBorders>
            <w:noWrap/>
            <w:vAlign w:val="center"/>
            <w:hideMark/>
          </w:tcPr>
          <w:p w14:paraId="4997673C" w14:textId="77777777" w:rsidR="004E1EC9" w:rsidRPr="001D5F14" w:rsidRDefault="004E1EC9" w:rsidP="001D5F14">
            <w:pPr>
              <w:jc w:val="center"/>
              <w:outlineLvl w:val="0"/>
              <w:rPr>
                <w:rFonts w:cs="Arial"/>
                <w:sz w:val="20"/>
              </w:rPr>
            </w:pPr>
            <w:r w:rsidRPr="001D5F14">
              <w:rPr>
                <w:rFonts w:cs="Arial"/>
                <w:sz w:val="20"/>
              </w:rPr>
              <w:t>0.68</w:t>
            </w:r>
          </w:p>
        </w:tc>
        <w:tc>
          <w:tcPr>
            <w:tcW w:w="1436" w:type="dxa"/>
            <w:tcBorders>
              <w:top w:val="nil"/>
              <w:left w:val="nil"/>
              <w:bottom w:val="single" w:sz="4" w:space="0" w:color="auto"/>
              <w:right w:val="single" w:sz="4" w:space="0" w:color="auto"/>
            </w:tcBorders>
            <w:noWrap/>
            <w:vAlign w:val="center"/>
            <w:hideMark/>
          </w:tcPr>
          <w:p w14:paraId="5060542B" w14:textId="77777777" w:rsidR="004E1EC9" w:rsidRPr="001D5F14" w:rsidRDefault="004E1EC9" w:rsidP="001D5F14">
            <w:pPr>
              <w:jc w:val="center"/>
              <w:outlineLvl w:val="0"/>
              <w:rPr>
                <w:rFonts w:cs="Arial"/>
                <w:sz w:val="20"/>
              </w:rPr>
            </w:pPr>
            <w:r w:rsidRPr="001D5F14">
              <w:rPr>
                <w:rFonts w:cs="Arial"/>
                <w:sz w:val="20"/>
              </w:rPr>
              <w:t>0.04</w:t>
            </w:r>
          </w:p>
        </w:tc>
        <w:tc>
          <w:tcPr>
            <w:tcW w:w="1356" w:type="dxa"/>
            <w:tcBorders>
              <w:top w:val="nil"/>
              <w:left w:val="nil"/>
              <w:bottom w:val="single" w:sz="4" w:space="0" w:color="auto"/>
              <w:right w:val="single" w:sz="4" w:space="0" w:color="auto"/>
            </w:tcBorders>
            <w:noWrap/>
            <w:vAlign w:val="center"/>
            <w:hideMark/>
          </w:tcPr>
          <w:p w14:paraId="1A89DAA1" w14:textId="77777777" w:rsidR="004E1EC9" w:rsidRPr="001D5F14" w:rsidRDefault="004E1EC9" w:rsidP="001D5F14">
            <w:pPr>
              <w:jc w:val="center"/>
              <w:outlineLvl w:val="0"/>
              <w:rPr>
                <w:rFonts w:cs="Arial"/>
                <w:sz w:val="20"/>
              </w:rPr>
            </w:pPr>
            <w:r w:rsidRPr="001D5F14">
              <w:rPr>
                <w:rFonts w:cs="Arial"/>
                <w:sz w:val="20"/>
              </w:rPr>
              <w:t>0.04</w:t>
            </w:r>
          </w:p>
        </w:tc>
        <w:tc>
          <w:tcPr>
            <w:tcW w:w="1196" w:type="dxa"/>
            <w:tcBorders>
              <w:top w:val="nil"/>
              <w:left w:val="nil"/>
              <w:bottom w:val="single" w:sz="4" w:space="0" w:color="auto"/>
              <w:right w:val="single" w:sz="4" w:space="0" w:color="auto"/>
            </w:tcBorders>
            <w:noWrap/>
            <w:vAlign w:val="center"/>
            <w:hideMark/>
          </w:tcPr>
          <w:p w14:paraId="35950045" w14:textId="77777777" w:rsidR="004E1EC9" w:rsidRPr="001D5F14" w:rsidRDefault="004E1EC9" w:rsidP="001D5F14">
            <w:pPr>
              <w:jc w:val="center"/>
              <w:outlineLvl w:val="0"/>
              <w:rPr>
                <w:rFonts w:cs="Arial"/>
                <w:sz w:val="20"/>
              </w:rPr>
            </w:pPr>
            <w:r w:rsidRPr="001D5F14">
              <w:rPr>
                <w:rFonts w:cs="Arial"/>
                <w:sz w:val="20"/>
              </w:rPr>
              <w:t>0.04</w:t>
            </w:r>
          </w:p>
        </w:tc>
        <w:tc>
          <w:tcPr>
            <w:tcW w:w="1196" w:type="dxa"/>
            <w:tcBorders>
              <w:top w:val="nil"/>
              <w:left w:val="nil"/>
              <w:bottom w:val="single" w:sz="4" w:space="0" w:color="auto"/>
              <w:right w:val="single" w:sz="4" w:space="0" w:color="auto"/>
            </w:tcBorders>
            <w:noWrap/>
            <w:vAlign w:val="center"/>
            <w:hideMark/>
          </w:tcPr>
          <w:p w14:paraId="3038303B" w14:textId="77777777" w:rsidR="004E1EC9" w:rsidRPr="001D5F14" w:rsidRDefault="004E1EC9" w:rsidP="001D5F14">
            <w:pPr>
              <w:jc w:val="center"/>
              <w:outlineLvl w:val="0"/>
              <w:rPr>
                <w:rFonts w:cs="Arial"/>
                <w:sz w:val="20"/>
              </w:rPr>
            </w:pPr>
            <w:r w:rsidRPr="001D5F14">
              <w:rPr>
                <w:rFonts w:cs="Arial"/>
                <w:sz w:val="20"/>
              </w:rPr>
              <w:t>0.001</w:t>
            </w:r>
          </w:p>
        </w:tc>
        <w:tc>
          <w:tcPr>
            <w:tcW w:w="1196" w:type="dxa"/>
            <w:tcBorders>
              <w:top w:val="nil"/>
              <w:left w:val="nil"/>
              <w:bottom w:val="single" w:sz="4" w:space="0" w:color="auto"/>
              <w:right w:val="single" w:sz="4" w:space="0" w:color="auto"/>
            </w:tcBorders>
            <w:noWrap/>
            <w:vAlign w:val="center"/>
            <w:hideMark/>
          </w:tcPr>
          <w:p w14:paraId="769F271D" w14:textId="77777777" w:rsidR="004E1EC9" w:rsidRPr="001D5F14" w:rsidRDefault="004E1EC9" w:rsidP="001D5F14">
            <w:pPr>
              <w:jc w:val="center"/>
              <w:outlineLvl w:val="0"/>
              <w:rPr>
                <w:rFonts w:cs="Arial"/>
                <w:sz w:val="20"/>
              </w:rPr>
            </w:pPr>
            <w:r w:rsidRPr="001D5F14">
              <w:rPr>
                <w:rFonts w:cs="Arial"/>
                <w:sz w:val="20"/>
              </w:rPr>
              <w:t>0.68</w:t>
            </w:r>
          </w:p>
        </w:tc>
      </w:tr>
      <w:tr w:rsidR="004E1EC9" w:rsidRPr="001D5F14" w14:paraId="50FED13B"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3F049E4F" w14:textId="77777777" w:rsidR="004E1EC9" w:rsidRPr="001D5F14" w:rsidRDefault="004E1EC9" w:rsidP="001D5F14">
            <w:pPr>
              <w:ind w:firstLineChars="200" w:firstLine="400"/>
              <w:outlineLvl w:val="0"/>
              <w:rPr>
                <w:rFonts w:cs="Arial"/>
                <w:sz w:val="20"/>
              </w:rPr>
            </w:pPr>
            <w:r w:rsidRPr="001D5F14">
              <w:rPr>
                <w:rFonts w:cs="Arial"/>
                <w:sz w:val="20"/>
              </w:rPr>
              <w:t>Generator, G-2 (removed)</w:t>
            </w:r>
          </w:p>
        </w:tc>
        <w:tc>
          <w:tcPr>
            <w:tcW w:w="1082" w:type="dxa"/>
            <w:tcBorders>
              <w:top w:val="nil"/>
              <w:left w:val="nil"/>
              <w:bottom w:val="single" w:sz="4" w:space="0" w:color="auto"/>
              <w:right w:val="single" w:sz="4" w:space="0" w:color="auto"/>
            </w:tcBorders>
            <w:noWrap/>
            <w:vAlign w:val="center"/>
            <w:hideMark/>
          </w:tcPr>
          <w:p w14:paraId="2F3A01C9" w14:textId="77777777" w:rsidR="004E1EC9" w:rsidRPr="001D5F14" w:rsidRDefault="004E1EC9" w:rsidP="001D5F14">
            <w:pPr>
              <w:jc w:val="center"/>
              <w:outlineLvl w:val="0"/>
              <w:rPr>
                <w:rFonts w:cs="Arial"/>
                <w:sz w:val="20"/>
              </w:rPr>
            </w:pPr>
            <w:r w:rsidRPr="001D5F14">
              <w:rPr>
                <w:rFonts w:cs="Arial"/>
                <w:sz w:val="20"/>
              </w:rPr>
              <w:t>0.59</w:t>
            </w:r>
          </w:p>
        </w:tc>
        <w:tc>
          <w:tcPr>
            <w:tcW w:w="1196" w:type="dxa"/>
            <w:tcBorders>
              <w:top w:val="nil"/>
              <w:left w:val="nil"/>
              <w:bottom w:val="single" w:sz="4" w:space="0" w:color="auto"/>
              <w:right w:val="single" w:sz="4" w:space="0" w:color="auto"/>
            </w:tcBorders>
            <w:noWrap/>
            <w:vAlign w:val="center"/>
            <w:hideMark/>
          </w:tcPr>
          <w:p w14:paraId="5F6341A0" w14:textId="77777777" w:rsidR="004E1EC9" w:rsidRPr="001D5F14" w:rsidRDefault="004E1EC9" w:rsidP="001D5F14">
            <w:pPr>
              <w:jc w:val="center"/>
              <w:outlineLvl w:val="0"/>
              <w:rPr>
                <w:rFonts w:cs="Arial"/>
                <w:sz w:val="20"/>
              </w:rPr>
            </w:pPr>
            <w:r w:rsidRPr="001D5F14">
              <w:rPr>
                <w:rFonts w:cs="Arial"/>
                <w:sz w:val="20"/>
              </w:rPr>
              <w:t>0.68</w:t>
            </w:r>
          </w:p>
        </w:tc>
        <w:tc>
          <w:tcPr>
            <w:tcW w:w="1436" w:type="dxa"/>
            <w:tcBorders>
              <w:top w:val="nil"/>
              <w:left w:val="nil"/>
              <w:bottom w:val="single" w:sz="4" w:space="0" w:color="auto"/>
              <w:right w:val="single" w:sz="4" w:space="0" w:color="auto"/>
            </w:tcBorders>
            <w:noWrap/>
            <w:vAlign w:val="center"/>
            <w:hideMark/>
          </w:tcPr>
          <w:p w14:paraId="7DD98D82" w14:textId="77777777" w:rsidR="004E1EC9" w:rsidRPr="001D5F14" w:rsidRDefault="004E1EC9" w:rsidP="001D5F14">
            <w:pPr>
              <w:jc w:val="center"/>
              <w:outlineLvl w:val="0"/>
              <w:rPr>
                <w:rFonts w:cs="Arial"/>
                <w:sz w:val="20"/>
              </w:rPr>
            </w:pPr>
            <w:r w:rsidRPr="001D5F14">
              <w:rPr>
                <w:rFonts w:cs="Arial"/>
                <w:sz w:val="20"/>
              </w:rPr>
              <w:t>0.04</w:t>
            </w:r>
          </w:p>
        </w:tc>
        <w:tc>
          <w:tcPr>
            <w:tcW w:w="1356" w:type="dxa"/>
            <w:tcBorders>
              <w:top w:val="nil"/>
              <w:left w:val="nil"/>
              <w:bottom w:val="single" w:sz="4" w:space="0" w:color="auto"/>
              <w:right w:val="single" w:sz="4" w:space="0" w:color="auto"/>
            </w:tcBorders>
            <w:noWrap/>
            <w:vAlign w:val="center"/>
            <w:hideMark/>
          </w:tcPr>
          <w:p w14:paraId="1E16B422" w14:textId="77777777" w:rsidR="004E1EC9" w:rsidRPr="001D5F14" w:rsidRDefault="004E1EC9" w:rsidP="001D5F14">
            <w:pPr>
              <w:jc w:val="center"/>
              <w:outlineLvl w:val="0"/>
              <w:rPr>
                <w:rFonts w:cs="Arial"/>
                <w:sz w:val="20"/>
              </w:rPr>
            </w:pPr>
            <w:r w:rsidRPr="001D5F14">
              <w:rPr>
                <w:rFonts w:cs="Arial"/>
                <w:sz w:val="20"/>
              </w:rPr>
              <w:t>0.04</w:t>
            </w:r>
          </w:p>
        </w:tc>
        <w:tc>
          <w:tcPr>
            <w:tcW w:w="1196" w:type="dxa"/>
            <w:tcBorders>
              <w:top w:val="nil"/>
              <w:left w:val="nil"/>
              <w:bottom w:val="single" w:sz="4" w:space="0" w:color="auto"/>
              <w:right w:val="single" w:sz="4" w:space="0" w:color="auto"/>
            </w:tcBorders>
            <w:noWrap/>
            <w:vAlign w:val="center"/>
            <w:hideMark/>
          </w:tcPr>
          <w:p w14:paraId="68093239" w14:textId="77777777" w:rsidR="004E1EC9" w:rsidRPr="001D5F14" w:rsidRDefault="004E1EC9" w:rsidP="001D5F14">
            <w:pPr>
              <w:jc w:val="center"/>
              <w:outlineLvl w:val="0"/>
              <w:rPr>
                <w:rFonts w:cs="Arial"/>
                <w:sz w:val="20"/>
              </w:rPr>
            </w:pPr>
            <w:r w:rsidRPr="001D5F14">
              <w:rPr>
                <w:rFonts w:cs="Arial"/>
                <w:sz w:val="20"/>
              </w:rPr>
              <w:t>0.04</w:t>
            </w:r>
          </w:p>
        </w:tc>
        <w:tc>
          <w:tcPr>
            <w:tcW w:w="1196" w:type="dxa"/>
            <w:tcBorders>
              <w:top w:val="nil"/>
              <w:left w:val="nil"/>
              <w:bottom w:val="single" w:sz="4" w:space="0" w:color="auto"/>
              <w:right w:val="single" w:sz="4" w:space="0" w:color="auto"/>
            </w:tcBorders>
            <w:noWrap/>
            <w:vAlign w:val="center"/>
            <w:hideMark/>
          </w:tcPr>
          <w:p w14:paraId="43D8A58D" w14:textId="77777777" w:rsidR="004E1EC9" w:rsidRPr="001D5F14" w:rsidRDefault="004E1EC9" w:rsidP="001D5F14">
            <w:pPr>
              <w:jc w:val="center"/>
              <w:outlineLvl w:val="0"/>
              <w:rPr>
                <w:rFonts w:cs="Arial"/>
                <w:sz w:val="20"/>
              </w:rPr>
            </w:pPr>
            <w:r w:rsidRPr="001D5F14">
              <w:rPr>
                <w:rFonts w:cs="Arial"/>
                <w:sz w:val="20"/>
              </w:rPr>
              <w:t>0.001</w:t>
            </w:r>
          </w:p>
        </w:tc>
        <w:tc>
          <w:tcPr>
            <w:tcW w:w="1196" w:type="dxa"/>
            <w:tcBorders>
              <w:top w:val="nil"/>
              <w:left w:val="nil"/>
              <w:bottom w:val="single" w:sz="4" w:space="0" w:color="auto"/>
              <w:right w:val="single" w:sz="4" w:space="0" w:color="auto"/>
            </w:tcBorders>
            <w:noWrap/>
            <w:vAlign w:val="center"/>
            <w:hideMark/>
          </w:tcPr>
          <w:p w14:paraId="6953DAD3" w14:textId="77777777" w:rsidR="004E1EC9" w:rsidRPr="001D5F14" w:rsidRDefault="004E1EC9" w:rsidP="001D5F14">
            <w:pPr>
              <w:jc w:val="center"/>
              <w:outlineLvl w:val="0"/>
              <w:rPr>
                <w:rFonts w:cs="Arial"/>
                <w:sz w:val="20"/>
              </w:rPr>
            </w:pPr>
            <w:r w:rsidRPr="001D5F14">
              <w:rPr>
                <w:rFonts w:cs="Arial"/>
                <w:sz w:val="20"/>
              </w:rPr>
              <w:t>0.68</w:t>
            </w:r>
          </w:p>
        </w:tc>
      </w:tr>
      <w:tr w:rsidR="004E1EC9" w:rsidRPr="001D5F14" w14:paraId="0C131015" w14:textId="77777777" w:rsidTr="004E1EC9">
        <w:trPr>
          <w:trHeight w:val="229"/>
        </w:trPr>
        <w:tc>
          <w:tcPr>
            <w:tcW w:w="4333" w:type="dxa"/>
            <w:tcBorders>
              <w:top w:val="nil"/>
              <w:left w:val="single" w:sz="8" w:space="0" w:color="auto"/>
              <w:bottom w:val="single" w:sz="4" w:space="0" w:color="auto"/>
              <w:right w:val="nil"/>
            </w:tcBorders>
            <w:vAlign w:val="center"/>
            <w:hideMark/>
          </w:tcPr>
          <w:p w14:paraId="5AAD9295" w14:textId="77777777" w:rsidR="004E1EC9" w:rsidRPr="001D5F14" w:rsidRDefault="004E1EC9" w:rsidP="001D5F14">
            <w:pPr>
              <w:outlineLvl w:val="0"/>
              <w:rPr>
                <w:rFonts w:cs="Arial"/>
                <w:b/>
                <w:bCs/>
                <w:sz w:val="20"/>
              </w:rPr>
            </w:pPr>
            <w:r w:rsidRPr="001D5F14">
              <w:rPr>
                <w:rFonts w:cs="Arial"/>
                <w:b/>
                <w:bCs/>
                <w:sz w:val="20"/>
              </w:rPr>
              <w:t xml:space="preserve">  Tanks</w:t>
            </w:r>
          </w:p>
        </w:tc>
        <w:tc>
          <w:tcPr>
            <w:tcW w:w="1082" w:type="dxa"/>
            <w:tcBorders>
              <w:top w:val="nil"/>
              <w:left w:val="nil"/>
              <w:bottom w:val="single" w:sz="4" w:space="0" w:color="auto"/>
              <w:right w:val="nil"/>
            </w:tcBorders>
            <w:vAlign w:val="center"/>
            <w:hideMark/>
          </w:tcPr>
          <w:p w14:paraId="4FDD4947"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7750F8E3" w14:textId="77777777" w:rsidR="004E1EC9" w:rsidRPr="001D5F14" w:rsidRDefault="004E1EC9" w:rsidP="001D5F14">
            <w:pPr>
              <w:outlineLvl w:val="0"/>
              <w:rPr>
                <w:rFonts w:cs="Arial"/>
                <w:b/>
                <w:bCs/>
                <w:sz w:val="20"/>
              </w:rPr>
            </w:pPr>
            <w:r w:rsidRPr="001D5F14">
              <w:rPr>
                <w:rFonts w:cs="Arial"/>
                <w:b/>
                <w:bCs/>
                <w:sz w:val="20"/>
              </w:rPr>
              <w:t> </w:t>
            </w:r>
          </w:p>
        </w:tc>
        <w:tc>
          <w:tcPr>
            <w:tcW w:w="1436" w:type="dxa"/>
            <w:tcBorders>
              <w:top w:val="nil"/>
              <w:left w:val="nil"/>
              <w:bottom w:val="single" w:sz="4" w:space="0" w:color="auto"/>
              <w:right w:val="nil"/>
            </w:tcBorders>
            <w:vAlign w:val="center"/>
            <w:hideMark/>
          </w:tcPr>
          <w:p w14:paraId="78692355" w14:textId="77777777" w:rsidR="004E1EC9" w:rsidRPr="001D5F14" w:rsidRDefault="004E1EC9" w:rsidP="001D5F14">
            <w:pPr>
              <w:outlineLvl w:val="0"/>
              <w:rPr>
                <w:rFonts w:cs="Arial"/>
                <w:b/>
                <w:bCs/>
                <w:sz w:val="20"/>
              </w:rPr>
            </w:pPr>
            <w:r w:rsidRPr="001D5F14">
              <w:rPr>
                <w:rFonts w:cs="Arial"/>
                <w:b/>
                <w:bCs/>
                <w:sz w:val="20"/>
              </w:rPr>
              <w:t> </w:t>
            </w:r>
          </w:p>
        </w:tc>
        <w:tc>
          <w:tcPr>
            <w:tcW w:w="1356" w:type="dxa"/>
            <w:tcBorders>
              <w:top w:val="nil"/>
              <w:left w:val="nil"/>
              <w:bottom w:val="single" w:sz="4" w:space="0" w:color="auto"/>
              <w:right w:val="nil"/>
            </w:tcBorders>
            <w:vAlign w:val="center"/>
            <w:hideMark/>
          </w:tcPr>
          <w:p w14:paraId="747D7248"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0B961E7C"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191C24EF"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67C1ACE7" w14:textId="77777777" w:rsidR="004E1EC9" w:rsidRPr="001D5F14" w:rsidRDefault="004E1EC9" w:rsidP="001D5F14">
            <w:pPr>
              <w:outlineLvl w:val="0"/>
              <w:rPr>
                <w:rFonts w:cs="Arial"/>
                <w:b/>
                <w:bCs/>
                <w:sz w:val="20"/>
              </w:rPr>
            </w:pPr>
            <w:r w:rsidRPr="001D5F14">
              <w:rPr>
                <w:rFonts w:cs="Arial"/>
                <w:b/>
                <w:bCs/>
                <w:sz w:val="20"/>
              </w:rPr>
              <w:t> </w:t>
            </w:r>
          </w:p>
        </w:tc>
      </w:tr>
      <w:tr w:rsidR="004E1EC9" w:rsidRPr="001D5F14" w14:paraId="437C762F" w14:textId="77777777" w:rsidTr="004E1EC9">
        <w:trPr>
          <w:trHeight w:val="383"/>
        </w:trPr>
        <w:tc>
          <w:tcPr>
            <w:tcW w:w="4333" w:type="dxa"/>
            <w:tcBorders>
              <w:top w:val="nil"/>
              <w:left w:val="single" w:sz="8" w:space="0" w:color="auto"/>
              <w:bottom w:val="single" w:sz="4" w:space="0" w:color="auto"/>
              <w:right w:val="single" w:sz="4" w:space="0" w:color="auto"/>
            </w:tcBorders>
            <w:vAlign w:val="center"/>
            <w:hideMark/>
          </w:tcPr>
          <w:p w14:paraId="525CBA43" w14:textId="77777777" w:rsidR="004E1EC9" w:rsidRPr="001D5F14" w:rsidRDefault="004E1EC9" w:rsidP="00D201E3">
            <w:pPr>
              <w:ind w:left="432"/>
              <w:outlineLvl w:val="0"/>
              <w:rPr>
                <w:rFonts w:cs="Arial"/>
                <w:sz w:val="20"/>
              </w:rPr>
            </w:pPr>
            <w:r w:rsidRPr="001D5F14">
              <w:rPr>
                <w:rFonts w:cs="Arial"/>
                <w:sz w:val="20"/>
              </w:rPr>
              <w:t>Renewable Feed Tanks #50, #</w:t>
            </w:r>
            <w:proofErr w:type="gramStart"/>
            <w:r w:rsidRPr="001D5F14">
              <w:rPr>
                <w:rFonts w:cs="Arial"/>
                <w:sz w:val="20"/>
              </w:rPr>
              <w:t>102, #112, #140, #301, #</w:t>
            </w:r>
            <w:proofErr w:type="gramEnd"/>
            <w:r w:rsidRPr="001D5F14">
              <w:rPr>
                <w:rFonts w:cs="Arial"/>
                <w:sz w:val="20"/>
              </w:rPr>
              <w:t>302</w:t>
            </w:r>
            <w:proofErr w:type="gramStart"/>
            <w:r w:rsidRPr="001D5F14">
              <w:rPr>
                <w:rFonts w:cs="Arial"/>
                <w:sz w:val="20"/>
              </w:rPr>
              <w:t>, &amp; #</w:t>
            </w:r>
            <w:proofErr w:type="gramEnd"/>
            <w:r w:rsidRPr="001D5F14">
              <w:rPr>
                <w:rFonts w:cs="Arial"/>
                <w:sz w:val="20"/>
              </w:rPr>
              <w:t>303</w:t>
            </w:r>
          </w:p>
        </w:tc>
        <w:tc>
          <w:tcPr>
            <w:tcW w:w="1082" w:type="dxa"/>
            <w:tcBorders>
              <w:top w:val="nil"/>
              <w:left w:val="nil"/>
              <w:bottom w:val="single" w:sz="4" w:space="0" w:color="auto"/>
              <w:right w:val="single" w:sz="4" w:space="0" w:color="auto"/>
            </w:tcBorders>
            <w:noWrap/>
            <w:vAlign w:val="center"/>
            <w:hideMark/>
          </w:tcPr>
          <w:p w14:paraId="4A6284DD"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408FFB09"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6E9E5F8F"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4CC4E23E"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8283094"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8DC5F40"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93F1103" w14:textId="77777777" w:rsidR="004E1EC9" w:rsidRPr="001D5F14" w:rsidRDefault="004E1EC9" w:rsidP="001D5F14">
            <w:pPr>
              <w:jc w:val="center"/>
              <w:outlineLvl w:val="0"/>
              <w:rPr>
                <w:rFonts w:cs="Arial"/>
                <w:sz w:val="20"/>
              </w:rPr>
            </w:pPr>
            <w:r w:rsidRPr="001D5F14">
              <w:rPr>
                <w:rFonts w:cs="Arial"/>
                <w:sz w:val="20"/>
              </w:rPr>
              <w:t>8.25</w:t>
            </w:r>
          </w:p>
        </w:tc>
      </w:tr>
      <w:tr w:rsidR="004E1EC9" w:rsidRPr="001D5F14" w14:paraId="255DA802"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18CEB79A" w14:textId="77777777" w:rsidR="004E1EC9" w:rsidRPr="001D5F14" w:rsidRDefault="004E1EC9" w:rsidP="001D5F14">
            <w:pPr>
              <w:ind w:firstLineChars="200" w:firstLine="400"/>
              <w:outlineLvl w:val="0"/>
              <w:rPr>
                <w:rFonts w:cs="Arial"/>
                <w:color w:val="000000"/>
                <w:sz w:val="20"/>
              </w:rPr>
            </w:pPr>
            <w:r w:rsidRPr="001D5F14">
              <w:rPr>
                <w:rFonts w:cs="Arial"/>
                <w:color w:val="000000"/>
                <w:sz w:val="20"/>
              </w:rPr>
              <w:t xml:space="preserve">RD Storage </w:t>
            </w:r>
            <w:proofErr w:type="gramStart"/>
            <w:r w:rsidRPr="001D5F14">
              <w:rPr>
                <w:rFonts w:cs="Arial"/>
                <w:color w:val="000000"/>
                <w:sz w:val="20"/>
              </w:rPr>
              <w:t>Tanks: #29, #116, #</w:t>
            </w:r>
            <w:proofErr w:type="gramEnd"/>
            <w:r w:rsidRPr="001D5F14">
              <w:rPr>
                <w:rFonts w:cs="Arial"/>
                <w:color w:val="000000"/>
                <w:sz w:val="20"/>
              </w:rPr>
              <w:t>128</w:t>
            </w:r>
          </w:p>
        </w:tc>
        <w:tc>
          <w:tcPr>
            <w:tcW w:w="1082" w:type="dxa"/>
            <w:tcBorders>
              <w:top w:val="nil"/>
              <w:left w:val="nil"/>
              <w:bottom w:val="single" w:sz="4" w:space="0" w:color="auto"/>
              <w:right w:val="single" w:sz="4" w:space="0" w:color="auto"/>
            </w:tcBorders>
            <w:noWrap/>
            <w:vAlign w:val="center"/>
            <w:hideMark/>
          </w:tcPr>
          <w:p w14:paraId="4D665035"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91FE31C"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07588B8E"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6AEE8D04"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CA4C8C3"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8B6D9DA"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9D04115" w14:textId="77777777" w:rsidR="004E1EC9" w:rsidRPr="001D5F14" w:rsidRDefault="004E1EC9" w:rsidP="001D5F14">
            <w:pPr>
              <w:jc w:val="center"/>
              <w:outlineLvl w:val="0"/>
              <w:rPr>
                <w:rFonts w:cs="Arial"/>
                <w:color w:val="000000"/>
                <w:sz w:val="20"/>
              </w:rPr>
            </w:pPr>
            <w:r w:rsidRPr="001D5F14">
              <w:rPr>
                <w:rFonts w:cs="Arial"/>
                <w:color w:val="000000"/>
                <w:sz w:val="20"/>
              </w:rPr>
              <w:t>4.61</w:t>
            </w:r>
          </w:p>
        </w:tc>
      </w:tr>
      <w:tr w:rsidR="004E1EC9" w:rsidRPr="001D5F14" w14:paraId="5F1BFC7B" w14:textId="77777777" w:rsidTr="004E1EC9">
        <w:trPr>
          <w:trHeight w:val="430"/>
        </w:trPr>
        <w:tc>
          <w:tcPr>
            <w:tcW w:w="4333" w:type="dxa"/>
            <w:tcBorders>
              <w:top w:val="nil"/>
              <w:left w:val="single" w:sz="8" w:space="0" w:color="auto"/>
              <w:bottom w:val="single" w:sz="4" w:space="0" w:color="auto"/>
              <w:right w:val="single" w:sz="4" w:space="0" w:color="auto"/>
            </w:tcBorders>
            <w:vAlign w:val="center"/>
            <w:hideMark/>
          </w:tcPr>
          <w:p w14:paraId="1503255A" w14:textId="77777777" w:rsidR="004E1EC9" w:rsidRPr="001D5F14" w:rsidRDefault="004E1EC9" w:rsidP="00D201E3">
            <w:pPr>
              <w:ind w:left="432"/>
              <w:outlineLvl w:val="0"/>
              <w:rPr>
                <w:rFonts w:cs="Arial"/>
                <w:sz w:val="20"/>
              </w:rPr>
            </w:pPr>
            <w:r w:rsidRPr="001D5F14">
              <w:rPr>
                <w:rFonts w:cs="Arial"/>
                <w:sz w:val="20"/>
              </w:rPr>
              <w:t xml:space="preserve">Renewable Fuel Product Storage </w:t>
            </w:r>
            <w:proofErr w:type="gramStart"/>
            <w:r w:rsidRPr="001D5F14">
              <w:rPr>
                <w:rFonts w:cs="Arial"/>
                <w:sz w:val="20"/>
              </w:rPr>
              <w:t>Tanks: #305, #</w:t>
            </w:r>
            <w:proofErr w:type="gramEnd"/>
            <w:r w:rsidRPr="001D5F14">
              <w:rPr>
                <w:rFonts w:cs="Arial"/>
                <w:sz w:val="20"/>
              </w:rPr>
              <w:t>306, Tank #307, Tank #308</w:t>
            </w:r>
          </w:p>
        </w:tc>
        <w:tc>
          <w:tcPr>
            <w:tcW w:w="1082" w:type="dxa"/>
            <w:tcBorders>
              <w:top w:val="nil"/>
              <w:left w:val="nil"/>
              <w:bottom w:val="single" w:sz="4" w:space="0" w:color="auto"/>
              <w:right w:val="single" w:sz="4" w:space="0" w:color="auto"/>
            </w:tcBorders>
            <w:noWrap/>
            <w:vAlign w:val="center"/>
            <w:hideMark/>
          </w:tcPr>
          <w:p w14:paraId="34BCB241"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460F492B"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5376E37E"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13022FB1"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5EC67C0"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9551168"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F89A8C1" w14:textId="77777777" w:rsidR="004E1EC9" w:rsidRPr="001D5F14" w:rsidRDefault="004E1EC9" w:rsidP="001D5F14">
            <w:pPr>
              <w:jc w:val="center"/>
              <w:outlineLvl w:val="0"/>
              <w:rPr>
                <w:rFonts w:cs="Arial"/>
                <w:sz w:val="20"/>
              </w:rPr>
            </w:pPr>
            <w:r w:rsidRPr="001D5F14">
              <w:rPr>
                <w:rFonts w:cs="Arial"/>
                <w:sz w:val="20"/>
              </w:rPr>
              <w:t>8.66</w:t>
            </w:r>
          </w:p>
        </w:tc>
      </w:tr>
      <w:tr w:rsidR="004E1EC9" w:rsidRPr="001D5F14" w14:paraId="0A11CAB3"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4FB1EB00" w14:textId="77777777" w:rsidR="004E1EC9" w:rsidRPr="001D5F14" w:rsidRDefault="004E1EC9" w:rsidP="001D5F14">
            <w:pPr>
              <w:ind w:firstLineChars="200" w:firstLine="400"/>
              <w:outlineLvl w:val="0"/>
              <w:rPr>
                <w:rFonts w:cs="Arial"/>
                <w:sz w:val="20"/>
              </w:rPr>
            </w:pPr>
            <w:r w:rsidRPr="001D5F14">
              <w:rPr>
                <w:rFonts w:cs="Arial"/>
                <w:sz w:val="20"/>
              </w:rPr>
              <w:t>Renewable Naphtha Storage Tank #304</w:t>
            </w:r>
          </w:p>
        </w:tc>
        <w:tc>
          <w:tcPr>
            <w:tcW w:w="1082" w:type="dxa"/>
            <w:tcBorders>
              <w:top w:val="nil"/>
              <w:left w:val="nil"/>
              <w:bottom w:val="single" w:sz="4" w:space="0" w:color="auto"/>
              <w:right w:val="single" w:sz="4" w:space="0" w:color="auto"/>
            </w:tcBorders>
            <w:noWrap/>
            <w:vAlign w:val="center"/>
            <w:hideMark/>
          </w:tcPr>
          <w:p w14:paraId="7791438D"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1AD96F49"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228F0F20"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6543FCAA"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C40EEE1"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21927DF"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A1B72D8" w14:textId="77777777" w:rsidR="004E1EC9" w:rsidRPr="001D5F14" w:rsidRDefault="004E1EC9" w:rsidP="001D5F14">
            <w:pPr>
              <w:jc w:val="center"/>
              <w:outlineLvl w:val="0"/>
              <w:rPr>
                <w:rFonts w:cs="Arial"/>
                <w:sz w:val="20"/>
              </w:rPr>
            </w:pPr>
            <w:r w:rsidRPr="001D5F14">
              <w:rPr>
                <w:rFonts w:cs="Arial"/>
                <w:sz w:val="20"/>
              </w:rPr>
              <w:t>3.93</w:t>
            </w:r>
          </w:p>
        </w:tc>
      </w:tr>
      <w:tr w:rsidR="004E1EC9" w:rsidRPr="001D5F14" w14:paraId="0F6A9436"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6799DCD0" w14:textId="77777777" w:rsidR="004E1EC9" w:rsidRPr="001D5F14" w:rsidRDefault="004E1EC9" w:rsidP="001D5F14">
            <w:pPr>
              <w:ind w:firstLineChars="200" w:firstLine="400"/>
              <w:outlineLvl w:val="0"/>
              <w:rPr>
                <w:rFonts w:cs="Arial"/>
                <w:color w:val="000000"/>
                <w:sz w:val="20"/>
              </w:rPr>
            </w:pPr>
            <w:r w:rsidRPr="001D5F14">
              <w:rPr>
                <w:rFonts w:cs="Arial"/>
                <w:color w:val="000000"/>
                <w:sz w:val="20"/>
              </w:rPr>
              <w:t>Tank #0801 (Conventional Diesel)</w:t>
            </w:r>
          </w:p>
        </w:tc>
        <w:tc>
          <w:tcPr>
            <w:tcW w:w="1082" w:type="dxa"/>
            <w:tcBorders>
              <w:top w:val="nil"/>
              <w:left w:val="nil"/>
              <w:bottom w:val="single" w:sz="4" w:space="0" w:color="auto"/>
              <w:right w:val="single" w:sz="4" w:space="0" w:color="auto"/>
            </w:tcBorders>
            <w:noWrap/>
            <w:vAlign w:val="center"/>
            <w:hideMark/>
          </w:tcPr>
          <w:p w14:paraId="14B902B7"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18A9D038"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45A5AE7D"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0023C975"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7F42B06"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D2374BF"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0442BD73" w14:textId="77777777" w:rsidR="004E1EC9" w:rsidRPr="001D5F14" w:rsidRDefault="004E1EC9" w:rsidP="001D5F14">
            <w:pPr>
              <w:jc w:val="center"/>
              <w:outlineLvl w:val="0"/>
              <w:rPr>
                <w:rFonts w:cs="Arial"/>
                <w:color w:val="000000"/>
                <w:sz w:val="20"/>
              </w:rPr>
            </w:pPr>
            <w:r w:rsidRPr="001D5F14">
              <w:rPr>
                <w:rFonts w:cs="Arial"/>
                <w:color w:val="000000"/>
                <w:sz w:val="20"/>
              </w:rPr>
              <w:t>0.03</w:t>
            </w:r>
          </w:p>
        </w:tc>
      </w:tr>
      <w:tr w:rsidR="004E1EC9" w:rsidRPr="001D5F14" w14:paraId="23BF22BE"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06C48E46" w14:textId="77777777" w:rsidR="004E1EC9" w:rsidRPr="001D5F14" w:rsidRDefault="004E1EC9" w:rsidP="001D5F14">
            <w:pPr>
              <w:ind w:firstLineChars="200" w:firstLine="400"/>
              <w:outlineLvl w:val="0"/>
              <w:rPr>
                <w:rFonts w:cs="Arial"/>
                <w:sz w:val="20"/>
              </w:rPr>
            </w:pPr>
            <w:r w:rsidRPr="001D5F14">
              <w:rPr>
                <w:rFonts w:cs="Arial"/>
                <w:sz w:val="20"/>
              </w:rPr>
              <w:t xml:space="preserve">Tank #0802 (Additive </w:t>
            </w:r>
            <w:proofErr w:type="spellStart"/>
            <w:r w:rsidRPr="001D5F14">
              <w:rPr>
                <w:rFonts w:cs="Arial"/>
                <w:sz w:val="20"/>
              </w:rPr>
              <w:t>Stadis</w:t>
            </w:r>
            <w:proofErr w:type="spellEnd"/>
            <w:r w:rsidRPr="001D5F14">
              <w:rPr>
                <w:rFonts w:cs="Arial"/>
                <w:sz w:val="20"/>
              </w:rPr>
              <w:t xml:space="preserve"> 450l)</w:t>
            </w:r>
          </w:p>
        </w:tc>
        <w:tc>
          <w:tcPr>
            <w:tcW w:w="1082" w:type="dxa"/>
            <w:tcBorders>
              <w:top w:val="nil"/>
              <w:left w:val="nil"/>
              <w:bottom w:val="single" w:sz="4" w:space="0" w:color="auto"/>
              <w:right w:val="single" w:sz="4" w:space="0" w:color="auto"/>
            </w:tcBorders>
            <w:noWrap/>
            <w:vAlign w:val="center"/>
            <w:hideMark/>
          </w:tcPr>
          <w:p w14:paraId="3D92BED0"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41AF11EC"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744F54D6"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2276883C"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8552E41"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6DC3FE4"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A8BE439" w14:textId="77777777" w:rsidR="004E1EC9" w:rsidRPr="001D5F14" w:rsidRDefault="004E1EC9" w:rsidP="001D5F14">
            <w:pPr>
              <w:jc w:val="center"/>
              <w:outlineLvl w:val="0"/>
              <w:rPr>
                <w:rFonts w:cs="Arial"/>
                <w:sz w:val="20"/>
              </w:rPr>
            </w:pPr>
            <w:r w:rsidRPr="001D5F14">
              <w:rPr>
                <w:rFonts w:cs="Arial"/>
                <w:sz w:val="20"/>
              </w:rPr>
              <w:t>0.07</w:t>
            </w:r>
          </w:p>
        </w:tc>
      </w:tr>
      <w:tr w:rsidR="004E1EC9" w:rsidRPr="001D5F14" w14:paraId="626422FF"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76A4AA29" w14:textId="77777777" w:rsidR="004E1EC9" w:rsidRPr="001D5F14" w:rsidRDefault="004E1EC9" w:rsidP="001D5F14">
            <w:pPr>
              <w:ind w:firstLineChars="200" w:firstLine="400"/>
              <w:outlineLvl w:val="0"/>
              <w:rPr>
                <w:rFonts w:cs="Arial"/>
                <w:sz w:val="20"/>
              </w:rPr>
            </w:pPr>
            <w:r w:rsidRPr="001D5F14">
              <w:rPr>
                <w:rFonts w:cs="Arial"/>
                <w:sz w:val="20"/>
              </w:rPr>
              <w:t>Tank #0803 (Additive OLI-9103)</w:t>
            </w:r>
          </w:p>
        </w:tc>
        <w:tc>
          <w:tcPr>
            <w:tcW w:w="1082" w:type="dxa"/>
            <w:tcBorders>
              <w:top w:val="nil"/>
              <w:left w:val="nil"/>
              <w:bottom w:val="single" w:sz="4" w:space="0" w:color="auto"/>
              <w:right w:val="single" w:sz="4" w:space="0" w:color="auto"/>
            </w:tcBorders>
            <w:noWrap/>
            <w:vAlign w:val="center"/>
            <w:hideMark/>
          </w:tcPr>
          <w:p w14:paraId="2620F09D"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8BB8B7A"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2DE2BC5C"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6E60E49E"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162F8161"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7832302"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CE2C31E" w14:textId="77777777" w:rsidR="004E1EC9" w:rsidRPr="001D5F14" w:rsidRDefault="004E1EC9" w:rsidP="001D5F14">
            <w:pPr>
              <w:jc w:val="center"/>
              <w:outlineLvl w:val="0"/>
              <w:rPr>
                <w:rFonts w:cs="Arial"/>
                <w:sz w:val="20"/>
              </w:rPr>
            </w:pPr>
            <w:r w:rsidRPr="001D5F14">
              <w:rPr>
                <w:rFonts w:cs="Arial"/>
                <w:sz w:val="20"/>
              </w:rPr>
              <w:t>0.11</w:t>
            </w:r>
          </w:p>
        </w:tc>
      </w:tr>
      <w:tr w:rsidR="004E1EC9" w:rsidRPr="001D5F14" w14:paraId="554B1324"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369F8D51" w14:textId="77777777" w:rsidR="004E1EC9" w:rsidRPr="001D5F14" w:rsidRDefault="004E1EC9" w:rsidP="001D5F14">
            <w:pPr>
              <w:ind w:firstLineChars="200" w:firstLine="400"/>
              <w:outlineLvl w:val="0"/>
              <w:rPr>
                <w:rFonts w:cs="Arial"/>
                <w:sz w:val="20"/>
              </w:rPr>
            </w:pPr>
            <w:r w:rsidRPr="001D5F14">
              <w:rPr>
                <w:rFonts w:cs="Arial"/>
                <w:sz w:val="20"/>
              </w:rPr>
              <w:t xml:space="preserve">PTU Blowdown Drum (D-4208) </w:t>
            </w:r>
          </w:p>
        </w:tc>
        <w:tc>
          <w:tcPr>
            <w:tcW w:w="1082" w:type="dxa"/>
            <w:tcBorders>
              <w:top w:val="nil"/>
              <w:left w:val="nil"/>
              <w:bottom w:val="single" w:sz="4" w:space="0" w:color="auto"/>
              <w:right w:val="single" w:sz="4" w:space="0" w:color="auto"/>
            </w:tcBorders>
            <w:noWrap/>
            <w:vAlign w:val="center"/>
            <w:hideMark/>
          </w:tcPr>
          <w:p w14:paraId="21FD3FDC"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0B878FD3"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6AA54E44"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62B884E1"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BCEA772"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21FA95FC"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2558A8A9" w14:textId="77777777" w:rsidR="004E1EC9" w:rsidRPr="001D5F14" w:rsidRDefault="004E1EC9" w:rsidP="001D5F14">
            <w:pPr>
              <w:jc w:val="center"/>
              <w:outlineLvl w:val="0"/>
              <w:rPr>
                <w:rFonts w:cs="Arial"/>
                <w:sz w:val="20"/>
              </w:rPr>
            </w:pPr>
            <w:r w:rsidRPr="001D5F14">
              <w:rPr>
                <w:rFonts w:cs="Arial"/>
                <w:sz w:val="20"/>
              </w:rPr>
              <w:t>0.70</w:t>
            </w:r>
          </w:p>
        </w:tc>
      </w:tr>
      <w:tr w:rsidR="004E1EC9" w:rsidRPr="001D5F14" w14:paraId="525E86A9"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3C2A2B50" w14:textId="77777777" w:rsidR="004E1EC9" w:rsidRPr="001D5F14" w:rsidRDefault="004E1EC9" w:rsidP="001D5F14">
            <w:pPr>
              <w:ind w:firstLineChars="200" w:firstLine="400"/>
              <w:outlineLvl w:val="0"/>
              <w:rPr>
                <w:rFonts w:cs="Arial"/>
                <w:sz w:val="20"/>
              </w:rPr>
            </w:pPr>
            <w:r w:rsidRPr="001D5F14">
              <w:rPr>
                <w:rFonts w:cs="Arial"/>
                <w:sz w:val="20"/>
              </w:rPr>
              <w:t xml:space="preserve">PTU Wastewater Tank #4201 </w:t>
            </w:r>
          </w:p>
        </w:tc>
        <w:tc>
          <w:tcPr>
            <w:tcW w:w="1082" w:type="dxa"/>
            <w:tcBorders>
              <w:top w:val="nil"/>
              <w:left w:val="nil"/>
              <w:bottom w:val="single" w:sz="4" w:space="0" w:color="auto"/>
              <w:right w:val="single" w:sz="4" w:space="0" w:color="auto"/>
            </w:tcBorders>
            <w:noWrap/>
            <w:vAlign w:val="center"/>
            <w:hideMark/>
          </w:tcPr>
          <w:p w14:paraId="38CC70BB"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160D9984"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22C71FCB"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4C1B631F"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1B674D4"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FACB750"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00017127" w14:textId="77777777" w:rsidR="004E1EC9" w:rsidRPr="001D5F14" w:rsidRDefault="004E1EC9" w:rsidP="001D5F14">
            <w:pPr>
              <w:jc w:val="center"/>
              <w:outlineLvl w:val="0"/>
              <w:rPr>
                <w:rFonts w:cs="Arial"/>
                <w:sz w:val="20"/>
              </w:rPr>
            </w:pPr>
            <w:r w:rsidRPr="001D5F14">
              <w:rPr>
                <w:rFonts w:cs="Arial"/>
                <w:sz w:val="20"/>
              </w:rPr>
              <w:t>0.40</w:t>
            </w:r>
          </w:p>
        </w:tc>
      </w:tr>
      <w:tr w:rsidR="004E1EC9" w:rsidRPr="001D5F14" w14:paraId="790C19EA"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0F60E2A8" w14:textId="77777777" w:rsidR="004E1EC9" w:rsidRPr="001D5F14" w:rsidRDefault="004E1EC9" w:rsidP="001D5F14">
            <w:pPr>
              <w:ind w:firstLineChars="200" w:firstLine="400"/>
              <w:outlineLvl w:val="0"/>
              <w:rPr>
                <w:rFonts w:cs="Arial"/>
                <w:color w:val="000000"/>
                <w:sz w:val="20"/>
              </w:rPr>
            </w:pPr>
            <w:r w:rsidRPr="001D5F14">
              <w:rPr>
                <w:rFonts w:cs="Arial"/>
                <w:color w:val="000000"/>
                <w:sz w:val="20"/>
              </w:rPr>
              <w:t>Hot Oil Expansion Tanks (D-4203 &amp; D-4204)</w:t>
            </w:r>
          </w:p>
        </w:tc>
        <w:tc>
          <w:tcPr>
            <w:tcW w:w="1082" w:type="dxa"/>
            <w:tcBorders>
              <w:top w:val="nil"/>
              <w:left w:val="nil"/>
              <w:bottom w:val="single" w:sz="4" w:space="0" w:color="auto"/>
              <w:right w:val="single" w:sz="4" w:space="0" w:color="auto"/>
            </w:tcBorders>
            <w:noWrap/>
            <w:vAlign w:val="center"/>
            <w:hideMark/>
          </w:tcPr>
          <w:p w14:paraId="12E3FF88"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4FCEB63C"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4831ED9E"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3E75ADBA"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43967E8E"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F81DA16"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398694A" w14:textId="77777777" w:rsidR="004E1EC9" w:rsidRPr="001D5F14" w:rsidRDefault="004E1EC9" w:rsidP="001D5F14">
            <w:pPr>
              <w:jc w:val="center"/>
              <w:outlineLvl w:val="0"/>
              <w:rPr>
                <w:rFonts w:cs="Arial"/>
                <w:color w:val="000000"/>
                <w:sz w:val="20"/>
              </w:rPr>
            </w:pPr>
            <w:r w:rsidRPr="001D5F14">
              <w:rPr>
                <w:rFonts w:cs="Arial"/>
                <w:color w:val="000000"/>
                <w:sz w:val="20"/>
              </w:rPr>
              <w:t>0.01</w:t>
            </w:r>
          </w:p>
        </w:tc>
      </w:tr>
      <w:tr w:rsidR="004E1EC9" w:rsidRPr="001D5F14" w14:paraId="557593B7" w14:textId="77777777" w:rsidTr="004E1EC9">
        <w:trPr>
          <w:trHeight w:val="229"/>
        </w:trPr>
        <w:tc>
          <w:tcPr>
            <w:tcW w:w="4333" w:type="dxa"/>
            <w:tcBorders>
              <w:top w:val="nil"/>
              <w:left w:val="single" w:sz="8" w:space="0" w:color="auto"/>
              <w:bottom w:val="single" w:sz="4" w:space="0" w:color="auto"/>
              <w:right w:val="nil"/>
            </w:tcBorders>
            <w:vAlign w:val="center"/>
            <w:hideMark/>
          </w:tcPr>
          <w:p w14:paraId="604B24A3" w14:textId="77777777" w:rsidR="004E1EC9" w:rsidRPr="001D5F14" w:rsidRDefault="004E1EC9" w:rsidP="001D5F14">
            <w:pPr>
              <w:outlineLvl w:val="0"/>
              <w:rPr>
                <w:rFonts w:cs="Arial"/>
                <w:b/>
                <w:bCs/>
                <w:sz w:val="20"/>
              </w:rPr>
            </w:pPr>
            <w:r w:rsidRPr="001D5F14">
              <w:rPr>
                <w:rFonts w:cs="Arial"/>
                <w:b/>
                <w:bCs/>
                <w:sz w:val="20"/>
              </w:rPr>
              <w:t xml:space="preserve">  Loading</w:t>
            </w:r>
          </w:p>
        </w:tc>
        <w:tc>
          <w:tcPr>
            <w:tcW w:w="1082" w:type="dxa"/>
            <w:tcBorders>
              <w:top w:val="nil"/>
              <w:left w:val="nil"/>
              <w:bottom w:val="single" w:sz="4" w:space="0" w:color="auto"/>
              <w:right w:val="nil"/>
            </w:tcBorders>
            <w:vAlign w:val="center"/>
            <w:hideMark/>
          </w:tcPr>
          <w:p w14:paraId="3DC95A28"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70947B4F" w14:textId="77777777" w:rsidR="004E1EC9" w:rsidRPr="001D5F14" w:rsidRDefault="004E1EC9" w:rsidP="001D5F14">
            <w:pPr>
              <w:outlineLvl w:val="0"/>
              <w:rPr>
                <w:rFonts w:cs="Arial"/>
                <w:b/>
                <w:bCs/>
                <w:sz w:val="20"/>
              </w:rPr>
            </w:pPr>
            <w:r w:rsidRPr="001D5F14">
              <w:rPr>
                <w:rFonts w:cs="Arial"/>
                <w:b/>
                <w:bCs/>
                <w:sz w:val="20"/>
              </w:rPr>
              <w:t> </w:t>
            </w:r>
          </w:p>
        </w:tc>
        <w:tc>
          <w:tcPr>
            <w:tcW w:w="1436" w:type="dxa"/>
            <w:tcBorders>
              <w:top w:val="nil"/>
              <w:left w:val="nil"/>
              <w:bottom w:val="single" w:sz="4" w:space="0" w:color="auto"/>
              <w:right w:val="nil"/>
            </w:tcBorders>
            <w:vAlign w:val="center"/>
            <w:hideMark/>
          </w:tcPr>
          <w:p w14:paraId="0B4B6A2E" w14:textId="77777777" w:rsidR="004E1EC9" w:rsidRPr="001D5F14" w:rsidRDefault="004E1EC9" w:rsidP="001D5F14">
            <w:pPr>
              <w:outlineLvl w:val="0"/>
              <w:rPr>
                <w:rFonts w:cs="Arial"/>
                <w:b/>
                <w:bCs/>
                <w:sz w:val="20"/>
              </w:rPr>
            </w:pPr>
            <w:r w:rsidRPr="001D5F14">
              <w:rPr>
                <w:rFonts w:cs="Arial"/>
                <w:b/>
                <w:bCs/>
                <w:sz w:val="20"/>
              </w:rPr>
              <w:t> </w:t>
            </w:r>
          </w:p>
        </w:tc>
        <w:tc>
          <w:tcPr>
            <w:tcW w:w="1356" w:type="dxa"/>
            <w:tcBorders>
              <w:top w:val="nil"/>
              <w:left w:val="nil"/>
              <w:bottom w:val="single" w:sz="4" w:space="0" w:color="auto"/>
              <w:right w:val="nil"/>
            </w:tcBorders>
            <w:vAlign w:val="center"/>
            <w:hideMark/>
          </w:tcPr>
          <w:p w14:paraId="67353083"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7E930E91"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6AA2CFFA"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03119B0A" w14:textId="77777777" w:rsidR="004E1EC9" w:rsidRPr="001D5F14" w:rsidRDefault="004E1EC9" w:rsidP="001D5F14">
            <w:pPr>
              <w:outlineLvl w:val="0"/>
              <w:rPr>
                <w:rFonts w:cs="Arial"/>
                <w:b/>
                <w:bCs/>
                <w:sz w:val="20"/>
              </w:rPr>
            </w:pPr>
            <w:r w:rsidRPr="001D5F14">
              <w:rPr>
                <w:rFonts w:cs="Arial"/>
                <w:b/>
                <w:bCs/>
                <w:sz w:val="20"/>
              </w:rPr>
              <w:t> </w:t>
            </w:r>
          </w:p>
        </w:tc>
      </w:tr>
      <w:tr w:rsidR="004E1EC9" w:rsidRPr="001D5F14" w14:paraId="04848F77"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1AB0BF75" w14:textId="77777777" w:rsidR="004E1EC9" w:rsidRPr="001D5F14" w:rsidRDefault="004E1EC9" w:rsidP="001D5F14">
            <w:pPr>
              <w:ind w:firstLineChars="200" w:firstLine="400"/>
              <w:outlineLvl w:val="0"/>
              <w:rPr>
                <w:rFonts w:cs="Arial"/>
                <w:sz w:val="20"/>
              </w:rPr>
            </w:pPr>
            <w:r w:rsidRPr="001D5F14">
              <w:rPr>
                <w:rFonts w:cs="Arial"/>
                <w:sz w:val="20"/>
              </w:rPr>
              <w:t>Railcar Unloading - Renewable Feed</w:t>
            </w:r>
          </w:p>
        </w:tc>
        <w:tc>
          <w:tcPr>
            <w:tcW w:w="1082" w:type="dxa"/>
            <w:tcBorders>
              <w:top w:val="nil"/>
              <w:left w:val="nil"/>
              <w:bottom w:val="single" w:sz="4" w:space="0" w:color="auto"/>
              <w:right w:val="single" w:sz="4" w:space="0" w:color="auto"/>
            </w:tcBorders>
            <w:noWrap/>
            <w:vAlign w:val="center"/>
            <w:hideMark/>
          </w:tcPr>
          <w:p w14:paraId="09ADAC2C"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6B2BE18"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72337BB4"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3C1D9231"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57E278F"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3C076E8"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99E99F1" w14:textId="77777777" w:rsidR="004E1EC9" w:rsidRPr="001D5F14" w:rsidRDefault="004E1EC9" w:rsidP="001D5F14">
            <w:pPr>
              <w:jc w:val="center"/>
              <w:outlineLvl w:val="0"/>
              <w:rPr>
                <w:rFonts w:cs="Arial"/>
                <w:sz w:val="20"/>
              </w:rPr>
            </w:pPr>
            <w:r w:rsidRPr="001D5F14">
              <w:rPr>
                <w:rFonts w:cs="Arial"/>
                <w:sz w:val="20"/>
              </w:rPr>
              <w:t>1.57</w:t>
            </w:r>
          </w:p>
        </w:tc>
      </w:tr>
      <w:tr w:rsidR="004E1EC9" w:rsidRPr="001D5F14" w14:paraId="61DB814E" w14:textId="77777777" w:rsidTr="004E1EC9">
        <w:trPr>
          <w:trHeight w:val="383"/>
        </w:trPr>
        <w:tc>
          <w:tcPr>
            <w:tcW w:w="4333" w:type="dxa"/>
            <w:tcBorders>
              <w:top w:val="nil"/>
              <w:left w:val="single" w:sz="8" w:space="0" w:color="auto"/>
              <w:bottom w:val="single" w:sz="4" w:space="0" w:color="auto"/>
              <w:right w:val="single" w:sz="4" w:space="0" w:color="auto"/>
            </w:tcBorders>
            <w:vAlign w:val="center"/>
            <w:hideMark/>
          </w:tcPr>
          <w:p w14:paraId="6C8084B2" w14:textId="77777777" w:rsidR="004E1EC9" w:rsidRPr="001D5F14" w:rsidRDefault="004E1EC9" w:rsidP="00D201E3">
            <w:pPr>
              <w:ind w:left="432"/>
              <w:outlineLvl w:val="0"/>
              <w:rPr>
                <w:rFonts w:cs="Arial"/>
                <w:sz w:val="20"/>
              </w:rPr>
            </w:pPr>
            <w:r w:rsidRPr="001D5F14">
              <w:rPr>
                <w:rFonts w:cs="Arial"/>
                <w:sz w:val="20"/>
              </w:rPr>
              <w:t>Loading - Renewable Diesel, Renewable Kerosene, and Blended SAF</w:t>
            </w:r>
          </w:p>
        </w:tc>
        <w:tc>
          <w:tcPr>
            <w:tcW w:w="1082" w:type="dxa"/>
            <w:tcBorders>
              <w:top w:val="nil"/>
              <w:left w:val="nil"/>
              <w:bottom w:val="single" w:sz="4" w:space="0" w:color="auto"/>
              <w:right w:val="single" w:sz="4" w:space="0" w:color="auto"/>
            </w:tcBorders>
            <w:noWrap/>
            <w:vAlign w:val="center"/>
            <w:hideMark/>
          </w:tcPr>
          <w:p w14:paraId="196F90E9"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816F204"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534F6635"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2810E888"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2BB564C0"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8E6EE31"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E4CC2D6" w14:textId="77777777" w:rsidR="004E1EC9" w:rsidRPr="001D5F14" w:rsidRDefault="004E1EC9" w:rsidP="001D5F14">
            <w:pPr>
              <w:jc w:val="center"/>
              <w:outlineLvl w:val="0"/>
              <w:rPr>
                <w:rFonts w:cs="Arial"/>
                <w:sz w:val="20"/>
              </w:rPr>
            </w:pPr>
            <w:r w:rsidRPr="001D5F14">
              <w:rPr>
                <w:rFonts w:cs="Arial"/>
                <w:sz w:val="20"/>
              </w:rPr>
              <w:t>6.27</w:t>
            </w:r>
          </w:p>
        </w:tc>
      </w:tr>
      <w:tr w:rsidR="004E1EC9" w:rsidRPr="001D5F14" w14:paraId="60C0D421"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3CFC6707" w14:textId="77777777" w:rsidR="004E1EC9" w:rsidRPr="001D5F14" w:rsidRDefault="004E1EC9" w:rsidP="001D5F14">
            <w:pPr>
              <w:ind w:firstLineChars="200" w:firstLine="400"/>
              <w:outlineLvl w:val="0"/>
              <w:rPr>
                <w:rFonts w:cs="Arial"/>
                <w:sz w:val="20"/>
              </w:rPr>
            </w:pPr>
            <w:r w:rsidRPr="001D5F14">
              <w:rPr>
                <w:rFonts w:cs="Arial"/>
                <w:sz w:val="20"/>
              </w:rPr>
              <w:t xml:space="preserve">Loading - PTU Wastewater </w:t>
            </w:r>
          </w:p>
        </w:tc>
        <w:tc>
          <w:tcPr>
            <w:tcW w:w="1082" w:type="dxa"/>
            <w:tcBorders>
              <w:top w:val="nil"/>
              <w:left w:val="nil"/>
              <w:bottom w:val="single" w:sz="4" w:space="0" w:color="auto"/>
              <w:right w:val="single" w:sz="4" w:space="0" w:color="auto"/>
            </w:tcBorders>
            <w:noWrap/>
            <w:vAlign w:val="center"/>
            <w:hideMark/>
          </w:tcPr>
          <w:p w14:paraId="3A093B47"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0F33F46E"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5734C713"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1EC5F6B3"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2B95FFDA"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4852B55"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3DC2D40" w14:textId="77777777" w:rsidR="004E1EC9" w:rsidRPr="001D5F14" w:rsidRDefault="004E1EC9" w:rsidP="001D5F14">
            <w:pPr>
              <w:jc w:val="center"/>
              <w:outlineLvl w:val="0"/>
              <w:rPr>
                <w:rFonts w:cs="Arial"/>
                <w:sz w:val="20"/>
              </w:rPr>
            </w:pPr>
            <w:r w:rsidRPr="001D5F14">
              <w:rPr>
                <w:rFonts w:cs="Arial"/>
                <w:sz w:val="20"/>
              </w:rPr>
              <w:t>0.40</w:t>
            </w:r>
          </w:p>
        </w:tc>
      </w:tr>
      <w:tr w:rsidR="004E1EC9" w:rsidRPr="001D5F14" w14:paraId="20E59769" w14:textId="77777777" w:rsidTr="004E1EC9">
        <w:trPr>
          <w:trHeight w:val="229"/>
        </w:trPr>
        <w:tc>
          <w:tcPr>
            <w:tcW w:w="4333" w:type="dxa"/>
            <w:tcBorders>
              <w:top w:val="nil"/>
              <w:left w:val="single" w:sz="8" w:space="0" w:color="auto"/>
              <w:bottom w:val="single" w:sz="4" w:space="0" w:color="auto"/>
              <w:right w:val="nil"/>
            </w:tcBorders>
            <w:vAlign w:val="center"/>
            <w:hideMark/>
          </w:tcPr>
          <w:p w14:paraId="6096D4C5" w14:textId="77777777" w:rsidR="004E1EC9" w:rsidRPr="001D5F14" w:rsidRDefault="004E1EC9" w:rsidP="001D5F14">
            <w:pPr>
              <w:outlineLvl w:val="0"/>
              <w:rPr>
                <w:rFonts w:cs="Arial"/>
                <w:b/>
                <w:bCs/>
                <w:sz w:val="20"/>
              </w:rPr>
            </w:pPr>
            <w:r w:rsidRPr="001D5F14">
              <w:rPr>
                <w:rFonts w:cs="Arial"/>
                <w:b/>
                <w:bCs/>
                <w:sz w:val="20"/>
              </w:rPr>
              <w:t xml:space="preserve">  Fugitives</w:t>
            </w:r>
          </w:p>
        </w:tc>
        <w:tc>
          <w:tcPr>
            <w:tcW w:w="1082" w:type="dxa"/>
            <w:tcBorders>
              <w:top w:val="nil"/>
              <w:left w:val="nil"/>
              <w:bottom w:val="single" w:sz="4" w:space="0" w:color="auto"/>
              <w:right w:val="nil"/>
            </w:tcBorders>
            <w:vAlign w:val="center"/>
            <w:hideMark/>
          </w:tcPr>
          <w:p w14:paraId="156D8128"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25008B1D" w14:textId="77777777" w:rsidR="004E1EC9" w:rsidRPr="001D5F14" w:rsidRDefault="004E1EC9" w:rsidP="001D5F14">
            <w:pPr>
              <w:outlineLvl w:val="0"/>
              <w:rPr>
                <w:rFonts w:cs="Arial"/>
                <w:b/>
                <w:bCs/>
                <w:sz w:val="20"/>
              </w:rPr>
            </w:pPr>
            <w:r w:rsidRPr="001D5F14">
              <w:rPr>
                <w:rFonts w:cs="Arial"/>
                <w:b/>
                <w:bCs/>
                <w:sz w:val="20"/>
              </w:rPr>
              <w:t> </w:t>
            </w:r>
          </w:p>
        </w:tc>
        <w:tc>
          <w:tcPr>
            <w:tcW w:w="1436" w:type="dxa"/>
            <w:tcBorders>
              <w:top w:val="nil"/>
              <w:left w:val="nil"/>
              <w:bottom w:val="single" w:sz="4" w:space="0" w:color="auto"/>
              <w:right w:val="nil"/>
            </w:tcBorders>
            <w:vAlign w:val="center"/>
            <w:hideMark/>
          </w:tcPr>
          <w:p w14:paraId="20E59820" w14:textId="77777777" w:rsidR="004E1EC9" w:rsidRPr="001D5F14" w:rsidRDefault="004E1EC9" w:rsidP="001D5F14">
            <w:pPr>
              <w:outlineLvl w:val="0"/>
              <w:rPr>
                <w:rFonts w:cs="Arial"/>
                <w:b/>
                <w:bCs/>
                <w:sz w:val="20"/>
              </w:rPr>
            </w:pPr>
            <w:r w:rsidRPr="001D5F14">
              <w:rPr>
                <w:rFonts w:cs="Arial"/>
                <w:b/>
                <w:bCs/>
                <w:sz w:val="20"/>
              </w:rPr>
              <w:t> </w:t>
            </w:r>
          </w:p>
        </w:tc>
        <w:tc>
          <w:tcPr>
            <w:tcW w:w="1356" w:type="dxa"/>
            <w:tcBorders>
              <w:top w:val="nil"/>
              <w:left w:val="nil"/>
              <w:bottom w:val="single" w:sz="4" w:space="0" w:color="auto"/>
              <w:right w:val="nil"/>
            </w:tcBorders>
            <w:vAlign w:val="center"/>
            <w:hideMark/>
          </w:tcPr>
          <w:p w14:paraId="2309CD22"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4A0F4C18"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47E71E25"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087C3ABA" w14:textId="77777777" w:rsidR="004E1EC9" w:rsidRPr="001D5F14" w:rsidRDefault="004E1EC9" w:rsidP="001D5F14">
            <w:pPr>
              <w:outlineLvl w:val="0"/>
              <w:rPr>
                <w:rFonts w:cs="Arial"/>
                <w:b/>
                <w:bCs/>
                <w:sz w:val="20"/>
              </w:rPr>
            </w:pPr>
            <w:r w:rsidRPr="001D5F14">
              <w:rPr>
                <w:rFonts w:cs="Arial"/>
                <w:b/>
                <w:bCs/>
                <w:sz w:val="20"/>
              </w:rPr>
              <w:t> </w:t>
            </w:r>
          </w:p>
        </w:tc>
      </w:tr>
      <w:tr w:rsidR="004E1EC9" w:rsidRPr="001D5F14" w14:paraId="267FAD16"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22EE6692" w14:textId="77777777" w:rsidR="004E1EC9" w:rsidRPr="001D5F14" w:rsidRDefault="004E1EC9" w:rsidP="001D5F14">
            <w:pPr>
              <w:ind w:firstLineChars="200" w:firstLine="400"/>
              <w:outlineLvl w:val="0"/>
              <w:rPr>
                <w:rFonts w:cs="Arial"/>
                <w:sz w:val="20"/>
              </w:rPr>
            </w:pPr>
            <w:r w:rsidRPr="001D5F14">
              <w:rPr>
                <w:rFonts w:cs="Arial"/>
                <w:sz w:val="20"/>
              </w:rPr>
              <w:t>Fugitive Components</w:t>
            </w:r>
          </w:p>
        </w:tc>
        <w:tc>
          <w:tcPr>
            <w:tcW w:w="1082" w:type="dxa"/>
            <w:tcBorders>
              <w:top w:val="nil"/>
              <w:left w:val="nil"/>
              <w:bottom w:val="single" w:sz="4" w:space="0" w:color="auto"/>
              <w:right w:val="single" w:sz="4" w:space="0" w:color="auto"/>
            </w:tcBorders>
            <w:noWrap/>
            <w:vAlign w:val="center"/>
            <w:hideMark/>
          </w:tcPr>
          <w:p w14:paraId="2EE1B732"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243DCFEF"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725EC456"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389F0024"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46D54A4E"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F907B62"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4DA51C4" w14:textId="77777777" w:rsidR="004E1EC9" w:rsidRPr="001D5F14" w:rsidRDefault="004E1EC9" w:rsidP="001D5F14">
            <w:pPr>
              <w:jc w:val="center"/>
              <w:outlineLvl w:val="0"/>
              <w:rPr>
                <w:rFonts w:cs="Arial"/>
                <w:sz w:val="20"/>
              </w:rPr>
            </w:pPr>
            <w:r w:rsidRPr="001D5F14">
              <w:rPr>
                <w:rFonts w:cs="Arial"/>
                <w:sz w:val="20"/>
              </w:rPr>
              <w:t>34.73</w:t>
            </w:r>
          </w:p>
        </w:tc>
      </w:tr>
      <w:tr w:rsidR="004E1EC9" w:rsidRPr="001D5F14" w14:paraId="7BBD6E9F"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0B1FF984" w14:textId="77777777" w:rsidR="004E1EC9" w:rsidRPr="001D5F14" w:rsidRDefault="004E1EC9" w:rsidP="001D5F14">
            <w:pPr>
              <w:ind w:firstLineChars="200" w:firstLine="400"/>
              <w:outlineLvl w:val="0"/>
              <w:rPr>
                <w:rFonts w:cs="Arial"/>
                <w:color w:val="000000"/>
                <w:sz w:val="20"/>
              </w:rPr>
            </w:pPr>
            <w:r w:rsidRPr="001D5F14">
              <w:rPr>
                <w:rFonts w:cs="Arial"/>
                <w:color w:val="000000"/>
                <w:sz w:val="20"/>
              </w:rPr>
              <w:t>Existing Wastewater Components</w:t>
            </w:r>
          </w:p>
        </w:tc>
        <w:tc>
          <w:tcPr>
            <w:tcW w:w="1082" w:type="dxa"/>
            <w:tcBorders>
              <w:top w:val="nil"/>
              <w:left w:val="nil"/>
              <w:bottom w:val="single" w:sz="4" w:space="0" w:color="auto"/>
              <w:right w:val="single" w:sz="4" w:space="0" w:color="auto"/>
            </w:tcBorders>
            <w:noWrap/>
            <w:vAlign w:val="center"/>
            <w:hideMark/>
          </w:tcPr>
          <w:p w14:paraId="64B3EC3B"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57A84E0"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28485F5E"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7B7F5264"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E88BDD6"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EE7B028"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95DBA35" w14:textId="77777777" w:rsidR="004E1EC9" w:rsidRPr="001D5F14" w:rsidRDefault="004E1EC9" w:rsidP="001D5F14">
            <w:pPr>
              <w:jc w:val="center"/>
              <w:outlineLvl w:val="0"/>
              <w:rPr>
                <w:rFonts w:cs="Arial"/>
                <w:color w:val="000000"/>
                <w:sz w:val="20"/>
              </w:rPr>
            </w:pPr>
            <w:r w:rsidRPr="001D5F14">
              <w:rPr>
                <w:rFonts w:cs="Arial"/>
                <w:color w:val="000000"/>
                <w:sz w:val="20"/>
              </w:rPr>
              <w:t>6.22</w:t>
            </w:r>
          </w:p>
        </w:tc>
      </w:tr>
      <w:tr w:rsidR="004E1EC9" w:rsidRPr="001D5F14" w14:paraId="79CBF0B6" w14:textId="77777777" w:rsidTr="004E1EC9">
        <w:trPr>
          <w:trHeight w:val="229"/>
        </w:trPr>
        <w:tc>
          <w:tcPr>
            <w:tcW w:w="4333" w:type="dxa"/>
            <w:tcBorders>
              <w:top w:val="nil"/>
              <w:left w:val="single" w:sz="8" w:space="0" w:color="auto"/>
              <w:bottom w:val="single" w:sz="4" w:space="0" w:color="auto"/>
              <w:right w:val="nil"/>
            </w:tcBorders>
            <w:vAlign w:val="center"/>
            <w:hideMark/>
          </w:tcPr>
          <w:p w14:paraId="2D49D521" w14:textId="3BDE0791" w:rsidR="004E1EC9" w:rsidRPr="001D5F14" w:rsidRDefault="004E1EC9" w:rsidP="001D5F14">
            <w:pPr>
              <w:outlineLvl w:val="0"/>
              <w:rPr>
                <w:rFonts w:cs="Arial"/>
                <w:b/>
                <w:bCs/>
                <w:sz w:val="20"/>
              </w:rPr>
            </w:pPr>
            <w:r w:rsidRPr="001D5F14">
              <w:rPr>
                <w:rFonts w:cs="Arial"/>
                <w:b/>
                <w:bCs/>
                <w:sz w:val="20"/>
              </w:rPr>
              <w:t xml:space="preserve">  Miscellaneous and Insignificant Activities</w:t>
            </w:r>
          </w:p>
        </w:tc>
        <w:tc>
          <w:tcPr>
            <w:tcW w:w="1082" w:type="dxa"/>
            <w:tcBorders>
              <w:top w:val="nil"/>
              <w:left w:val="nil"/>
              <w:bottom w:val="single" w:sz="4" w:space="0" w:color="auto"/>
              <w:right w:val="nil"/>
            </w:tcBorders>
            <w:vAlign w:val="center"/>
            <w:hideMark/>
          </w:tcPr>
          <w:p w14:paraId="04822723"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10241C85" w14:textId="77777777" w:rsidR="004E1EC9" w:rsidRPr="001D5F14" w:rsidRDefault="004E1EC9" w:rsidP="001D5F14">
            <w:pPr>
              <w:outlineLvl w:val="0"/>
              <w:rPr>
                <w:rFonts w:cs="Arial"/>
                <w:b/>
                <w:bCs/>
                <w:sz w:val="20"/>
              </w:rPr>
            </w:pPr>
            <w:r w:rsidRPr="001D5F14">
              <w:rPr>
                <w:rFonts w:cs="Arial"/>
                <w:b/>
                <w:bCs/>
                <w:sz w:val="20"/>
              </w:rPr>
              <w:t> </w:t>
            </w:r>
          </w:p>
        </w:tc>
        <w:tc>
          <w:tcPr>
            <w:tcW w:w="1436" w:type="dxa"/>
            <w:tcBorders>
              <w:top w:val="nil"/>
              <w:left w:val="nil"/>
              <w:bottom w:val="single" w:sz="4" w:space="0" w:color="auto"/>
              <w:right w:val="nil"/>
            </w:tcBorders>
            <w:vAlign w:val="center"/>
            <w:hideMark/>
          </w:tcPr>
          <w:p w14:paraId="5466D3A3" w14:textId="77777777" w:rsidR="004E1EC9" w:rsidRPr="001D5F14" w:rsidRDefault="004E1EC9" w:rsidP="001D5F14">
            <w:pPr>
              <w:outlineLvl w:val="0"/>
              <w:rPr>
                <w:rFonts w:cs="Arial"/>
                <w:b/>
                <w:bCs/>
                <w:sz w:val="20"/>
              </w:rPr>
            </w:pPr>
            <w:r w:rsidRPr="001D5F14">
              <w:rPr>
                <w:rFonts w:cs="Arial"/>
                <w:b/>
                <w:bCs/>
                <w:sz w:val="20"/>
              </w:rPr>
              <w:t> </w:t>
            </w:r>
          </w:p>
        </w:tc>
        <w:tc>
          <w:tcPr>
            <w:tcW w:w="1356" w:type="dxa"/>
            <w:tcBorders>
              <w:top w:val="nil"/>
              <w:left w:val="nil"/>
              <w:bottom w:val="single" w:sz="4" w:space="0" w:color="auto"/>
              <w:right w:val="nil"/>
            </w:tcBorders>
            <w:vAlign w:val="center"/>
            <w:hideMark/>
          </w:tcPr>
          <w:p w14:paraId="07D1EC56"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1B6443BC"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70874861"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10F09D37" w14:textId="77777777" w:rsidR="004E1EC9" w:rsidRPr="001D5F14" w:rsidRDefault="004E1EC9" w:rsidP="001D5F14">
            <w:pPr>
              <w:outlineLvl w:val="0"/>
              <w:rPr>
                <w:rFonts w:cs="Arial"/>
                <w:b/>
                <w:bCs/>
                <w:sz w:val="20"/>
              </w:rPr>
            </w:pPr>
            <w:r w:rsidRPr="001D5F14">
              <w:rPr>
                <w:rFonts w:cs="Arial"/>
                <w:b/>
                <w:bCs/>
                <w:sz w:val="20"/>
              </w:rPr>
              <w:t> </w:t>
            </w:r>
          </w:p>
        </w:tc>
      </w:tr>
      <w:tr w:rsidR="004E1EC9" w:rsidRPr="001D5F14" w14:paraId="35964201"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1FDE7CFE" w14:textId="77777777" w:rsidR="004E1EC9" w:rsidRPr="001D5F14" w:rsidRDefault="004E1EC9" w:rsidP="00D201E3">
            <w:pPr>
              <w:ind w:left="432"/>
              <w:outlineLvl w:val="0"/>
              <w:rPr>
                <w:rFonts w:cs="Arial"/>
                <w:sz w:val="20"/>
              </w:rPr>
            </w:pPr>
            <w:r w:rsidRPr="001D5F14">
              <w:rPr>
                <w:rFonts w:cs="Arial"/>
                <w:sz w:val="20"/>
              </w:rPr>
              <w:t>Miscellaneous Maintenance Startup and Shutdown</w:t>
            </w:r>
          </w:p>
        </w:tc>
        <w:tc>
          <w:tcPr>
            <w:tcW w:w="1082" w:type="dxa"/>
            <w:tcBorders>
              <w:top w:val="nil"/>
              <w:left w:val="nil"/>
              <w:bottom w:val="single" w:sz="4" w:space="0" w:color="auto"/>
              <w:right w:val="single" w:sz="4" w:space="0" w:color="auto"/>
            </w:tcBorders>
            <w:noWrap/>
            <w:vAlign w:val="center"/>
            <w:hideMark/>
          </w:tcPr>
          <w:p w14:paraId="356DCDF4" w14:textId="77777777" w:rsidR="004E1EC9" w:rsidRPr="001D5F14" w:rsidRDefault="004E1EC9" w:rsidP="001D5F14">
            <w:pPr>
              <w:jc w:val="center"/>
              <w:outlineLvl w:val="0"/>
              <w:rPr>
                <w:rFonts w:cs="Arial"/>
                <w:sz w:val="20"/>
              </w:rPr>
            </w:pPr>
            <w:r w:rsidRPr="001D5F14">
              <w:rPr>
                <w:rFonts w:cs="Arial"/>
                <w:strike/>
                <w:sz w:val="20"/>
              </w:rPr>
              <w:t>-</w:t>
            </w:r>
          </w:p>
        </w:tc>
        <w:tc>
          <w:tcPr>
            <w:tcW w:w="1196" w:type="dxa"/>
            <w:tcBorders>
              <w:top w:val="nil"/>
              <w:left w:val="nil"/>
              <w:bottom w:val="single" w:sz="4" w:space="0" w:color="auto"/>
              <w:right w:val="single" w:sz="4" w:space="0" w:color="auto"/>
            </w:tcBorders>
            <w:noWrap/>
            <w:vAlign w:val="center"/>
            <w:hideMark/>
          </w:tcPr>
          <w:p w14:paraId="5082CD86" w14:textId="77777777" w:rsidR="004E1EC9" w:rsidRPr="001D5F14" w:rsidRDefault="004E1EC9" w:rsidP="001D5F14">
            <w:pPr>
              <w:jc w:val="center"/>
              <w:outlineLvl w:val="0"/>
              <w:rPr>
                <w:rFonts w:cs="Arial"/>
                <w:sz w:val="20"/>
              </w:rPr>
            </w:pPr>
            <w:r w:rsidRPr="001D5F14">
              <w:rPr>
                <w:rFonts w:cs="Arial"/>
                <w:strike/>
                <w:sz w:val="20"/>
              </w:rPr>
              <w:t>-</w:t>
            </w:r>
          </w:p>
        </w:tc>
        <w:tc>
          <w:tcPr>
            <w:tcW w:w="1436" w:type="dxa"/>
            <w:tcBorders>
              <w:top w:val="nil"/>
              <w:left w:val="nil"/>
              <w:bottom w:val="single" w:sz="4" w:space="0" w:color="auto"/>
              <w:right w:val="single" w:sz="4" w:space="0" w:color="auto"/>
            </w:tcBorders>
            <w:noWrap/>
            <w:vAlign w:val="center"/>
            <w:hideMark/>
          </w:tcPr>
          <w:p w14:paraId="45137D3F" w14:textId="77777777" w:rsidR="004E1EC9" w:rsidRPr="001D5F14" w:rsidRDefault="004E1EC9" w:rsidP="001D5F14">
            <w:pPr>
              <w:jc w:val="center"/>
              <w:outlineLvl w:val="0"/>
              <w:rPr>
                <w:rFonts w:cs="Arial"/>
                <w:sz w:val="20"/>
              </w:rPr>
            </w:pPr>
            <w:r w:rsidRPr="001D5F14">
              <w:rPr>
                <w:rFonts w:cs="Arial"/>
                <w:strike/>
                <w:sz w:val="20"/>
              </w:rPr>
              <w:t>-</w:t>
            </w:r>
          </w:p>
        </w:tc>
        <w:tc>
          <w:tcPr>
            <w:tcW w:w="1356" w:type="dxa"/>
            <w:tcBorders>
              <w:top w:val="nil"/>
              <w:left w:val="nil"/>
              <w:bottom w:val="single" w:sz="4" w:space="0" w:color="auto"/>
              <w:right w:val="single" w:sz="4" w:space="0" w:color="auto"/>
            </w:tcBorders>
            <w:noWrap/>
            <w:vAlign w:val="center"/>
            <w:hideMark/>
          </w:tcPr>
          <w:p w14:paraId="17B8C57D" w14:textId="77777777" w:rsidR="004E1EC9" w:rsidRPr="001D5F14" w:rsidRDefault="004E1EC9" w:rsidP="001D5F14">
            <w:pPr>
              <w:jc w:val="center"/>
              <w:outlineLvl w:val="0"/>
              <w:rPr>
                <w:rFonts w:cs="Arial"/>
                <w:sz w:val="20"/>
              </w:rPr>
            </w:pPr>
            <w:r w:rsidRPr="001D5F14">
              <w:rPr>
                <w:rFonts w:cs="Arial"/>
                <w:strike/>
                <w:sz w:val="20"/>
              </w:rPr>
              <w:t>-</w:t>
            </w:r>
          </w:p>
        </w:tc>
        <w:tc>
          <w:tcPr>
            <w:tcW w:w="1196" w:type="dxa"/>
            <w:tcBorders>
              <w:top w:val="nil"/>
              <w:left w:val="nil"/>
              <w:bottom w:val="single" w:sz="4" w:space="0" w:color="auto"/>
              <w:right w:val="single" w:sz="4" w:space="0" w:color="auto"/>
            </w:tcBorders>
            <w:noWrap/>
            <w:vAlign w:val="center"/>
            <w:hideMark/>
          </w:tcPr>
          <w:p w14:paraId="267CF998" w14:textId="77777777" w:rsidR="004E1EC9" w:rsidRPr="001D5F14" w:rsidRDefault="004E1EC9" w:rsidP="001D5F14">
            <w:pPr>
              <w:jc w:val="center"/>
              <w:outlineLvl w:val="0"/>
              <w:rPr>
                <w:rFonts w:cs="Arial"/>
                <w:sz w:val="20"/>
              </w:rPr>
            </w:pPr>
            <w:r w:rsidRPr="001D5F14">
              <w:rPr>
                <w:rFonts w:cs="Arial"/>
                <w:strike/>
                <w:sz w:val="20"/>
              </w:rPr>
              <w:t>-</w:t>
            </w:r>
          </w:p>
        </w:tc>
        <w:tc>
          <w:tcPr>
            <w:tcW w:w="1196" w:type="dxa"/>
            <w:tcBorders>
              <w:top w:val="nil"/>
              <w:left w:val="nil"/>
              <w:bottom w:val="single" w:sz="4" w:space="0" w:color="auto"/>
              <w:right w:val="single" w:sz="4" w:space="0" w:color="auto"/>
            </w:tcBorders>
            <w:noWrap/>
            <w:vAlign w:val="center"/>
            <w:hideMark/>
          </w:tcPr>
          <w:p w14:paraId="23800401" w14:textId="77777777" w:rsidR="004E1EC9" w:rsidRPr="001D5F14" w:rsidRDefault="004E1EC9" w:rsidP="001D5F14">
            <w:pPr>
              <w:jc w:val="center"/>
              <w:outlineLvl w:val="0"/>
              <w:rPr>
                <w:rFonts w:cs="Arial"/>
                <w:sz w:val="20"/>
              </w:rPr>
            </w:pPr>
            <w:r w:rsidRPr="001D5F14">
              <w:rPr>
                <w:rFonts w:cs="Arial"/>
                <w:strike/>
                <w:sz w:val="20"/>
              </w:rPr>
              <w:t>-</w:t>
            </w:r>
          </w:p>
        </w:tc>
        <w:tc>
          <w:tcPr>
            <w:tcW w:w="1196" w:type="dxa"/>
            <w:tcBorders>
              <w:top w:val="nil"/>
              <w:left w:val="nil"/>
              <w:bottom w:val="single" w:sz="4" w:space="0" w:color="auto"/>
              <w:right w:val="single" w:sz="4" w:space="0" w:color="auto"/>
            </w:tcBorders>
            <w:noWrap/>
            <w:vAlign w:val="center"/>
            <w:hideMark/>
          </w:tcPr>
          <w:p w14:paraId="01264E4B" w14:textId="77777777" w:rsidR="004E1EC9" w:rsidRPr="001D5F14" w:rsidRDefault="004E1EC9" w:rsidP="001D5F14">
            <w:pPr>
              <w:jc w:val="center"/>
              <w:outlineLvl w:val="0"/>
              <w:rPr>
                <w:rFonts w:cs="Arial"/>
                <w:sz w:val="20"/>
              </w:rPr>
            </w:pPr>
            <w:r w:rsidRPr="001D5F14">
              <w:rPr>
                <w:rFonts w:cs="Arial"/>
                <w:sz w:val="20"/>
              </w:rPr>
              <w:t>0.71</w:t>
            </w:r>
          </w:p>
        </w:tc>
      </w:tr>
      <w:tr w:rsidR="004E1EC9" w:rsidRPr="001D5F14" w14:paraId="681793A9" w14:textId="77777777" w:rsidTr="004E1EC9">
        <w:trPr>
          <w:trHeight w:val="564"/>
        </w:trPr>
        <w:tc>
          <w:tcPr>
            <w:tcW w:w="4333" w:type="dxa"/>
            <w:tcBorders>
              <w:top w:val="nil"/>
              <w:left w:val="single" w:sz="8" w:space="0" w:color="auto"/>
              <w:bottom w:val="single" w:sz="4" w:space="0" w:color="auto"/>
              <w:right w:val="single" w:sz="4" w:space="0" w:color="auto"/>
            </w:tcBorders>
            <w:vAlign w:val="center"/>
            <w:hideMark/>
          </w:tcPr>
          <w:p w14:paraId="606EE107" w14:textId="77777777" w:rsidR="004E1EC9" w:rsidRPr="001D5F14" w:rsidRDefault="004E1EC9" w:rsidP="00D201E3">
            <w:pPr>
              <w:ind w:left="432"/>
              <w:outlineLvl w:val="0"/>
              <w:rPr>
                <w:rFonts w:cs="Arial"/>
                <w:sz w:val="20"/>
              </w:rPr>
            </w:pPr>
            <w:r w:rsidRPr="001D5F14">
              <w:rPr>
                <w:rFonts w:cs="Arial"/>
                <w:sz w:val="20"/>
              </w:rPr>
              <w:lastRenderedPageBreak/>
              <w:t>Insignificant Tanks/Totes/ISO Tank Containers</w:t>
            </w:r>
            <w:r w:rsidRPr="001D5F14">
              <w:rPr>
                <w:rFonts w:cs="Arial"/>
                <w:sz w:val="20"/>
              </w:rPr>
              <w:br w:type="page"/>
              <w:t>(generally ≤10,000-gallon capacity vessels used to store additives, treatment chemicals, etc.)</w:t>
            </w:r>
          </w:p>
        </w:tc>
        <w:tc>
          <w:tcPr>
            <w:tcW w:w="1082" w:type="dxa"/>
            <w:tcBorders>
              <w:top w:val="nil"/>
              <w:left w:val="nil"/>
              <w:bottom w:val="single" w:sz="4" w:space="0" w:color="auto"/>
              <w:right w:val="single" w:sz="4" w:space="0" w:color="auto"/>
            </w:tcBorders>
            <w:noWrap/>
            <w:vAlign w:val="center"/>
            <w:hideMark/>
          </w:tcPr>
          <w:p w14:paraId="18BBA57C"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1C834A6"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2898C3C2"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079AC245"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71B8DE8"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71FEA00"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E60F157" w14:textId="77777777" w:rsidR="004E1EC9" w:rsidRPr="001D5F14" w:rsidRDefault="004E1EC9" w:rsidP="001D5F14">
            <w:pPr>
              <w:jc w:val="center"/>
              <w:outlineLvl w:val="0"/>
              <w:rPr>
                <w:rFonts w:cs="Arial"/>
                <w:sz w:val="20"/>
              </w:rPr>
            </w:pPr>
            <w:r w:rsidRPr="001D5F14">
              <w:rPr>
                <w:rFonts w:cs="Arial"/>
                <w:sz w:val="20"/>
              </w:rPr>
              <w:t>1.00</w:t>
            </w:r>
          </w:p>
        </w:tc>
      </w:tr>
      <w:tr w:rsidR="004E1EC9" w:rsidRPr="001D5F14" w14:paraId="2F067C7D" w14:textId="77777777" w:rsidTr="004E1EC9">
        <w:trPr>
          <w:trHeight w:val="383"/>
        </w:trPr>
        <w:tc>
          <w:tcPr>
            <w:tcW w:w="4333" w:type="dxa"/>
            <w:tcBorders>
              <w:top w:val="nil"/>
              <w:left w:val="single" w:sz="8" w:space="0" w:color="auto"/>
              <w:bottom w:val="single" w:sz="8" w:space="0" w:color="auto"/>
              <w:right w:val="single" w:sz="4" w:space="0" w:color="auto"/>
            </w:tcBorders>
            <w:vAlign w:val="center"/>
            <w:hideMark/>
          </w:tcPr>
          <w:p w14:paraId="6B889A60" w14:textId="77777777" w:rsidR="004E1EC9" w:rsidRPr="001D5F14" w:rsidRDefault="004E1EC9" w:rsidP="00D201E3">
            <w:pPr>
              <w:ind w:left="432"/>
              <w:outlineLvl w:val="0"/>
              <w:rPr>
                <w:rFonts w:cs="Arial"/>
                <w:color w:val="000000"/>
                <w:sz w:val="20"/>
              </w:rPr>
            </w:pPr>
            <w:r w:rsidRPr="001D5F14">
              <w:rPr>
                <w:rFonts w:cs="Arial"/>
                <w:color w:val="000000"/>
                <w:sz w:val="20"/>
              </w:rPr>
              <w:t>Insignificant Maintenance Activities (cleaning and filter handling)</w:t>
            </w:r>
          </w:p>
        </w:tc>
        <w:tc>
          <w:tcPr>
            <w:tcW w:w="1082" w:type="dxa"/>
            <w:tcBorders>
              <w:top w:val="nil"/>
              <w:left w:val="nil"/>
              <w:bottom w:val="single" w:sz="8" w:space="0" w:color="auto"/>
              <w:right w:val="single" w:sz="4" w:space="0" w:color="auto"/>
            </w:tcBorders>
            <w:noWrap/>
            <w:vAlign w:val="center"/>
            <w:hideMark/>
          </w:tcPr>
          <w:p w14:paraId="729748DC"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30D32705"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8" w:space="0" w:color="auto"/>
              <w:right w:val="single" w:sz="4" w:space="0" w:color="auto"/>
            </w:tcBorders>
            <w:noWrap/>
            <w:vAlign w:val="center"/>
            <w:hideMark/>
          </w:tcPr>
          <w:p w14:paraId="2F8CB17A"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8" w:space="0" w:color="auto"/>
              <w:right w:val="single" w:sz="4" w:space="0" w:color="auto"/>
            </w:tcBorders>
            <w:noWrap/>
            <w:vAlign w:val="center"/>
            <w:hideMark/>
          </w:tcPr>
          <w:p w14:paraId="438153D0"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537918C5"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67B81EF9"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1D891565" w14:textId="77777777" w:rsidR="004E1EC9" w:rsidRPr="001D5F14" w:rsidRDefault="004E1EC9" w:rsidP="001D5F14">
            <w:pPr>
              <w:jc w:val="center"/>
              <w:outlineLvl w:val="0"/>
              <w:rPr>
                <w:rFonts w:cs="Arial"/>
                <w:color w:val="000000"/>
                <w:sz w:val="20"/>
              </w:rPr>
            </w:pPr>
            <w:r w:rsidRPr="001D5F14">
              <w:rPr>
                <w:rFonts w:cs="Arial"/>
                <w:color w:val="000000"/>
                <w:sz w:val="20"/>
              </w:rPr>
              <w:t>Negligible</w:t>
            </w:r>
          </w:p>
        </w:tc>
      </w:tr>
      <w:tr w:rsidR="004E1EC9" w:rsidRPr="001D5F14" w14:paraId="0FA4C15F" w14:textId="77777777" w:rsidTr="004E1EC9">
        <w:trPr>
          <w:trHeight w:val="229"/>
        </w:trPr>
        <w:tc>
          <w:tcPr>
            <w:tcW w:w="4333" w:type="dxa"/>
            <w:tcBorders>
              <w:top w:val="nil"/>
              <w:left w:val="nil"/>
              <w:bottom w:val="nil"/>
              <w:right w:val="nil"/>
            </w:tcBorders>
            <w:vAlign w:val="center"/>
            <w:hideMark/>
          </w:tcPr>
          <w:p w14:paraId="26E2951D" w14:textId="77777777" w:rsidR="004E1EC9" w:rsidRPr="001D5F14" w:rsidRDefault="004E1EC9" w:rsidP="001D5F14">
            <w:pPr>
              <w:jc w:val="center"/>
              <w:outlineLvl w:val="0"/>
              <w:rPr>
                <w:rFonts w:cs="Arial"/>
                <w:color w:val="000000"/>
                <w:sz w:val="20"/>
              </w:rPr>
            </w:pPr>
          </w:p>
        </w:tc>
        <w:tc>
          <w:tcPr>
            <w:tcW w:w="1082" w:type="dxa"/>
            <w:tcBorders>
              <w:top w:val="nil"/>
              <w:left w:val="nil"/>
              <w:bottom w:val="nil"/>
              <w:right w:val="nil"/>
            </w:tcBorders>
            <w:noWrap/>
            <w:vAlign w:val="center"/>
            <w:hideMark/>
          </w:tcPr>
          <w:p w14:paraId="5D7F3ADF" w14:textId="77777777" w:rsidR="004E1EC9" w:rsidRPr="001D5F14" w:rsidRDefault="004E1EC9" w:rsidP="001D5F14">
            <w:pPr>
              <w:ind w:firstLineChars="200" w:firstLine="400"/>
              <w:outlineLvl w:val="0"/>
              <w:rPr>
                <w:sz w:val="20"/>
              </w:rPr>
            </w:pPr>
          </w:p>
        </w:tc>
        <w:tc>
          <w:tcPr>
            <w:tcW w:w="1196" w:type="dxa"/>
            <w:tcBorders>
              <w:top w:val="nil"/>
              <w:left w:val="nil"/>
              <w:bottom w:val="nil"/>
              <w:right w:val="nil"/>
            </w:tcBorders>
            <w:noWrap/>
            <w:vAlign w:val="center"/>
            <w:hideMark/>
          </w:tcPr>
          <w:p w14:paraId="750265D5" w14:textId="77777777" w:rsidR="004E1EC9" w:rsidRPr="001D5F14" w:rsidRDefault="004E1EC9" w:rsidP="001D5F14">
            <w:pPr>
              <w:jc w:val="center"/>
              <w:outlineLvl w:val="0"/>
              <w:rPr>
                <w:sz w:val="20"/>
              </w:rPr>
            </w:pPr>
          </w:p>
        </w:tc>
        <w:tc>
          <w:tcPr>
            <w:tcW w:w="1436" w:type="dxa"/>
            <w:tcBorders>
              <w:top w:val="nil"/>
              <w:left w:val="nil"/>
              <w:bottom w:val="nil"/>
              <w:right w:val="nil"/>
            </w:tcBorders>
            <w:noWrap/>
            <w:vAlign w:val="center"/>
            <w:hideMark/>
          </w:tcPr>
          <w:p w14:paraId="7809A100" w14:textId="77777777" w:rsidR="004E1EC9" w:rsidRPr="001D5F14" w:rsidRDefault="004E1EC9" w:rsidP="001D5F14">
            <w:pPr>
              <w:jc w:val="center"/>
              <w:outlineLvl w:val="0"/>
              <w:rPr>
                <w:sz w:val="20"/>
              </w:rPr>
            </w:pPr>
          </w:p>
        </w:tc>
        <w:tc>
          <w:tcPr>
            <w:tcW w:w="1356" w:type="dxa"/>
            <w:tcBorders>
              <w:top w:val="nil"/>
              <w:left w:val="nil"/>
              <w:bottom w:val="nil"/>
              <w:right w:val="nil"/>
            </w:tcBorders>
            <w:noWrap/>
            <w:vAlign w:val="center"/>
            <w:hideMark/>
          </w:tcPr>
          <w:p w14:paraId="24726A53" w14:textId="77777777" w:rsidR="004E1EC9" w:rsidRPr="001D5F14" w:rsidRDefault="004E1EC9" w:rsidP="001D5F14">
            <w:pPr>
              <w:jc w:val="center"/>
              <w:outlineLvl w:val="0"/>
              <w:rPr>
                <w:sz w:val="20"/>
              </w:rPr>
            </w:pPr>
          </w:p>
        </w:tc>
        <w:tc>
          <w:tcPr>
            <w:tcW w:w="1196" w:type="dxa"/>
            <w:tcBorders>
              <w:top w:val="nil"/>
              <w:left w:val="nil"/>
              <w:bottom w:val="nil"/>
              <w:right w:val="nil"/>
            </w:tcBorders>
            <w:noWrap/>
            <w:vAlign w:val="center"/>
            <w:hideMark/>
          </w:tcPr>
          <w:p w14:paraId="5465A63A" w14:textId="77777777" w:rsidR="004E1EC9" w:rsidRPr="001D5F14" w:rsidRDefault="004E1EC9" w:rsidP="001D5F14">
            <w:pPr>
              <w:jc w:val="center"/>
              <w:outlineLvl w:val="0"/>
              <w:rPr>
                <w:sz w:val="20"/>
              </w:rPr>
            </w:pPr>
          </w:p>
        </w:tc>
        <w:tc>
          <w:tcPr>
            <w:tcW w:w="1196" w:type="dxa"/>
            <w:tcBorders>
              <w:top w:val="nil"/>
              <w:left w:val="nil"/>
              <w:bottom w:val="nil"/>
              <w:right w:val="nil"/>
            </w:tcBorders>
            <w:noWrap/>
            <w:vAlign w:val="center"/>
            <w:hideMark/>
          </w:tcPr>
          <w:p w14:paraId="5AA6E220" w14:textId="77777777" w:rsidR="004E1EC9" w:rsidRPr="001D5F14" w:rsidRDefault="004E1EC9" w:rsidP="001D5F14">
            <w:pPr>
              <w:jc w:val="center"/>
              <w:outlineLvl w:val="0"/>
              <w:rPr>
                <w:sz w:val="20"/>
              </w:rPr>
            </w:pPr>
          </w:p>
        </w:tc>
        <w:tc>
          <w:tcPr>
            <w:tcW w:w="1196" w:type="dxa"/>
            <w:tcBorders>
              <w:top w:val="nil"/>
              <w:left w:val="nil"/>
              <w:bottom w:val="nil"/>
              <w:right w:val="nil"/>
            </w:tcBorders>
            <w:noWrap/>
            <w:vAlign w:val="center"/>
            <w:hideMark/>
          </w:tcPr>
          <w:p w14:paraId="4F3DC469" w14:textId="77777777" w:rsidR="004E1EC9" w:rsidRPr="001D5F14" w:rsidRDefault="004E1EC9" w:rsidP="001D5F14">
            <w:pPr>
              <w:jc w:val="center"/>
              <w:outlineLvl w:val="0"/>
              <w:rPr>
                <w:sz w:val="20"/>
              </w:rPr>
            </w:pPr>
          </w:p>
        </w:tc>
      </w:tr>
      <w:tr w:rsidR="004E1EC9" w:rsidRPr="001D5F14" w14:paraId="5CB89E4E" w14:textId="77777777" w:rsidTr="004E1EC9">
        <w:trPr>
          <w:trHeight w:val="316"/>
        </w:trPr>
        <w:tc>
          <w:tcPr>
            <w:tcW w:w="12991" w:type="dxa"/>
            <w:gridSpan w:val="8"/>
            <w:tcBorders>
              <w:top w:val="single" w:sz="8" w:space="0" w:color="auto"/>
              <w:left w:val="single" w:sz="8" w:space="0" w:color="auto"/>
              <w:bottom w:val="single" w:sz="8" w:space="0" w:color="auto"/>
              <w:right w:val="nil"/>
            </w:tcBorders>
            <w:noWrap/>
            <w:vAlign w:val="center"/>
            <w:hideMark/>
          </w:tcPr>
          <w:p w14:paraId="3E9B0917" w14:textId="77777777" w:rsidR="004E1EC9" w:rsidRPr="001D5F14" w:rsidRDefault="004E1EC9" w:rsidP="001D5F14">
            <w:pPr>
              <w:rPr>
                <w:rFonts w:cs="Arial"/>
                <w:b/>
                <w:bCs/>
                <w:sz w:val="20"/>
              </w:rPr>
            </w:pPr>
            <w:r w:rsidRPr="001D5F14">
              <w:rPr>
                <w:rFonts w:cs="Arial"/>
                <w:b/>
                <w:bCs/>
                <w:sz w:val="20"/>
              </w:rPr>
              <w:t>MRL Existing Units Affected by Project (Fugitives, Tanks, Loading) - Updated PTE (Existing units not affected by the project are not listed below.)</w:t>
            </w:r>
          </w:p>
        </w:tc>
      </w:tr>
      <w:tr w:rsidR="004E1EC9" w:rsidRPr="001D5F14" w14:paraId="6C15BC19" w14:textId="77777777" w:rsidTr="004E1EC9">
        <w:trPr>
          <w:trHeight w:val="229"/>
        </w:trPr>
        <w:tc>
          <w:tcPr>
            <w:tcW w:w="4333" w:type="dxa"/>
            <w:tcBorders>
              <w:top w:val="nil"/>
              <w:left w:val="single" w:sz="8" w:space="0" w:color="auto"/>
              <w:bottom w:val="single" w:sz="4" w:space="0" w:color="auto"/>
              <w:right w:val="nil"/>
            </w:tcBorders>
            <w:vAlign w:val="center"/>
            <w:hideMark/>
          </w:tcPr>
          <w:p w14:paraId="319E0635" w14:textId="77777777" w:rsidR="004E1EC9" w:rsidRPr="001D5F14" w:rsidRDefault="004E1EC9" w:rsidP="001D5F14">
            <w:pPr>
              <w:rPr>
                <w:rFonts w:cs="Arial"/>
                <w:b/>
                <w:bCs/>
                <w:sz w:val="20"/>
              </w:rPr>
            </w:pPr>
            <w:r w:rsidRPr="001D5F14">
              <w:rPr>
                <w:rFonts w:cs="Arial"/>
                <w:b/>
                <w:bCs/>
                <w:sz w:val="20"/>
              </w:rPr>
              <w:t xml:space="preserve">  Fuel Combustion Units</w:t>
            </w:r>
          </w:p>
        </w:tc>
        <w:tc>
          <w:tcPr>
            <w:tcW w:w="1082" w:type="dxa"/>
            <w:tcBorders>
              <w:top w:val="nil"/>
              <w:left w:val="nil"/>
              <w:bottom w:val="single" w:sz="4" w:space="0" w:color="auto"/>
              <w:right w:val="nil"/>
            </w:tcBorders>
            <w:vAlign w:val="center"/>
            <w:hideMark/>
          </w:tcPr>
          <w:p w14:paraId="1660DA00" w14:textId="77777777" w:rsidR="004E1EC9" w:rsidRPr="001D5F14" w:rsidRDefault="004E1EC9" w:rsidP="001D5F14">
            <w:pPr>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1C97F510" w14:textId="77777777" w:rsidR="004E1EC9" w:rsidRPr="001D5F14" w:rsidRDefault="004E1EC9" w:rsidP="001D5F14">
            <w:pPr>
              <w:rPr>
                <w:rFonts w:cs="Arial"/>
                <w:b/>
                <w:bCs/>
                <w:sz w:val="20"/>
              </w:rPr>
            </w:pPr>
            <w:r w:rsidRPr="001D5F14">
              <w:rPr>
                <w:rFonts w:cs="Arial"/>
                <w:b/>
                <w:bCs/>
                <w:sz w:val="20"/>
              </w:rPr>
              <w:t> </w:t>
            </w:r>
          </w:p>
        </w:tc>
        <w:tc>
          <w:tcPr>
            <w:tcW w:w="1436" w:type="dxa"/>
            <w:tcBorders>
              <w:top w:val="nil"/>
              <w:left w:val="nil"/>
              <w:bottom w:val="single" w:sz="4" w:space="0" w:color="auto"/>
              <w:right w:val="nil"/>
            </w:tcBorders>
            <w:vAlign w:val="center"/>
            <w:hideMark/>
          </w:tcPr>
          <w:p w14:paraId="0CA13019" w14:textId="77777777" w:rsidR="004E1EC9" w:rsidRPr="001D5F14" w:rsidRDefault="004E1EC9" w:rsidP="001D5F14">
            <w:pPr>
              <w:rPr>
                <w:rFonts w:cs="Arial"/>
                <w:b/>
                <w:bCs/>
                <w:sz w:val="20"/>
              </w:rPr>
            </w:pPr>
            <w:r w:rsidRPr="001D5F14">
              <w:rPr>
                <w:rFonts w:cs="Arial"/>
                <w:b/>
                <w:bCs/>
                <w:sz w:val="20"/>
              </w:rPr>
              <w:t> </w:t>
            </w:r>
          </w:p>
        </w:tc>
        <w:tc>
          <w:tcPr>
            <w:tcW w:w="1356" w:type="dxa"/>
            <w:tcBorders>
              <w:top w:val="nil"/>
              <w:left w:val="nil"/>
              <w:bottom w:val="single" w:sz="4" w:space="0" w:color="auto"/>
              <w:right w:val="nil"/>
            </w:tcBorders>
            <w:vAlign w:val="center"/>
            <w:hideMark/>
          </w:tcPr>
          <w:p w14:paraId="1EBED4EC" w14:textId="77777777" w:rsidR="004E1EC9" w:rsidRPr="001D5F14" w:rsidRDefault="004E1EC9" w:rsidP="001D5F14">
            <w:pPr>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19FB3129" w14:textId="77777777" w:rsidR="004E1EC9" w:rsidRPr="001D5F14" w:rsidRDefault="004E1EC9" w:rsidP="001D5F14">
            <w:pPr>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5499BA0D" w14:textId="77777777" w:rsidR="004E1EC9" w:rsidRPr="001D5F14" w:rsidRDefault="004E1EC9" w:rsidP="001D5F14">
            <w:pPr>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28835B7E" w14:textId="77777777" w:rsidR="004E1EC9" w:rsidRPr="001D5F14" w:rsidRDefault="004E1EC9" w:rsidP="001D5F14">
            <w:pPr>
              <w:rPr>
                <w:rFonts w:cs="Arial"/>
                <w:b/>
                <w:bCs/>
                <w:sz w:val="20"/>
              </w:rPr>
            </w:pPr>
            <w:r w:rsidRPr="001D5F14">
              <w:rPr>
                <w:rFonts w:cs="Arial"/>
                <w:b/>
                <w:bCs/>
                <w:sz w:val="20"/>
              </w:rPr>
              <w:t> </w:t>
            </w:r>
          </w:p>
        </w:tc>
      </w:tr>
      <w:tr w:rsidR="004E1EC9" w:rsidRPr="001D5F14" w14:paraId="2D8160D5"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18DDF422" w14:textId="77777777" w:rsidR="004E1EC9" w:rsidRPr="001D5F14" w:rsidRDefault="004E1EC9" w:rsidP="00D201E3">
            <w:pPr>
              <w:ind w:left="432"/>
              <w:rPr>
                <w:rFonts w:cs="Arial"/>
                <w:color w:val="000000"/>
                <w:sz w:val="20"/>
              </w:rPr>
            </w:pPr>
            <w:r w:rsidRPr="001D5F14">
              <w:rPr>
                <w:rFonts w:cs="Arial"/>
                <w:color w:val="000000"/>
                <w:sz w:val="20"/>
              </w:rPr>
              <w:t>Hydrogen Plant #3 Reformer Heaters (H-3815A/H-3815B)</w:t>
            </w:r>
          </w:p>
        </w:tc>
        <w:tc>
          <w:tcPr>
            <w:tcW w:w="1082" w:type="dxa"/>
            <w:tcBorders>
              <w:top w:val="nil"/>
              <w:left w:val="nil"/>
              <w:bottom w:val="single" w:sz="4" w:space="0" w:color="auto"/>
              <w:right w:val="single" w:sz="4" w:space="0" w:color="auto"/>
            </w:tcBorders>
            <w:noWrap/>
            <w:vAlign w:val="center"/>
            <w:hideMark/>
          </w:tcPr>
          <w:p w14:paraId="15EB894E" w14:textId="77777777" w:rsidR="004E1EC9" w:rsidRPr="001D5F14" w:rsidRDefault="004E1EC9" w:rsidP="001D5F14">
            <w:pPr>
              <w:jc w:val="center"/>
              <w:rPr>
                <w:rFonts w:cs="Arial"/>
                <w:sz w:val="20"/>
              </w:rPr>
            </w:pPr>
            <w:r w:rsidRPr="001D5F14">
              <w:rPr>
                <w:rFonts w:cs="Arial"/>
                <w:sz w:val="20"/>
              </w:rPr>
              <w:t>17.61</w:t>
            </w:r>
          </w:p>
        </w:tc>
        <w:tc>
          <w:tcPr>
            <w:tcW w:w="1196" w:type="dxa"/>
            <w:tcBorders>
              <w:top w:val="nil"/>
              <w:left w:val="nil"/>
              <w:bottom w:val="single" w:sz="4" w:space="0" w:color="auto"/>
              <w:right w:val="single" w:sz="4" w:space="0" w:color="auto"/>
            </w:tcBorders>
            <w:noWrap/>
            <w:vAlign w:val="center"/>
            <w:hideMark/>
          </w:tcPr>
          <w:p w14:paraId="07FF3DB8" w14:textId="77777777" w:rsidR="004E1EC9" w:rsidRPr="001D5F14" w:rsidRDefault="004E1EC9" w:rsidP="001D5F14">
            <w:pPr>
              <w:jc w:val="center"/>
              <w:rPr>
                <w:rFonts w:cs="Arial"/>
                <w:sz w:val="20"/>
              </w:rPr>
            </w:pPr>
            <w:r w:rsidRPr="001D5F14">
              <w:rPr>
                <w:rFonts w:cs="Arial"/>
                <w:sz w:val="20"/>
              </w:rPr>
              <w:t>29.97</w:t>
            </w:r>
          </w:p>
        </w:tc>
        <w:tc>
          <w:tcPr>
            <w:tcW w:w="1436" w:type="dxa"/>
            <w:tcBorders>
              <w:top w:val="nil"/>
              <w:left w:val="nil"/>
              <w:bottom w:val="single" w:sz="4" w:space="0" w:color="auto"/>
              <w:right w:val="single" w:sz="4" w:space="0" w:color="auto"/>
            </w:tcBorders>
            <w:noWrap/>
            <w:vAlign w:val="center"/>
            <w:hideMark/>
          </w:tcPr>
          <w:p w14:paraId="65EF8127" w14:textId="77777777" w:rsidR="004E1EC9" w:rsidRPr="001D5F14" w:rsidRDefault="004E1EC9" w:rsidP="001D5F14">
            <w:pPr>
              <w:jc w:val="center"/>
              <w:rPr>
                <w:rFonts w:cs="Arial"/>
                <w:sz w:val="20"/>
              </w:rPr>
            </w:pPr>
            <w:r w:rsidRPr="001D5F14">
              <w:rPr>
                <w:rFonts w:cs="Arial"/>
                <w:sz w:val="20"/>
              </w:rPr>
              <w:t>0.30</w:t>
            </w:r>
          </w:p>
        </w:tc>
        <w:tc>
          <w:tcPr>
            <w:tcW w:w="1356" w:type="dxa"/>
            <w:tcBorders>
              <w:top w:val="nil"/>
              <w:left w:val="nil"/>
              <w:bottom w:val="single" w:sz="4" w:space="0" w:color="auto"/>
              <w:right w:val="single" w:sz="4" w:space="0" w:color="auto"/>
            </w:tcBorders>
            <w:noWrap/>
            <w:vAlign w:val="center"/>
            <w:hideMark/>
          </w:tcPr>
          <w:p w14:paraId="303A8FAF" w14:textId="77777777" w:rsidR="004E1EC9" w:rsidRPr="001D5F14" w:rsidRDefault="004E1EC9" w:rsidP="001D5F14">
            <w:pPr>
              <w:jc w:val="center"/>
              <w:rPr>
                <w:rFonts w:cs="Arial"/>
                <w:sz w:val="20"/>
              </w:rPr>
            </w:pPr>
            <w:r w:rsidRPr="001D5F14">
              <w:rPr>
                <w:rFonts w:cs="Arial"/>
                <w:sz w:val="20"/>
              </w:rPr>
              <w:t>0.30</w:t>
            </w:r>
          </w:p>
        </w:tc>
        <w:tc>
          <w:tcPr>
            <w:tcW w:w="1196" w:type="dxa"/>
            <w:tcBorders>
              <w:top w:val="nil"/>
              <w:left w:val="nil"/>
              <w:bottom w:val="single" w:sz="4" w:space="0" w:color="auto"/>
              <w:right w:val="single" w:sz="4" w:space="0" w:color="auto"/>
            </w:tcBorders>
            <w:noWrap/>
            <w:vAlign w:val="center"/>
            <w:hideMark/>
          </w:tcPr>
          <w:p w14:paraId="51A6F03C" w14:textId="77777777" w:rsidR="004E1EC9" w:rsidRPr="001D5F14" w:rsidRDefault="004E1EC9" w:rsidP="001D5F14">
            <w:pPr>
              <w:jc w:val="center"/>
              <w:rPr>
                <w:rFonts w:cs="Arial"/>
                <w:sz w:val="20"/>
              </w:rPr>
            </w:pPr>
            <w:r w:rsidRPr="001D5F14">
              <w:rPr>
                <w:rFonts w:cs="Arial"/>
                <w:sz w:val="20"/>
              </w:rPr>
              <w:t>0.25</w:t>
            </w:r>
          </w:p>
        </w:tc>
        <w:tc>
          <w:tcPr>
            <w:tcW w:w="1196" w:type="dxa"/>
            <w:tcBorders>
              <w:top w:val="nil"/>
              <w:left w:val="nil"/>
              <w:bottom w:val="single" w:sz="4" w:space="0" w:color="auto"/>
              <w:right w:val="single" w:sz="4" w:space="0" w:color="auto"/>
            </w:tcBorders>
            <w:noWrap/>
            <w:vAlign w:val="center"/>
            <w:hideMark/>
          </w:tcPr>
          <w:p w14:paraId="0C5B0877" w14:textId="77777777" w:rsidR="004E1EC9" w:rsidRPr="001D5F14" w:rsidRDefault="004E1EC9" w:rsidP="001D5F14">
            <w:pPr>
              <w:jc w:val="center"/>
              <w:rPr>
                <w:rFonts w:cs="Arial"/>
                <w:sz w:val="20"/>
              </w:rPr>
            </w:pPr>
            <w:r w:rsidRPr="001D5F14">
              <w:rPr>
                <w:rFonts w:cs="Arial"/>
                <w:sz w:val="20"/>
              </w:rPr>
              <w:t>0.35</w:t>
            </w:r>
          </w:p>
        </w:tc>
        <w:tc>
          <w:tcPr>
            <w:tcW w:w="1196" w:type="dxa"/>
            <w:tcBorders>
              <w:top w:val="nil"/>
              <w:left w:val="nil"/>
              <w:bottom w:val="single" w:sz="4" w:space="0" w:color="auto"/>
              <w:right w:val="single" w:sz="4" w:space="0" w:color="auto"/>
            </w:tcBorders>
            <w:noWrap/>
            <w:vAlign w:val="center"/>
            <w:hideMark/>
          </w:tcPr>
          <w:p w14:paraId="1B606877" w14:textId="77777777" w:rsidR="004E1EC9" w:rsidRPr="001D5F14" w:rsidRDefault="004E1EC9" w:rsidP="001D5F14">
            <w:pPr>
              <w:jc w:val="center"/>
              <w:rPr>
                <w:rFonts w:cs="Arial"/>
                <w:color w:val="000000"/>
                <w:sz w:val="20"/>
              </w:rPr>
            </w:pPr>
            <w:r w:rsidRPr="001D5F14">
              <w:rPr>
                <w:rFonts w:cs="Arial"/>
                <w:color w:val="000000"/>
                <w:sz w:val="20"/>
              </w:rPr>
              <w:t>2.35</w:t>
            </w:r>
          </w:p>
        </w:tc>
      </w:tr>
      <w:tr w:rsidR="004E1EC9" w:rsidRPr="001D5F14" w14:paraId="53ADED06"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576C9AE0" w14:textId="77777777" w:rsidR="004E1EC9" w:rsidRPr="001D5F14" w:rsidRDefault="004E1EC9" w:rsidP="001D5F14">
            <w:pPr>
              <w:ind w:firstLineChars="200" w:firstLine="400"/>
              <w:rPr>
                <w:rFonts w:cs="Arial"/>
                <w:color w:val="000000"/>
                <w:sz w:val="20"/>
              </w:rPr>
            </w:pPr>
            <w:r w:rsidRPr="001D5F14">
              <w:rPr>
                <w:rFonts w:cs="Arial"/>
                <w:color w:val="000000"/>
                <w:sz w:val="20"/>
              </w:rPr>
              <w:t>Hydrogen Plant #4 Reformer Heater (H-4601)</w:t>
            </w:r>
          </w:p>
        </w:tc>
        <w:tc>
          <w:tcPr>
            <w:tcW w:w="1082" w:type="dxa"/>
            <w:tcBorders>
              <w:top w:val="nil"/>
              <w:left w:val="nil"/>
              <w:bottom w:val="single" w:sz="4" w:space="0" w:color="auto"/>
              <w:right w:val="single" w:sz="4" w:space="0" w:color="auto"/>
            </w:tcBorders>
            <w:noWrap/>
            <w:vAlign w:val="center"/>
            <w:hideMark/>
          </w:tcPr>
          <w:p w14:paraId="7C7E78DC" w14:textId="77777777" w:rsidR="004E1EC9" w:rsidRPr="001D5F14" w:rsidRDefault="004E1EC9" w:rsidP="001D5F14">
            <w:pPr>
              <w:jc w:val="center"/>
              <w:rPr>
                <w:rFonts w:cs="Arial"/>
                <w:sz w:val="20"/>
              </w:rPr>
            </w:pPr>
            <w:r w:rsidRPr="001D5F14">
              <w:rPr>
                <w:rFonts w:cs="Arial"/>
                <w:sz w:val="20"/>
              </w:rPr>
              <w:t>27.99</w:t>
            </w:r>
          </w:p>
        </w:tc>
        <w:tc>
          <w:tcPr>
            <w:tcW w:w="1196" w:type="dxa"/>
            <w:tcBorders>
              <w:top w:val="nil"/>
              <w:left w:val="nil"/>
              <w:bottom w:val="single" w:sz="4" w:space="0" w:color="auto"/>
              <w:right w:val="single" w:sz="4" w:space="0" w:color="auto"/>
            </w:tcBorders>
            <w:noWrap/>
            <w:vAlign w:val="center"/>
            <w:hideMark/>
          </w:tcPr>
          <w:p w14:paraId="1AEF88EF" w14:textId="77777777" w:rsidR="004E1EC9" w:rsidRPr="001D5F14" w:rsidRDefault="004E1EC9" w:rsidP="001D5F14">
            <w:pPr>
              <w:jc w:val="center"/>
              <w:rPr>
                <w:rFonts w:cs="Arial"/>
                <w:sz w:val="20"/>
              </w:rPr>
            </w:pPr>
            <w:r w:rsidRPr="001D5F14">
              <w:rPr>
                <w:rFonts w:cs="Arial"/>
                <w:sz w:val="20"/>
              </w:rPr>
              <w:t>37.40</w:t>
            </w:r>
          </w:p>
        </w:tc>
        <w:tc>
          <w:tcPr>
            <w:tcW w:w="1436" w:type="dxa"/>
            <w:tcBorders>
              <w:top w:val="nil"/>
              <w:left w:val="nil"/>
              <w:bottom w:val="single" w:sz="4" w:space="0" w:color="auto"/>
              <w:right w:val="single" w:sz="4" w:space="0" w:color="auto"/>
            </w:tcBorders>
            <w:noWrap/>
            <w:vAlign w:val="center"/>
            <w:hideMark/>
          </w:tcPr>
          <w:p w14:paraId="7264F9C9" w14:textId="77777777" w:rsidR="004E1EC9" w:rsidRPr="001D5F14" w:rsidRDefault="004E1EC9" w:rsidP="001D5F14">
            <w:pPr>
              <w:jc w:val="center"/>
              <w:rPr>
                <w:rFonts w:cs="Arial"/>
                <w:sz w:val="20"/>
              </w:rPr>
            </w:pPr>
            <w:r w:rsidRPr="001D5F14">
              <w:rPr>
                <w:rFonts w:cs="Arial"/>
                <w:sz w:val="20"/>
              </w:rPr>
              <w:t>1.74</w:t>
            </w:r>
          </w:p>
        </w:tc>
        <w:tc>
          <w:tcPr>
            <w:tcW w:w="1356" w:type="dxa"/>
            <w:tcBorders>
              <w:top w:val="nil"/>
              <w:left w:val="nil"/>
              <w:bottom w:val="single" w:sz="4" w:space="0" w:color="auto"/>
              <w:right w:val="single" w:sz="4" w:space="0" w:color="auto"/>
            </w:tcBorders>
            <w:noWrap/>
            <w:vAlign w:val="center"/>
            <w:hideMark/>
          </w:tcPr>
          <w:p w14:paraId="26CF805E" w14:textId="77777777" w:rsidR="004E1EC9" w:rsidRPr="001D5F14" w:rsidRDefault="004E1EC9" w:rsidP="001D5F14">
            <w:pPr>
              <w:jc w:val="center"/>
              <w:rPr>
                <w:rFonts w:cs="Arial"/>
                <w:sz w:val="20"/>
              </w:rPr>
            </w:pPr>
            <w:r w:rsidRPr="001D5F14">
              <w:rPr>
                <w:rFonts w:cs="Arial"/>
                <w:sz w:val="20"/>
              </w:rPr>
              <w:t>6.95</w:t>
            </w:r>
          </w:p>
        </w:tc>
        <w:tc>
          <w:tcPr>
            <w:tcW w:w="1196" w:type="dxa"/>
            <w:tcBorders>
              <w:top w:val="nil"/>
              <w:left w:val="nil"/>
              <w:bottom w:val="single" w:sz="4" w:space="0" w:color="auto"/>
              <w:right w:val="single" w:sz="4" w:space="0" w:color="auto"/>
            </w:tcBorders>
            <w:noWrap/>
            <w:vAlign w:val="center"/>
            <w:hideMark/>
          </w:tcPr>
          <w:p w14:paraId="017C62CE" w14:textId="77777777" w:rsidR="004E1EC9" w:rsidRPr="001D5F14" w:rsidRDefault="004E1EC9" w:rsidP="001D5F14">
            <w:pPr>
              <w:jc w:val="center"/>
              <w:rPr>
                <w:rFonts w:cs="Arial"/>
                <w:sz w:val="20"/>
              </w:rPr>
            </w:pPr>
            <w:r w:rsidRPr="001D5F14">
              <w:rPr>
                <w:rFonts w:cs="Arial"/>
                <w:sz w:val="20"/>
              </w:rPr>
              <w:t>6.95</w:t>
            </w:r>
          </w:p>
        </w:tc>
        <w:tc>
          <w:tcPr>
            <w:tcW w:w="1196" w:type="dxa"/>
            <w:tcBorders>
              <w:top w:val="nil"/>
              <w:left w:val="nil"/>
              <w:bottom w:val="single" w:sz="4" w:space="0" w:color="auto"/>
              <w:right w:val="single" w:sz="4" w:space="0" w:color="auto"/>
            </w:tcBorders>
            <w:noWrap/>
            <w:vAlign w:val="center"/>
            <w:hideMark/>
          </w:tcPr>
          <w:p w14:paraId="1BE72559" w14:textId="77777777" w:rsidR="004E1EC9" w:rsidRPr="001D5F14" w:rsidRDefault="004E1EC9" w:rsidP="001D5F14">
            <w:pPr>
              <w:jc w:val="center"/>
              <w:rPr>
                <w:rFonts w:cs="Arial"/>
                <w:sz w:val="20"/>
              </w:rPr>
            </w:pPr>
            <w:r w:rsidRPr="001D5F14">
              <w:rPr>
                <w:rFonts w:cs="Arial"/>
                <w:sz w:val="20"/>
              </w:rPr>
              <w:t>4.86</w:t>
            </w:r>
          </w:p>
        </w:tc>
        <w:tc>
          <w:tcPr>
            <w:tcW w:w="1196" w:type="dxa"/>
            <w:tcBorders>
              <w:top w:val="nil"/>
              <w:left w:val="nil"/>
              <w:bottom w:val="single" w:sz="4" w:space="0" w:color="auto"/>
              <w:right w:val="single" w:sz="4" w:space="0" w:color="auto"/>
            </w:tcBorders>
            <w:noWrap/>
            <w:vAlign w:val="center"/>
            <w:hideMark/>
          </w:tcPr>
          <w:p w14:paraId="0D9076C4" w14:textId="77777777" w:rsidR="004E1EC9" w:rsidRPr="001D5F14" w:rsidRDefault="004E1EC9" w:rsidP="001D5F14">
            <w:pPr>
              <w:jc w:val="center"/>
              <w:rPr>
                <w:rFonts w:cs="Arial"/>
                <w:color w:val="000000"/>
                <w:sz w:val="20"/>
              </w:rPr>
            </w:pPr>
            <w:r w:rsidRPr="001D5F14">
              <w:rPr>
                <w:rFonts w:cs="Arial"/>
                <w:color w:val="000000"/>
                <w:sz w:val="20"/>
              </w:rPr>
              <w:t>3.73</w:t>
            </w:r>
          </w:p>
        </w:tc>
      </w:tr>
      <w:tr w:rsidR="004E1EC9" w:rsidRPr="001D5F14" w14:paraId="25305D74" w14:textId="77777777" w:rsidTr="004E1EC9">
        <w:trPr>
          <w:trHeight w:val="229"/>
        </w:trPr>
        <w:tc>
          <w:tcPr>
            <w:tcW w:w="4333" w:type="dxa"/>
            <w:tcBorders>
              <w:top w:val="nil"/>
              <w:left w:val="single" w:sz="8" w:space="0" w:color="auto"/>
              <w:bottom w:val="single" w:sz="4" w:space="0" w:color="auto"/>
              <w:right w:val="nil"/>
            </w:tcBorders>
            <w:vAlign w:val="center"/>
            <w:hideMark/>
          </w:tcPr>
          <w:p w14:paraId="526AD3B3" w14:textId="77777777" w:rsidR="004E1EC9" w:rsidRPr="001D5F14" w:rsidRDefault="004E1EC9" w:rsidP="001D5F14">
            <w:pPr>
              <w:outlineLvl w:val="0"/>
              <w:rPr>
                <w:rFonts w:cs="Arial"/>
                <w:b/>
                <w:bCs/>
                <w:sz w:val="20"/>
              </w:rPr>
            </w:pPr>
            <w:r w:rsidRPr="001D5F14">
              <w:rPr>
                <w:rFonts w:cs="Arial"/>
                <w:b/>
                <w:bCs/>
                <w:sz w:val="20"/>
              </w:rPr>
              <w:t xml:space="preserve">  Tanks</w:t>
            </w:r>
          </w:p>
        </w:tc>
        <w:tc>
          <w:tcPr>
            <w:tcW w:w="1082" w:type="dxa"/>
            <w:tcBorders>
              <w:top w:val="nil"/>
              <w:left w:val="nil"/>
              <w:bottom w:val="single" w:sz="4" w:space="0" w:color="auto"/>
              <w:right w:val="nil"/>
            </w:tcBorders>
            <w:vAlign w:val="center"/>
            <w:hideMark/>
          </w:tcPr>
          <w:p w14:paraId="67484FAB"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5C254490" w14:textId="77777777" w:rsidR="004E1EC9" w:rsidRPr="001D5F14" w:rsidRDefault="004E1EC9" w:rsidP="001D5F14">
            <w:pPr>
              <w:outlineLvl w:val="0"/>
              <w:rPr>
                <w:rFonts w:cs="Arial"/>
                <w:b/>
                <w:bCs/>
                <w:sz w:val="20"/>
              </w:rPr>
            </w:pPr>
            <w:r w:rsidRPr="001D5F14">
              <w:rPr>
                <w:rFonts w:cs="Arial"/>
                <w:b/>
                <w:bCs/>
                <w:sz w:val="20"/>
              </w:rPr>
              <w:t> </w:t>
            </w:r>
          </w:p>
        </w:tc>
        <w:tc>
          <w:tcPr>
            <w:tcW w:w="1436" w:type="dxa"/>
            <w:tcBorders>
              <w:top w:val="nil"/>
              <w:left w:val="nil"/>
              <w:bottom w:val="single" w:sz="4" w:space="0" w:color="auto"/>
              <w:right w:val="nil"/>
            </w:tcBorders>
            <w:vAlign w:val="center"/>
            <w:hideMark/>
          </w:tcPr>
          <w:p w14:paraId="1CC4224E" w14:textId="77777777" w:rsidR="004E1EC9" w:rsidRPr="001D5F14" w:rsidRDefault="004E1EC9" w:rsidP="001D5F14">
            <w:pPr>
              <w:outlineLvl w:val="0"/>
              <w:rPr>
                <w:rFonts w:cs="Arial"/>
                <w:b/>
                <w:bCs/>
                <w:sz w:val="20"/>
              </w:rPr>
            </w:pPr>
            <w:r w:rsidRPr="001D5F14">
              <w:rPr>
                <w:rFonts w:cs="Arial"/>
                <w:b/>
                <w:bCs/>
                <w:sz w:val="20"/>
              </w:rPr>
              <w:t> </w:t>
            </w:r>
          </w:p>
        </w:tc>
        <w:tc>
          <w:tcPr>
            <w:tcW w:w="1356" w:type="dxa"/>
            <w:tcBorders>
              <w:top w:val="nil"/>
              <w:left w:val="nil"/>
              <w:bottom w:val="single" w:sz="4" w:space="0" w:color="auto"/>
              <w:right w:val="nil"/>
            </w:tcBorders>
            <w:vAlign w:val="center"/>
            <w:hideMark/>
          </w:tcPr>
          <w:p w14:paraId="2B64C395"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53AFFC46"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216DFEC5"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13D39047" w14:textId="77777777" w:rsidR="004E1EC9" w:rsidRPr="001D5F14" w:rsidRDefault="004E1EC9" w:rsidP="001D5F14">
            <w:pPr>
              <w:outlineLvl w:val="0"/>
              <w:rPr>
                <w:rFonts w:cs="Arial"/>
                <w:b/>
                <w:bCs/>
                <w:sz w:val="20"/>
              </w:rPr>
            </w:pPr>
            <w:r w:rsidRPr="001D5F14">
              <w:rPr>
                <w:rFonts w:cs="Arial"/>
                <w:b/>
                <w:bCs/>
                <w:sz w:val="20"/>
              </w:rPr>
              <w:t> </w:t>
            </w:r>
          </w:p>
        </w:tc>
      </w:tr>
      <w:tr w:rsidR="004E1EC9" w:rsidRPr="001D5F14" w14:paraId="712A11FF" w14:textId="77777777" w:rsidTr="004E1EC9">
        <w:trPr>
          <w:trHeight w:val="393"/>
        </w:trPr>
        <w:tc>
          <w:tcPr>
            <w:tcW w:w="4333" w:type="dxa"/>
            <w:tcBorders>
              <w:top w:val="nil"/>
              <w:left w:val="single" w:sz="8" w:space="0" w:color="auto"/>
              <w:bottom w:val="single" w:sz="4" w:space="0" w:color="auto"/>
              <w:right w:val="single" w:sz="4" w:space="0" w:color="auto"/>
            </w:tcBorders>
            <w:vAlign w:val="center"/>
            <w:hideMark/>
          </w:tcPr>
          <w:p w14:paraId="4B7DF28C" w14:textId="77777777" w:rsidR="004E1EC9" w:rsidRPr="001D5F14" w:rsidRDefault="004E1EC9" w:rsidP="00D201E3">
            <w:pPr>
              <w:ind w:left="432"/>
              <w:outlineLvl w:val="0"/>
              <w:rPr>
                <w:rFonts w:cs="Arial"/>
                <w:sz w:val="20"/>
              </w:rPr>
            </w:pPr>
            <w:r w:rsidRPr="001D5F14">
              <w:rPr>
                <w:rFonts w:cs="Arial"/>
                <w:sz w:val="20"/>
              </w:rPr>
              <w:t>Renewable Feed Tanks #50, #</w:t>
            </w:r>
            <w:proofErr w:type="gramStart"/>
            <w:r w:rsidRPr="001D5F14">
              <w:rPr>
                <w:rFonts w:cs="Arial"/>
                <w:sz w:val="20"/>
              </w:rPr>
              <w:t>102, #112, #140, #301, #</w:t>
            </w:r>
            <w:proofErr w:type="gramEnd"/>
            <w:r w:rsidRPr="001D5F14">
              <w:rPr>
                <w:rFonts w:cs="Arial"/>
                <w:sz w:val="20"/>
              </w:rPr>
              <w:t>302</w:t>
            </w:r>
            <w:proofErr w:type="gramStart"/>
            <w:r w:rsidRPr="001D5F14">
              <w:rPr>
                <w:rFonts w:cs="Arial"/>
                <w:sz w:val="20"/>
              </w:rPr>
              <w:t>, &amp; #</w:t>
            </w:r>
            <w:proofErr w:type="gramEnd"/>
            <w:r w:rsidRPr="001D5F14">
              <w:rPr>
                <w:rFonts w:cs="Arial"/>
                <w:sz w:val="20"/>
              </w:rPr>
              <w:t>303 with Updated Throughputs</w:t>
            </w:r>
          </w:p>
        </w:tc>
        <w:tc>
          <w:tcPr>
            <w:tcW w:w="1082" w:type="dxa"/>
            <w:tcBorders>
              <w:top w:val="nil"/>
              <w:left w:val="nil"/>
              <w:bottom w:val="single" w:sz="4" w:space="0" w:color="auto"/>
              <w:right w:val="single" w:sz="4" w:space="0" w:color="auto"/>
            </w:tcBorders>
            <w:noWrap/>
            <w:vAlign w:val="center"/>
            <w:hideMark/>
          </w:tcPr>
          <w:p w14:paraId="39CEC2AC"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4C0F03D8"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77135A9E"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3C8867D8"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8049A77"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43A6AEA2"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C8649CD" w14:textId="77777777" w:rsidR="004E1EC9" w:rsidRPr="001D5F14" w:rsidRDefault="004E1EC9" w:rsidP="001D5F14">
            <w:pPr>
              <w:jc w:val="center"/>
              <w:outlineLvl w:val="0"/>
              <w:rPr>
                <w:rFonts w:cs="Arial"/>
                <w:sz w:val="20"/>
              </w:rPr>
            </w:pPr>
            <w:r w:rsidRPr="001D5F14">
              <w:rPr>
                <w:rFonts w:cs="Arial"/>
                <w:sz w:val="20"/>
              </w:rPr>
              <w:t>5.75</w:t>
            </w:r>
          </w:p>
        </w:tc>
      </w:tr>
      <w:tr w:rsidR="004E1EC9" w:rsidRPr="001D5F14" w14:paraId="4EF6191F"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76014C62" w14:textId="77777777" w:rsidR="004E1EC9" w:rsidRPr="001D5F14" w:rsidRDefault="004E1EC9" w:rsidP="001D5F14">
            <w:pPr>
              <w:ind w:firstLineChars="200" w:firstLine="400"/>
              <w:outlineLvl w:val="0"/>
              <w:rPr>
                <w:rFonts w:cs="Arial"/>
                <w:color w:val="000000"/>
                <w:sz w:val="20"/>
              </w:rPr>
            </w:pPr>
            <w:r w:rsidRPr="001D5F14">
              <w:rPr>
                <w:rFonts w:cs="Arial"/>
                <w:color w:val="000000"/>
                <w:sz w:val="20"/>
              </w:rPr>
              <w:t xml:space="preserve">Storage </w:t>
            </w:r>
            <w:proofErr w:type="gramStart"/>
            <w:r w:rsidRPr="001D5F14">
              <w:rPr>
                <w:rFonts w:cs="Arial"/>
                <w:color w:val="000000"/>
                <w:sz w:val="20"/>
              </w:rPr>
              <w:t>Tanks: #29, #116, #</w:t>
            </w:r>
            <w:proofErr w:type="gramEnd"/>
            <w:r w:rsidRPr="001D5F14">
              <w:rPr>
                <w:rFonts w:cs="Arial"/>
                <w:color w:val="000000"/>
                <w:sz w:val="20"/>
              </w:rPr>
              <w:t>128, Dual Services</w:t>
            </w:r>
          </w:p>
        </w:tc>
        <w:tc>
          <w:tcPr>
            <w:tcW w:w="1082" w:type="dxa"/>
            <w:tcBorders>
              <w:top w:val="nil"/>
              <w:left w:val="nil"/>
              <w:bottom w:val="single" w:sz="4" w:space="0" w:color="auto"/>
              <w:right w:val="single" w:sz="4" w:space="0" w:color="auto"/>
            </w:tcBorders>
            <w:noWrap/>
            <w:vAlign w:val="center"/>
            <w:hideMark/>
          </w:tcPr>
          <w:p w14:paraId="2ADC4968"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FF8F3B8"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6CAACAFC"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6F3A0A06"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209F7859"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20D8C507"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70B5717" w14:textId="77777777" w:rsidR="004E1EC9" w:rsidRPr="001D5F14" w:rsidRDefault="004E1EC9" w:rsidP="001D5F14">
            <w:pPr>
              <w:jc w:val="center"/>
              <w:outlineLvl w:val="0"/>
              <w:rPr>
                <w:rFonts w:cs="Arial"/>
                <w:color w:val="000000"/>
                <w:sz w:val="20"/>
              </w:rPr>
            </w:pPr>
            <w:r w:rsidRPr="001D5F14">
              <w:rPr>
                <w:rFonts w:cs="Arial"/>
                <w:color w:val="000000"/>
                <w:sz w:val="20"/>
              </w:rPr>
              <w:t>10.46</w:t>
            </w:r>
          </w:p>
        </w:tc>
      </w:tr>
      <w:tr w:rsidR="004E1EC9" w:rsidRPr="001D5F14" w14:paraId="4B9D7587"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522E9BAB" w14:textId="77777777" w:rsidR="004E1EC9" w:rsidRPr="001D5F14" w:rsidRDefault="004E1EC9" w:rsidP="00D201E3">
            <w:pPr>
              <w:ind w:left="432"/>
              <w:outlineLvl w:val="0"/>
              <w:rPr>
                <w:rFonts w:cs="Arial"/>
                <w:sz w:val="20"/>
              </w:rPr>
            </w:pPr>
            <w:r w:rsidRPr="001D5F14">
              <w:rPr>
                <w:rFonts w:cs="Arial"/>
                <w:sz w:val="20"/>
              </w:rPr>
              <w:t xml:space="preserve">Storage </w:t>
            </w:r>
            <w:proofErr w:type="gramStart"/>
            <w:r w:rsidRPr="001D5F14">
              <w:rPr>
                <w:rFonts w:cs="Arial"/>
                <w:sz w:val="20"/>
              </w:rPr>
              <w:t>Tanks: #305, #306, #307, #</w:t>
            </w:r>
            <w:proofErr w:type="gramEnd"/>
            <w:r w:rsidRPr="001D5F14">
              <w:rPr>
                <w:rFonts w:cs="Arial"/>
                <w:sz w:val="20"/>
              </w:rPr>
              <w:t>308 Dual Services</w:t>
            </w:r>
          </w:p>
        </w:tc>
        <w:tc>
          <w:tcPr>
            <w:tcW w:w="1082" w:type="dxa"/>
            <w:tcBorders>
              <w:top w:val="nil"/>
              <w:left w:val="nil"/>
              <w:bottom w:val="single" w:sz="4" w:space="0" w:color="auto"/>
              <w:right w:val="single" w:sz="4" w:space="0" w:color="auto"/>
            </w:tcBorders>
            <w:noWrap/>
            <w:vAlign w:val="center"/>
            <w:hideMark/>
          </w:tcPr>
          <w:p w14:paraId="3E34BF7A" w14:textId="77777777" w:rsidR="004E1EC9" w:rsidRDefault="004E1EC9" w:rsidP="001D5F14">
            <w:pPr>
              <w:jc w:val="center"/>
              <w:outlineLvl w:val="0"/>
              <w:rPr>
                <w:rFonts w:cs="Arial"/>
                <w:sz w:val="20"/>
              </w:rPr>
            </w:pPr>
            <w:r w:rsidRPr="001D5F14">
              <w:rPr>
                <w:rFonts w:cs="Arial"/>
                <w:sz w:val="20"/>
              </w:rPr>
              <w:t>-</w:t>
            </w:r>
          </w:p>
          <w:p w14:paraId="6116CE0E" w14:textId="77777777" w:rsidR="004E1EC9" w:rsidRPr="001D5F14" w:rsidRDefault="004E1EC9" w:rsidP="001D5F14">
            <w:pPr>
              <w:jc w:val="center"/>
              <w:outlineLvl w:val="0"/>
              <w:rPr>
                <w:rFonts w:cs="Arial"/>
                <w:sz w:val="20"/>
              </w:rPr>
            </w:pPr>
          </w:p>
        </w:tc>
        <w:tc>
          <w:tcPr>
            <w:tcW w:w="1196" w:type="dxa"/>
            <w:tcBorders>
              <w:top w:val="nil"/>
              <w:left w:val="nil"/>
              <w:bottom w:val="single" w:sz="4" w:space="0" w:color="auto"/>
              <w:right w:val="single" w:sz="4" w:space="0" w:color="auto"/>
            </w:tcBorders>
            <w:noWrap/>
            <w:vAlign w:val="center"/>
            <w:hideMark/>
          </w:tcPr>
          <w:p w14:paraId="42EBCE3F"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6B541496"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13A6A632"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B428E9F"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43666E63"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4BA592EC" w14:textId="77777777" w:rsidR="004E1EC9" w:rsidRPr="001D5F14" w:rsidRDefault="004E1EC9" w:rsidP="001D5F14">
            <w:pPr>
              <w:jc w:val="center"/>
              <w:outlineLvl w:val="0"/>
              <w:rPr>
                <w:rFonts w:cs="Arial"/>
                <w:sz w:val="20"/>
              </w:rPr>
            </w:pPr>
            <w:r w:rsidRPr="001D5F14">
              <w:rPr>
                <w:rFonts w:cs="Arial"/>
                <w:sz w:val="20"/>
              </w:rPr>
              <w:t>15.47</w:t>
            </w:r>
          </w:p>
        </w:tc>
      </w:tr>
      <w:tr w:rsidR="004E1EC9" w:rsidRPr="001D5F14" w14:paraId="49005D64" w14:textId="77777777" w:rsidTr="004E1EC9">
        <w:trPr>
          <w:trHeight w:val="440"/>
        </w:trPr>
        <w:tc>
          <w:tcPr>
            <w:tcW w:w="4333" w:type="dxa"/>
            <w:tcBorders>
              <w:top w:val="nil"/>
              <w:left w:val="single" w:sz="8" w:space="0" w:color="auto"/>
              <w:bottom w:val="single" w:sz="4" w:space="0" w:color="auto"/>
              <w:right w:val="single" w:sz="4" w:space="0" w:color="auto"/>
            </w:tcBorders>
            <w:vAlign w:val="center"/>
            <w:hideMark/>
          </w:tcPr>
          <w:p w14:paraId="72B28CE3" w14:textId="77777777" w:rsidR="004E1EC9" w:rsidRPr="001D5F14" w:rsidRDefault="004E1EC9" w:rsidP="00D201E3">
            <w:pPr>
              <w:ind w:left="432"/>
              <w:outlineLvl w:val="0"/>
              <w:rPr>
                <w:rFonts w:cs="Arial"/>
                <w:sz w:val="20"/>
              </w:rPr>
            </w:pPr>
            <w:r w:rsidRPr="001D5F14">
              <w:rPr>
                <w:rFonts w:cs="Arial"/>
                <w:sz w:val="20"/>
              </w:rPr>
              <w:t>Renewable Naphtha Storage Tank #304 with Updated Throughput</w:t>
            </w:r>
          </w:p>
        </w:tc>
        <w:tc>
          <w:tcPr>
            <w:tcW w:w="1082" w:type="dxa"/>
            <w:tcBorders>
              <w:top w:val="nil"/>
              <w:left w:val="nil"/>
              <w:bottom w:val="single" w:sz="4" w:space="0" w:color="auto"/>
              <w:right w:val="single" w:sz="4" w:space="0" w:color="auto"/>
            </w:tcBorders>
            <w:noWrap/>
            <w:vAlign w:val="center"/>
            <w:hideMark/>
          </w:tcPr>
          <w:p w14:paraId="46D3E04B"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49507297"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2E48E06D"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3CD679B5"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0B07F2DE"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4AFCE785"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34AADFC" w14:textId="77777777" w:rsidR="004E1EC9" w:rsidRPr="001D5F14" w:rsidRDefault="004E1EC9" w:rsidP="001D5F14">
            <w:pPr>
              <w:jc w:val="center"/>
              <w:outlineLvl w:val="0"/>
              <w:rPr>
                <w:rFonts w:cs="Arial"/>
                <w:sz w:val="20"/>
              </w:rPr>
            </w:pPr>
            <w:r w:rsidRPr="001D5F14">
              <w:rPr>
                <w:rFonts w:cs="Arial"/>
                <w:sz w:val="20"/>
              </w:rPr>
              <w:t>7.39</w:t>
            </w:r>
          </w:p>
        </w:tc>
      </w:tr>
      <w:tr w:rsidR="004E1EC9" w:rsidRPr="001D5F14" w14:paraId="723D52BC"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2E0B9DE5" w14:textId="77777777" w:rsidR="004E1EC9" w:rsidRPr="001D5F14" w:rsidRDefault="004E1EC9" w:rsidP="00D201E3">
            <w:pPr>
              <w:ind w:left="432"/>
              <w:outlineLvl w:val="0"/>
              <w:rPr>
                <w:rFonts w:cs="Arial"/>
                <w:sz w:val="20"/>
              </w:rPr>
            </w:pPr>
            <w:r w:rsidRPr="001D5F14">
              <w:rPr>
                <w:rFonts w:cs="Arial"/>
                <w:sz w:val="20"/>
              </w:rPr>
              <w:t>PTU Blowdown Drum (D-4208) with Updated VOC Conc.</w:t>
            </w:r>
          </w:p>
        </w:tc>
        <w:tc>
          <w:tcPr>
            <w:tcW w:w="1082" w:type="dxa"/>
            <w:tcBorders>
              <w:top w:val="nil"/>
              <w:left w:val="nil"/>
              <w:bottom w:val="single" w:sz="4" w:space="0" w:color="auto"/>
              <w:right w:val="single" w:sz="4" w:space="0" w:color="auto"/>
            </w:tcBorders>
            <w:noWrap/>
            <w:vAlign w:val="center"/>
            <w:hideMark/>
          </w:tcPr>
          <w:p w14:paraId="0EB5287F"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6DF3C7E"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4D209BFE"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770D4087"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2717267"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53EC0E4"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37AE51D" w14:textId="77777777" w:rsidR="004E1EC9" w:rsidRPr="001D5F14" w:rsidRDefault="004E1EC9" w:rsidP="001D5F14">
            <w:pPr>
              <w:jc w:val="center"/>
              <w:outlineLvl w:val="0"/>
              <w:rPr>
                <w:rFonts w:cs="Arial"/>
                <w:sz w:val="20"/>
              </w:rPr>
            </w:pPr>
            <w:r w:rsidRPr="001D5F14">
              <w:rPr>
                <w:rFonts w:cs="Arial"/>
                <w:sz w:val="20"/>
              </w:rPr>
              <w:t>1.05</w:t>
            </w:r>
          </w:p>
        </w:tc>
      </w:tr>
      <w:tr w:rsidR="004E1EC9" w:rsidRPr="001D5F14" w14:paraId="7DE5479B"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359BF228" w14:textId="77777777" w:rsidR="004E1EC9" w:rsidRPr="001D5F14" w:rsidRDefault="004E1EC9" w:rsidP="00D201E3">
            <w:pPr>
              <w:ind w:left="432"/>
              <w:outlineLvl w:val="0"/>
              <w:rPr>
                <w:rFonts w:cs="Arial"/>
                <w:sz w:val="20"/>
              </w:rPr>
            </w:pPr>
            <w:r w:rsidRPr="001D5F14">
              <w:rPr>
                <w:rFonts w:cs="Arial"/>
                <w:sz w:val="20"/>
              </w:rPr>
              <w:t>PTU Wastewater Tank #4201 with Updated Throughput</w:t>
            </w:r>
          </w:p>
        </w:tc>
        <w:tc>
          <w:tcPr>
            <w:tcW w:w="1082" w:type="dxa"/>
            <w:tcBorders>
              <w:top w:val="nil"/>
              <w:left w:val="nil"/>
              <w:bottom w:val="single" w:sz="4" w:space="0" w:color="auto"/>
              <w:right w:val="single" w:sz="4" w:space="0" w:color="auto"/>
            </w:tcBorders>
            <w:noWrap/>
            <w:vAlign w:val="center"/>
            <w:hideMark/>
          </w:tcPr>
          <w:p w14:paraId="3AA5A5C0"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FD47995"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15494A3C"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37B19213"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23DB82C"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04CF3E97"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1DA0C8BA" w14:textId="77777777" w:rsidR="004E1EC9" w:rsidRPr="001D5F14" w:rsidRDefault="004E1EC9" w:rsidP="001D5F14">
            <w:pPr>
              <w:jc w:val="center"/>
              <w:outlineLvl w:val="0"/>
              <w:rPr>
                <w:rFonts w:cs="Arial"/>
                <w:sz w:val="20"/>
              </w:rPr>
            </w:pPr>
            <w:r w:rsidRPr="001D5F14">
              <w:rPr>
                <w:rFonts w:cs="Arial"/>
                <w:sz w:val="20"/>
              </w:rPr>
              <w:t>0.61</w:t>
            </w:r>
          </w:p>
        </w:tc>
      </w:tr>
      <w:tr w:rsidR="004E1EC9" w:rsidRPr="001D5F14" w14:paraId="2A0D8237" w14:textId="77777777" w:rsidTr="004E1EC9">
        <w:trPr>
          <w:trHeight w:val="229"/>
        </w:trPr>
        <w:tc>
          <w:tcPr>
            <w:tcW w:w="4333" w:type="dxa"/>
            <w:tcBorders>
              <w:top w:val="nil"/>
              <w:left w:val="single" w:sz="8" w:space="0" w:color="auto"/>
              <w:bottom w:val="single" w:sz="4" w:space="0" w:color="auto"/>
              <w:right w:val="nil"/>
            </w:tcBorders>
            <w:vAlign w:val="center"/>
            <w:hideMark/>
          </w:tcPr>
          <w:p w14:paraId="5FF90D60" w14:textId="77777777" w:rsidR="004E1EC9" w:rsidRPr="001D5F14" w:rsidRDefault="004E1EC9" w:rsidP="001D5F14">
            <w:pPr>
              <w:outlineLvl w:val="0"/>
              <w:rPr>
                <w:rFonts w:cs="Arial"/>
                <w:b/>
                <w:bCs/>
                <w:sz w:val="20"/>
              </w:rPr>
            </w:pPr>
            <w:r w:rsidRPr="001D5F14">
              <w:rPr>
                <w:rFonts w:cs="Arial"/>
                <w:b/>
                <w:bCs/>
                <w:sz w:val="20"/>
              </w:rPr>
              <w:t xml:space="preserve">  Loading</w:t>
            </w:r>
          </w:p>
        </w:tc>
        <w:tc>
          <w:tcPr>
            <w:tcW w:w="1082" w:type="dxa"/>
            <w:tcBorders>
              <w:top w:val="nil"/>
              <w:left w:val="nil"/>
              <w:bottom w:val="single" w:sz="4" w:space="0" w:color="auto"/>
              <w:right w:val="nil"/>
            </w:tcBorders>
            <w:vAlign w:val="center"/>
            <w:hideMark/>
          </w:tcPr>
          <w:p w14:paraId="708316AE"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700A063F" w14:textId="77777777" w:rsidR="004E1EC9" w:rsidRPr="001D5F14" w:rsidRDefault="004E1EC9" w:rsidP="001D5F14">
            <w:pPr>
              <w:outlineLvl w:val="0"/>
              <w:rPr>
                <w:rFonts w:cs="Arial"/>
                <w:b/>
                <w:bCs/>
                <w:sz w:val="20"/>
              </w:rPr>
            </w:pPr>
            <w:r w:rsidRPr="001D5F14">
              <w:rPr>
                <w:rFonts w:cs="Arial"/>
                <w:b/>
                <w:bCs/>
                <w:sz w:val="20"/>
              </w:rPr>
              <w:t> </w:t>
            </w:r>
          </w:p>
        </w:tc>
        <w:tc>
          <w:tcPr>
            <w:tcW w:w="1436" w:type="dxa"/>
            <w:tcBorders>
              <w:top w:val="nil"/>
              <w:left w:val="nil"/>
              <w:bottom w:val="single" w:sz="4" w:space="0" w:color="auto"/>
              <w:right w:val="nil"/>
            </w:tcBorders>
            <w:vAlign w:val="center"/>
            <w:hideMark/>
          </w:tcPr>
          <w:p w14:paraId="4B9E9499" w14:textId="77777777" w:rsidR="004E1EC9" w:rsidRPr="001D5F14" w:rsidRDefault="004E1EC9" w:rsidP="001D5F14">
            <w:pPr>
              <w:outlineLvl w:val="0"/>
              <w:rPr>
                <w:rFonts w:cs="Arial"/>
                <w:b/>
                <w:bCs/>
                <w:sz w:val="20"/>
              </w:rPr>
            </w:pPr>
            <w:r w:rsidRPr="001D5F14">
              <w:rPr>
                <w:rFonts w:cs="Arial"/>
                <w:b/>
                <w:bCs/>
                <w:sz w:val="20"/>
              </w:rPr>
              <w:t> </w:t>
            </w:r>
          </w:p>
        </w:tc>
        <w:tc>
          <w:tcPr>
            <w:tcW w:w="1356" w:type="dxa"/>
            <w:tcBorders>
              <w:top w:val="nil"/>
              <w:left w:val="nil"/>
              <w:bottom w:val="single" w:sz="4" w:space="0" w:color="auto"/>
              <w:right w:val="nil"/>
            </w:tcBorders>
            <w:vAlign w:val="center"/>
            <w:hideMark/>
          </w:tcPr>
          <w:p w14:paraId="1DB79936"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277D681D"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110FDC8E"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288CFA05" w14:textId="77777777" w:rsidR="004E1EC9" w:rsidRPr="001D5F14" w:rsidRDefault="004E1EC9" w:rsidP="001D5F14">
            <w:pPr>
              <w:outlineLvl w:val="0"/>
              <w:rPr>
                <w:rFonts w:cs="Arial"/>
                <w:b/>
                <w:bCs/>
                <w:sz w:val="20"/>
              </w:rPr>
            </w:pPr>
            <w:r w:rsidRPr="001D5F14">
              <w:rPr>
                <w:rFonts w:cs="Arial"/>
                <w:b/>
                <w:bCs/>
                <w:sz w:val="20"/>
              </w:rPr>
              <w:t> </w:t>
            </w:r>
          </w:p>
        </w:tc>
      </w:tr>
      <w:tr w:rsidR="004E1EC9" w:rsidRPr="001D5F14" w14:paraId="7B49D71B" w14:textId="77777777" w:rsidTr="004E1EC9">
        <w:trPr>
          <w:trHeight w:val="411"/>
        </w:trPr>
        <w:tc>
          <w:tcPr>
            <w:tcW w:w="4333" w:type="dxa"/>
            <w:tcBorders>
              <w:top w:val="nil"/>
              <w:left w:val="single" w:sz="8" w:space="0" w:color="auto"/>
              <w:bottom w:val="single" w:sz="4" w:space="0" w:color="auto"/>
              <w:right w:val="single" w:sz="4" w:space="0" w:color="auto"/>
            </w:tcBorders>
            <w:vAlign w:val="center"/>
            <w:hideMark/>
          </w:tcPr>
          <w:p w14:paraId="63493B1D" w14:textId="77777777" w:rsidR="004E1EC9" w:rsidRPr="001D5F14" w:rsidRDefault="004E1EC9" w:rsidP="00D201E3">
            <w:pPr>
              <w:ind w:left="432"/>
              <w:outlineLvl w:val="0"/>
              <w:rPr>
                <w:rFonts w:cs="Arial"/>
                <w:sz w:val="20"/>
              </w:rPr>
            </w:pPr>
            <w:r w:rsidRPr="001D5F14">
              <w:rPr>
                <w:rFonts w:cs="Arial"/>
                <w:sz w:val="20"/>
              </w:rPr>
              <w:t>Railcar Unloading - Renewable Feed with Updated Throughput</w:t>
            </w:r>
          </w:p>
        </w:tc>
        <w:tc>
          <w:tcPr>
            <w:tcW w:w="1082" w:type="dxa"/>
            <w:tcBorders>
              <w:top w:val="nil"/>
              <w:left w:val="nil"/>
              <w:bottom w:val="single" w:sz="4" w:space="0" w:color="auto"/>
              <w:right w:val="single" w:sz="4" w:space="0" w:color="auto"/>
            </w:tcBorders>
            <w:noWrap/>
            <w:vAlign w:val="center"/>
            <w:hideMark/>
          </w:tcPr>
          <w:p w14:paraId="0B6DBE26"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0C247FE4"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6F4AF743"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29FCB057"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E05BBC4"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1D0136F5"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2A605EE" w14:textId="77777777" w:rsidR="004E1EC9" w:rsidRPr="001D5F14" w:rsidRDefault="004E1EC9" w:rsidP="001D5F14">
            <w:pPr>
              <w:jc w:val="center"/>
              <w:outlineLvl w:val="0"/>
              <w:rPr>
                <w:rFonts w:cs="Arial"/>
                <w:sz w:val="20"/>
              </w:rPr>
            </w:pPr>
            <w:r w:rsidRPr="001D5F14">
              <w:rPr>
                <w:rFonts w:cs="Arial"/>
                <w:sz w:val="20"/>
              </w:rPr>
              <w:t>1.76</w:t>
            </w:r>
          </w:p>
        </w:tc>
      </w:tr>
      <w:tr w:rsidR="004E1EC9" w:rsidRPr="001D5F14" w14:paraId="719CE182" w14:textId="77777777" w:rsidTr="004E1EC9">
        <w:trPr>
          <w:trHeight w:val="411"/>
        </w:trPr>
        <w:tc>
          <w:tcPr>
            <w:tcW w:w="4333" w:type="dxa"/>
            <w:tcBorders>
              <w:top w:val="nil"/>
              <w:left w:val="single" w:sz="8" w:space="0" w:color="auto"/>
              <w:bottom w:val="single" w:sz="4" w:space="0" w:color="auto"/>
              <w:right w:val="single" w:sz="4" w:space="0" w:color="auto"/>
            </w:tcBorders>
            <w:vAlign w:val="center"/>
            <w:hideMark/>
          </w:tcPr>
          <w:p w14:paraId="5ACE1D92" w14:textId="77777777" w:rsidR="004E1EC9" w:rsidRPr="001D5F14" w:rsidRDefault="004E1EC9" w:rsidP="00D201E3">
            <w:pPr>
              <w:ind w:left="432"/>
              <w:outlineLvl w:val="0"/>
              <w:rPr>
                <w:rFonts w:cs="Arial"/>
                <w:sz w:val="20"/>
              </w:rPr>
            </w:pPr>
            <w:r w:rsidRPr="001D5F14">
              <w:rPr>
                <w:rFonts w:cs="Arial"/>
                <w:sz w:val="20"/>
              </w:rPr>
              <w:t>Loading of Renewable Diesel, Renewal Kerosene, and Blended SAF with Updated Throughputs</w:t>
            </w:r>
          </w:p>
        </w:tc>
        <w:tc>
          <w:tcPr>
            <w:tcW w:w="1082" w:type="dxa"/>
            <w:tcBorders>
              <w:top w:val="nil"/>
              <w:left w:val="nil"/>
              <w:bottom w:val="single" w:sz="4" w:space="0" w:color="auto"/>
              <w:right w:val="single" w:sz="4" w:space="0" w:color="auto"/>
            </w:tcBorders>
            <w:noWrap/>
            <w:vAlign w:val="center"/>
            <w:hideMark/>
          </w:tcPr>
          <w:p w14:paraId="30514022"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81626E1"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44DE4700"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1E56ACDC"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E322FF0"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665F6FB"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0C0F17E" w14:textId="77777777" w:rsidR="004E1EC9" w:rsidRPr="001D5F14" w:rsidRDefault="004E1EC9" w:rsidP="001D5F14">
            <w:pPr>
              <w:jc w:val="center"/>
              <w:outlineLvl w:val="0"/>
              <w:rPr>
                <w:rFonts w:cs="Arial"/>
                <w:sz w:val="20"/>
              </w:rPr>
            </w:pPr>
            <w:r w:rsidRPr="001D5F14">
              <w:rPr>
                <w:rFonts w:cs="Arial"/>
                <w:sz w:val="20"/>
              </w:rPr>
              <w:t>8.69</w:t>
            </w:r>
          </w:p>
        </w:tc>
      </w:tr>
      <w:tr w:rsidR="004E1EC9" w:rsidRPr="001D5F14" w14:paraId="49E62CEA" w14:textId="77777777" w:rsidTr="004E1EC9">
        <w:trPr>
          <w:trHeight w:val="229"/>
        </w:trPr>
        <w:tc>
          <w:tcPr>
            <w:tcW w:w="4333" w:type="dxa"/>
            <w:tcBorders>
              <w:top w:val="nil"/>
              <w:left w:val="single" w:sz="8" w:space="0" w:color="auto"/>
              <w:bottom w:val="single" w:sz="4" w:space="0" w:color="auto"/>
              <w:right w:val="nil"/>
            </w:tcBorders>
            <w:vAlign w:val="center"/>
            <w:hideMark/>
          </w:tcPr>
          <w:p w14:paraId="2A8426BF" w14:textId="77777777" w:rsidR="004E1EC9" w:rsidRPr="001D5F14" w:rsidRDefault="004E1EC9" w:rsidP="001D5F14">
            <w:pPr>
              <w:outlineLvl w:val="0"/>
              <w:rPr>
                <w:rFonts w:cs="Arial"/>
                <w:b/>
                <w:bCs/>
                <w:sz w:val="20"/>
              </w:rPr>
            </w:pPr>
            <w:r w:rsidRPr="001D5F14">
              <w:rPr>
                <w:rFonts w:cs="Arial"/>
                <w:b/>
                <w:bCs/>
                <w:sz w:val="20"/>
              </w:rPr>
              <w:t xml:space="preserve">  Fugitives</w:t>
            </w:r>
          </w:p>
        </w:tc>
        <w:tc>
          <w:tcPr>
            <w:tcW w:w="1082" w:type="dxa"/>
            <w:tcBorders>
              <w:top w:val="nil"/>
              <w:left w:val="nil"/>
              <w:bottom w:val="single" w:sz="4" w:space="0" w:color="auto"/>
              <w:right w:val="nil"/>
            </w:tcBorders>
            <w:vAlign w:val="center"/>
            <w:hideMark/>
          </w:tcPr>
          <w:p w14:paraId="2ACF443B"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6C7952EA" w14:textId="77777777" w:rsidR="004E1EC9" w:rsidRPr="001D5F14" w:rsidRDefault="004E1EC9" w:rsidP="001D5F14">
            <w:pPr>
              <w:outlineLvl w:val="0"/>
              <w:rPr>
                <w:rFonts w:cs="Arial"/>
                <w:b/>
                <w:bCs/>
                <w:sz w:val="20"/>
              </w:rPr>
            </w:pPr>
            <w:r w:rsidRPr="001D5F14">
              <w:rPr>
                <w:rFonts w:cs="Arial"/>
                <w:b/>
                <w:bCs/>
                <w:sz w:val="20"/>
              </w:rPr>
              <w:t> </w:t>
            </w:r>
          </w:p>
        </w:tc>
        <w:tc>
          <w:tcPr>
            <w:tcW w:w="1436" w:type="dxa"/>
            <w:tcBorders>
              <w:top w:val="nil"/>
              <w:left w:val="nil"/>
              <w:bottom w:val="single" w:sz="4" w:space="0" w:color="auto"/>
              <w:right w:val="nil"/>
            </w:tcBorders>
            <w:vAlign w:val="center"/>
            <w:hideMark/>
          </w:tcPr>
          <w:p w14:paraId="056EBFCA" w14:textId="77777777" w:rsidR="004E1EC9" w:rsidRPr="001D5F14" w:rsidRDefault="004E1EC9" w:rsidP="001D5F14">
            <w:pPr>
              <w:outlineLvl w:val="0"/>
              <w:rPr>
                <w:rFonts w:cs="Arial"/>
                <w:b/>
                <w:bCs/>
                <w:sz w:val="20"/>
              </w:rPr>
            </w:pPr>
            <w:r w:rsidRPr="001D5F14">
              <w:rPr>
                <w:rFonts w:cs="Arial"/>
                <w:b/>
                <w:bCs/>
                <w:sz w:val="20"/>
              </w:rPr>
              <w:t> </w:t>
            </w:r>
          </w:p>
        </w:tc>
        <w:tc>
          <w:tcPr>
            <w:tcW w:w="1356" w:type="dxa"/>
            <w:tcBorders>
              <w:top w:val="nil"/>
              <w:left w:val="nil"/>
              <w:bottom w:val="single" w:sz="4" w:space="0" w:color="auto"/>
              <w:right w:val="nil"/>
            </w:tcBorders>
            <w:vAlign w:val="center"/>
            <w:hideMark/>
          </w:tcPr>
          <w:p w14:paraId="04C067B3"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64570429"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79477354"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452066EF" w14:textId="77777777" w:rsidR="004E1EC9" w:rsidRPr="001D5F14" w:rsidRDefault="004E1EC9" w:rsidP="001D5F14">
            <w:pPr>
              <w:outlineLvl w:val="0"/>
              <w:rPr>
                <w:rFonts w:cs="Arial"/>
                <w:b/>
                <w:bCs/>
                <w:sz w:val="20"/>
              </w:rPr>
            </w:pPr>
            <w:r w:rsidRPr="001D5F14">
              <w:rPr>
                <w:rFonts w:cs="Arial"/>
                <w:b/>
                <w:bCs/>
                <w:sz w:val="20"/>
              </w:rPr>
              <w:t> </w:t>
            </w:r>
          </w:p>
        </w:tc>
      </w:tr>
      <w:tr w:rsidR="004E1EC9" w:rsidRPr="001D5F14" w14:paraId="26DC4FA6" w14:textId="77777777" w:rsidTr="004E1EC9">
        <w:trPr>
          <w:trHeight w:val="229"/>
        </w:trPr>
        <w:tc>
          <w:tcPr>
            <w:tcW w:w="4333" w:type="dxa"/>
            <w:tcBorders>
              <w:top w:val="nil"/>
              <w:left w:val="single" w:sz="8" w:space="0" w:color="auto"/>
              <w:bottom w:val="single" w:sz="8" w:space="0" w:color="auto"/>
              <w:right w:val="single" w:sz="4" w:space="0" w:color="auto"/>
            </w:tcBorders>
            <w:vAlign w:val="center"/>
            <w:hideMark/>
          </w:tcPr>
          <w:p w14:paraId="1E55F4B6" w14:textId="77777777" w:rsidR="004E1EC9" w:rsidRPr="001D5F14" w:rsidRDefault="004E1EC9" w:rsidP="001D5F14">
            <w:pPr>
              <w:ind w:firstLineChars="200" w:firstLine="400"/>
              <w:outlineLvl w:val="0"/>
              <w:rPr>
                <w:rFonts w:cs="Arial"/>
                <w:sz w:val="20"/>
              </w:rPr>
            </w:pPr>
            <w:r w:rsidRPr="001D5F14">
              <w:rPr>
                <w:rFonts w:cs="Arial"/>
                <w:sz w:val="20"/>
              </w:rPr>
              <w:t>Updated Fugitive Components</w:t>
            </w:r>
          </w:p>
        </w:tc>
        <w:tc>
          <w:tcPr>
            <w:tcW w:w="1082" w:type="dxa"/>
            <w:tcBorders>
              <w:top w:val="nil"/>
              <w:left w:val="nil"/>
              <w:bottom w:val="single" w:sz="8" w:space="0" w:color="auto"/>
              <w:right w:val="single" w:sz="4" w:space="0" w:color="auto"/>
            </w:tcBorders>
            <w:noWrap/>
            <w:vAlign w:val="center"/>
            <w:hideMark/>
          </w:tcPr>
          <w:p w14:paraId="6299B80A"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3E36543D"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8" w:space="0" w:color="auto"/>
              <w:right w:val="single" w:sz="4" w:space="0" w:color="auto"/>
            </w:tcBorders>
            <w:noWrap/>
            <w:vAlign w:val="center"/>
            <w:hideMark/>
          </w:tcPr>
          <w:p w14:paraId="454A849F"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8" w:space="0" w:color="auto"/>
              <w:right w:val="single" w:sz="4" w:space="0" w:color="auto"/>
            </w:tcBorders>
            <w:noWrap/>
            <w:vAlign w:val="center"/>
            <w:hideMark/>
          </w:tcPr>
          <w:p w14:paraId="56CEA725"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50EF190C"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7FA0BCB2"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5473E29D" w14:textId="77777777" w:rsidR="004E1EC9" w:rsidRPr="001D5F14" w:rsidRDefault="004E1EC9" w:rsidP="001D5F14">
            <w:pPr>
              <w:jc w:val="center"/>
              <w:outlineLvl w:val="0"/>
              <w:rPr>
                <w:rFonts w:cs="Arial"/>
                <w:sz w:val="20"/>
              </w:rPr>
            </w:pPr>
            <w:r w:rsidRPr="001D5F14">
              <w:rPr>
                <w:rFonts w:cs="Arial"/>
                <w:sz w:val="20"/>
              </w:rPr>
              <w:t>38.11</w:t>
            </w:r>
          </w:p>
        </w:tc>
      </w:tr>
      <w:tr w:rsidR="004E1EC9" w:rsidRPr="001D5F14" w14:paraId="36907558" w14:textId="77777777" w:rsidTr="004E1EC9">
        <w:trPr>
          <w:trHeight w:val="190"/>
        </w:trPr>
        <w:tc>
          <w:tcPr>
            <w:tcW w:w="4333" w:type="dxa"/>
            <w:tcBorders>
              <w:top w:val="nil"/>
              <w:left w:val="nil"/>
              <w:bottom w:val="nil"/>
              <w:right w:val="nil"/>
            </w:tcBorders>
            <w:vAlign w:val="center"/>
            <w:hideMark/>
          </w:tcPr>
          <w:p w14:paraId="6CE8517E" w14:textId="77777777" w:rsidR="004E1EC9" w:rsidRPr="001D5F14" w:rsidRDefault="004E1EC9" w:rsidP="001D5F14">
            <w:pPr>
              <w:jc w:val="center"/>
              <w:outlineLvl w:val="0"/>
              <w:rPr>
                <w:rFonts w:cs="Arial"/>
                <w:sz w:val="20"/>
              </w:rPr>
            </w:pPr>
          </w:p>
        </w:tc>
        <w:tc>
          <w:tcPr>
            <w:tcW w:w="1082" w:type="dxa"/>
            <w:tcBorders>
              <w:top w:val="nil"/>
              <w:left w:val="nil"/>
              <w:bottom w:val="nil"/>
              <w:right w:val="nil"/>
            </w:tcBorders>
            <w:noWrap/>
            <w:vAlign w:val="center"/>
            <w:hideMark/>
          </w:tcPr>
          <w:p w14:paraId="278B45D6" w14:textId="77777777" w:rsidR="004E1EC9" w:rsidRPr="001D5F14" w:rsidRDefault="004E1EC9" w:rsidP="001D5F14">
            <w:pPr>
              <w:ind w:firstLineChars="200" w:firstLine="400"/>
              <w:outlineLvl w:val="0"/>
              <w:rPr>
                <w:sz w:val="20"/>
              </w:rPr>
            </w:pPr>
          </w:p>
        </w:tc>
        <w:tc>
          <w:tcPr>
            <w:tcW w:w="1196" w:type="dxa"/>
            <w:tcBorders>
              <w:top w:val="nil"/>
              <w:left w:val="nil"/>
              <w:bottom w:val="nil"/>
              <w:right w:val="nil"/>
            </w:tcBorders>
            <w:noWrap/>
            <w:vAlign w:val="center"/>
            <w:hideMark/>
          </w:tcPr>
          <w:p w14:paraId="2502EE59" w14:textId="77777777" w:rsidR="004E1EC9" w:rsidRPr="001D5F14" w:rsidRDefault="004E1EC9" w:rsidP="001D5F14">
            <w:pPr>
              <w:jc w:val="center"/>
              <w:outlineLvl w:val="0"/>
              <w:rPr>
                <w:sz w:val="20"/>
              </w:rPr>
            </w:pPr>
          </w:p>
        </w:tc>
        <w:tc>
          <w:tcPr>
            <w:tcW w:w="1436" w:type="dxa"/>
            <w:tcBorders>
              <w:top w:val="nil"/>
              <w:left w:val="nil"/>
              <w:bottom w:val="nil"/>
              <w:right w:val="nil"/>
            </w:tcBorders>
            <w:noWrap/>
            <w:vAlign w:val="center"/>
            <w:hideMark/>
          </w:tcPr>
          <w:p w14:paraId="7C7E8A5F" w14:textId="77777777" w:rsidR="004E1EC9" w:rsidRPr="001D5F14" w:rsidRDefault="004E1EC9" w:rsidP="001D5F14">
            <w:pPr>
              <w:jc w:val="center"/>
              <w:outlineLvl w:val="0"/>
              <w:rPr>
                <w:sz w:val="20"/>
              </w:rPr>
            </w:pPr>
          </w:p>
        </w:tc>
        <w:tc>
          <w:tcPr>
            <w:tcW w:w="1356" w:type="dxa"/>
            <w:tcBorders>
              <w:top w:val="nil"/>
              <w:left w:val="nil"/>
              <w:bottom w:val="nil"/>
              <w:right w:val="nil"/>
            </w:tcBorders>
            <w:noWrap/>
            <w:vAlign w:val="center"/>
            <w:hideMark/>
          </w:tcPr>
          <w:p w14:paraId="1D8F47A3" w14:textId="77777777" w:rsidR="004E1EC9" w:rsidRPr="001D5F14" w:rsidRDefault="004E1EC9" w:rsidP="001D5F14">
            <w:pPr>
              <w:jc w:val="center"/>
              <w:outlineLvl w:val="0"/>
              <w:rPr>
                <w:sz w:val="20"/>
              </w:rPr>
            </w:pPr>
          </w:p>
        </w:tc>
        <w:tc>
          <w:tcPr>
            <w:tcW w:w="1196" w:type="dxa"/>
            <w:tcBorders>
              <w:top w:val="nil"/>
              <w:left w:val="nil"/>
              <w:bottom w:val="nil"/>
              <w:right w:val="nil"/>
            </w:tcBorders>
            <w:noWrap/>
            <w:vAlign w:val="center"/>
            <w:hideMark/>
          </w:tcPr>
          <w:p w14:paraId="1CBC0C10" w14:textId="77777777" w:rsidR="004E1EC9" w:rsidRPr="001D5F14" w:rsidRDefault="004E1EC9" w:rsidP="001D5F14">
            <w:pPr>
              <w:jc w:val="center"/>
              <w:outlineLvl w:val="0"/>
              <w:rPr>
                <w:sz w:val="20"/>
              </w:rPr>
            </w:pPr>
          </w:p>
        </w:tc>
        <w:tc>
          <w:tcPr>
            <w:tcW w:w="1196" w:type="dxa"/>
            <w:tcBorders>
              <w:top w:val="nil"/>
              <w:left w:val="nil"/>
              <w:bottom w:val="nil"/>
              <w:right w:val="nil"/>
            </w:tcBorders>
            <w:noWrap/>
            <w:vAlign w:val="center"/>
            <w:hideMark/>
          </w:tcPr>
          <w:p w14:paraId="75277F1A" w14:textId="77777777" w:rsidR="004E1EC9" w:rsidRPr="001D5F14" w:rsidRDefault="004E1EC9" w:rsidP="001D5F14">
            <w:pPr>
              <w:jc w:val="center"/>
              <w:outlineLvl w:val="0"/>
              <w:rPr>
                <w:sz w:val="20"/>
              </w:rPr>
            </w:pPr>
          </w:p>
        </w:tc>
        <w:tc>
          <w:tcPr>
            <w:tcW w:w="1196" w:type="dxa"/>
            <w:tcBorders>
              <w:top w:val="nil"/>
              <w:left w:val="nil"/>
              <w:bottom w:val="nil"/>
              <w:right w:val="nil"/>
            </w:tcBorders>
            <w:noWrap/>
            <w:vAlign w:val="center"/>
            <w:hideMark/>
          </w:tcPr>
          <w:p w14:paraId="0743F89E" w14:textId="77777777" w:rsidR="004E1EC9" w:rsidRPr="001D5F14" w:rsidRDefault="004E1EC9" w:rsidP="001D5F14">
            <w:pPr>
              <w:jc w:val="center"/>
              <w:outlineLvl w:val="0"/>
              <w:rPr>
                <w:sz w:val="20"/>
              </w:rPr>
            </w:pPr>
          </w:p>
        </w:tc>
      </w:tr>
      <w:tr w:rsidR="004E1EC9" w:rsidRPr="001D5F14" w14:paraId="0E33A6DF" w14:textId="77777777" w:rsidTr="004E1EC9">
        <w:trPr>
          <w:trHeight w:val="507"/>
        </w:trPr>
        <w:tc>
          <w:tcPr>
            <w:tcW w:w="4333" w:type="dxa"/>
            <w:tcBorders>
              <w:top w:val="single" w:sz="8" w:space="0" w:color="auto"/>
              <w:left w:val="single" w:sz="8" w:space="0" w:color="auto"/>
              <w:bottom w:val="single" w:sz="8" w:space="0" w:color="auto"/>
              <w:right w:val="single" w:sz="4" w:space="0" w:color="auto"/>
            </w:tcBorders>
            <w:shd w:val="clear" w:color="000000" w:fill="FFFFFF"/>
            <w:vAlign w:val="center"/>
            <w:hideMark/>
          </w:tcPr>
          <w:p w14:paraId="5EF26F75" w14:textId="77777777" w:rsidR="004E1EC9" w:rsidRPr="001D5F14" w:rsidRDefault="004E1EC9" w:rsidP="001D5F14">
            <w:pPr>
              <w:rPr>
                <w:rFonts w:cs="Arial"/>
                <w:b/>
                <w:bCs/>
                <w:sz w:val="20"/>
              </w:rPr>
            </w:pPr>
            <w:r w:rsidRPr="001D5F14">
              <w:rPr>
                <w:rFonts w:cs="Arial"/>
                <w:b/>
                <w:bCs/>
                <w:sz w:val="20"/>
              </w:rPr>
              <w:t xml:space="preserve">MRL Existing Units - Project Related PTE Change </w:t>
            </w:r>
          </w:p>
        </w:tc>
        <w:tc>
          <w:tcPr>
            <w:tcW w:w="1082" w:type="dxa"/>
            <w:tcBorders>
              <w:top w:val="single" w:sz="8" w:space="0" w:color="auto"/>
              <w:left w:val="nil"/>
              <w:bottom w:val="single" w:sz="8" w:space="0" w:color="auto"/>
              <w:right w:val="single" w:sz="4" w:space="0" w:color="auto"/>
            </w:tcBorders>
            <w:noWrap/>
            <w:vAlign w:val="center"/>
            <w:hideMark/>
          </w:tcPr>
          <w:p w14:paraId="15AAC814" w14:textId="77777777" w:rsidR="004E1EC9" w:rsidRPr="001D5F14" w:rsidRDefault="004E1EC9" w:rsidP="001D5F14">
            <w:pPr>
              <w:jc w:val="center"/>
              <w:rPr>
                <w:rFonts w:cs="Arial"/>
                <w:b/>
                <w:bCs/>
                <w:sz w:val="20"/>
              </w:rPr>
            </w:pPr>
            <w:r w:rsidRPr="001D5F14">
              <w:rPr>
                <w:rFonts w:cs="Arial"/>
                <w:b/>
                <w:bCs/>
                <w:sz w:val="20"/>
              </w:rPr>
              <w:t>0.00</w:t>
            </w:r>
          </w:p>
        </w:tc>
        <w:tc>
          <w:tcPr>
            <w:tcW w:w="1196" w:type="dxa"/>
            <w:tcBorders>
              <w:top w:val="single" w:sz="8" w:space="0" w:color="auto"/>
              <w:left w:val="nil"/>
              <w:bottom w:val="single" w:sz="8" w:space="0" w:color="auto"/>
              <w:right w:val="single" w:sz="4" w:space="0" w:color="auto"/>
            </w:tcBorders>
            <w:noWrap/>
            <w:vAlign w:val="center"/>
            <w:hideMark/>
          </w:tcPr>
          <w:p w14:paraId="53CA624F" w14:textId="77777777" w:rsidR="004E1EC9" w:rsidRPr="001D5F14" w:rsidRDefault="004E1EC9" w:rsidP="001D5F14">
            <w:pPr>
              <w:jc w:val="center"/>
              <w:rPr>
                <w:rFonts w:cs="Arial"/>
                <w:b/>
                <w:bCs/>
                <w:sz w:val="20"/>
              </w:rPr>
            </w:pPr>
            <w:r w:rsidRPr="001D5F14">
              <w:rPr>
                <w:rFonts w:cs="Arial"/>
                <w:b/>
                <w:bCs/>
                <w:sz w:val="20"/>
              </w:rPr>
              <w:t>0.00</w:t>
            </w:r>
          </w:p>
        </w:tc>
        <w:tc>
          <w:tcPr>
            <w:tcW w:w="1436" w:type="dxa"/>
            <w:tcBorders>
              <w:top w:val="single" w:sz="8" w:space="0" w:color="auto"/>
              <w:left w:val="nil"/>
              <w:bottom w:val="single" w:sz="8" w:space="0" w:color="auto"/>
              <w:right w:val="single" w:sz="4" w:space="0" w:color="auto"/>
            </w:tcBorders>
            <w:noWrap/>
            <w:vAlign w:val="center"/>
            <w:hideMark/>
          </w:tcPr>
          <w:p w14:paraId="162A4FA3" w14:textId="77777777" w:rsidR="004E1EC9" w:rsidRPr="001D5F14" w:rsidRDefault="004E1EC9" w:rsidP="001D5F14">
            <w:pPr>
              <w:jc w:val="center"/>
              <w:rPr>
                <w:rFonts w:cs="Arial"/>
                <w:b/>
                <w:bCs/>
                <w:sz w:val="20"/>
              </w:rPr>
            </w:pPr>
            <w:r w:rsidRPr="001D5F14">
              <w:rPr>
                <w:rFonts w:cs="Arial"/>
                <w:b/>
                <w:bCs/>
                <w:sz w:val="20"/>
              </w:rPr>
              <w:t>0.00</w:t>
            </w:r>
          </w:p>
        </w:tc>
        <w:tc>
          <w:tcPr>
            <w:tcW w:w="1356" w:type="dxa"/>
            <w:tcBorders>
              <w:top w:val="single" w:sz="8" w:space="0" w:color="auto"/>
              <w:left w:val="nil"/>
              <w:bottom w:val="single" w:sz="8" w:space="0" w:color="auto"/>
              <w:right w:val="single" w:sz="4" w:space="0" w:color="auto"/>
            </w:tcBorders>
            <w:noWrap/>
            <w:vAlign w:val="center"/>
            <w:hideMark/>
          </w:tcPr>
          <w:p w14:paraId="703DD902" w14:textId="77777777" w:rsidR="004E1EC9" w:rsidRPr="001D5F14" w:rsidRDefault="004E1EC9" w:rsidP="001D5F14">
            <w:pPr>
              <w:jc w:val="center"/>
              <w:rPr>
                <w:rFonts w:cs="Arial"/>
                <w:b/>
                <w:bCs/>
                <w:sz w:val="20"/>
              </w:rPr>
            </w:pPr>
            <w:r w:rsidRPr="001D5F14">
              <w:rPr>
                <w:rFonts w:cs="Arial"/>
                <w:b/>
                <w:bCs/>
                <w:sz w:val="20"/>
              </w:rPr>
              <w:t>0.00</w:t>
            </w:r>
          </w:p>
        </w:tc>
        <w:tc>
          <w:tcPr>
            <w:tcW w:w="1196" w:type="dxa"/>
            <w:tcBorders>
              <w:top w:val="single" w:sz="8" w:space="0" w:color="auto"/>
              <w:left w:val="nil"/>
              <w:bottom w:val="single" w:sz="8" w:space="0" w:color="auto"/>
              <w:right w:val="single" w:sz="4" w:space="0" w:color="auto"/>
            </w:tcBorders>
            <w:noWrap/>
            <w:vAlign w:val="center"/>
            <w:hideMark/>
          </w:tcPr>
          <w:p w14:paraId="0FBB15CB" w14:textId="77777777" w:rsidR="004E1EC9" w:rsidRPr="001D5F14" w:rsidRDefault="004E1EC9" w:rsidP="001D5F14">
            <w:pPr>
              <w:jc w:val="center"/>
              <w:rPr>
                <w:rFonts w:cs="Arial"/>
                <w:b/>
                <w:bCs/>
                <w:sz w:val="20"/>
              </w:rPr>
            </w:pPr>
            <w:r w:rsidRPr="001D5F14">
              <w:rPr>
                <w:rFonts w:cs="Arial"/>
                <w:b/>
                <w:bCs/>
                <w:sz w:val="20"/>
              </w:rPr>
              <w:t>0.00</w:t>
            </w:r>
          </w:p>
        </w:tc>
        <w:tc>
          <w:tcPr>
            <w:tcW w:w="1196" w:type="dxa"/>
            <w:tcBorders>
              <w:top w:val="single" w:sz="8" w:space="0" w:color="auto"/>
              <w:left w:val="nil"/>
              <w:bottom w:val="single" w:sz="8" w:space="0" w:color="auto"/>
              <w:right w:val="single" w:sz="4" w:space="0" w:color="auto"/>
            </w:tcBorders>
            <w:noWrap/>
            <w:vAlign w:val="center"/>
            <w:hideMark/>
          </w:tcPr>
          <w:p w14:paraId="173FCE29" w14:textId="77777777" w:rsidR="004E1EC9" w:rsidRPr="001D5F14" w:rsidRDefault="004E1EC9" w:rsidP="001D5F14">
            <w:pPr>
              <w:jc w:val="center"/>
              <w:rPr>
                <w:rFonts w:cs="Arial"/>
                <w:b/>
                <w:bCs/>
                <w:sz w:val="20"/>
              </w:rPr>
            </w:pPr>
            <w:r w:rsidRPr="001D5F14">
              <w:rPr>
                <w:rFonts w:cs="Arial"/>
                <w:b/>
                <w:bCs/>
                <w:sz w:val="20"/>
              </w:rPr>
              <w:t>0.00</w:t>
            </w:r>
          </w:p>
        </w:tc>
        <w:tc>
          <w:tcPr>
            <w:tcW w:w="1196" w:type="dxa"/>
            <w:tcBorders>
              <w:top w:val="single" w:sz="8" w:space="0" w:color="auto"/>
              <w:left w:val="nil"/>
              <w:bottom w:val="single" w:sz="8" w:space="0" w:color="auto"/>
              <w:right w:val="single" w:sz="4" w:space="0" w:color="auto"/>
            </w:tcBorders>
            <w:noWrap/>
            <w:vAlign w:val="center"/>
            <w:hideMark/>
          </w:tcPr>
          <w:p w14:paraId="05D4C454" w14:textId="77777777" w:rsidR="004E1EC9" w:rsidRPr="001D5F14" w:rsidRDefault="004E1EC9" w:rsidP="001D5F14">
            <w:pPr>
              <w:jc w:val="center"/>
              <w:rPr>
                <w:rFonts w:cs="Arial"/>
                <w:b/>
                <w:bCs/>
                <w:sz w:val="20"/>
              </w:rPr>
            </w:pPr>
            <w:r w:rsidRPr="001D5F14">
              <w:rPr>
                <w:rFonts w:cs="Arial"/>
                <w:b/>
                <w:bCs/>
                <w:sz w:val="20"/>
              </w:rPr>
              <w:t>18.03</w:t>
            </w:r>
          </w:p>
        </w:tc>
      </w:tr>
      <w:tr w:rsidR="004E1EC9" w:rsidRPr="001D5F14" w14:paraId="77D0F4B2" w14:textId="77777777" w:rsidTr="004E1EC9">
        <w:trPr>
          <w:trHeight w:val="325"/>
        </w:trPr>
        <w:tc>
          <w:tcPr>
            <w:tcW w:w="4333" w:type="dxa"/>
            <w:tcBorders>
              <w:top w:val="single" w:sz="8" w:space="0" w:color="auto"/>
              <w:left w:val="single" w:sz="8" w:space="0" w:color="auto"/>
              <w:bottom w:val="single" w:sz="4" w:space="0" w:color="auto"/>
              <w:right w:val="single" w:sz="4" w:space="0" w:color="auto"/>
            </w:tcBorders>
            <w:vAlign w:val="center"/>
            <w:hideMark/>
          </w:tcPr>
          <w:p w14:paraId="040A4BC5" w14:textId="77777777" w:rsidR="004E1EC9" w:rsidRPr="001D5F14" w:rsidRDefault="004E1EC9" w:rsidP="001D5F14">
            <w:pPr>
              <w:rPr>
                <w:rFonts w:cs="Arial"/>
                <w:b/>
                <w:bCs/>
                <w:sz w:val="20"/>
              </w:rPr>
            </w:pPr>
            <w:r w:rsidRPr="001D5F14">
              <w:rPr>
                <w:rFonts w:cs="Arial"/>
                <w:b/>
                <w:bCs/>
                <w:sz w:val="20"/>
              </w:rPr>
              <w:lastRenderedPageBreak/>
              <w:t>New Units to be Installed at MRL - PTE</w:t>
            </w:r>
          </w:p>
        </w:tc>
        <w:tc>
          <w:tcPr>
            <w:tcW w:w="1082" w:type="dxa"/>
            <w:tcBorders>
              <w:top w:val="single" w:sz="8" w:space="0" w:color="auto"/>
              <w:left w:val="nil"/>
              <w:bottom w:val="single" w:sz="4" w:space="0" w:color="auto"/>
              <w:right w:val="single" w:sz="4" w:space="0" w:color="auto"/>
            </w:tcBorders>
            <w:vAlign w:val="center"/>
            <w:hideMark/>
          </w:tcPr>
          <w:p w14:paraId="1A097725" w14:textId="77777777" w:rsidR="004E1EC9" w:rsidRPr="001D5F14" w:rsidRDefault="004E1EC9" w:rsidP="001D5F14">
            <w:pPr>
              <w:jc w:val="center"/>
              <w:rPr>
                <w:rFonts w:cs="Arial"/>
                <w:b/>
                <w:bCs/>
                <w:sz w:val="20"/>
              </w:rPr>
            </w:pPr>
            <w:r w:rsidRPr="001D5F14">
              <w:rPr>
                <w:rFonts w:cs="Arial"/>
                <w:b/>
                <w:bCs/>
                <w:sz w:val="20"/>
              </w:rPr>
              <w:t>23.39</w:t>
            </w:r>
          </w:p>
        </w:tc>
        <w:tc>
          <w:tcPr>
            <w:tcW w:w="1196" w:type="dxa"/>
            <w:tcBorders>
              <w:top w:val="single" w:sz="8" w:space="0" w:color="auto"/>
              <w:left w:val="nil"/>
              <w:bottom w:val="single" w:sz="4" w:space="0" w:color="auto"/>
              <w:right w:val="single" w:sz="4" w:space="0" w:color="auto"/>
            </w:tcBorders>
            <w:vAlign w:val="center"/>
            <w:hideMark/>
          </w:tcPr>
          <w:p w14:paraId="782C9137" w14:textId="77777777" w:rsidR="004E1EC9" w:rsidRPr="001D5F14" w:rsidRDefault="004E1EC9" w:rsidP="001D5F14">
            <w:pPr>
              <w:jc w:val="center"/>
              <w:rPr>
                <w:rFonts w:cs="Arial"/>
                <w:b/>
                <w:bCs/>
                <w:sz w:val="20"/>
              </w:rPr>
            </w:pPr>
            <w:r w:rsidRPr="001D5F14">
              <w:rPr>
                <w:rFonts w:cs="Arial"/>
                <w:b/>
                <w:bCs/>
                <w:sz w:val="20"/>
              </w:rPr>
              <w:t>31.25</w:t>
            </w:r>
          </w:p>
        </w:tc>
        <w:tc>
          <w:tcPr>
            <w:tcW w:w="1436" w:type="dxa"/>
            <w:tcBorders>
              <w:top w:val="single" w:sz="8" w:space="0" w:color="auto"/>
              <w:left w:val="nil"/>
              <w:bottom w:val="single" w:sz="4" w:space="0" w:color="auto"/>
              <w:right w:val="single" w:sz="4" w:space="0" w:color="auto"/>
            </w:tcBorders>
            <w:vAlign w:val="center"/>
            <w:hideMark/>
          </w:tcPr>
          <w:p w14:paraId="60CBF5D2" w14:textId="77777777" w:rsidR="004E1EC9" w:rsidRPr="001D5F14" w:rsidRDefault="004E1EC9" w:rsidP="001D5F14">
            <w:pPr>
              <w:jc w:val="center"/>
              <w:rPr>
                <w:rFonts w:cs="Arial"/>
                <w:b/>
                <w:bCs/>
                <w:sz w:val="20"/>
              </w:rPr>
            </w:pPr>
            <w:r w:rsidRPr="001D5F14">
              <w:rPr>
                <w:rFonts w:cs="Arial"/>
                <w:b/>
                <w:bCs/>
                <w:sz w:val="20"/>
              </w:rPr>
              <w:t>1.45</w:t>
            </w:r>
          </w:p>
        </w:tc>
        <w:tc>
          <w:tcPr>
            <w:tcW w:w="1356" w:type="dxa"/>
            <w:tcBorders>
              <w:top w:val="single" w:sz="8" w:space="0" w:color="auto"/>
              <w:left w:val="nil"/>
              <w:bottom w:val="single" w:sz="4" w:space="0" w:color="auto"/>
              <w:right w:val="single" w:sz="4" w:space="0" w:color="auto"/>
            </w:tcBorders>
            <w:vAlign w:val="center"/>
            <w:hideMark/>
          </w:tcPr>
          <w:p w14:paraId="0BA26976" w14:textId="77777777" w:rsidR="004E1EC9" w:rsidRPr="001D5F14" w:rsidRDefault="004E1EC9" w:rsidP="001D5F14">
            <w:pPr>
              <w:jc w:val="center"/>
              <w:rPr>
                <w:rFonts w:cs="Arial"/>
                <w:b/>
                <w:bCs/>
                <w:sz w:val="20"/>
              </w:rPr>
            </w:pPr>
            <w:r w:rsidRPr="001D5F14">
              <w:rPr>
                <w:rFonts w:cs="Arial"/>
                <w:b/>
                <w:bCs/>
                <w:sz w:val="20"/>
              </w:rPr>
              <w:t>5.81</w:t>
            </w:r>
          </w:p>
        </w:tc>
        <w:tc>
          <w:tcPr>
            <w:tcW w:w="1196" w:type="dxa"/>
            <w:tcBorders>
              <w:top w:val="single" w:sz="8" w:space="0" w:color="auto"/>
              <w:left w:val="nil"/>
              <w:bottom w:val="single" w:sz="4" w:space="0" w:color="auto"/>
              <w:right w:val="single" w:sz="4" w:space="0" w:color="auto"/>
            </w:tcBorders>
            <w:vAlign w:val="center"/>
            <w:hideMark/>
          </w:tcPr>
          <w:p w14:paraId="70B4841E" w14:textId="77777777" w:rsidR="004E1EC9" w:rsidRPr="001D5F14" w:rsidRDefault="004E1EC9" w:rsidP="001D5F14">
            <w:pPr>
              <w:jc w:val="center"/>
              <w:rPr>
                <w:rFonts w:cs="Arial"/>
                <w:b/>
                <w:bCs/>
                <w:sz w:val="20"/>
              </w:rPr>
            </w:pPr>
            <w:r w:rsidRPr="001D5F14">
              <w:rPr>
                <w:rFonts w:cs="Arial"/>
                <w:b/>
                <w:bCs/>
                <w:sz w:val="20"/>
              </w:rPr>
              <w:t>5.81</w:t>
            </w:r>
          </w:p>
        </w:tc>
        <w:tc>
          <w:tcPr>
            <w:tcW w:w="1196" w:type="dxa"/>
            <w:tcBorders>
              <w:top w:val="single" w:sz="8" w:space="0" w:color="auto"/>
              <w:left w:val="nil"/>
              <w:bottom w:val="single" w:sz="4" w:space="0" w:color="auto"/>
              <w:right w:val="single" w:sz="4" w:space="0" w:color="auto"/>
            </w:tcBorders>
            <w:vAlign w:val="center"/>
            <w:hideMark/>
          </w:tcPr>
          <w:p w14:paraId="583D7233" w14:textId="77777777" w:rsidR="004E1EC9" w:rsidRPr="001D5F14" w:rsidRDefault="004E1EC9" w:rsidP="001D5F14">
            <w:pPr>
              <w:jc w:val="center"/>
              <w:rPr>
                <w:rFonts w:cs="Arial"/>
                <w:b/>
                <w:bCs/>
                <w:sz w:val="20"/>
              </w:rPr>
            </w:pPr>
            <w:r w:rsidRPr="001D5F14">
              <w:rPr>
                <w:rFonts w:cs="Arial"/>
                <w:b/>
                <w:bCs/>
                <w:sz w:val="20"/>
              </w:rPr>
              <w:t>4.06</w:t>
            </w:r>
          </w:p>
        </w:tc>
        <w:tc>
          <w:tcPr>
            <w:tcW w:w="1196" w:type="dxa"/>
            <w:tcBorders>
              <w:top w:val="single" w:sz="8" w:space="0" w:color="auto"/>
              <w:left w:val="nil"/>
              <w:bottom w:val="single" w:sz="4" w:space="0" w:color="auto"/>
              <w:right w:val="single" w:sz="4" w:space="0" w:color="auto"/>
            </w:tcBorders>
            <w:vAlign w:val="center"/>
            <w:hideMark/>
          </w:tcPr>
          <w:p w14:paraId="4852FFBE" w14:textId="77777777" w:rsidR="004E1EC9" w:rsidRPr="001D5F14" w:rsidRDefault="004E1EC9" w:rsidP="001D5F14">
            <w:pPr>
              <w:jc w:val="center"/>
              <w:rPr>
                <w:rFonts w:cs="Arial"/>
                <w:b/>
                <w:bCs/>
                <w:sz w:val="20"/>
              </w:rPr>
            </w:pPr>
            <w:r w:rsidRPr="001D5F14">
              <w:rPr>
                <w:rFonts w:cs="Arial"/>
                <w:b/>
                <w:bCs/>
                <w:sz w:val="20"/>
              </w:rPr>
              <w:t>12.33</w:t>
            </w:r>
          </w:p>
        </w:tc>
      </w:tr>
      <w:tr w:rsidR="004E1EC9" w:rsidRPr="001D5F14" w14:paraId="6034023B"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26485092" w14:textId="77777777" w:rsidR="004E1EC9" w:rsidRPr="001D5F14" w:rsidRDefault="004E1EC9" w:rsidP="001D5F14">
            <w:pPr>
              <w:ind w:firstLineChars="200" w:firstLine="400"/>
              <w:outlineLvl w:val="0"/>
              <w:rPr>
                <w:rFonts w:cs="Arial"/>
                <w:sz w:val="20"/>
              </w:rPr>
            </w:pPr>
            <w:r w:rsidRPr="001D5F14">
              <w:rPr>
                <w:rFonts w:cs="Arial"/>
                <w:sz w:val="20"/>
              </w:rPr>
              <w:t>15MM H2 Plant Heater H-5801</w:t>
            </w:r>
          </w:p>
        </w:tc>
        <w:tc>
          <w:tcPr>
            <w:tcW w:w="1082" w:type="dxa"/>
            <w:tcBorders>
              <w:top w:val="nil"/>
              <w:left w:val="nil"/>
              <w:bottom w:val="single" w:sz="4" w:space="0" w:color="auto"/>
              <w:right w:val="single" w:sz="4" w:space="0" w:color="auto"/>
            </w:tcBorders>
            <w:noWrap/>
            <w:vAlign w:val="center"/>
            <w:hideMark/>
          </w:tcPr>
          <w:p w14:paraId="3F47A6EA" w14:textId="77777777" w:rsidR="004E1EC9" w:rsidRPr="001D5F14" w:rsidRDefault="004E1EC9" w:rsidP="001D5F14">
            <w:pPr>
              <w:jc w:val="center"/>
              <w:outlineLvl w:val="0"/>
              <w:rPr>
                <w:rFonts w:cs="Arial"/>
                <w:sz w:val="20"/>
              </w:rPr>
            </w:pPr>
            <w:r w:rsidRPr="001D5F14">
              <w:rPr>
                <w:rFonts w:cs="Arial"/>
                <w:sz w:val="20"/>
              </w:rPr>
              <w:t>23.39</w:t>
            </w:r>
          </w:p>
        </w:tc>
        <w:tc>
          <w:tcPr>
            <w:tcW w:w="1196" w:type="dxa"/>
            <w:tcBorders>
              <w:top w:val="nil"/>
              <w:left w:val="nil"/>
              <w:bottom w:val="single" w:sz="4" w:space="0" w:color="auto"/>
              <w:right w:val="single" w:sz="4" w:space="0" w:color="auto"/>
            </w:tcBorders>
            <w:noWrap/>
            <w:vAlign w:val="center"/>
            <w:hideMark/>
          </w:tcPr>
          <w:p w14:paraId="3ADB297D" w14:textId="77777777" w:rsidR="004E1EC9" w:rsidRPr="001D5F14" w:rsidRDefault="004E1EC9" w:rsidP="001D5F14">
            <w:pPr>
              <w:jc w:val="center"/>
              <w:outlineLvl w:val="0"/>
              <w:rPr>
                <w:rFonts w:cs="Arial"/>
                <w:sz w:val="20"/>
              </w:rPr>
            </w:pPr>
            <w:r w:rsidRPr="001D5F14">
              <w:rPr>
                <w:rFonts w:cs="Arial"/>
                <w:sz w:val="20"/>
              </w:rPr>
              <w:t>31.25</w:t>
            </w:r>
          </w:p>
        </w:tc>
        <w:tc>
          <w:tcPr>
            <w:tcW w:w="1436" w:type="dxa"/>
            <w:tcBorders>
              <w:top w:val="nil"/>
              <w:left w:val="nil"/>
              <w:bottom w:val="single" w:sz="4" w:space="0" w:color="auto"/>
              <w:right w:val="single" w:sz="4" w:space="0" w:color="auto"/>
            </w:tcBorders>
            <w:noWrap/>
            <w:vAlign w:val="center"/>
            <w:hideMark/>
          </w:tcPr>
          <w:p w14:paraId="04D36905" w14:textId="77777777" w:rsidR="004E1EC9" w:rsidRPr="001D5F14" w:rsidRDefault="004E1EC9" w:rsidP="001D5F14">
            <w:pPr>
              <w:jc w:val="center"/>
              <w:outlineLvl w:val="0"/>
              <w:rPr>
                <w:rFonts w:cs="Arial"/>
                <w:sz w:val="20"/>
              </w:rPr>
            </w:pPr>
            <w:r w:rsidRPr="001D5F14">
              <w:rPr>
                <w:rFonts w:cs="Arial"/>
                <w:sz w:val="20"/>
              </w:rPr>
              <w:t>1.45</w:t>
            </w:r>
          </w:p>
        </w:tc>
        <w:tc>
          <w:tcPr>
            <w:tcW w:w="1356" w:type="dxa"/>
            <w:tcBorders>
              <w:top w:val="nil"/>
              <w:left w:val="nil"/>
              <w:bottom w:val="single" w:sz="4" w:space="0" w:color="auto"/>
              <w:right w:val="single" w:sz="4" w:space="0" w:color="auto"/>
            </w:tcBorders>
            <w:noWrap/>
            <w:vAlign w:val="center"/>
            <w:hideMark/>
          </w:tcPr>
          <w:p w14:paraId="3D7098AB" w14:textId="77777777" w:rsidR="004E1EC9" w:rsidRPr="001D5F14" w:rsidRDefault="004E1EC9" w:rsidP="001D5F14">
            <w:pPr>
              <w:jc w:val="center"/>
              <w:outlineLvl w:val="0"/>
              <w:rPr>
                <w:rFonts w:cs="Arial"/>
                <w:sz w:val="20"/>
              </w:rPr>
            </w:pPr>
            <w:r w:rsidRPr="001D5F14">
              <w:rPr>
                <w:rFonts w:cs="Arial"/>
                <w:sz w:val="20"/>
              </w:rPr>
              <w:t>5.81</w:t>
            </w:r>
          </w:p>
        </w:tc>
        <w:tc>
          <w:tcPr>
            <w:tcW w:w="1196" w:type="dxa"/>
            <w:tcBorders>
              <w:top w:val="nil"/>
              <w:left w:val="nil"/>
              <w:bottom w:val="single" w:sz="4" w:space="0" w:color="auto"/>
              <w:right w:val="single" w:sz="4" w:space="0" w:color="auto"/>
            </w:tcBorders>
            <w:noWrap/>
            <w:vAlign w:val="center"/>
            <w:hideMark/>
          </w:tcPr>
          <w:p w14:paraId="239DA646" w14:textId="77777777" w:rsidR="004E1EC9" w:rsidRPr="001D5F14" w:rsidRDefault="004E1EC9" w:rsidP="001D5F14">
            <w:pPr>
              <w:jc w:val="center"/>
              <w:outlineLvl w:val="0"/>
              <w:rPr>
                <w:rFonts w:cs="Arial"/>
                <w:sz w:val="20"/>
              </w:rPr>
            </w:pPr>
            <w:r w:rsidRPr="001D5F14">
              <w:rPr>
                <w:rFonts w:cs="Arial"/>
                <w:sz w:val="20"/>
              </w:rPr>
              <w:t>5.81</w:t>
            </w:r>
          </w:p>
        </w:tc>
        <w:tc>
          <w:tcPr>
            <w:tcW w:w="1196" w:type="dxa"/>
            <w:tcBorders>
              <w:top w:val="nil"/>
              <w:left w:val="nil"/>
              <w:bottom w:val="single" w:sz="4" w:space="0" w:color="auto"/>
              <w:right w:val="single" w:sz="4" w:space="0" w:color="auto"/>
            </w:tcBorders>
            <w:noWrap/>
            <w:vAlign w:val="center"/>
            <w:hideMark/>
          </w:tcPr>
          <w:p w14:paraId="72009036" w14:textId="77777777" w:rsidR="004E1EC9" w:rsidRPr="001D5F14" w:rsidRDefault="004E1EC9" w:rsidP="001D5F14">
            <w:pPr>
              <w:jc w:val="center"/>
              <w:outlineLvl w:val="0"/>
              <w:rPr>
                <w:rFonts w:cs="Arial"/>
                <w:sz w:val="20"/>
              </w:rPr>
            </w:pPr>
            <w:r w:rsidRPr="001D5F14">
              <w:rPr>
                <w:rFonts w:cs="Arial"/>
                <w:sz w:val="20"/>
              </w:rPr>
              <w:t>4.06</w:t>
            </w:r>
          </w:p>
        </w:tc>
        <w:tc>
          <w:tcPr>
            <w:tcW w:w="1196" w:type="dxa"/>
            <w:tcBorders>
              <w:top w:val="nil"/>
              <w:left w:val="nil"/>
              <w:bottom w:val="single" w:sz="4" w:space="0" w:color="auto"/>
              <w:right w:val="single" w:sz="4" w:space="0" w:color="auto"/>
            </w:tcBorders>
            <w:noWrap/>
            <w:vAlign w:val="center"/>
            <w:hideMark/>
          </w:tcPr>
          <w:p w14:paraId="1AA95E15" w14:textId="77777777" w:rsidR="004E1EC9" w:rsidRPr="001D5F14" w:rsidRDefault="004E1EC9" w:rsidP="001D5F14">
            <w:pPr>
              <w:jc w:val="center"/>
              <w:outlineLvl w:val="0"/>
              <w:rPr>
                <w:rFonts w:cs="Arial"/>
                <w:sz w:val="20"/>
              </w:rPr>
            </w:pPr>
            <w:r w:rsidRPr="001D5F14">
              <w:rPr>
                <w:rFonts w:cs="Arial"/>
                <w:sz w:val="20"/>
              </w:rPr>
              <w:t>3.12</w:t>
            </w:r>
          </w:p>
        </w:tc>
      </w:tr>
      <w:tr w:rsidR="004E1EC9" w:rsidRPr="001D5F14" w14:paraId="6A290D83" w14:textId="77777777" w:rsidTr="004E1EC9">
        <w:trPr>
          <w:trHeight w:val="373"/>
        </w:trPr>
        <w:tc>
          <w:tcPr>
            <w:tcW w:w="4333" w:type="dxa"/>
            <w:tcBorders>
              <w:top w:val="nil"/>
              <w:left w:val="single" w:sz="8" w:space="0" w:color="auto"/>
              <w:bottom w:val="single" w:sz="4" w:space="0" w:color="auto"/>
              <w:right w:val="single" w:sz="4" w:space="0" w:color="auto"/>
            </w:tcBorders>
            <w:vAlign w:val="center"/>
            <w:hideMark/>
          </w:tcPr>
          <w:p w14:paraId="46468160" w14:textId="77777777" w:rsidR="004E1EC9" w:rsidRPr="001D5F14" w:rsidRDefault="004E1EC9" w:rsidP="00D201E3">
            <w:pPr>
              <w:ind w:left="432"/>
              <w:outlineLvl w:val="0"/>
              <w:rPr>
                <w:rFonts w:cs="Arial"/>
                <w:sz w:val="20"/>
              </w:rPr>
            </w:pPr>
            <w:r w:rsidRPr="001D5F14">
              <w:rPr>
                <w:rFonts w:cs="Arial"/>
                <w:sz w:val="20"/>
              </w:rPr>
              <w:t>Water Conservation System - One (1) New Wastewater Tank #4202</w:t>
            </w:r>
          </w:p>
        </w:tc>
        <w:tc>
          <w:tcPr>
            <w:tcW w:w="1082" w:type="dxa"/>
            <w:tcBorders>
              <w:top w:val="nil"/>
              <w:left w:val="nil"/>
              <w:bottom w:val="single" w:sz="4" w:space="0" w:color="auto"/>
              <w:right w:val="single" w:sz="4" w:space="0" w:color="auto"/>
            </w:tcBorders>
            <w:noWrap/>
            <w:vAlign w:val="center"/>
            <w:hideMark/>
          </w:tcPr>
          <w:p w14:paraId="19DE27F4"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AAF7A94"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38FE6FC9"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14133AC7"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40C2A615"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066A398A"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42E28AB" w14:textId="77777777" w:rsidR="004E1EC9" w:rsidRPr="001D5F14" w:rsidRDefault="004E1EC9" w:rsidP="001D5F14">
            <w:pPr>
              <w:jc w:val="center"/>
              <w:outlineLvl w:val="0"/>
              <w:rPr>
                <w:rFonts w:cs="Arial"/>
                <w:sz w:val="20"/>
              </w:rPr>
            </w:pPr>
            <w:r w:rsidRPr="001D5F14">
              <w:rPr>
                <w:rFonts w:cs="Arial"/>
                <w:sz w:val="20"/>
              </w:rPr>
              <w:t>0.61</w:t>
            </w:r>
          </w:p>
        </w:tc>
      </w:tr>
      <w:tr w:rsidR="004E1EC9" w:rsidRPr="001D5F14" w14:paraId="1877950A" w14:textId="77777777" w:rsidTr="004E1EC9">
        <w:trPr>
          <w:trHeight w:val="402"/>
        </w:trPr>
        <w:tc>
          <w:tcPr>
            <w:tcW w:w="4333" w:type="dxa"/>
            <w:tcBorders>
              <w:top w:val="nil"/>
              <w:left w:val="single" w:sz="8" w:space="0" w:color="auto"/>
              <w:bottom w:val="single" w:sz="4" w:space="0" w:color="auto"/>
              <w:right w:val="single" w:sz="4" w:space="0" w:color="auto"/>
            </w:tcBorders>
            <w:vAlign w:val="center"/>
            <w:hideMark/>
          </w:tcPr>
          <w:p w14:paraId="43F847FC" w14:textId="77777777" w:rsidR="004E1EC9" w:rsidRPr="001D5F14" w:rsidRDefault="004E1EC9" w:rsidP="00D201E3">
            <w:pPr>
              <w:ind w:left="432"/>
              <w:outlineLvl w:val="0"/>
              <w:rPr>
                <w:rFonts w:cs="Arial"/>
                <w:sz w:val="20"/>
              </w:rPr>
            </w:pPr>
            <w:r w:rsidRPr="001D5F14">
              <w:rPr>
                <w:rFonts w:cs="Arial"/>
                <w:sz w:val="20"/>
              </w:rPr>
              <w:t>Water Conservation System - New Loading of Heavy Fractions</w:t>
            </w:r>
          </w:p>
        </w:tc>
        <w:tc>
          <w:tcPr>
            <w:tcW w:w="1082" w:type="dxa"/>
            <w:tcBorders>
              <w:top w:val="nil"/>
              <w:left w:val="nil"/>
              <w:bottom w:val="single" w:sz="4" w:space="0" w:color="auto"/>
              <w:right w:val="single" w:sz="4" w:space="0" w:color="auto"/>
            </w:tcBorders>
            <w:noWrap/>
            <w:vAlign w:val="center"/>
            <w:hideMark/>
          </w:tcPr>
          <w:p w14:paraId="26EE6FE1"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2446E2B5"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4E73F6AC"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51CAF1CF"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1AB7D6B"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AF76F4D"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175B982" w14:textId="77777777" w:rsidR="004E1EC9" w:rsidRPr="001D5F14" w:rsidRDefault="004E1EC9" w:rsidP="001D5F14">
            <w:pPr>
              <w:jc w:val="center"/>
              <w:outlineLvl w:val="0"/>
              <w:rPr>
                <w:rFonts w:cs="Arial"/>
                <w:sz w:val="20"/>
              </w:rPr>
            </w:pPr>
            <w:r w:rsidRPr="001D5F14">
              <w:rPr>
                <w:rFonts w:cs="Arial"/>
                <w:sz w:val="20"/>
              </w:rPr>
              <w:t>0.21</w:t>
            </w:r>
          </w:p>
        </w:tc>
      </w:tr>
      <w:tr w:rsidR="004E1EC9" w:rsidRPr="001D5F14" w14:paraId="57E84492" w14:textId="77777777" w:rsidTr="004E1EC9">
        <w:trPr>
          <w:trHeight w:val="402"/>
        </w:trPr>
        <w:tc>
          <w:tcPr>
            <w:tcW w:w="4333" w:type="dxa"/>
            <w:tcBorders>
              <w:top w:val="nil"/>
              <w:left w:val="single" w:sz="8" w:space="0" w:color="auto"/>
              <w:bottom w:val="single" w:sz="4" w:space="0" w:color="auto"/>
              <w:right w:val="single" w:sz="4" w:space="0" w:color="auto"/>
            </w:tcBorders>
            <w:vAlign w:val="center"/>
            <w:hideMark/>
          </w:tcPr>
          <w:p w14:paraId="3E9D67AA" w14:textId="77777777" w:rsidR="004E1EC9" w:rsidRPr="001D5F14" w:rsidRDefault="004E1EC9" w:rsidP="00CF5A08">
            <w:pPr>
              <w:ind w:left="432"/>
              <w:outlineLvl w:val="0"/>
              <w:rPr>
                <w:rFonts w:cs="Arial"/>
                <w:sz w:val="20"/>
              </w:rPr>
            </w:pPr>
            <w:r w:rsidRPr="001D5F14">
              <w:rPr>
                <w:rFonts w:cs="Arial"/>
                <w:sz w:val="20"/>
              </w:rPr>
              <w:t>Water Conservation System - Associated New Fugitive Components</w:t>
            </w:r>
          </w:p>
        </w:tc>
        <w:tc>
          <w:tcPr>
            <w:tcW w:w="1082" w:type="dxa"/>
            <w:tcBorders>
              <w:top w:val="nil"/>
              <w:left w:val="nil"/>
              <w:bottom w:val="single" w:sz="4" w:space="0" w:color="auto"/>
              <w:right w:val="single" w:sz="4" w:space="0" w:color="auto"/>
            </w:tcBorders>
            <w:noWrap/>
            <w:vAlign w:val="center"/>
            <w:hideMark/>
          </w:tcPr>
          <w:p w14:paraId="379EC617"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1223852"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78D78511"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7F18D0DD"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6119981"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1C3AE75F"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1ACAE495" w14:textId="77777777" w:rsidR="004E1EC9" w:rsidRPr="001D5F14" w:rsidRDefault="004E1EC9" w:rsidP="001D5F14">
            <w:pPr>
              <w:jc w:val="center"/>
              <w:outlineLvl w:val="0"/>
              <w:rPr>
                <w:rFonts w:cs="Arial"/>
                <w:sz w:val="20"/>
              </w:rPr>
            </w:pPr>
            <w:r w:rsidRPr="001D5F14">
              <w:rPr>
                <w:rFonts w:cs="Arial"/>
                <w:sz w:val="20"/>
              </w:rPr>
              <w:t>0.78</w:t>
            </w:r>
          </w:p>
        </w:tc>
      </w:tr>
      <w:tr w:rsidR="004E1EC9" w:rsidRPr="001D5F14" w14:paraId="04D9D154" w14:textId="77777777" w:rsidTr="004E1EC9">
        <w:trPr>
          <w:trHeight w:val="229"/>
        </w:trPr>
        <w:tc>
          <w:tcPr>
            <w:tcW w:w="4333" w:type="dxa"/>
            <w:tcBorders>
              <w:top w:val="nil"/>
              <w:left w:val="single" w:sz="8" w:space="0" w:color="auto"/>
              <w:bottom w:val="nil"/>
              <w:right w:val="single" w:sz="4" w:space="0" w:color="auto"/>
            </w:tcBorders>
            <w:noWrap/>
            <w:vAlign w:val="center"/>
            <w:hideMark/>
          </w:tcPr>
          <w:p w14:paraId="049B715B" w14:textId="77777777" w:rsidR="004E1EC9" w:rsidRPr="001D5F14" w:rsidRDefault="004E1EC9" w:rsidP="001D5F14">
            <w:pPr>
              <w:ind w:firstLineChars="200" w:firstLine="400"/>
              <w:outlineLvl w:val="0"/>
              <w:rPr>
                <w:rFonts w:cs="Arial"/>
                <w:sz w:val="20"/>
              </w:rPr>
            </w:pPr>
            <w:r w:rsidRPr="001D5F14">
              <w:rPr>
                <w:rFonts w:cs="Arial"/>
                <w:sz w:val="20"/>
              </w:rPr>
              <w:t>WCU Wastewater Pre-treatment System</w:t>
            </w:r>
          </w:p>
        </w:tc>
        <w:tc>
          <w:tcPr>
            <w:tcW w:w="1082" w:type="dxa"/>
            <w:tcBorders>
              <w:top w:val="nil"/>
              <w:left w:val="nil"/>
              <w:bottom w:val="single" w:sz="4" w:space="0" w:color="auto"/>
              <w:right w:val="single" w:sz="4" w:space="0" w:color="auto"/>
            </w:tcBorders>
            <w:noWrap/>
            <w:vAlign w:val="center"/>
            <w:hideMark/>
          </w:tcPr>
          <w:p w14:paraId="5A585B24"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0AAD5EEE"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381F84B0"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2C321E91"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19CB7738"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2DA97151"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nil"/>
              <w:right w:val="single" w:sz="4" w:space="0" w:color="auto"/>
            </w:tcBorders>
            <w:noWrap/>
            <w:vAlign w:val="center"/>
            <w:hideMark/>
          </w:tcPr>
          <w:p w14:paraId="586CFF53" w14:textId="77777777" w:rsidR="004E1EC9" w:rsidRPr="001D5F14" w:rsidRDefault="004E1EC9" w:rsidP="001D5F14">
            <w:pPr>
              <w:jc w:val="center"/>
              <w:outlineLvl w:val="0"/>
              <w:rPr>
                <w:rFonts w:cs="Arial"/>
                <w:sz w:val="20"/>
              </w:rPr>
            </w:pPr>
            <w:r w:rsidRPr="001D5F14">
              <w:rPr>
                <w:rFonts w:cs="Arial"/>
                <w:sz w:val="20"/>
              </w:rPr>
              <w:t>3.00</w:t>
            </w:r>
          </w:p>
        </w:tc>
      </w:tr>
      <w:tr w:rsidR="004E1EC9" w:rsidRPr="001D5F14" w14:paraId="11330980" w14:textId="77777777" w:rsidTr="004E1EC9">
        <w:trPr>
          <w:trHeight w:val="229"/>
        </w:trPr>
        <w:tc>
          <w:tcPr>
            <w:tcW w:w="4333" w:type="dxa"/>
            <w:tcBorders>
              <w:top w:val="single" w:sz="4" w:space="0" w:color="auto"/>
              <w:left w:val="single" w:sz="8" w:space="0" w:color="auto"/>
              <w:bottom w:val="single" w:sz="4" w:space="0" w:color="auto"/>
              <w:right w:val="single" w:sz="4" w:space="0" w:color="auto"/>
            </w:tcBorders>
            <w:noWrap/>
            <w:vAlign w:val="center"/>
            <w:hideMark/>
          </w:tcPr>
          <w:p w14:paraId="33403857" w14:textId="77777777" w:rsidR="004E1EC9" w:rsidRPr="001D5F14" w:rsidRDefault="004E1EC9" w:rsidP="001D5F14">
            <w:pPr>
              <w:ind w:firstLineChars="200" w:firstLine="400"/>
              <w:outlineLvl w:val="0"/>
              <w:rPr>
                <w:rFonts w:cs="Arial"/>
                <w:sz w:val="20"/>
              </w:rPr>
            </w:pPr>
            <w:r w:rsidRPr="001D5F14">
              <w:rPr>
                <w:rFonts w:cs="Arial"/>
                <w:sz w:val="20"/>
              </w:rPr>
              <w:t>PTU Wastewater Pre-treatment System</w:t>
            </w:r>
          </w:p>
        </w:tc>
        <w:tc>
          <w:tcPr>
            <w:tcW w:w="1082" w:type="dxa"/>
            <w:tcBorders>
              <w:top w:val="nil"/>
              <w:left w:val="nil"/>
              <w:bottom w:val="single" w:sz="4" w:space="0" w:color="auto"/>
              <w:right w:val="single" w:sz="4" w:space="0" w:color="auto"/>
            </w:tcBorders>
            <w:noWrap/>
            <w:vAlign w:val="center"/>
            <w:hideMark/>
          </w:tcPr>
          <w:p w14:paraId="41BE3D9E"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A4EB256"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781C6235"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73F08AB4"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E061A8B"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B3529C6"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single" w:sz="4" w:space="0" w:color="auto"/>
              <w:left w:val="nil"/>
              <w:bottom w:val="single" w:sz="4" w:space="0" w:color="auto"/>
              <w:right w:val="single" w:sz="4" w:space="0" w:color="auto"/>
            </w:tcBorders>
            <w:noWrap/>
            <w:vAlign w:val="center"/>
            <w:hideMark/>
          </w:tcPr>
          <w:p w14:paraId="419084B2" w14:textId="77777777" w:rsidR="004E1EC9" w:rsidRPr="001D5F14" w:rsidRDefault="004E1EC9" w:rsidP="001D5F14">
            <w:pPr>
              <w:jc w:val="center"/>
              <w:outlineLvl w:val="0"/>
              <w:rPr>
                <w:rFonts w:cs="Arial"/>
                <w:sz w:val="20"/>
              </w:rPr>
            </w:pPr>
            <w:r w:rsidRPr="001D5F14">
              <w:rPr>
                <w:rFonts w:cs="Arial"/>
                <w:sz w:val="20"/>
              </w:rPr>
              <w:t>3.00</w:t>
            </w:r>
          </w:p>
        </w:tc>
      </w:tr>
      <w:tr w:rsidR="004E1EC9" w:rsidRPr="001D5F14" w14:paraId="70FFE4C8" w14:textId="77777777" w:rsidTr="004E1EC9">
        <w:trPr>
          <w:trHeight w:val="229"/>
        </w:trPr>
        <w:tc>
          <w:tcPr>
            <w:tcW w:w="4333" w:type="dxa"/>
            <w:tcBorders>
              <w:top w:val="nil"/>
              <w:left w:val="single" w:sz="8" w:space="0" w:color="auto"/>
              <w:bottom w:val="single" w:sz="8" w:space="0" w:color="auto"/>
              <w:right w:val="single" w:sz="4" w:space="0" w:color="auto"/>
            </w:tcBorders>
            <w:noWrap/>
            <w:vAlign w:val="center"/>
            <w:hideMark/>
          </w:tcPr>
          <w:p w14:paraId="6E00227A" w14:textId="77777777" w:rsidR="004E1EC9" w:rsidRPr="001D5F14" w:rsidRDefault="004E1EC9" w:rsidP="001D5F14">
            <w:pPr>
              <w:ind w:firstLineChars="200" w:firstLine="400"/>
              <w:outlineLvl w:val="0"/>
              <w:rPr>
                <w:rFonts w:cs="Arial"/>
                <w:sz w:val="20"/>
              </w:rPr>
            </w:pPr>
            <w:r w:rsidRPr="001D5F14">
              <w:rPr>
                <w:rFonts w:cs="Arial"/>
                <w:sz w:val="20"/>
              </w:rPr>
              <w:t xml:space="preserve">RFU Stripped Sour Water Recycling </w:t>
            </w:r>
          </w:p>
        </w:tc>
        <w:tc>
          <w:tcPr>
            <w:tcW w:w="1082" w:type="dxa"/>
            <w:tcBorders>
              <w:top w:val="nil"/>
              <w:left w:val="nil"/>
              <w:bottom w:val="single" w:sz="8" w:space="0" w:color="auto"/>
              <w:right w:val="single" w:sz="4" w:space="0" w:color="auto"/>
            </w:tcBorders>
            <w:noWrap/>
            <w:vAlign w:val="center"/>
            <w:hideMark/>
          </w:tcPr>
          <w:p w14:paraId="16379E41"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6EBEE7DF"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8" w:space="0" w:color="auto"/>
              <w:right w:val="single" w:sz="4" w:space="0" w:color="auto"/>
            </w:tcBorders>
            <w:noWrap/>
            <w:vAlign w:val="center"/>
            <w:hideMark/>
          </w:tcPr>
          <w:p w14:paraId="2CD2420F"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8" w:space="0" w:color="auto"/>
              <w:right w:val="single" w:sz="4" w:space="0" w:color="auto"/>
            </w:tcBorders>
            <w:noWrap/>
            <w:vAlign w:val="center"/>
            <w:hideMark/>
          </w:tcPr>
          <w:p w14:paraId="193D1098"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56B25436"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12556FEA"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72B324BE" w14:textId="77777777" w:rsidR="004E1EC9" w:rsidRPr="001D5F14" w:rsidRDefault="004E1EC9" w:rsidP="001D5F14">
            <w:pPr>
              <w:jc w:val="center"/>
              <w:outlineLvl w:val="0"/>
              <w:rPr>
                <w:rFonts w:cs="Arial"/>
                <w:sz w:val="20"/>
              </w:rPr>
            </w:pPr>
            <w:r w:rsidRPr="001D5F14">
              <w:rPr>
                <w:rFonts w:cs="Arial"/>
                <w:sz w:val="20"/>
              </w:rPr>
              <w:t>1.62</w:t>
            </w:r>
          </w:p>
        </w:tc>
      </w:tr>
      <w:tr w:rsidR="004E1EC9" w:rsidRPr="001D5F14" w14:paraId="18AFB751" w14:textId="77777777" w:rsidTr="004E1EC9">
        <w:trPr>
          <w:trHeight w:val="220"/>
        </w:trPr>
        <w:tc>
          <w:tcPr>
            <w:tcW w:w="4333" w:type="dxa"/>
            <w:tcBorders>
              <w:top w:val="nil"/>
              <w:left w:val="nil"/>
              <w:bottom w:val="nil"/>
              <w:right w:val="nil"/>
            </w:tcBorders>
            <w:shd w:val="clear" w:color="000000" w:fill="FFFFFF"/>
            <w:vAlign w:val="center"/>
            <w:hideMark/>
          </w:tcPr>
          <w:p w14:paraId="23F8B123" w14:textId="2E13B347" w:rsidR="004E1EC9" w:rsidRPr="001D5F14" w:rsidRDefault="004E1EC9" w:rsidP="001D5F14">
            <w:pPr>
              <w:rPr>
                <w:rFonts w:cs="Arial"/>
                <w:color w:val="FF00FF"/>
                <w:sz w:val="20"/>
              </w:rPr>
            </w:pPr>
            <w:r w:rsidRPr="001D5F14">
              <w:rPr>
                <w:rFonts w:cs="Arial"/>
                <w:color w:val="FF00FF"/>
                <w:sz w:val="20"/>
              </w:rPr>
              <w:t> </w:t>
            </w:r>
          </w:p>
        </w:tc>
        <w:tc>
          <w:tcPr>
            <w:tcW w:w="1082" w:type="dxa"/>
            <w:tcBorders>
              <w:top w:val="nil"/>
              <w:left w:val="nil"/>
              <w:bottom w:val="nil"/>
              <w:right w:val="nil"/>
            </w:tcBorders>
            <w:noWrap/>
            <w:vAlign w:val="center"/>
            <w:hideMark/>
          </w:tcPr>
          <w:p w14:paraId="16B05586" w14:textId="77777777" w:rsidR="004E1EC9" w:rsidRPr="001D5F14" w:rsidRDefault="004E1EC9" w:rsidP="001D5F14">
            <w:pPr>
              <w:rPr>
                <w:rFonts w:cs="Arial"/>
                <w:color w:val="FF00FF"/>
                <w:sz w:val="20"/>
              </w:rPr>
            </w:pPr>
          </w:p>
        </w:tc>
        <w:tc>
          <w:tcPr>
            <w:tcW w:w="1196" w:type="dxa"/>
            <w:tcBorders>
              <w:top w:val="nil"/>
              <w:left w:val="nil"/>
              <w:bottom w:val="nil"/>
              <w:right w:val="nil"/>
            </w:tcBorders>
            <w:noWrap/>
            <w:vAlign w:val="center"/>
            <w:hideMark/>
          </w:tcPr>
          <w:p w14:paraId="05CDA5F0" w14:textId="77777777" w:rsidR="004E1EC9" w:rsidRPr="001D5F14" w:rsidRDefault="004E1EC9" w:rsidP="001D5F14">
            <w:pPr>
              <w:jc w:val="center"/>
              <w:rPr>
                <w:sz w:val="20"/>
              </w:rPr>
            </w:pPr>
          </w:p>
        </w:tc>
        <w:tc>
          <w:tcPr>
            <w:tcW w:w="1436" w:type="dxa"/>
            <w:tcBorders>
              <w:top w:val="nil"/>
              <w:left w:val="nil"/>
              <w:bottom w:val="nil"/>
              <w:right w:val="nil"/>
            </w:tcBorders>
            <w:noWrap/>
            <w:vAlign w:val="center"/>
            <w:hideMark/>
          </w:tcPr>
          <w:p w14:paraId="3D639AC4" w14:textId="77777777" w:rsidR="004E1EC9" w:rsidRPr="001D5F14" w:rsidRDefault="004E1EC9" w:rsidP="001D5F14">
            <w:pPr>
              <w:jc w:val="center"/>
              <w:rPr>
                <w:sz w:val="20"/>
              </w:rPr>
            </w:pPr>
          </w:p>
        </w:tc>
        <w:tc>
          <w:tcPr>
            <w:tcW w:w="1356" w:type="dxa"/>
            <w:tcBorders>
              <w:top w:val="nil"/>
              <w:left w:val="nil"/>
              <w:bottom w:val="nil"/>
              <w:right w:val="nil"/>
            </w:tcBorders>
            <w:noWrap/>
            <w:vAlign w:val="center"/>
            <w:hideMark/>
          </w:tcPr>
          <w:p w14:paraId="31351BFC" w14:textId="77777777" w:rsidR="004E1EC9" w:rsidRPr="001D5F14" w:rsidRDefault="004E1EC9" w:rsidP="001D5F14">
            <w:pPr>
              <w:jc w:val="center"/>
              <w:rPr>
                <w:sz w:val="20"/>
              </w:rPr>
            </w:pPr>
          </w:p>
        </w:tc>
        <w:tc>
          <w:tcPr>
            <w:tcW w:w="1196" w:type="dxa"/>
            <w:tcBorders>
              <w:top w:val="nil"/>
              <w:left w:val="nil"/>
              <w:bottom w:val="nil"/>
              <w:right w:val="nil"/>
            </w:tcBorders>
            <w:noWrap/>
            <w:vAlign w:val="center"/>
            <w:hideMark/>
          </w:tcPr>
          <w:p w14:paraId="5D7F50A9" w14:textId="77777777" w:rsidR="004E1EC9" w:rsidRPr="001D5F14" w:rsidRDefault="004E1EC9" w:rsidP="001D5F14">
            <w:pPr>
              <w:jc w:val="center"/>
              <w:rPr>
                <w:sz w:val="20"/>
              </w:rPr>
            </w:pPr>
          </w:p>
        </w:tc>
        <w:tc>
          <w:tcPr>
            <w:tcW w:w="1196" w:type="dxa"/>
            <w:tcBorders>
              <w:top w:val="nil"/>
              <w:left w:val="nil"/>
              <w:bottom w:val="nil"/>
              <w:right w:val="nil"/>
            </w:tcBorders>
            <w:noWrap/>
            <w:vAlign w:val="center"/>
            <w:hideMark/>
          </w:tcPr>
          <w:p w14:paraId="7846537C" w14:textId="77777777" w:rsidR="004E1EC9" w:rsidRPr="001D5F14" w:rsidRDefault="004E1EC9" w:rsidP="001D5F14">
            <w:pPr>
              <w:jc w:val="center"/>
              <w:rPr>
                <w:sz w:val="20"/>
              </w:rPr>
            </w:pPr>
          </w:p>
        </w:tc>
        <w:tc>
          <w:tcPr>
            <w:tcW w:w="1196" w:type="dxa"/>
            <w:tcBorders>
              <w:top w:val="nil"/>
              <w:left w:val="nil"/>
              <w:bottom w:val="nil"/>
              <w:right w:val="nil"/>
            </w:tcBorders>
            <w:noWrap/>
            <w:vAlign w:val="center"/>
            <w:hideMark/>
          </w:tcPr>
          <w:p w14:paraId="3CFDB20F" w14:textId="77777777" w:rsidR="004E1EC9" w:rsidRPr="001D5F14" w:rsidRDefault="004E1EC9" w:rsidP="001D5F14">
            <w:pPr>
              <w:jc w:val="center"/>
              <w:rPr>
                <w:sz w:val="20"/>
              </w:rPr>
            </w:pPr>
          </w:p>
        </w:tc>
      </w:tr>
      <w:tr w:rsidR="004E1EC9" w:rsidRPr="001D5F14" w14:paraId="68808858" w14:textId="77777777" w:rsidTr="004E1EC9">
        <w:trPr>
          <w:trHeight w:val="318"/>
        </w:trPr>
        <w:tc>
          <w:tcPr>
            <w:tcW w:w="4333" w:type="dxa"/>
            <w:tcBorders>
              <w:top w:val="single" w:sz="8" w:space="0" w:color="auto"/>
              <w:left w:val="single" w:sz="8" w:space="0" w:color="auto"/>
              <w:bottom w:val="single" w:sz="8" w:space="0" w:color="auto"/>
              <w:right w:val="single" w:sz="4" w:space="0" w:color="auto"/>
            </w:tcBorders>
            <w:shd w:val="clear" w:color="000000" w:fill="FFFFFF"/>
            <w:vAlign w:val="center"/>
            <w:hideMark/>
          </w:tcPr>
          <w:p w14:paraId="281864B6" w14:textId="77777777" w:rsidR="004E1EC9" w:rsidRPr="001D5F14" w:rsidRDefault="004E1EC9" w:rsidP="001D5F14">
            <w:pPr>
              <w:rPr>
                <w:rFonts w:cs="Arial"/>
                <w:b/>
                <w:bCs/>
                <w:sz w:val="20"/>
              </w:rPr>
            </w:pPr>
            <w:r w:rsidRPr="001D5F14">
              <w:rPr>
                <w:rFonts w:cs="Arial"/>
                <w:b/>
                <w:bCs/>
                <w:sz w:val="20"/>
              </w:rPr>
              <w:t xml:space="preserve">CMR Units to MRL - PTE </w:t>
            </w:r>
          </w:p>
        </w:tc>
        <w:tc>
          <w:tcPr>
            <w:tcW w:w="1082" w:type="dxa"/>
            <w:tcBorders>
              <w:top w:val="single" w:sz="8" w:space="0" w:color="auto"/>
              <w:left w:val="nil"/>
              <w:bottom w:val="single" w:sz="8" w:space="0" w:color="auto"/>
              <w:right w:val="single" w:sz="4" w:space="0" w:color="auto"/>
            </w:tcBorders>
            <w:noWrap/>
            <w:vAlign w:val="center"/>
            <w:hideMark/>
          </w:tcPr>
          <w:p w14:paraId="4ADC5C21" w14:textId="77777777" w:rsidR="004E1EC9" w:rsidRPr="001D5F14" w:rsidRDefault="004E1EC9" w:rsidP="001D5F14">
            <w:pPr>
              <w:jc w:val="center"/>
              <w:rPr>
                <w:rFonts w:cs="Arial"/>
                <w:b/>
                <w:bCs/>
                <w:sz w:val="20"/>
              </w:rPr>
            </w:pPr>
            <w:r w:rsidRPr="001D5F14">
              <w:rPr>
                <w:rFonts w:cs="Arial"/>
                <w:b/>
                <w:bCs/>
                <w:sz w:val="20"/>
              </w:rPr>
              <w:t>29.31</w:t>
            </w:r>
          </w:p>
        </w:tc>
        <w:tc>
          <w:tcPr>
            <w:tcW w:w="1196" w:type="dxa"/>
            <w:tcBorders>
              <w:top w:val="single" w:sz="8" w:space="0" w:color="auto"/>
              <w:left w:val="nil"/>
              <w:bottom w:val="single" w:sz="8" w:space="0" w:color="auto"/>
              <w:right w:val="single" w:sz="4" w:space="0" w:color="auto"/>
            </w:tcBorders>
            <w:noWrap/>
            <w:vAlign w:val="center"/>
            <w:hideMark/>
          </w:tcPr>
          <w:p w14:paraId="02C738CE" w14:textId="77777777" w:rsidR="004E1EC9" w:rsidRPr="001D5F14" w:rsidRDefault="004E1EC9" w:rsidP="001D5F14">
            <w:pPr>
              <w:jc w:val="center"/>
              <w:rPr>
                <w:rFonts w:cs="Arial"/>
                <w:b/>
                <w:bCs/>
                <w:sz w:val="20"/>
              </w:rPr>
            </w:pPr>
            <w:r w:rsidRPr="001D5F14">
              <w:rPr>
                <w:rFonts w:cs="Arial"/>
                <w:b/>
                <w:bCs/>
                <w:sz w:val="20"/>
              </w:rPr>
              <w:t>36.87</w:t>
            </w:r>
          </w:p>
        </w:tc>
        <w:tc>
          <w:tcPr>
            <w:tcW w:w="1436" w:type="dxa"/>
            <w:tcBorders>
              <w:top w:val="single" w:sz="8" w:space="0" w:color="auto"/>
              <w:left w:val="nil"/>
              <w:bottom w:val="single" w:sz="8" w:space="0" w:color="auto"/>
              <w:right w:val="single" w:sz="4" w:space="0" w:color="auto"/>
            </w:tcBorders>
            <w:noWrap/>
            <w:vAlign w:val="center"/>
            <w:hideMark/>
          </w:tcPr>
          <w:p w14:paraId="2FDAF002" w14:textId="77777777" w:rsidR="004E1EC9" w:rsidRPr="001D5F14" w:rsidRDefault="004E1EC9" w:rsidP="001D5F14">
            <w:pPr>
              <w:jc w:val="center"/>
              <w:rPr>
                <w:rFonts w:cs="Arial"/>
                <w:b/>
                <w:bCs/>
                <w:sz w:val="20"/>
              </w:rPr>
            </w:pPr>
            <w:r w:rsidRPr="001D5F14">
              <w:rPr>
                <w:rFonts w:cs="Arial"/>
                <w:b/>
                <w:bCs/>
                <w:sz w:val="20"/>
              </w:rPr>
              <w:t>1.22</w:t>
            </w:r>
          </w:p>
        </w:tc>
        <w:tc>
          <w:tcPr>
            <w:tcW w:w="1356" w:type="dxa"/>
            <w:tcBorders>
              <w:top w:val="single" w:sz="8" w:space="0" w:color="auto"/>
              <w:left w:val="nil"/>
              <w:bottom w:val="single" w:sz="8" w:space="0" w:color="auto"/>
              <w:right w:val="single" w:sz="4" w:space="0" w:color="auto"/>
            </w:tcBorders>
            <w:noWrap/>
            <w:vAlign w:val="center"/>
            <w:hideMark/>
          </w:tcPr>
          <w:p w14:paraId="7D3646E8" w14:textId="77777777" w:rsidR="004E1EC9" w:rsidRPr="001D5F14" w:rsidRDefault="004E1EC9" w:rsidP="001D5F14">
            <w:pPr>
              <w:jc w:val="center"/>
              <w:rPr>
                <w:rFonts w:cs="Arial"/>
                <w:b/>
                <w:bCs/>
                <w:sz w:val="20"/>
              </w:rPr>
            </w:pPr>
            <w:r w:rsidRPr="001D5F14">
              <w:rPr>
                <w:rFonts w:cs="Arial"/>
                <w:b/>
                <w:bCs/>
                <w:sz w:val="20"/>
              </w:rPr>
              <w:t>4.87</w:t>
            </w:r>
          </w:p>
        </w:tc>
        <w:tc>
          <w:tcPr>
            <w:tcW w:w="1196" w:type="dxa"/>
            <w:tcBorders>
              <w:top w:val="single" w:sz="8" w:space="0" w:color="auto"/>
              <w:left w:val="nil"/>
              <w:bottom w:val="single" w:sz="8" w:space="0" w:color="auto"/>
              <w:right w:val="single" w:sz="4" w:space="0" w:color="auto"/>
            </w:tcBorders>
            <w:noWrap/>
            <w:vAlign w:val="center"/>
            <w:hideMark/>
          </w:tcPr>
          <w:p w14:paraId="264B1C62" w14:textId="77777777" w:rsidR="004E1EC9" w:rsidRPr="001D5F14" w:rsidRDefault="004E1EC9" w:rsidP="001D5F14">
            <w:pPr>
              <w:jc w:val="center"/>
              <w:rPr>
                <w:rFonts w:cs="Arial"/>
                <w:b/>
                <w:bCs/>
                <w:sz w:val="20"/>
              </w:rPr>
            </w:pPr>
            <w:r w:rsidRPr="001D5F14">
              <w:rPr>
                <w:rFonts w:cs="Arial"/>
                <w:b/>
                <w:bCs/>
                <w:sz w:val="20"/>
              </w:rPr>
              <w:t>4.87</w:t>
            </w:r>
          </w:p>
        </w:tc>
        <w:tc>
          <w:tcPr>
            <w:tcW w:w="1196" w:type="dxa"/>
            <w:tcBorders>
              <w:top w:val="single" w:sz="8" w:space="0" w:color="auto"/>
              <w:left w:val="nil"/>
              <w:bottom w:val="single" w:sz="8" w:space="0" w:color="auto"/>
              <w:right w:val="single" w:sz="4" w:space="0" w:color="auto"/>
            </w:tcBorders>
            <w:noWrap/>
            <w:vAlign w:val="center"/>
            <w:hideMark/>
          </w:tcPr>
          <w:p w14:paraId="2A8C96DF" w14:textId="77777777" w:rsidR="004E1EC9" w:rsidRPr="001D5F14" w:rsidRDefault="004E1EC9" w:rsidP="001D5F14">
            <w:pPr>
              <w:jc w:val="center"/>
              <w:rPr>
                <w:rFonts w:cs="Arial"/>
                <w:b/>
                <w:bCs/>
                <w:sz w:val="20"/>
              </w:rPr>
            </w:pPr>
            <w:r w:rsidRPr="001D5F14">
              <w:rPr>
                <w:rFonts w:cs="Arial"/>
                <w:b/>
                <w:bCs/>
                <w:sz w:val="20"/>
              </w:rPr>
              <w:t>1.07</w:t>
            </w:r>
          </w:p>
        </w:tc>
        <w:tc>
          <w:tcPr>
            <w:tcW w:w="1196" w:type="dxa"/>
            <w:tcBorders>
              <w:top w:val="single" w:sz="8" w:space="0" w:color="auto"/>
              <w:left w:val="nil"/>
              <w:bottom w:val="single" w:sz="8" w:space="0" w:color="auto"/>
              <w:right w:val="single" w:sz="4" w:space="0" w:color="auto"/>
            </w:tcBorders>
            <w:noWrap/>
            <w:vAlign w:val="center"/>
            <w:hideMark/>
          </w:tcPr>
          <w:p w14:paraId="6E84B67C" w14:textId="77777777" w:rsidR="004E1EC9" w:rsidRPr="001D5F14" w:rsidRDefault="004E1EC9" w:rsidP="001D5F14">
            <w:pPr>
              <w:jc w:val="center"/>
              <w:rPr>
                <w:rFonts w:cs="Arial"/>
                <w:b/>
                <w:bCs/>
                <w:sz w:val="20"/>
              </w:rPr>
            </w:pPr>
            <w:r w:rsidRPr="001D5F14">
              <w:rPr>
                <w:rFonts w:cs="Arial"/>
                <w:b/>
                <w:bCs/>
                <w:sz w:val="20"/>
              </w:rPr>
              <w:t>58.89</w:t>
            </w:r>
          </w:p>
        </w:tc>
      </w:tr>
      <w:tr w:rsidR="004E1EC9" w:rsidRPr="001D5F14" w14:paraId="0F702595" w14:textId="77777777" w:rsidTr="004E1EC9">
        <w:trPr>
          <w:trHeight w:val="277"/>
        </w:trPr>
        <w:tc>
          <w:tcPr>
            <w:tcW w:w="4333" w:type="dxa"/>
            <w:tcBorders>
              <w:top w:val="nil"/>
              <w:left w:val="single" w:sz="8" w:space="0" w:color="auto"/>
              <w:bottom w:val="single" w:sz="4" w:space="0" w:color="auto"/>
              <w:right w:val="nil"/>
            </w:tcBorders>
            <w:vAlign w:val="center"/>
            <w:hideMark/>
          </w:tcPr>
          <w:p w14:paraId="25FB928E" w14:textId="77777777" w:rsidR="004E1EC9" w:rsidRPr="001D5F14" w:rsidRDefault="004E1EC9" w:rsidP="001D5F14">
            <w:pPr>
              <w:rPr>
                <w:rFonts w:cs="Arial"/>
                <w:b/>
                <w:bCs/>
                <w:sz w:val="20"/>
              </w:rPr>
            </w:pPr>
            <w:r w:rsidRPr="001D5F14">
              <w:rPr>
                <w:rFonts w:cs="Arial"/>
                <w:b/>
                <w:bCs/>
                <w:sz w:val="20"/>
              </w:rPr>
              <w:t xml:space="preserve">  Fuel Combustion Units</w:t>
            </w:r>
          </w:p>
        </w:tc>
        <w:tc>
          <w:tcPr>
            <w:tcW w:w="1082" w:type="dxa"/>
            <w:tcBorders>
              <w:top w:val="nil"/>
              <w:left w:val="nil"/>
              <w:bottom w:val="single" w:sz="4" w:space="0" w:color="auto"/>
              <w:right w:val="nil"/>
            </w:tcBorders>
            <w:vAlign w:val="center"/>
            <w:hideMark/>
          </w:tcPr>
          <w:p w14:paraId="3F320B5B" w14:textId="77777777" w:rsidR="004E1EC9" w:rsidRPr="001D5F14" w:rsidRDefault="004E1EC9" w:rsidP="001D5F14">
            <w:pPr>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7DEA7D9E" w14:textId="77777777" w:rsidR="004E1EC9" w:rsidRPr="001D5F14" w:rsidRDefault="004E1EC9" w:rsidP="001D5F14">
            <w:pPr>
              <w:rPr>
                <w:rFonts w:cs="Arial"/>
                <w:b/>
                <w:bCs/>
                <w:sz w:val="20"/>
              </w:rPr>
            </w:pPr>
            <w:r w:rsidRPr="001D5F14">
              <w:rPr>
                <w:rFonts w:cs="Arial"/>
                <w:b/>
                <w:bCs/>
                <w:sz w:val="20"/>
              </w:rPr>
              <w:t> </w:t>
            </w:r>
          </w:p>
        </w:tc>
        <w:tc>
          <w:tcPr>
            <w:tcW w:w="1436" w:type="dxa"/>
            <w:tcBorders>
              <w:top w:val="nil"/>
              <w:left w:val="nil"/>
              <w:bottom w:val="single" w:sz="4" w:space="0" w:color="auto"/>
              <w:right w:val="nil"/>
            </w:tcBorders>
            <w:vAlign w:val="center"/>
            <w:hideMark/>
          </w:tcPr>
          <w:p w14:paraId="27E21541" w14:textId="77777777" w:rsidR="004E1EC9" w:rsidRPr="001D5F14" w:rsidRDefault="004E1EC9" w:rsidP="001D5F14">
            <w:pPr>
              <w:rPr>
                <w:rFonts w:cs="Arial"/>
                <w:b/>
                <w:bCs/>
                <w:sz w:val="20"/>
              </w:rPr>
            </w:pPr>
            <w:r w:rsidRPr="001D5F14">
              <w:rPr>
                <w:rFonts w:cs="Arial"/>
                <w:b/>
                <w:bCs/>
                <w:sz w:val="20"/>
              </w:rPr>
              <w:t> </w:t>
            </w:r>
          </w:p>
        </w:tc>
        <w:tc>
          <w:tcPr>
            <w:tcW w:w="1356" w:type="dxa"/>
            <w:tcBorders>
              <w:top w:val="nil"/>
              <w:left w:val="nil"/>
              <w:bottom w:val="single" w:sz="4" w:space="0" w:color="auto"/>
              <w:right w:val="nil"/>
            </w:tcBorders>
            <w:vAlign w:val="center"/>
            <w:hideMark/>
          </w:tcPr>
          <w:p w14:paraId="27562606" w14:textId="77777777" w:rsidR="004E1EC9" w:rsidRPr="001D5F14" w:rsidRDefault="004E1EC9" w:rsidP="001D5F14">
            <w:pPr>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2EFD6BA1" w14:textId="77777777" w:rsidR="004E1EC9" w:rsidRPr="001D5F14" w:rsidRDefault="004E1EC9" w:rsidP="001D5F14">
            <w:pPr>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4B16C2D9" w14:textId="77777777" w:rsidR="004E1EC9" w:rsidRPr="001D5F14" w:rsidRDefault="004E1EC9" w:rsidP="001D5F14">
            <w:pPr>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433DE3FC" w14:textId="77777777" w:rsidR="004E1EC9" w:rsidRPr="001D5F14" w:rsidRDefault="004E1EC9" w:rsidP="001D5F14">
            <w:pPr>
              <w:rPr>
                <w:rFonts w:cs="Arial"/>
                <w:b/>
                <w:bCs/>
                <w:sz w:val="20"/>
              </w:rPr>
            </w:pPr>
            <w:r w:rsidRPr="001D5F14">
              <w:rPr>
                <w:rFonts w:cs="Arial"/>
                <w:b/>
                <w:bCs/>
                <w:sz w:val="20"/>
              </w:rPr>
              <w:t> </w:t>
            </w:r>
          </w:p>
        </w:tc>
      </w:tr>
      <w:tr w:rsidR="004E1EC9" w:rsidRPr="001D5F14" w14:paraId="745B5D43"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5C5E6FD6" w14:textId="77777777" w:rsidR="004E1EC9" w:rsidRPr="001D5F14" w:rsidRDefault="004E1EC9" w:rsidP="001D5F14">
            <w:pPr>
              <w:ind w:firstLineChars="200" w:firstLine="400"/>
              <w:outlineLvl w:val="0"/>
              <w:rPr>
                <w:rFonts w:cs="Arial"/>
                <w:sz w:val="20"/>
              </w:rPr>
            </w:pPr>
            <w:r w:rsidRPr="001D5F14">
              <w:rPr>
                <w:rFonts w:cs="Arial"/>
                <w:sz w:val="20"/>
              </w:rPr>
              <w:t>FCC Preheater H-0302</w:t>
            </w:r>
          </w:p>
        </w:tc>
        <w:tc>
          <w:tcPr>
            <w:tcW w:w="1082" w:type="dxa"/>
            <w:tcBorders>
              <w:top w:val="nil"/>
              <w:left w:val="nil"/>
              <w:bottom w:val="single" w:sz="4" w:space="0" w:color="auto"/>
              <w:right w:val="single" w:sz="4" w:space="0" w:color="auto"/>
            </w:tcBorders>
            <w:noWrap/>
            <w:vAlign w:val="center"/>
            <w:hideMark/>
          </w:tcPr>
          <w:p w14:paraId="2DF5531D" w14:textId="77777777" w:rsidR="004E1EC9" w:rsidRPr="001D5F14" w:rsidRDefault="004E1EC9" w:rsidP="001D5F14">
            <w:pPr>
              <w:jc w:val="center"/>
              <w:outlineLvl w:val="0"/>
              <w:rPr>
                <w:rFonts w:cs="Arial"/>
                <w:sz w:val="20"/>
              </w:rPr>
            </w:pPr>
            <w:r w:rsidRPr="001D5F14">
              <w:rPr>
                <w:rFonts w:cs="Arial"/>
                <w:sz w:val="20"/>
              </w:rPr>
              <w:t>3.12</w:t>
            </w:r>
          </w:p>
        </w:tc>
        <w:tc>
          <w:tcPr>
            <w:tcW w:w="1196" w:type="dxa"/>
            <w:tcBorders>
              <w:top w:val="nil"/>
              <w:left w:val="nil"/>
              <w:bottom w:val="single" w:sz="4" w:space="0" w:color="auto"/>
              <w:right w:val="single" w:sz="4" w:space="0" w:color="auto"/>
            </w:tcBorders>
            <w:noWrap/>
            <w:vAlign w:val="center"/>
            <w:hideMark/>
          </w:tcPr>
          <w:p w14:paraId="3782485E" w14:textId="77777777" w:rsidR="004E1EC9" w:rsidRPr="001D5F14" w:rsidRDefault="004E1EC9" w:rsidP="001D5F14">
            <w:pPr>
              <w:jc w:val="center"/>
              <w:outlineLvl w:val="0"/>
              <w:rPr>
                <w:rFonts w:cs="Arial"/>
                <w:sz w:val="20"/>
              </w:rPr>
            </w:pPr>
            <w:r w:rsidRPr="001D5F14">
              <w:rPr>
                <w:rFonts w:cs="Arial"/>
                <w:sz w:val="20"/>
              </w:rPr>
              <w:t>3.90</w:t>
            </w:r>
          </w:p>
        </w:tc>
        <w:tc>
          <w:tcPr>
            <w:tcW w:w="1436" w:type="dxa"/>
            <w:tcBorders>
              <w:top w:val="nil"/>
              <w:left w:val="nil"/>
              <w:bottom w:val="single" w:sz="4" w:space="0" w:color="auto"/>
              <w:right w:val="single" w:sz="4" w:space="0" w:color="auto"/>
            </w:tcBorders>
            <w:noWrap/>
            <w:vAlign w:val="center"/>
            <w:hideMark/>
          </w:tcPr>
          <w:p w14:paraId="1C1F06E8" w14:textId="77777777" w:rsidR="004E1EC9" w:rsidRPr="001D5F14" w:rsidRDefault="004E1EC9" w:rsidP="001D5F14">
            <w:pPr>
              <w:jc w:val="center"/>
              <w:outlineLvl w:val="0"/>
              <w:rPr>
                <w:rFonts w:cs="Arial"/>
                <w:sz w:val="20"/>
              </w:rPr>
            </w:pPr>
            <w:r w:rsidRPr="001D5F14">
              <w:rPr>
                <w:rFonts w:cs="Arial"/>
                <w:sz w:val="20"/>
              </w:rPr>
              <w:t>0.07</w:t>
            </w:r>
          </w:p>
        </w:tc>
        <w:tc>
          <w:tcPr>
            <w:tcW w:w="1356" w:type="dxa"/>
            <w:tcBorders>
              <w:top w:val="nil"/>
              <w:left w:val="nil"/>
              <w:bottom w:val="single" w:sz="4" w:space="0" w:color="auto"/>
              <w:right w:val="single" w:sz="4" w:space="0" w:color="auto"/>
            </w:tcBorders>
            <w:noWrap/>
            <w:vAlign w:val="center"/>
            <w:hideMark/>
          </w:tcPr>
          <w:p w14:paraId="6D58B411" w14:textId="77777777" w:rsidR="004E1EC9" w:rsidRPr="001D5F14" w:rsidRDefault="004E1EC9" w:rsidP="001D5F14">
            <w:pPr>
              <w:jc w:val="center"/>
              <w:outlineLvl w:val="0"/>
              <w:rPr>
                <w:rFonts w:cs="Arial"/>
                <w:sz w:val="20"/>
              </w:rPr>
            </w:pPr>
            <w:r w:rsidRPr="001D5F14">
              <w:rPr>
                <w:rFonts w:cs="Arial"/>
                <w:sz w:val="20"/>
              </w:rPr>
              <w:t>0.29</w:t>
            </w:r>
          </w:p>
        </w:tc>
        <w:tc>
          <w:tcPr>
            <w:tcW w:w="1196" w:type="dxa"/>
            <w:tcBorders>
              <w:top w:val="nil"/>
              <w:left w:val="nil"/>
              <w:bottom w:val="single" w:sz="4" w:space="0" w:color="auto"/>
              <w:right w:val="single" w:sz="4" w:space="0" w:color="auto"/>
            </w:tcBorders>
            <w:noWrap/>
            <w:vAlign w:val="center"/>
            <w:hideMark/>
          </w:tcPr>
          <w:p w14:paraId="7F00DC72" w14:textId="77777777" w:rsidR="004E1EC9" w:rsidRPr="001D5F14" w:rsidRDefault="004E1EC9" w:rsidP="001D5F14">
            <w:pPr>
              <w:jc w:val="center"/>
              <w:outlineLvl w:val="0"/>
              <w:rPr>
                <w:rFonts w:cs="Arial"/>
                <w:sz w:val="20"/>
              </w:rPr>
            </w:pPr>
            <w:r w:rsidRPr="001D5F14">
              <w:rPr>
                <w:rFonts w:cs="Arial"/>
                <w:sz w:val="20"/>
              </w:rPr>
              <w:t>0.29</w:t>
            </w:r>
          </w:p>
        </w:tc>
        <w:tc>
          <w:tcPr>
            <w:tcW w:w="1196" w:type="dxa"/>
            <w:tcBorders>
              <w:top w:val="nil"/>
              <w:left w:val="nil"/>
              <w:bottom w:val="single" w:sz="4" w:space="0" w:color="auto"/>
              <w:right w:val="single" w:sz="4" w:space="0" w:color="auto"/>
            </w:tcBorders>
            <w:noWrap/>
            <w:vAlign w:val="center"/>
            <w:hideMark/>
          </w:tcPr>
          <w:p w14:paraId="5F15ED62" w14:textId="77777777" w:rsidR="004E1EC9" w:rsidRPr="001D5F14" w:rsidRDefault="004E1EC9" w:rsidP="001D5F14">
            <w:pPr>
              <w:jc w:val="center"/>
              <w:outlineLvl w:val="0"/>
              <w:rPr>
                <w:rFonts w:cs="Arial"/>
                <w:sz w:val="20"/>
              </w:rPr>
            </w:pPr>
            <w:r w:rsidRPr="001D5F14">
              <w:rPr>
                <w:rFonts w:cs="Arial"/>
                <w:sz w:val="20"/>
              </w:rPr>
              <w:t>0.06</w:t>
            </w:r>
          </w:p>
        </w:tc>
        <w:tc>
          <w:tcPr>
            <w:tcW w:w="1196" w:type="dxa"/>
            <w:tcBorders>
              <w:top w:val="nil"/>
              <w:left w:val="nil"/>
              <w:bottom w:val="single" w:sz="4" w:space="0" w:color="auto"/>
              <w:right w:val="single" w:sz="4" w:space="0" w:color="auto"/>
            </w:tcBorders>
            <w:noWrap/>
            <w:vAlign w:val="center"/>
            <w:hideMark/>
          </w:tcPr>
          <w:p w14:paraId="6740BF10" w14:textId="77777777" w:rsidR="004E1EC9" w:rsidRPr="001D5F14" w:rsidRDefault="004E1EC9" w:rsidP="001D5F14">
            <w:pPr>
              <w:jc w:val="center"/>
              <w:outlineLvl w:val="0"/>
              <w:rPr>
                <w:rFonts w:cs="Arial"/>
                <w:sz w:val="20"/>
              </w:rPr>
            </w:pPr>
            <w:r w:rsidRPr="001D5F14">
              <w:rPr>
                <w:rFonts w:cs="Arial"/>
                <w:sz w:val="20"/>
              </w:rPr>
              <w:t>0.21</w:t>
            </w:r>
          </w:p>
        </w:tc>
      </w:tr>
      <w:tr w:rsidR="004E1EC9" w:rsidRPr="001D5F14" w14:paraId="45E9D2F6"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7015C2E8" w14:textId="77777777" w:rsidR="004E1EC9" w:rsidRPr="001D5F14" w:rsidRDefault="004E1EC9" w:rsidP="001D5F14">
            <w:pPr>
              <w:ind w:firstLineChars="200" w:firstLine="400"/>
              <w:outlineLvl w:val="0"/>
              <w:rPr>
                <w:rFonts w:cs="Arial"/>
                <w:sz w:val="20"/>
              </w:rPr>
            </w:pPr>
            <w:r w:rsidRPr="001D5F14">
              <w:rPr>
                <w:rFonts w:cs="Arial"/>
                <w:sz w:val="20"/>
              </w:rPr>
              <w:t>Naphtha Splitter Reboiler H-0405</w:t>
            </w:r>
          </w:p>
        </w:tc>
        <w:tc>
          <w:tcPr>
            <w:tcW w:w="1082" w:type="dxa"/>
            <w:tcBorders>
              <w:top w:val="nil"/>
              <w:left w:val="nil"/>
              <w:bottom w:val="single" w:sz="4" w:space="0" w:color="auto"/>
              <w:right w:val="single" w:sz="4" w:space="0" w:color="auto"/>
            </w:tcBorders>
            <w:noWrap/>
            <w:vAlign w:val="center"/>
            <w:hideMark/>
          </w:tcPr>
          <w:p w14:paraId="0DE329F5" w14:textId="77777777" w:rsidR="004E1EC9" w:rsidRPr="001D5F14" w:rsidRDefault="004E1EC9" w:rsidP="001D5F14">
            <w:pPr>
              <w:jc w:val="center"/>
              <w:outlineLvl w:val="0"/>
              <w:rPr>
                <w:rFonts w:cs="Arial"/>
                <w:sz w:val="20"/>
              </w:rPr>
            </w:pPr>
            <w:r w:rsidRPr="001D5F14">
              <w:rPr>
                <w:rFonts w:cs="Arial"/>
                <w:sz w:val="20"/>
              </w:rPr>
              <w:t>1.73</w:t>
            </w:r>
          </w:p>
        </w:tc>
        <w:tc>
          <w:tcPr>
            <w:tcW w:w="1196" w:type="dxa"/>
            <w:tcBorders>
              <w:top w:val="nil"/>
              <w:left w:val="nil"/>
              <w:bottom w:val="single" w:sz="4" w:space="0" w:color="auto"/>
              <w:right w:val="single" w:sz="4" w:space="0" w:color="auto"/>
            </w:tcBorders>
            <w:noWrap/>
            <w:vAlign w:val="center"/>
            <w:hideMark/>
          </w:tcPr>
          <w:p w14:paraId="5ECD503A" w14:textId="77777777" w:rsidR="004E1EC9" w:rsidRPr="001D5F14" w:rsidRDefault="004E1EC9" w:rsidP="001D5F14">
            <w:pPr>
              <w:jc w:val="center"/>
              <w:outlineLvl w:val="0"/>
              <w:rPr>
                <w:rFonts w:cs="Arial"/>
                <w:sz w:val="20"/>
              </w:rPr>
            </w:pPr>
            <w:r w:rsidRPr="001D5F14">
              <w:rPr>
                <w:rFonts w:cs="Arial"/>
                <w:sz w:val="20"/>
              </w:rPr>
              <w:t>1.52</w:t>
            </w:r>
          </w:p>
        </w:tc>
        <w:tc>
          <w:tcPr>
            <w:tcW w:w="1436" w:type="dxa"/>
            <w:tcBorders>
              <w:top w:val="nil"/>
              <w:left w:val="nil"/>
              <w:bottom w:val="single" w:sz="4" w:space="0" w:color="auto"/>
              <w:right w:val="single" w:sz="4" w:space="0" w:color="auto"/>
            </w:tcBorders>
            <w:noWrap/>
            <w:vAlign w:val="center"/>
            <w:hideMark/>
          </w:tcPr>
          <w:p w14:paraId="058BB211" w14:textId="77777777" w:rsidR="004E1EC9" w:rsidRPr="001D5F14" w:rsidRDefault="004E1EC9" w:rsidP="001D5F14">
            <w:pPr>
              <w:jc w:val="center"/>
              <w:outlineLvl w:val="0"/>
              <w:rPr>
                <w:rFonts w:cs="Arial"/>
                <w:sz w:val="20"/>
              </w:rPr>
            </w:pPr>
            <w:r w:rsidRPr="001D5F14">
              <w:rPr>
                <w:rFonts w:cs="Arial"/>
                <w:sz w:val="20"/>
              </w:rPr>
              <w:t>0.08</w:t>
            </w:r>
          </w:p>
        </w:tc>
        <w:tc>
          <w:tcPr>
            <w:tcW w:w="1356" w:type="dxa"/>
            <w:tcBorders>
              <w:top w:val="nil"/>
              <w:left w:val="nil"/>
              <w:bottom w:val="single" w:sz="4" w:space="0" w:color="auto"/>
              <w:right w:val="single" w:sz="4" w:space="0" w:color="auto"/>
            </w:tcBorders>
            <w:noWrap/>
            <w:vAlign w:val="center"/>
            <w:hideMark/>
          </w:tcPr>
          <w:p w14:paraId="5B3AE65A" w14:textId="77777777" w:rsidR="004E1EC9" w:rsidRPr="001D5F14" w:rsidRDefault="004E1EC9" w:rsidP="001D5F14">
            <w:pPr>
              <w:jc w:val="center"/>
              <w:outlineLvl w:val="0"/>
              <w:rPr>
                <w:rFonts w:cs="Arial"/>
                <w:sz w:val="20"/>
              </w:rPr>
            </w:pPr>
            <w:r w:rsidRPr="001D5F14">
              <w:rPr>
                <w:rFonts w:cs="Arial"/>
                <w:sz w:val="20"/>
              </w:rPr>
              <w:t>0.32</w:t>
            </w:r>
          </w:p>
        </w:tc>
        <w:tc>
          <w:tcPr>
            <w:tcW w:w="1196" w:type="dxa"/>
            <w:tcBorders>
              <w:top w:val="nil"/>
              <w:left w:val="nil"/>
              <w:bottom w:val="single" w:sz="4" w:space="0" w:color="auto"/>
              <w:right w:val="single" w:sz="4" w:space="0" w:color="auto"/>
            </w:tcBorders>
            <w:noWrap/>
            <w:vAlign w:val="center"/>
            <w:hideMark/>
          </w:tcPr>
          <w:p w14:paraId="7DA40307" w14:textId="77777777" w:rsidR="004E1EC9" w:rsidRPr="001D5F14" w:rsidRDefault="004E1EC9" w:rsidP="001D5F14">
            <w:pPr>
              <w:jc w:val="center"/>
              <w:outlineLvl w:val="0"/>
              <w:rPr>
                <w:rFonts w:cs="Arial"/>
                <w:sz w:val="20"/>
              </w:rPr>
            </w:pPr>
            <w:r w:rsidRPr="001D5F14">
              <w:rPr>
                <w:rFonts w:cs="Arial"/>
                <w:sz w:val="20"/>
              </w:rPr>
              <w:t>0.32</w:t>
            </w:r>
          </w:p>
        </w:tc>
        <w:tc>
          <w:tcPr>
            <w:tcW w:w="1196" w:type="dxa"/>
            <w:tcBorders>
              <w:top w:val="nil"/>
              <w:left w:val="nil"/>
              <w:bottom w:val="single" w:sz="4" w:space="0" w:color="auto"/>
              <w:right w:val="single" w:sz="4" w:space="0" w:color="auto"/>
            </w:tcBorders>
            <w:noWrap/>
            <w:vAlign w:val="center"/>
            <w:hideMark/>
          </w:tcPr>
          <w:p w14:paraId="181518CF" w14:textId="77777777" w:rsidR="004E1EC9" w:rsidRPr="001D5F14" w:rsidRDefault="004E1EC9" w:rsidP="001D5F14">
            <w:pPr>
              <w:jc w:val="center"/>
              <w:outlineLvl w:val="0"/>
              <w:rPr>
                <w:rFonts w:cs="Arial"/>
                <w:sz w:val="20"/>
              </w:rPr>
            </w:pPr>
            <w:r w:rsidRPr="001D5F14">
              <w:rPr>
                <w:rFonts w:cs="Arial"/>
                <w:sz w:val="20"/>
              </w:rPr>
              <w:t>0.07</w:t>
            </w:r>
          </w:p>
        </w:tc>
        <w:tc>
          <w:tcPr>
            <w:tcW w:w="1196" w:type="dxa"/>
            <w:tcBorders>
              <w:top w:val="nil"/>
              <w:left w:val="nil"/>
              <w:bottom w:val="single" w:sz="4" w:space="0" w:color="auto"/>
              <w:right w:val="single" w:sz="4" w:space="0" w:color="auto"/>
            </w:tcBorders>
            <w:noWrap/>
            <w:vAlign w:val="center"/>
            <w:hideMark/>
          </w:tcPr>
          <w:p w14:paraId="7C657B03" w14:textId="77777777" w:rsidR="004E1EC9" w:rsidRPr="001D5F14" w:rsidRDefault="004E1EC9" w:rsidP="001D5F14">
            <w:pPr>
              <w:jc w:val="center"/>
              <w:outlineLvl w:val="0"/>
              <w:rPr>
                <w:rFonts w:cs="Arial"/>
                <w:sz w:val="20"/>
              </w:rPr>
            </w:pPr>
            <w:r w:rsidRPr="001D5F14">
              <w:rPr>
                <w:rFonts w:cs="Arial"/>
                <w:sz w:val="20"/>
              </w:rPr>
              <w:t>0.23</w:t>
            </w:r>
          </w:p>
        </w:tc>
      </w:tr>
      <w:tr w:rsidR="004E1EC9" w:rsidRPr="001D5F14" w14:paraId="64B98518"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364EFFDC" w14:textId="77777777" w:rsidR="004E1EC9" w:rsidRPr="001D5F14" w:rsidRDefault="004E1EC9" w:rsidP="001D5F14">
            <w:pPr>
              <w:ind w:firstLineChars="200" w:firstLine="400"/>
              <w:outlineLvl w:val="0"/>
              <w:rPr>
                <w:rFonts w:cs="Arial"/>
                <w:sz w:val="20"/>
              </w:rPr>
            </w:pPr>
            <w:r w:rsidRPr="001D5F14">
              <w:rPr>
                <w:rFonts w:cs="Arial"/>
                <w:sz w:val="20"/>
              </w:rPr>
              <w:t>#2 H2 Plant Reformer Heater H-2815</w:t>
            </w:r>
          </w:p>
        </w:tc>
        <w:tc>
          <w:tcPr>
            <w:tcW w:w="1082" w:type="dxa"/>
            <w:tcBorders>
              <w:top w:val="nil"/>
              <w:left w:val="nil"/>
              <w:bottom w:val="single" w:sz="4" w:space="0" w:color="auto"/>
              <w:right w:val="single" w:sz="4" w:space="0" w:color="auto"/>
            </w:tcBorders>
            <w:noWrap/>
            <w:vAlign w:val="center"/>
            <w:hideMark/>
          </w:tcPr>
          <w:p w14:paraId="0FBA6242" w14:textId="77777777" w:rsidR="004E1EC9" w:rsidRPr="001D5F14" w:rsidRDefault="004E1EC9" w:rsidP="001D5F14">
            <w:pPr>
              <w:jc w:val="center"/>
              <w:outlineLvl w:val="0"/>
              <w:rPr>
                <w:rFonts w:cs="Arial"/>
                <w:sz w:val="20"/>
              </w:rPr>
            </w:pPr>
            <w:r w:rsidRPr="001D5F14">
              <w:rPr>
                <w:rFonts w:cs="Arial"/>
                <w:sz w:val="20"/>
              </w:rPr>
              <w:t>10.51</w:t>
            </w:r>
          </w:p>
        </w:tc>
        <w:tc>
          <w:tcPr>
            <w:tcW w:w="1196" w:type="dxa"/>
            <w:tcBorders>
              <w:top w:val="nil"/>
              <w:left w:val="nil"/>
              <w:bottom w:val="single" w:sz="4" w:space="0" w:color="auto"/>
              <w:right w:val="single" w:sz="4" w:space="0" w:color="auto"/>
            </w:tcBorders>
            <w:noWrap/>
            <w:vAlign w:val="center"/>
            <w:hideMark/>
          </w:tcPr>
          <w:p w14:paraId="7C582E74" w14:textId="77777777" w:rsidR="004E1EC9" w:rsidRPr="001D5F14" w:rsidRDefault="004E1EC9" w:rsidP="001D5F14">
            <w:pPr>
              <w:jc w:val="center"/>
              <w:outlineLvl w:val="0"/>
              <w:rPr>
                <w:rFonts w:cs="Arial"/>
                <w:sz w:val="20"/>
              </w:rPr>
            </w:pPr>
            <w:r w:rsidRPr="001D5F14">
              <w:rPr>
                <w:rFonts w:cs="Arial"/>
                <w:sz w:val="20"/>
              </w:rPr>
              <w:t>12.29</w:t>
            </w:r>
          </w:p>
        </w:tc>
        <w:tc>
          <w:tcPr>
            <w:tcW w:w="1436" w:type="dxa"/>
            <w:tcBorders>
              <w:top w:val="nil"/>
              <w:left w:val="nil"/>
              <w:bottom w:val="single" w:sz="4" w:space="0" w:color="auto"/>
              <w:right w:val="single" w:sz="4" w:space="0" w:color="auto"/>
            </w:tcBorders>
            <w:noWrap/>
            <w:vAlign w:val="center"/>
            <w:hideMark/>
          </w:tcPr>
          <w:p w14:paraId="5DFB05FC" w14:textId="77777777" w:rsidR="004E1EC9" w:rsidRPr="001D5F14" w:rsidRDefault="004E1EC9" w:rsidP="001D5F14">
            <w:pPr>
              <w:jc w:val="center"/>
              <w:outlineLvl w:val="0"/>
              <w:rPr>
                <w:rFonts w:cs="Arial"/>
                <w:sz w:val="20"/>
              </w:rPr>
            </w:pPr>
            <w:r w:rsidRPr="001D5F14">
              <w:rPr>
                <w:rFonts w:cs="Arial"/>
                <w:sz w:val="20"/>
              </w:rPr>
              <w:t>0.65</w:t>
            </w:r>
          </w:p>
        </w:tc>
        <w:tc>
          <w:tcPr>
            <w:tcW w:w="1356" w:type="dxa"/>
            <w:tcBorders>
              <w:top w:val="nil"/>
              <w:left w:val="nil"/>
              <w:bottom w:val="single" w:sz="4" w:space="0" w:color="auto"/>
              <w:right w:val="single" w:sz="4" w:space="0" w:color="auto"/>
            </w:tcBorders>
            <w:noWrap/>
            <w:vAlign w:val="center"/>
            <w:hideMark/>
          </w:tcPr>
          <w:p w14:paraId="0221797B" w14:textId="77777777" w:rsidR="004E1EC9" w:rsidRPr="001D5F14" w:rsidRDefault="004E1EC9" w:rsidP="001D5F14">
            <w:pPr>
              <w:jc w:val="center"/>
              <w:outlineLvl w:val="0"/>
              <w:rPr>
                <w:rFonts w:cs="Arial"/>
                <w:sz w:val="20"/>
              </w:rPr>
            </w:pPr>
            <w:r w:rsidRPr="001D5F14">
              <w:rPr>
                <w:rFonts w:cs="Arial"/>
                <w:sz w:val="20"/>
              </w:rPr>
              <w:t>2.61</w:t>
            </w:r>
          </w:p>
        </w:tc>
        <w:tc>
          <w:tcPr>
            <w:tcW w:w="1196" w:type="dxa"/>
            <w:tcBorders>
              <w:top w:val="nil"/>
              <w:left w:val="nil"/>
              <w:bottom w:val="single" w:sz="4" w:space="0" w:color="auto"/>
              <w:right w:val="single" w:sz="4" w:space="0" w:color="auto"/>
            </w:tcBorders>
            <w:noWrap/>
            <w:vAlign w:val="center"/>
            <w:hideMark/>
          </w:tcPr>
          <w:p w14:paraId="593E0A7F" w14:textId="77777777" w:rsidR="004E1EC9" w:rsidRPr="001D5F14" w:rsidRDefault="004E1EC9" w:rsidP="001D5F14">
            <w:pPr>
              <w:jc w:val="center"/>
              <w:outlineLvl w:val="0"/>
              <w:rPr>
                <w:rFonts w:cs="Arial"/>
                <w:sz w:val="20"/>
              </w:rPr>
            </w:pPr>
            <w:r w:rsidRPr="001D5F14">
              <w:rPr>
                <w:rFonts w:cs="Arial"/>
                <w:sz w:val="20"/>
              </w:rPr>
              <w:t>2.61</w:t>
            </w:r>
          </w:p>
        </w:tc>
        <w:tc>
          <w:tcPr>
            <w:tcW w:w="1196" w:type="dxa"/>
            <w:tcBorders>
              <w:top w:val="nil"/>
              <w:left w:val="nil"/>
              <w:bottom w:val="single" w:sz="4" w:space="0" w:color="auto"/>
              <w:right w:val="single" w:sz="4" w:space="0" w:color="auto"/>
            </w:tcBorders>
            <w:noWrap/>
            <w:vAlign w:val="center"/>
            <w:hideMark/>
          </w:tcPr>
          <w:p w14:paraId="3C25876D" w14:textId="77777777" w:rsidR="004E1EC9" w:rsidRPr="001D5F14" w:rsidRDefault="004E1EC9" w:rsidP="001D5F14">
            <w:pPr>
              <w:jc w:val="center"/>
              <w:outlineLvl w:val="0"/>
              <w:rPr>
                <w:rFonts w:cs="Arial"/>
                <w:sz w:val="20"/>
              </w:rPr>
            </w:pPr>
            <w:r w:rsidRPr="001D5F14">
              <w:rPr>
                <w:rFonts w:cs="Arial"/>
                <w:sz w:val="20"/>
              </w:rPr>
              <w:t>0.57</w:t>
            </w:r>
          </w:p>
        </w:tc>
        <w:tc>
          <w:tcPr>
            <w:tcW w:w="1196" w:type="dxa"/>
            <w:tcBorders>
              <w:top w:val="nil"/>
              <w:left w:val="nil"/>
              <w:bottom w:val="single" w:sz="4" w:space="0" w:color="auto"/>
              <w:right w:val="single" w:sz="4" w:space="0" w:color="auto"/>
            </w:tcBorders>
            <w:noWrap/>
            <w:vAlign w:val="center"/>
            <w:hideMark/>
          </w:tcPr>
          <w:p w14:paraId="06C9308D" w14:textId="77777777" w:rsidR="004E1EC9" w:rsidRPr="001D5F14" w:rsidRDefault="004E1EC9" w:rsidP="001D5F14">
            <w:pPr>
              <w:jc w:val="center"/>
              <w:outlineLvl w:val="0"/>
              <w:rPr>
                <w:rFonts w:cs="Arial"/>
                <w:sz w:val="20"/>
              </w:rPr>
            </w:pPr>
            <w:r w:rsidRPr="001D5F14">
              <w:rPr>
                <w:rFonts w:cs="Arial"/>
                <w:sz w:val="20"/>
              </w:rPr>
              <w:t>1.40</w:t>
            </w:r>
          </w:p>
        </w:tc>
      </w:tr>
      <w:tr w:rsidR="004E1EC9" w:rsidRPr="001D5F14" w14:paraId="42D5825F" w14:textId="77777777" w:rsidTr="004E1EC9">
        <w:trPr>
          <w:trHeight w:val="229"/>
        </w:trPr>
        <w:tc>
          <w:tcPr>
            <w:tcW w:w="4333" w:type="dxa"/>
            <w:tcBorders>
              <w:top w:val="nil"/>
              <w:left w:val="single" w:sz="8" w:space="0" w:color="auto"/>
              <w:bottom w:val="single" w:sz="4" w:space="0" w:color="auto"/>
              <w:right w:val="single" w:sz="4" w:space="0" w:color="auto"/>
            </w:tcBorders>
            <w:shd w:val="clear" w:color="000000" w:fill="FFFFFF"/>
            <w:vAlign w:val="center"/>
            <w:hideMark/>
          </w:tcPr>
          <w:p w14:paraId="3C33E74D" w14:textId="77777777" w:rsidR="004E1EC9" w:rsidRPr="001D5F14" w:rsidRDefault="004E1EC9" w:rsidP="001D5F14">
            <w:pPr>
              <w:ind w:firstLineChars="200" w:firstLine="400"/>
              <w:outlineLvl w:val="0"/>
              <w:rPr>
                <w:rFonts w:cs="Arial"/>
                <w:sz w:val="20"/>
              </w:rPr>
            </w:pPr>
            <w:r w:rsidRPr="001D5F14">
              <w:rPr>
                <w:rFonts w:cs="Arial"/>
                <w:sz w:val="20"/>
              </w:rPr>
              <w:t>De-isobutane (DIB) Reboiler Heater H-1501</w:t>
            </w:r>
          </w:p>
        </w:tc>
        <w:tc>
          <w:tcPr>
            <w:tcW w:w="1082" w:type="dxa"/>
            <w:tcBorders>
              <w:top w:val="nil"/>
              <w:left w:val="nil"/>
              <w:bottom w:val="single" w:sz="4" w:space="0" w:color="auto"/>
              <w:right w:val="single" w:sz="4" w:space="0" w:color="auto"/>
            </w:tcBorders>
            <w:noWrap/>
            <w:vAlign w:val="center"/>
            <w:hideMark/>
          </w:tcPr>
          <w:p w14:paraId="2E3D38EF" w14:textId="77777777" w:rsidR="004E1EC9" w:rsidRPr="001D5F14" w:rsidRDefault="004E1EC9" w:rsidP="001D5F14">
            <w:pPr>
              <w:jc w:val="center"/>
              <w:outlineLvl w:val="0"/>
              <w:rPr>
                <w:rFonts w:cs="Arial"/>
                <w:sz w:val="20"/>
              </w:rPr>
            </w:pPr>
            <w:r w:rsidRPr="001D5F14">
              <w:rPr>
                <w:rFonts w:cs="Arial"/>
                <w:sz w:val="20"/>
              </w:rPr>
              <w:t>10.10</w:t>
            </w:r>
          </w:p>
        </w:tc>
        <w:tc>
          <w:tcPr>
            <w:tcW w:w="1196" w:type="dxa"/>
            <w:tcBorders>
              <w:top w:val="nil"/>
              <w:left w:val="nil"/>
              <w:bottom w:val="single" w:sz="4" w:space="0" w:color="auto"/>
              <w:right w:val="single" w:sz="4" w:space="0" w:color="auto"/>
            </w:tcBorders>
            <w:noWrap/>
            <w:vAlign w:val="center"/>
            <w:hideMark/>
          </w:tcPr>
          <w:p w14:paraId="7DBDF8FE" w14:textId="77777777" w:rsidR="004E1EC9" w:rsidRPr="001D5F14" w:rsidRDefault="004E1EC9" w:rsidP="001D5F14">
            <w:pPr>
              <w:jc w:val="center"/>
              <w:outlineLvl w:val="0"/>
              <w:rPr>
                <w:rFonts w:cs="Arial"/>
                <w:sz w:val="20"/>
              </w:rPr>
            </w:pPr>
            <w:r w:rsidRPr="001D5F14">
              <w:rPr>
                <w:rFonts w:cs="Arial"/>
                <w:sz w:val="20"/>
              </w:rPr>
              <w:t>12.26</w:t>
            </w:r>
          </w:p>
        </w:tc>
        <w:tc>
          <w:tcPr>
            <w:tcW w:w="1436" w:type="dxa"/>
            <w:tcBorders>
              <w:top w:val="nil"/>
              <w:left w:val="nil"/>
              <w:bottom w:val="single" w:sz="4" w:space="0" w:color="auto"/>
              <w:right w:val="single" w:sz="4" w:space="0" w:color="auto"/>
            </w:tcBorders>
            <w:noWrap/>
            <w:vAlign w:val="center"/>
            <w:hideMark/>
          </w:tcPr>
          <w:p w14:paraId="7C06361C" w14:textId="77777777" w:rsidR="004E1EC9" w:rsidRPr="001D5F14" w:rsidRDefault="004E1EC9" w:rsidP="001D5F14">
            <w:pPr>
              <w:jc w:val="center"/>
              <w:outlineLvl w:val="0"/>
              <w:rPr>
                <w:rFonts w:cs="Arial"/>
                <w:sz w:val="20"/>
              </w:rPr>
            </w:pPr>
            <w:r w:rsidRPr="001D5F14">
              <w:rPr>
                <w:rFonts w:cs="Arial"/>
                <w:sz w:val="20"/>
              </w:rPr>
              <w:t>0.23</w:t>
            </w:r>
          </w:p>
        </w:tc>
        <w:tc>
          <w:tcPr>
            <w:tcW w:w="1356" w:type="dxa"/>
            <w:tcBorders>
              <w:top w:val="nil"/>
              <w:left w:val="nil"/>
              <w:bottom w:val="single" w:sz="4" w:space="0" w:color="auto"/>
              <w:right w:val="single" w:sz="4" w:space="0" w:color="auto"/>
            </w:tcBorders>
            <w:noWrap/>
            <w:vAlign w:val="center"/>
            <w:hideMark/>
          </w:tcPr>
          <w:p w14:paraId="1556CA88" w14:textId="77777777" w:rsidR="004E1EC9" w:rsidRPr="001D5F14" w:rsidRDefault="004E1EC9" w:rsidP="001D5F14">
            <w:pPr>
              <w:jc w:val="center"/>
              <w:outlineLvl w:val="0"/>
              <w:rPr>
                <w:rFonts w:cs="Arial"/>
                <w:sz w:val="20"/>
              </w:rPr>
            </w:pPr>
            <w:r w:rsidRPr="001D5F14">
              <w:rPr>
                <w:rFonts w:cs="Arial"/>
                <w:sz w:val="20"/>
              </w:rPr>
              <w:t>0.91</w:t>
            </w:r>
          </w:p>
        </w:tc>
        <w:tc>
          <w:tcPr>
            <w:tcW w:w="1196" w:type="dxa"/>
            <w:tcBorders>
              <w:top w:val="nil"/>
              <w:left w:val="nil"/>
              <w:bottom w:val="single" w:sz="4" w:space="0" w:color="auto"/>
              <w:right w:val="single" w:sz="4" w:space="0" w:color="auto"/>
            </w:tcBorders>
            <w:noWrap/>
            <w:vAlign w:val="center"/>
            <w:hideMark/>
          </w:tcPr>
          <w:p w14:paraId="3DA48EB6" w14:textId="77777777" w:rsidR="004E1EC9" w:rsidRPr="001D5F14" w:rsidRDefault="004E1EC9" w:rsidP="001D5F14">
            <w:pPr>
              <w:jc w:val="center"/>
              <w:outlineLvl w:val="0"/>
              <w:rPr>
                <w:rFonts w:cs="Arial"/>
                <w:sz w:val="20"/>
              </w:rPr>
            </w:pPr>
            <w:r w:rsidRPr="001D5F14">
              <w:rPr>
                <w:rFonts w:cs="Arial"/>
                <w:sz w:val="20"/>
              </w:rPr>
              <w:t>0.91</w:t>
            </w:r>
          </w:p>
        </w:tc>
        <w:tc>
          <w:tcPr>
            <w:tcW w:w="1196" w:type="dxa"/>
            <w:tcBorders>
              <w:top w:val="nil"/>
              <w:left w:val="nil"/>
              <w:bottom w:val="single" w:sz="4" w:space="0" w:color="auto"/>
              <w:right w:val="single" w:sz="4" w:space="0" w:color="auto"/>
            </w:tcBorders>
            <w:noWrap/>
            <w:vAlign w:val="center"/>
            <w:hideMark/>
          </w:tcPr>
          <w:p w14:paraId="6D03A4A5" w14:textId="77777777" w:rsidR="004E1EC9" w:rsidRPr="001D5F14" w:rsidRDefault="004E1EC9" w:rsidP="001D5F14">
            <w:pPr>
              <w:jc w:val="center"/>
              <w:outlineLvl w:val="0"/>
              <w:rPr>
                <w:rFonts w:cs="Arial"/>
                <w:sz w:val="20"/>
              </w:rPr>
            </w:pPr>
            <w:r w:rsidRPr="001D5F14">
              <w:rPr>
                <w:rFonts w:cs="Arial"/>
                <w:sz w:val="20"/>
              </w:rPr>
              <w:t>0.20</w:t>
            </w:r>
          </w:p>
        </w:tc>
        <w:tc>
          <w:tcPr>
            <w:tcW w:w="1196" w:type="dxa"/>
            <w:tcBorders>
              <w:top w:val="nil"/>
              <w:left w:val="nil"/>
              <w:bottom w:val="single" w:sz="4" w:space="0" w:color="auto"/>
              <w:right w:val="single" w:sz="4" w:space="0" w:color="auto"/>
            </w:tcBorders>
            <w:noWrap/>
            <w:vAlign w:val="center"/>
            <w:hideMark/>
          </w:tcPr>
          <w:p w14:paraId="3FD0478D" w14:textId="77777777" w:rsidR="004E1EC9" w:rsidRPr="001D5F14" w:rsidRDefault="004E1EC9" w:rsidP="001D5F14">
            <w:pPr>
              <w:jc w:val="center"/>
              <w:outlineLvl w:val="0"/>
              <w:rPr>
                <w:rFonts w:cs="Arial"/>
                <w:sz w:val="20"/>
              </w:rPr>
            </w:pPr>
            <w:r w:rsidRPr="001D5F14">
              <w:rPr>
                <w:rFonts w:cs="Arial"/>
                <w:sz w:val="20"/>
              </w:rPr>
              <w:t>0.66</w:t>
            </w:r>
          </w:p>
        </w:tc>
      </w:tr>
      <w:tr w:rsidR="004E1EC9" w:rsidRPr="001D5F14" w14:paraId="7AB85604"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13F745A4" w14:textId="77777777" w:rsidR="004E1EC9" w:rsidRPr="001D5F14" w:rsidRDefault="004E1EC9" w:rsidP="001D5F14">
            <w:pPr>
              <w:ind w:firstLineChars="200" w:firstLine="400"/>
              <w:outlineLvl w:val="0"/>
              <w:rPr>
                <w:rFonts w:cs="Arial"/>
                <w:sz w:val="20"/>
              </w:rPr>
            </w:pPr>
            <w:r w:rsidRPr="001D5F14">
              <w:rPr>
                <w:rFonts w:cs="Arial"/>
                <w:sz w:val="20"/>
              </w:rPr>
              <w:t>HTU Heater H-1701</w:t>
            </w:r>
          </w:p>
        </w:tc>
        <w:tc>
          <w:tcPr>
            <w:tcW w:w="1082" w:type="dxa"/>
            <w:tcBorders>
              <w:top w:val="nil"/>
              <w:left w:val="nil"/>
              <w:bottom w:val="single" w:sz="4" w:space="0" w:color="auto"/>
              <w:right w:val="single" w:sz="4" w:space="0" w:color="auto"/>
            </w:tcBorders>
            <w:noWrap/>
            <w:vAlign w:val="center"/>
            <w:hideMark/>
          </w:tcPr>
          <w:p w14:paraId="103750DD" w14:textId="77777777" w:rsidR="004E1EC9" w:rsidRPr="001D5F14" w:rsidRDefault="004E1EC9" w:rsidP="001D5F14">
            <w:pPr>
              <w:jc w:val="center"/>
              <w:outlineLvl w:val="0"/>
              <w:rPr>
                <w:rFonts w:cs="Arial"/>
                <w:sz w:val="20"/>
              </w:rPr>
            </w:pPr>
            <w:r w:rsidRPr="001D5F14">
              <w:rPr>
                <w:rFonts w:cs="Arial"/>
                <w:sz w:val="20"/>
              </w:rPr>
              <w:t>3.84</w:t>
            </w:r>
          </w:p>
        </w:tc>
        <w:tc>
          <w:tcPr>
            <w:tcW w:w="1196" w:type="dxa"/>
            <w:tcBorders>
              <w:top w:val="nil"/>
              <w:left w:val="nil"/>
              <w:bottom w:val="single" w:sz="4" w:space="0" w:color="auto"/>
              <w:right w:val="single" w:sz="4" w:space="0" w:color="auto"/>
            </w:tcBorders>
            <w:noWrap/>
            <w:vAlign w:val="center"/>
            <w:hideMark/>
          </w:tcPr>
          <w:p w14:paraId="3525EF2D" w14:textId="77777777" w:rsidR="004E1EC9" w:rsidRPr="001D5F14" w:rsidRDefault="004E1EC9" w:rsidP="001D5F14">
            <w:pPr>
              <w:jc w:val="center"/>
              <w:outlineLvl w:val="0"/>
              <w:rPr>
                <w:rFonts w:cs="Arial"/>
                <w:sz w:val="20"/>
              </w:rPr>
            </w:pPr>
            <w:r w:rsidRPr="001D5F14">
              <w:rPr>
                <w:rFonts w:cs="Arial"/>
                <w:sz w:val="20"/>
              </w:rPr>
              <w:t>6.90</w:t>
            </w:r>
          </w:p>
        </w:tc>
        <w:tc>
          <w:tcPr>
            <w:tcW w:w="1436" w:type="dxa"/>
            <w:tcBorders>
              <w:top w:val="nil"/>
              <w:left w:val="nil"/>
              <w:bottom w:val="single" w:sz="4" w:space="0" w:color="auto"/>
              <w:right w:val="single" w:sz="4" w:space="0" w:color="auto"/>
            </w:tcBorders>
            <w:noWrap/>
            <w:vAlign w:val="center"/>
            <w:hideMark/>
          </w:tcPr>
          <w:p w14:paraId="0B55505E" w14:textId="77777777" w:rsidR="004E1EC9" w:rsidRPr="001D5F14" w:rsidRDefault="004E1EC9" w:rsidP="001D5F14">
            <w:pPr>
              <w:jc w:val="center"/>
              <w:outlineLvl w:val="0"/>
              <w:rPr>
                <w:rFonts w:cs="Arial"/>
                <w:sz w:val="20"/>
              </w:rPr>
            </w:pPr>
            <w:r w:rsidRPr="001D5F14">
              <w:rPr>
                <w:rFonts w:cs="Arial"/>
                <w:sz w:val="20"/>
              </w:rPr>
              <w:t>0.18</w:t>
            </w:r>
          </w:p>
        </w:tc>
        <w:tc>
          <w:tcPr>
            <w:tcW w:w="1356" w:type="dxa"/>
            <w:tcBorders>
              <w:top w:val="nil"/>
              <w:left w:val="nil"/>
              <w:bottom w:val="single" w:sz="4" w:space="0" w:color="auto"/>
              <w:right w:val="single" w:sz="4" w:space="0" w:color="auto"/>
            </w:tcBorders>
            <w:noWrap/>
            <w:vAlign w:val="center"/>
            <w:hideMark/>
          </w:tcPr>
          <w:p w14:paraId="62F8D068" w14:textId="77777777" w:rsidR="004E1EC9" w:rsidRPr="001D5F14" w:rsidRDefault="004E1EC9" w:rsidP="001D5F14">
            <w:pPr>
              <w:jc w:val="center"/>
              <w:outlineLvl w:val="0"/>
              <w:rPr>
                <w:rFonts w:cs="Arial"/>
                <w:sz w:val="20"/>
              </w:rPr>
            </w:pPr>
            <w:r w:rsidRPr="001D5F14">
              <w:rPr>
                <w:rFonts w:cs="Arial"/>
                <w:sz w:val="20"/>
              </w:rPr>
              <w:t>0.73</w:t>
            </w:r>
          </w:p>
        </w:tc>
        <w:tc>
          <w:tcPr>
            <w:tcW w:w="1196" w:type="dxa"/>
            <w:tcBorders>
              <w:top w:val="nil"/>
              <w:left w:val="nil"/>
              <w:bottom w:val="single" w:sz="4" w:space="0" w:color="auto"/>
              <w:right w:val="single" w:sz="4" w:space="0" w:color="auto"/>
            </w:tcBorders>
            <w:noWrap/>
            <w:vAlign w:val="center"/>
            <w:hideMark/>
          </w:tcPr>
          <w:p w14:paraId="7E6010B3" w14:textId="77777777" w:rsidR="004E1EC9" w:rsidRPr="001D5F14" w:rsidRDefault="004E1EC9" w:rsidP="001D5F14">
            <w:pPr>
              <w:jc w:val="center"/>
              <w:outlineLvl w:val="0"/>
              <w:rPr>
                <w:rFonts w:cs="Arial"/>
                <w:sz w:val="20"/>
              </w:rPr>
            </w:pPr>
            <w:r w:rsidRPr="001D5F14">
              <w:rPr>
                <w:rFonts w:cs="Arial"/>
                <w:sz w:val="20"/>
              </w:rPr>
              <w:t>0.73</w:t>
            </w:r>
          </w:p>
        </w:tc>
        <w:tc>
          <w:tcPr>
            <w:tcW w:w="1196" w:type="dxa"/>
            <w:tcBorders>
              <w:top w:val="nil"/>
              <w:left w:val="nil"/>
              <w:bottom w:val="single" w:sz="4" w:space="0" w:color="auto"/>
              <w:right w:val="single" w:sz="4" w:space="0" w:color="auto"/>
            </w:tcBorders>
            <w:noWrap/>
            <w:vAlign w:val="center"/>
            <w:hideMark/>
          </w:tcPr>
          <w:p w14:paraId="466DAAF2" w14:textId="77777777" w:rsidR="004E1EC9" w:rsidRPr="001D5F14" w:rsidRDefault="004E1EC9" w:rsidP="001D5F14">
            <w:pPr>
              <w:jc w:val="center"/>
              <w:outlineLvl w:val="0"/>
              <w:rPr>
                <w:rFonts w:cs="Arial"/>
                <w:sz w:val="20"/>
              </w:rPr>
            </w:pPr>
            <w:r w:rsidRPr="001D5F14">
              <w:rPr>
                <w:rFonts w:cs="Arial"/>
                <w:sz w:val="20"/>
              </w:rPr>
              <w:t>0.16</w:t>
            </w:r>
          </w:p>
        </w:tc>
        <w:tc>
          <w:tcPr>
            <w:tcW w:w="1196" w:type="dxa"/>
            <w:tcBorders>
              <w:top w:val="nil"/>
              <w:left w:val="nil"/>
              <w:bottom w:val="single" w:sz="4" w:space="0" w:color="auto"/>
              <w:right w:val="single" w:sz="4" w:space="0" w:color="auto"/>
            </w:tcBorders>
            <w:noWrap/>
            <w:vAlign w:val="center"/>
            <w:hideMark/>
          </w:tcPr>
          <w:p w14:paraId="7843F2EE" w14:textId="77777777" w:rsidR="004E1EC9" w:rsidRPr="001D5F14" w:rsidRDefault="004E1EC9" w:rsidP="001D5F14">
            <w:pPr>
              <w:jc w:val="center"/>
              <w:outlineLvl w:val="0"/>
              <w:rPr>
                <w:rFonts w:cs="Arial"/>
                <w:sz w:val="20"/>
              </w:rPr>
            </w:pPr>
            <w:r w:rsidRPr="001D5F14">
              <w:rPr>
                <w:rFonts w:cs="Arial"/>
                <w:sz w:val="20"/>
              </w:rPr>
              <w:t>0.53</w:t>
            </w:r>
          </w:p>
        </w:tc>
      </w:tr>
      <w:tr w:rsidR="004E1EC9" w:rsidRPr="001D5F14" w14:paraId="0BC9AF3F" w14:textId="77777777" w:rsidTr="004E1EC9">
        <w:trPr>
          <w:trHeight w:val="229"/>
        </w:trPr>
        <w:tc>
          <w:tcPr>
            <w:tcW w:w="4333" w:type="dxa"/>
            <w:tcBorders>
              <w:top w:val="nil"/>
              <w:left w:val="single" w:sz="8" w:space="0" w:color="auto"/>
              <w:bottom w:val="single" w:sz="4" w:space="0" w:color="auto"/>
              <w:right w:val="nil"/>
            </w:tcBorders>
            <w:vAlign w:val="center"/>
            <w:hideMark/>
          </w:tcPr>
          <w:p w14:paraId="0CC8D483" w14:textId="77777777" w:rsidR="004E1EC9" w:rsidRPr="001D5F14" w:rsidRDefault="004E1EC9" w:rsidP="001D5F14">
            <w:pPr>
              <w:outlineLvl w:val="0"/>
              <w:rPr>
                <w:rFonts w:cs="Arial"/>
                <w:b/>
                <w:bCs/>
                <w:sz w:val="20"/>
              </w:rPr>
            </w:pPr>
            <w:r w:rsidRPr="001D5F14">
              <w:rPr>
                <w:rFonts w:cs="Arial"/>
                <w:b/>
                <w:bCs/>
                <w:sz w:val="20"/>
              </w:rPr>
              <w:t xml:space="preserve">  Tanks</w:t>
            </w:r>
          </w:p>
        </w:tc>
        <w:tc>
          <w:tcPr>
            <w:tcW w:w="1082" w:type="dxa"/>
            <w:tcBorders>
              <w:top w:val="nil"/>
              <w:left w:val="nil"/>
              <w:bottom w:val="single" w:sz="4" w:space="0" w:color="auto"/>
              <w:right w:val="nil"/>
            </w:tcBorders>
            <w:vAlign w:val="center"/>
            <w:hideMark/>
          </w:tcPr>
          <w:p w14:paraId="0F8D5F37"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3D8A683E" w14:textId="77777777" w:rsidR="004E1EC9" w:rsidRPr="001D5F14" w:rsidRDefault="004E1EC9" w:rsidP="001D5F14">
            <w:pPr>
              <w:outlineLvl w:val="0"/>
              <w:rPr>
                <w:rFonts w:cs="Arial"/>
                <w:b/>
                <w:bCs/>
                <w:sz w:val="20"/>
              </w:rPr>
            </w:pPr>
            <w:r w:rsidRPr="001D5F14">
              <w:rPr>
                <w:rFonts w:cs="Arial"/>
                <w:b/>
                <w:bCs/>
                <w:sz w:val="20"/>
              </w:rPr>
              <w:t> </w:t>
            </w:r>
          </w:p>
        </w:tc>
        <w:tc>
          <w:tcPr>
            <w:tcW w:w="1436" w:type="dxa"/>
            <w:tcBorders>
              <w:top w:val="nil"/>
              <w:left w:val="nil"/>
              <w:bottom w:val="single" w:sz="4" w:space="0" w:color="auto"/>
              <w:right w:val="nil"/>
            </w:tcBorders>
            <w:vAlign w:val="center"/>
            <w:hideMark/>
          </w:tcPr>
          <w:p w14:paraId="01CDF343" w14:textId="77777777" w:rsidR="004E1EC9" w:rsidRPr="001D5F14" w:rsidRDefault="004E1EC9" w:rsidP="001D5F14">
            <w:pPr>
              <w:outlineLvl w:val="0"/>
              <w:rPr>
                <w:rFonts w:cs="Arial"/>
                <w:b/>
                <w:bCs/>
                <w:sz w:val="20"/>
              </w:rPr>
            </w:pPr>
            <w:r w:rsidRPr="001D5F14">
              <w:rPr>
                <w:rFonts w:cs="Arial"/>
                <w:b/>
                <w:bCs/>
                <w:sz w:val="20"/>
              </w:rPr>
              <w:t> </w:t>
            </w:r>
          </w:p>
        </w:tc>
        <w:tc>
          <w:tcPr>
            <w:tcW w:w="1356" w:type="dxa"/>
            <w:tcBorders>
              <w:top w:val="nil"/>
              <w:left w:val="nil"/>
              <w:bottom w:val="single" w:sz="4" w:space="0" w:color="auto"/>
              <w:right w:val="nil"/>
            </w:tcBorders>
            <w:vAlign w:val="center"/>
            <w:hideMark/>
          </w:tcPr>
          <w:p w14:paraId="54F9F18F"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13B4D8D7"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1BEF6B14"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4AEB8FDE" w14:textId="77777777" w:rsidR="004E1EC9" w:rsidRPr="001D5F14" w:rsidRDefault="004E1EC9" w:rsidP="001D5F14">
            <w:pPr>
              <w:outlineLvl w:val="0"/>
              <w:rPr>
                <w:rFonts w:cs="Arial"/>
                <w:b/>
                <w:bCs/>
                <w:sz w:val="20"/>
              </w:rPr>
            </w:pPr>
            <w:r w:rsidRPr="001D5F14">
              <w:rPr>
                <w:rFonts w:cs="Arial"/>
                <w:b/>
                <w:bCs/>
                <w:sz w:val="20"/>
              </w:rPr>
              <w:t> </w:t>
            </w:r>
          </w:p>
        </w:tc>
      </w:tr>
      <w:tr w:rsidR="004E1EC9" w:rsidRPr="001D5F14" w14:paraId="3E892817"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5354B497" w14:textId="77777777" w:rsidR="004E1EC9" w:rsidRPr="001D5F14" w:rsidRDefault="004E1EC9" w:rsidP="001D5F14">
            <w:pPr>
              <w:ind w:firstLineChars="200" w:firstLine="400"/>
              <w:outlineLvl w:val="0"/>
              <w:rPr>
                <w:rFonts w:cs="Arial"/>
                <w:sz w:val="20"/>
              </w:rPr>
            </w:pPr>
            <w:r w:rsidRPr="001D5F14">
              <w:rPr>
                <w:rFonts w:cs="Arial"/>
                <w:sz w:val="20"/>
              </w:rPr>
              <w:t>FRT Tank #47 - Blended SAF</w:t>
            </w:r>
          </w:p>
        </w:tc>
        <w:tc>
          <w:tcPr>
            <w:tcW w:w="1082" w:type="dxa"/>
            <w:tcBorders>
              <w:top w:val="nil"/>
              <w:left w:val="nil"/>
              <w:bottom w:val="single" w:sz="4" w:space="0" w:color="auto"/>
              <w:right w:val="single" w:sz="4" w:space="0" w:color="auto"/>
            </w:tcBorders>
            <w:noWrap/>
            <w:vAlign w:val="center"/>
            <w:hideMark/>
          </w:tcPr>
          <w:p w14:paraId="73A0E13D"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DEDDFEF"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29B4E0EA"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1B254C0C"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00E33670"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27AC2481"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12013D16" w14:textId="77777777" w:rsidR="004E1EC9" w:rsidRPr="001D5F14" w:rsidRDefault="004E1EC9" w:rsidP="001D5F14">
            <w:pPr>
              <w:jc w:val="center"/>
              <w:outlineLvl w:val="0"/>
              <w:rPr>
                <w:rFonts w:cs="Arial"/>
                <w:sz w:val="20"/>
              </w:rPr>
            </w:pPr>
            <w:r w:rsidRPr="001D5F14">
              <w:rPr>
                <w:rFonts w:cs="Arial"/>
                <w:sz w:val="20"/>
              </w:rPr>
              <w:t>2.03</w:t>
            </w:r>
          </w:p>
        </w:tc>
      </w:tr>
      <w:tr w:rsidR="004E1EC9" w:rsidRPr="001D5F14" w14:paraId="5AAB717C"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2ED3BE2B" w14:textId="77777777" w:rsidR="004E1EC9" w:rsidRPr="001D5F14" w:rsidRDefault="004E1EC9" w:rsidP="001D5F14">
            <w:pPr>
              <w:ind w:firstLineChars="200" w:firstLine="400"/>
              <w:outlineLvl w:val="0"/>
              <w:rPr>
                <w:rFonts w:cs="Arial"/>
                <w:sz w:val="20"/>
              </w:rPr>
            </w:pPr>
            <w:r w:rsidRPr="001D5F14">
              <w:rPr>
                <w:rFonts w:cs="Arial"/>
                <w:sz w:val="20"/>
              </w:rPr>
              <w:t>EFRT Tank #124 - Naphtha</w:t>
            </w:r>
          </w:p>
        </w:tc>
        <w:tc>
          <w:tcPr>
            <w:tcW w:w="1082" w:type="dxa"/>
            <w:tcBorders>
              <w:top w:val="nil"/>
              <w:left w:val="nil"/>
              <w:bottom w:val="single" w:sz="4" w:space="0" w:color="auto"/>
              <w:right w:val="single" w:sz="4" w:space="0" w:color="auto"/>
            </w:tcBorders>
            <w:noWrap/>
            <w:vAlign w:val="center"/>
            <w:hideMark/>
          </w:tcPr>
          <w:p w14:paraId="0C3339DC"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243F7647"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31A954F7"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482D5309"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0DD748CE"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1710B3B9"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6CB6C1D" w14:textId="77777777" w:rsidR="004E1EC9" w:rsidRPr="001D5F14" w:rsidRDefault="004E1EC9" w:rsidP="001D5F14">
            <w:pPr>
              <w:jc w:val="center"/>
              <w:outlineLvl w:val="0"/>
              <w:rPr>
                <w:rFonts w:cs="Arial"/>
                <w:sz w:val="20"/>
              </w:rPr>
            </w:pPr>
            <w:r w:rsidRPr="001D5F14">
              <w:rPr>
                <w:rFonts w:cs="Arial"/>
                <w:sz w:val="20"/>
              </w:rPr>
              <w:t>3.65</w:t>
            </w:r>
          </w:p>
        </w:tc>
      </w:tr>
      <w:tr w:rsidR="004E1EC9" w:rsidRPr="001D5F14" w14:paraId="3D805378"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7E2D7B0F" w14:textId="77777777" w:rsidR="004E1EC9" w:rsidRPr="001D5F14" w:rsidRDefault="004E1EC9" w:rsidP="001D5F14">
            <w:pPr>
              <w:ind w:firstLineChars="200" w:firstLine="400"/>
              <w:outlineLvl w:val="0"/>
              <w:rPr>
                <w:rFonts w:cs="Arial"/>
                <w:sz w:val="20"/>
              </w:rPr>
            </w:pPr>
            <w:r w:rsidRPr="001D5F14">
              <w:rPr>
                <w:rFonts w:cs="Arial"/>
                <w:sz w:val="20"/>
              </w:rPr>
              <w:t>FRT Tank #125 - SPK Intermediate to HTU</w:t>
            </w:r>
          </w:p>
        </w:tc>
        <w:tc>
          <w:tcPr>
            <w:tcW w:w="1082" w:type="dxa"/>
            <w:tcBorders>
              <w:top w:val="nil"/>
              <w:left w:val="nil"/>
              <w:bottom w:val="single" w:sz="4" w:space="0" w:color="auto"/>
              <w:right w:val="single" w:sz="4" w:space="0" w:color="auto"/>
            </w:tcBorders>
            <w:noWrap/>
            <w:vAlign w:val="center"/>
            <w:hideMark/>
          </w:tcPr>
          <w:p w14:paraId="31D6E68F"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1C57DC62"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71AE6CAC"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4B8BF0DA"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2A3CA77"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09B06F4"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0666A2AC" w14:textId="77777777" w:rsidR="004E1EC9" w:rsidRPr="001D5F14" w:rsidRDefault="004E1EC9" w:rsidP="001D5F14">
            <w:pPr>
              <w:jc w:val="center"/>
              <w:outlineLvl w:val="0"/>
              <w:rPr>
                <w:rFonts w:cs="Arial"/>
                <w:sz w:val="20"/>
              </w:rPr>
            </w:pPr>
            <w:r w:rsidRPr="001D5F14">
              <w:rPr>
                <w:rFonts w:cs="Arial"/>
                <w:sz w:val="20"/>
              </w:rPr>
              <w:t>5.32</w:t>
            </w:r>
          </w:p>
        </w:tc>
      </w:tr>
      <w:tr w:rsidR="004E1EC9" w:rsidRPr="001D5F14" w14:paraId="38FFAD53" w14:textId="77777777" w:rsidTr="004E1EC9">
        <w:trPr>
          <w:trHeight w:val="229"/>
        </w:trPr>
        <w:tc>
          <w:tcPr>
            <w:tcW w:w="4333" w:type="dxa"/>
            <w:tcBorders>
              <w:top w:val="nil"/>
              <w:left w:val="single" w:sz="8" w:space="0" w:color="auto"/>
              <w:bottom w:val="single" w:sz="4" w:space="0" w:color="auto"/>
              <w:right w:val="single" w:sz="4" w:space="0" w:color="auto"/>
            </w:tcBorders>
            <w:vAlign w:val="center"/>
            <w:hideMark/>
          </w:tcPr>
          <w:p w14:paraId="7F0F0280" w14:textId="77777777" w:rsidR="004E1EC9" w:rsidRPr="001D5F14" w:rsidRDefault="004E1EC9" w:rsidP="001D5F14">
            <w:pPr>
              <w:ind w:firstLineChars="200" w:firstLine="400"/>
              <w:outlineLvl w:val="0"/>
              <w:rPr>
                <w:rFonts w:cs="Arial"/>
                <w:sz w:val="20"/>
              </w:rPr>
            </w:pPr>
            <w:r w:rsidRPr="001D5F14">
              <w:rPr>
                <w:rFonts w:cs="Arial"/>
                <w:sz w:val="20"/>
              </w:rPr>
              <w:t>FRT Tank #150 - SPK Rundown</w:t>
            </w:r>
          </w:p>
        </w:tc>
        <w:tc>
          <w:tcPr>
            <w:tcW w:w="1082" w:type="dxa"/>
            <w:tcBorders>
              <w:top w:val="nil"/>
              <w:left w:val="nil"/>
              <w:bottom w:val="single" w:sz="4" w:space="0" w:color="auto"/>
              <w:right w:val="single" w:sz="4" w:space="0" w:color="auto"/>
            </w:tcBorders>
            <w:noWrap/>
            <w:vAlign w:val="center"/>
            <w:hideMark/>
          </w:tcPr>
          <w:p w14:paraId="7DDFD584"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0F0F3440"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55542223"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17AE7CF9"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1BFD1149"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68CD32B"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38DF48E" w14:textId="77777777" w:rsidR="004E1EC9" w:rsidRPr="001D5F14" w:rsidRDefault="004E1EC9" w:rsidP="001D5F14">
            <w:pPr>
              <w:jc w:val="center"/>
              <w:outlineLvl w:val="0"/>
              <w:rPr>
                <w:rFonts w:cs="Arial"/>
                <w:sz w:val="20"/>
              </w:rPr>
            </w:pPr>
            <w:r w:rsidRPr="001D5F14">
              <w:rPr>
                <w:rFonts w:cs="Arial"/>
                <w:sz w:val="20"/>
              </w:rPr>
              <w:t>3.53</w:t>
            </w:r>
          </w:p>
        </w:tc>
      </w:tr>
      <w:tr w:rsidR="004E1EC9" w:rsidRPr="001D5F14" w14:paraId="13B0F0BE" w14:textId="77777777" w:rsidTr="004E1EC9">
        <w:trPr>
          <w:trHeight w:val="229"/>
        </w:trPr>
        <w:tc>
          <w:tcPr>
            <w:tcW w:w="4333" w:type="dxa"/>
            <w:tcBorders>
              <w:top w:val="nil"/>
              <w:left w:val="single" w:sz="8" w:space="0" w:color="auto"/>
              <w:bottom w:val="single" w:sz="4" w:space="0" w:color="auto"/>
              <w:right w:val="nil"/>
            </w:tcBorders>
            <w:vAlign w:val="center"/>
            <w:hideMark/>
          </w:tcPr>
          <w:p w14:paraId="43A91D26" w14:textId="77777777" w:rsidR="004E1EC9" w:rsidRPr="001D5F14" w:rsidRDefault="004E1EC9" w:rsidP="001D5F14">
            <w:pPr>
              <w:outlineLvl w:val="0"/>
              <w:rPr>
                <w:rFonts w:cs="Arial"/>
                <w:b/>
                <w:bCs/>
                <w:sz w:val="20"/>
              </w:rPr>
            </w:pPr>
            <w:r w:rsidRPr="001D5F14">
              <w:rPr>
                <w:rFonts w:cs="Arial"/>
                <w:b/>
                <w:bCs/>
                <w:sz w:val="20"/>
              </w:rPr>
              <w:t xml:space="preserve">  Loading</w:t>
            </w:r>
          </w:p>
        </w:tc>
        <w:tc>
          <w:tcPr>
            <w:tcW w:w="1082" w:type="dxa"/>
            <w:tcBorders>
              <w:top w:val="nil"/>
              <w:left w:val="nil"/>
              <w:bottom w:val="single" w:sz="4" w:space="0" w:color="auto"/>
              <w:right w:val="nil"/>
            </w:tcBorders>
            <w:vAlign w:val="center"/>
            <w:hideMark/>
          </w:tcPr>
          <w:p w14:paraId="49D00608"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4C8448D5" w14:textId="77777777" w:rsidR="004E1EC9" w:rsidRPr="001D5F14" w:rsidRDefault="004E1EC9" w:rsidP="001D5F14">
            <w:pPr>
              <w:outlineLvl w:val="0"/>
              <w:rPr>
                <w:rFonts w:cs="Arial"/>
                <w:b/>
                <w:bCs/>
                <w:sz w:val="20"/>
              </w:rPr>
            </w:pPr>
            <w:r w:rsidRPr="001D5F14">
              <w:rPr>
                <w:rFonts w:cs="Arial"/>
                <w:b/>
                <w:bCs/>
                <w:sz w:val="20"/>
              </w:rPr>
              <w:t> </w:t>
            </w:r>
          </w:p>
        </w:tc>
        <w:tc>
          <w:tcPr>
            <w:tcW w:w="1436" w:type="dxa"/>
            <w:tcBorders>
              <w:top w:val="nil"/>
              <w:left w:val="nil"/>
              <w:bottom w:val="single" w:sz="4" w:space="0" w:color="auto"/>
              <w:right w:val="nil"/>
            </w:tcBorders>
            <w:vAlign w:val="center"/>
            <w:hideMark/>
          </w:tcPr>
          <w:p w14:paraId="09EAEAC0" w14:textId="77777777" w:rsidR="004E1EC9" w:rsidRPr="001D5F14" w:rsidRDefault="004E1EC9" w:rsidP="001D5F14">
            <w:pPr>
              <w:outlineLvl w:val="0"/>
              <w:rPr>
                <w:rFonts w:cs="Arial"/>
                <w:b/>
                <w:bCs/>
                <w:sz w:val="20"/>
              </w:rPr>
            </w:pPr>
            <w:r w:rsidRPr="001D5F14">
              <w:rPr>
                <w:rFonts w:cs="Arial"/>
                <w:b/>
                <w:bCs/>
                <w:sz w:val="20"/>
              </w:rPr>
              <w:t> </w:t>
            </w:r>
          </w:p>
        </w:tc>
        <w:tc>
          <w:tcPr>
            <w:tcW w:w="1356" w:type="dxa"/>
            <w:tcBorders>
              <w:top w:val="nil"/>
              <w:left w:val="nil"/>
              <w:bottom w:val="single" w:sz="4" w:space="0" w:color="auto"/>
              <w:right w:val="nil"/>
            </w:tcBorders>
            <w:vAlign w:val="center"/>
            <w:hideMark/>
          </w:tcPr>
          <w:p w14:paraId="143C7349"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6E1F7F73"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49694701"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66D5BE50" w14:textId="77777777" w:rsidR="004E1EC9" w:rsidRPr="001D5F14" w:rsidRDefault="004E1EC9" w:rsidP="001D5F14">
            <w:pPr>
              <w:outlineLvl w:val="0"/>
              <w:rPr>
                <w:rFonts w:cs="Arial"/>
                <w:b/>
                <w:bCs/>
                <w:sz w:val="20"/>
              </w:rPr>
            </w:pPr>
            <w:r w:rsidRPr="001D5F14">
              <w:rPr>
                <w:rFonts w:cs="Arial"/>
                <w:b/>
                <w:bCs/>
                <w:sz w:val="20"/>
              </w:rPr>
              <w:t> </w:t>
            </w:r>
          </w:p>
        </w:tc>
      </w:tr>
      <w:tr w:rsidR="004E1EC9" w:rsidRPr="001D5F14" w14:paraId="520F6EA0" w14:textId="77777777" w:rsidTr="004E1EC9">
        <w:trPr>
          <w:trHeight w:val="229"/>
        </w:trPr>
        <w:tc>
          <w:tcPr>
            <w:tcW w:w="4333" w:type="dxa"/>
            <w:tcBorders>
              <w:top w:val="nil"/>
              <w:left w:val="single" w:sz="8" w:space="0" w:color="auto"/>
              <w:bottom w:val="single" w:sz="4" w:space="0" w:color="auto"/>
              <w:right w:val="single" w:sz="4" w:space="0" w:color="auto"/>
            </w:tcBorders>
            <w:shd w:val="clear" w:color="000000" w:fill="FFFFFF"/>
            <w:vAlign w:val="center"/>
            <w:hideMark/>
          </w:tcPr>
          <w:p w14:paraId="06106CB0" w14:textId="77777777" w:rsidR="004E1EC9" w:rsidRPr="001D5F14" w:rsidRDefault="004E1EC9" w:rsidP="001D5F14">
            <w:pPr>
              <w:ind w:firstLineChars="200" w:firstLine="400"/>
              <w:outlineLvl w:val="0"/>
              <w:rPr>
                <w:rFonts w:cs="Arial"/>
                <w:sz w:val="20"/>
              </w:rPr>
            </w:pPr>
            <w:r w:rsidRPr="001D5F14">
              <w:rPr>
                <w:rFonts w:cs="Arial"/>
                <w:sz w:val="20"/>
              </w:rPr>
              <w:t>Loading of Propane and Butane</w:t>
            </w:r>
          </w:p>
        </w:tc>
        <w:tc>
          <w:tcPr>
            <w:tcW w:w="1082" w:type="dxa"/>
            <w:tcBorders>
              <w:top w:val="nil"/>
              <w:left w:val="nil"/>
              <w:bottom w:val="single" w:sz="4" w:space="0" w:color="auto"/>
              <w:right w:val="single" w:sz="4" w:space="0" w:color="auto"/>
            </w:tcBorders>
            <w:noWrap/>
            <w:vAlign w:val="center"/>
            <w:hideMark/>
          </w:tcPr>
          <w:p w14:paraId="3F26503D"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3BE105C2"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42A6B5E6"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109D0AE7"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3B80B4B"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696321B"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7B0D2B5E" w14:textId="77777777" w:rsidR="004E1EC9" w:rsidRPr="001D5F14" w:rsidRDefault="004E1EC9" w:rsidP="001D5F14">
            <w:pPr>
              <w:jc w:val="center"/>
              <w:outlineLvl w:val="0"/>
              <w:rPr>
                <w:rFonts w:cs="Arial"/>
                <w:sz w:val="20"/>
              </w:rPr>
            </w:pPr>
            <w:r w:rsidRPr="001D5F14">
              <w:rPr>
                <w:rFonts w:cs="Arial"/>
                <w:sz w:val="20"/>
              </w:rPr>
              <w:t>0.06</w:t>
            </w:r>
          </w:p>
        </w:tc>
      </w:tr>
      <w:tr w:rsidR="004E1EC9" w:rsidRPr="001D5F14" w14:paraId="1CB2FBE3" w14:textId="77777777" w:rsidTr="004E1EC9">
        <w:trPr>
          <w:trHeight w:val="229"/>
        </w:trPr>
        <w:tc>
          <w:tcPr>
            <w:tcW w:w="4333" w:type="dxa"/>
            <w:tcBorders>
              <w:top w:val="nil"/>
              <w:left w:val="single" w:sz="8" w:space="0" w:color="auto"/>
              <w:bottom w:val="single" w:sz="4" w:space="0" w:color="auto"/>
              <w:right w:val="nil"/>
            </w:tcBorders>
            <w:vAlign w:val="center"/>
            <w:hideMark/>
          </w:tcPr>
          <w:p w14:paraId="3513DFD8" w14:textId="77777777" w:rsidR="004E1EC9" w:rsidRPr="001D5F14" w:rsidRDefault="004E1EC9" w:rsidP="001D5F14">
            <w:pPr>
              <w:outlineLvl w:val="0"/>
              <w:rPr>
                <w:rFonts w:cs="Arial"/>
                <w:b/>
                <w:bCs/>
                <w:sz w:val="20"/>
              </w:rPr>
            </w:pPr>
            <w:r w:rsidRPr="001D5F14">
              <w:rPr>
                <w:rFonts w:cs="Arial"/>
                <w:b/>
                <w:bCs/>
                <w:sz w:val="20"/>
              </w:rPr>
              <w:t xml:space="preserve">  Fugitives</w:t>
            </w:r>
          </w:p>
        </w:tc>
        <w:tc>
          <w:tcPr>
            <w:tcW w:w="1082" w:type="dxa"/>
            <w:tcBorders>
              <w:top w:val="nil"/>
              <w:left w:val="nil"/>
              <w:bottom w:val="single" w:sz="4" w:space="0" w:color="auto"/>
              <w:right w:val="nil"/>
            </w:tcBorders>
            <w:vAlign w:val="center"/>
            <w:hideMark/>
          </w:tcPr>
          <w:p w14:paraId="567F34A3"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691342E1" w14:textId="77777777" w:rsidR="004E1EC9" w:rsidRPr="001D5F14" w:rsidRDefault="004E1EC9" w:rsidP="001D5F14">
            <w:pPr>
              <w:outlineLvl w:val="0"/>
              <w:rPr>
                <w:rFonts w:cs="Arial"/>
                <w:b/>
                <w:bCs/>
                <w:sz w:val="20"/>
              </w:rPr>
            </w:pPr>
            <w:r w:rsidRPr="001D5F14">
              <w:rPr>
                <w:rFonts w:cs="Arial"/>
                <w:b/>
                <w:bCs/>
                <w:sz w:val="20"/>
              </w:rPr>
              <w:t> </w:t>
            </w:r>
          </w:p>
        </w:tc>
        <w:tc>
          <w:tcPr>
            <w:tcW w:w="1436" w:type="dxa"/>
            <w:tcBorders>
              <w:top w:val="nil"/>
              <w:left w:val="nil"/>
              <w:bottom w:val="single" w:sz="4" w:space="0" w:color="auto"/>
              <w:right w:val="nil"/>
            </w:tcBorders>
            <w:vAlign w:val="center"/>
            <w:hideMark/>
          </w:tcPr>
          <w:p w14:paraId="22F9A0A2" w14:textId="77777777" w:rsidR="004E1EC9" w:rsidRPr="001D5F14" w:rsidRDefault="004E1EC9" w:rsidP="001D5F14">
            <w:pPr>
              <w:outlineLvl w:val="0"/>
              <w:rPr>
                <w:rFonts w:cs="Arial"/>
                <w:b/>
                <w:bCs/>
                <w:sz w:val="20"/>
              </w:rPr>
            </w:pPr>
            <w:r w:rsidRPr="001D5F14">
              <w:rPr>
                <w:rFonts w:cs="Arial"/>
                <w:b/>
                <w:bCs/>
                <w:sz w:val="20"/>
              </w:rPr>
              <w:t> </w:t>
            </w:r>
          </w:p>
        </w:tc>
        <w:tc>
          <w:tcPr>
            <w:tcW w:w="1356" w:type="dxa"/>
            <w:tcBorders>
              <w:top w:val="nil"/>
              <w:left w:val="nil"/>
              <w:bottom w:val="single" w:sz="4" w:space="0" w:color="auto"/>
              <w:right w:val="nil"/>
            </w:tcBorders>
            <w:vAlign w:val="center"/>
            <w:hideMark/>
          </w:tcPr>
          <w:p w14:paraId="5D943A18"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1A85A35B"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13D89E79" w14:textId="77777777" w:rsidR="004E1EC9" w:rsidRPr="001D5F14" w:rsidRDefault="004E1EC9" w:rsidP="001D5F14">
            <w:pPr>
              <w:outlineLvl w:val="0"/>
              <w:rPr>
                <w:rFonts w:cs="Arial"/>
                <w:b/>
                <w:bCs/>
                <w:sz w:val="20"/>
              </w:rPr>
            </w:pPr>
            <w:r w:rsidRPr="001D5F14">
              <w:rPr>
                <w:rFonts w:cs="Arial"/>
                <w:b/>
                <w:bCs/>
                <w:sz w:val="20"/>
              </w:rPr>
              <w:t> </w:t>
            </w:r>
          </w:p>
        </w:tc>
        <w:tc>
          <w:tcPr>
            <w:tcW w:w="1196" w:type="dxa"/>
            <w:tcBorders>
              <w:top w:val="nil"/>
              <w:left w:val="nil"/>
              <w:bottom w:val="single" w:sz="4" w:space="0" w:color="auto"/>
              <w:right w:val="nil"/>
            </w:tcBorders>
            <w:vAlign w:val="center"/>
            <w:hideMark/>
          </w:tcPr>
          <w:p w14:paraId="78443536" w14:textId="77777777" w:rsidR="004E1EC9" w:rsidRPr="001D5F14" w:rsidRDefault="004E1EC9" w:rsidP="001D5F14">
            <w:pPr>
              <w:outlineLvl w:val="0"/>
              <w:rPr>
                <w:rFonts w:cs="Arial"/>
                <w:b/>
                <w:bCs/>
                <w:sz w:val="20"/>
              </w:rPr>
            </w:pPr>
            <w:r w:rsidRPr="001D5F14">
              <w:rPr>
                <w:rFonts w:cs="Arial"/>
                <w:b/>
                <w:bCs/>
                <w:sz w:val="20"/>
              </w:rPr>
              <w:t> </w:t>
            </w:r>
          </w:p>
        </w:tc>
      </w:tr>
      <w:tr w:rsidR="004E1EC9" w:rsidRPr="001D5F14" w14:paraId="30CCD6B6" w14:textId="77777777" w:rsidTr="004E1EC9">
        <w:trPr>
          <w:trHeight w:val="229"/>
        </w:trPr>
        <w:tc>
          <w:tcPr>
            <w:tcW w:w="4333" w:type="dxa"/>
            <w:tcBorders>
              <w:top w:val="nil"/>
              <w:left w:val="single" w:sz="8" w:space="0" w:color="auto"/>
              <w:bottom w:val="single" w:sz="4" w:space="0" w:color="auto"/>
              <w:right w:val="single" w:sz="4" w:space="0" w:color="auto"/>
            </w:tcBorders>
            <w:shd w:val="clear" w:color="000000" w:fill="FFFFFF"/>
            <w:vAlign w:val="center"/>
            <w:hideMark/>
          </w:tcPr>
          <w:p w14:paraId="1975F375" w14:textId="77777777" w:rsidR="004E1EC9" w:rsidRPr="001D5F14" w:rsidRDefault="004E1EC9" w:rsidP="001D5F14">
            <w:pPr>
              <w:ind w:firstLineChars="200" w:firstLine="400"/>
              <w:outlineLvl w:val="0"/>
              <w:rPr>
                <w:rFonts w:cs="Arial"/>
                <w:sz w:val="20"/>
              </w:rPr>
            </w:pPr>
            <w:r w:rsidRPr="001D5F14">
              <w:rPr>
                <w:rFonts w:cs="Arial"/>
                <w:sz w:val="20"/>
              </w:rPr>
              <w:t>Sewer Connections</w:t>
            </w:r>
          </w:p>
        </w:tc>
        <w:tc>
          <w:tcPr>
            <w:tcW w:w="1082" w:type="dxa"/>
            <w:tcBorders>
              <w:top w:val="nil"/>
              <w:left w:val="nil"/>
              <w:bottom w:val="single" w:sz="4" w:space="0" w:color="auto"/>
              <w:right w:val="single" w:sz="4" w:space="0" w:color="auto"/>
            </w:tcBorders>
            <w:noWrap/>
            <w:vAlign w:val="center"/>
            <w:hideMark/>
          </w:tcPr>
          <w:p w14:paraId="5D0987A0"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1A4E0D6"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4" w:space="0" w:color="auto"/>
              <w:right w:val="single" w:sz="4" w:space="0" w:color="auto"/>
            </w:tcBorders>
            <w:noWrap/>
            <w:vAlign w:val="center"/>
            <w:hideMark/>
          </w:tcPr>
          <w:p w14:paraId="3D52582B"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4" w:space="0" w:color="auto"/>
              <w:right w:val="single" w:sz="4" w:space="0" w:color="auto"/>
            </w:tcBorders>
            <w:noWrap/>
            <w:vAlign w:val="center"/>
            <w:hideMark/>
          </w:tcPr>
          <w:p w14:paraId="1B0D4F14"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689F637E"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45B8BF93"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4" w:space="0" w:color="auto"/>
              <w:right w:val="single" w:sz="4" w:space="0" w:color="auto"/>
            </w:tcBorders>
            <w:noWrap/>
            <w:vAlign w:val="center"/>
            <w:hideMark/>
          </w:tcPr>
          <w:p w14:paraId="5B9A4C55" w14:textId="77777777" w:rsidR="004E1EC9" w:rsidRPr="001D5F14" w:rsidRDefault="004E1EC9" w:rsidP="001D5F14">
            <w:pPr>
              <w:jc w:val="center"/>
              <w:outlineLvl w:val="0"/>
              <w:rPr>
                <w:rFonts w:cs="Arial"/>
                <w:sz w:val="20"/>
              </w:rPr>
            </w:pPr>
            <w:r w:rsidRPr="001D5F14">
              <w:rPr>
                <w:rFonts w:cs="Arial"/>
                <w:sz w:val="20"/>
              </w:rPr>
              <w:t>5.73</w:t>
            </w:r>
          </w:p>
        </w:tc>
      </w:tr>
      <w:tr w:rsidR="004E1EC9" w:rsidRPr="001D5F14" w14:paraId="6620D270" w14:textId="77777777" w:rsidTr="004E1EC9">
        <w:trPr>
          <w:trHeight w:val="229"/>
        </w:trPr>
        <w:tc>
          <w:tcPr>
            <w:tcW w:w="4333" w:type="dxa"/>
            <w:tcBorders>
              <w:top w:val="nil"/>
              <w:left w:val="single" w:sz="8" w:space="0" w:color="auto"/>
              <w:bottom w:val="single" w:sz="8" w:space="0" w:color="auto"/>
              <w:right w:val="single" w:sz="4" w:space="0" w:color="auto"/>
            </w:tcBorders>
            <w:shd w:val="clear" w:color="000000" w:fill="FFFFFF"/>
            <w:vAlign w:val="center"/>
            <w:hideMark/>
          </w:tcPr>
          <w:p w14:paraId="3D55D32B" w14:textId="77777777" w:rsidR="004E1EC9" w:rsidRPr="001D5F14" w:rsidRDefault="004E1EC9" w:rsidP="001D5F14">
            <w:pPr>
              <w:ind w:firstLineChars="200" w:firstLine="400"/>
              <w:outlineLvl w:val="0"/>
              <w:rPr>
                <w:rFonts w:cs="Arial"/>
                <w:sz w:val="20"/>
              </w:rPr>
            </w:pPr>
            <w:r w:rsidRPr="001D5F14">
              <w:rPr>
                <w:rFonts w:cs="Arial"/>
                <w:sz w:val="20"/>
              </w:rPr>
              <w:t>Fugitive Components</w:t>
            </w:r>
          </w:p>
        </w:tc>
        <w:tc>
          <w:tcPr>
            <w:tcW w:w="1082" w:type="dxa"/>
            <w:tcBorders>
              <w:top w:val="nil"/>
              <w:left w:val="nil"/>
              <w:bottom w:val="single" w:sz="8" w:space="0" w:color="auto"/>
              <w:right w:val="single" w:sz="4" w:space="0" w:color="auto"/>
            </w:tcBorders>
            <w:noWrap/>
            <w:vAlign w:val="center"/>
            <w:hideMark/>
          </w:tcPr>
          <w:p w14:paraId="2092E44D"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3E4D22FB" w14:textId="77777777" w:rsidR="004E1EC9" w:rsidRPr="001D5F14" w:rsidRDefault="004E1EC9" w:rsidP="001D5F14">
            <w:pPr>
              <w:jc w:val="center"/>
              <w:outlineLvl w:val="0"/>
              <w:rPr>
                <w:rFonts w:cs="Arial"/>
                <w:sz w:val="20"/>
              </w:rPr>
            </w:pPr>
            <w:r w:rsidRPr="001D5F14">
              <w:rPr>
                <w:rFonts w:cs="Arial"/>
                <w:sz w:val="20"/>
              </w:rPr>
              <w:t>-</w:t>
            </w:r>
          </w:p>
        </w:tc>
        <w:tc>
          <w:tcPr>
            <w:tcW w:w="1436" w:type="dxa"/>
            <w:tcBorders>
              <w:top w:val="nil"/>
              <w:left w:val="nil"/>
              <w:bottom w:val="single" w:sz="8" w:space="0" w:color="auto"/>
              <w:right w:val="single" w:sz="4" w:space="0" w:color="auto"/>
            </w:tcBorders>
            <w:noWrap/>
            <w:vAlign w:val="center"/>
            <w:hideMark/>
          </w:tcPr>
          <w:p w14:paraId="3043DC30" w14:textId="77777777" w:rsidR="004E1EC9" w:rsidRPr="001D5F14" w:rsidRDefault="004E1EC9" w:rsidP="001D5F14">
            <w:pPr>
              <w:jc w:val="center"/>
              <w:outlineLvl w:val="0"/>
              <w:rPr>
                <w:rFonts w:cs="Arial"/>
                <w:sz w:val="20"/>
              </w:rPr>
            </w:pPr>
            <w:r w:rsidRPr="001D5F14">
              <w:rPr>
                <w:rFonts w:cs="Arial"/>
                <w:sz w:val="20"/>
              </w:rPr>
              <w:t>-</w:t>
            </w:r>
          </w:p>
        </w:tc>
        <w:tc>
          <w:tcPr>
            <w:tcW w:w="1356" w:type="dxa"/>
            <w:tcBorders>
              <w:top w:val="nil"/>
              <w:left w:val="nil"/>
              <w:bottom w:val="single" w:sz="8" w:space="0" w:color="auto"/>
              <w:right w:val="single" w:sz="4" w:space="0" w:color="auto"/>
            </w:tcBorders>
            <w:noWrap/>
            <w:vAlign w:val="center"/>
            <w:hideMark/>
          </w:tcPr>
          <w:p w14:paraId="3662F195"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0CDABA4C"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3E29AEEE" w14:textId="77777777" w:rsidR="004E1EC9" w:rsidRPr="001D5F14" w:rsidRDefault="004E1EC9" w:rsidP="001D5F14">
            <w:pPr>
              <w:jc w:val="center"/>
              <w:outlineLvl w:val="0"/>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6028B893" w14:textId="77777777" w:rsidR="004E1EC9" w:rsidRPr="001D5F14" w:rsidRDefault="004E1EC9" w:rsidP="001D5F14">
            <w:pPr>
              <w:jc w:val="center"/>
              <w:outlineLvl w:val="0"/>
              <w:rPr>
                <w:rFonts w:cs="Arial"/>
                <w:sz w:val="20"/>
              </w:rPr>
            </w:pPr>
            <w:r w:rsidRPr="001D5F14">
              <w:rPr>
                <w:rFonts w:cs="Arial"/>
                <w:sz w:val="20"/>
              </w:rPr>
              <w:t>35.54</w:t>
            </w:r>
          </w:p>
        </w:tc>
      </w:tr>
      <w:tr w:rsidR="004E1EC9" w:rsidRPr="001D5F14" w14:paraId="38A5E544" w14:textId="77777777" w:rsidTr="004E1EC9">
        <w:trPr>
          <w:trHeight w:val="421"/>
        </w:trPr>
        <w:tc>
          <w:tcPr>
            <w:tcW w:w="4333" w:type="dxa"/>
            <w:tcBorders>
              <w:top w:val="single" w:sz="8" w:space="0" w:color="auto"/>
              <w:left w:val="single" w:sz="8" w:space="0" w:color="auto"/>
              <w:bottom w:val="single" w:sz="4" w:space="0" w:color="auto"/>
              <w:right w:val="single" w:sz="4" w:space="0" w:color="auto"/>
            </w:tcBorders>
            <w:vAlign w:val="center"/>
            <w:hideMark/>
          </w:tcPr>
          <w:p w14:paraId="77E554DB" w14:textId="77777777" w:rsidR="004E1EC9" w:rsidRPr="00CF5A08" w:rsidRDefault="004E1EC9" w:rsidP="001D5F14">
            <w:pPr>
              <w:rPr>
                <w:rFonts w:cs="Arial"/>
                <w:b/>
                <w:bCs/>
                <w:sz w:val="20"/>
              </w:rPr>
            </w:pPr>
            <w:r w:rsidRPr="00CF5A08">
              <w:rPr>
                <w:rFonts w:cs="Arial"/>
                <w:b/>
                <w:bCs/>
                <w:sz w:val="20"/>
              </w:rPr>
              <w:t xml:space="preserve">Flares Emissions Increase due to RFU Startup and Shutdown </w:t>
            </w:r>
            <w:r w:rsidRPr="00CF5A08">
              <w:rPr>
                <w:rFonts w:cs="Arial"/>
                <w:b/>
                <w:bCs/>
                <w:sz w:val="20"/>
                <w:vertAlign w:val="superscript"/>
              </w:rPr>
              <w:t>[1]</w:t>
            </w:r>
          </w:p>
        </w:tc>
        <w:tc>
          <w:tcPr>
            <w:tcW w:w="1082" w:type="dxa"/>
            <w:tcBorders>
              <w:top w:val="single" w:sz="8" w:space="0" w:color="auto"/>
              <w:left w:val="nil"/>
              <w:bottom w:val="single" w:sz="4" w:space="0" w:color="auto"/>
              <w:right w:val="single" w:sz="4" w:space="0" w:color="auto"/>
            </w:tcBorders>
            <w:noWrap/>
            <w:vAlign w:val="center"/>
            <w:hideMark/>
          </w:tcPr>
          <w:p w14:paraId="33F53BE9" w14:textId="77777777" w:rsidR="004E1EC9" w:rsidRPr="001D5F14" w:rsidRDefault="004E1EC9" w:rsidP="001D5F14">
            <w:pPr>
              <w:jc w:val="center"/>
              <w:rPr>
                <w:rFonts w:cs="Arial"/>
                <w:sz w:val="20"/>
              </w:rPr>
            </w:pPr>
            <w:r w:rsidRPr="001D5F14">
              <w:rPr>
                <w:rFonts w:cs="Arial"/>
                <w:sz w:val="20"/>
              </w:rPr>
              <w:t>0.86</w:t>
            </w:r>
          </w:p>
        </w:tc>
        <w:tc>
          <w:tcPr>
            <w:tcW w:w="1196" w:type="dxa"/>
            <w:tcBorders>
              <w:top w:val="single" w:sz="8" w:space="0" w:color="auto"/>
              <w:left w:val="nil"/>
              <w:bottom w:val="single" w:sz="4" w:space="0" w:color="auto"/>
              <w:right w:val="single" w:sz="4" w:space="0" w:color="auto"/>
            </w:tcBorders>
            <w:noWrap/>
            <w:vAlign w:val="center"/>
            <w:hideMark/>
          </w:tcPr>
          <w:p w14:paraId="62083847" w14:textId="77777777" w:rsidR="004E1EC9" w:rsidRPr="001D5F14" w:rsidRDefault="004E1EC9" w:rsidP="001D5F14">
            <w:pPr>
              <w:jc w:val="center"/>
              <w:rPr>
                <w:rFonts w:cs="Arial"/>
                <w:sz w:val="20"/>
              </w:rPr>
            </w:pPr>
            <w:r w:rsidRPr="001D5F14">
              <w:rPr>
                <w:rFonts w:cs="Arial"/>
                <w:sz w:val="20"/>
              </w:rPr>
              <w:t>1.71</w:t>
            </w:r>
          </w:p>
        </w:tc>
        <w:tc>
          <w:tcPr>
            <w:tcW w:w="1436" w:type="dxa"/>
            <w:tcBorders>
              <w:top w:val="single" w:sz="8" w:space="0" w:color="auto"/>
              <w:left w:val="nil"/>
              <w:bottom w:val="single" w:sz="4" w:space="0" w:color="auto"/>
              <w:right w:val="single" w:sz="4" w:space="0" w:color="auto"/>
            </w:tcBorders>
            <w:noWrap/>
            <w:vAlign w:val="center"/>
            <w:hideMark/>
          </w:tcPr>
          <w:p w14:paraId="7063E570" w14:textId="77777777" w:rsidR="004E1EC9" w:rsidRPr="001D5F14" w:rsidRDefault="004E1EC9" w:rsidP="001D5F14">
            <w:pPr>
              <w:jc w:val="center"/>
              <w:rPr>
                <w:rFonts w:cs="Arial"/>
                <w:sz w:val="20"/>
              </w:rPr>
            </w:pPr>
            <w:r w:rsidRPr="001D5F14">
              <w:rPr>
                <w:rFonts w:cs="Arial"/>
                <w:sz w:val="20"/>
              </w:rPr>
              <w:t>0.05</w:t>
            </w:r>
          </w:p>
        </w:tc>
        <w:tc>
          <w:tcPr>
            <w:tcW w:w="1356" w:type="dxa"/>
            <w:tcBorders>
              <w:top w:val="single" w:sz="8" w:space="0" w:color="auto"/>
              <w:left w:val="nil"/>
              <w:bottom w:val="single" w:sz="4" w:space="0" w:color="auto"/>
              <w:right w:val="single" w:sz="4" w:space="0" w:color="auto"/>
            </w:tcBorders>
            <w:noWrap/>
            <w:vAlign w:val="center"/>
            <w:hideMark/>
          </w:tcPr>
          <w:p w14:paraId="4365FE3C" w14:textId="77777777" w:rsidR="004E1EC9" w:rsidRPr="001D5F14" w:rsidRDefault="004E1EC9" w:rsidP="001D5F14">
            <w:pPr>
              <w:jc w:val="center"/>
              <w:rPr>
                <w:rFonts w:cs="Arial"/>
                <w:sz w:val="20"/>
              </w:rPr>
            </w:pPr>
            <w:r w:rsidRPr="001D5F14">
              <w:rPr>
                <w:rFonts w:cs="Arial"/>
                <w:sz w:val="20"/>
              </w:rPr>
              <w:t>0.19</w:t>
            </w:r>
          </w:p>
        </w:tc>
        <w:tc>
          <w:tcPr>
            <w:tcW w:w="1196" w:type="dxa"/>
            <w:tcBorders>
              <w:top w:val="single" w:sz="8" w:space="0" w:color="auto"/>
              <w:left w:val="nil"/>
              <w:bottom w:val="single" w:sz="4" w:space="0" w:color="auto"/>
              <w:right w:val="single" w:sz="4" w:space="0" w:color="auto"/>
            </w:tcBorders>
            <w:noWrap/>
            <w:vAlign w:val="center"/>
            <w:hideMark/>
          </w:tcPr>
          <w:p w14:paraId="3AD72A13" w14:textId="77777777" w:rsidR="004E1EC9" w:rsidRPr="001D5F14" w:rsidRDefault="004E1EC9" w:rsidP="001D5F14">
            <w:pPr>
              <w:jc w:val="center"/>
              <w:rPr>
                <w:rFonts w:cs="Arial"/>
                <w:sz w:val="20"/>
              </w:rPr>
            </w:pPr>
            <w:r w:rsidRPr="001D5F14">
              <w:rPr>
                <w:rFonts w:cs="Arial"/>
                <w:sz w:val="20"/>
              </w:rPr>
              <w:t>0.19</w:t>
            </w:r>
          </w:p>
        </w:tc>
        <w:tc>
          <w:tcPr>
            <w:tcW w:w="1196" w:type="dxa"/>
            <w:tcBorders>
              <w:top w:val="single" w:sz="8" w:space="0" w:color="auto"/>
              <w:left w:val="nil"/>
              <w:bottom w:val="single" w:sz="4" w:space="0" w:color="auto"/>
              <w:right w:val="single" w:sz="4" w:space="0" w:color="auto"/>
            </w:tcBorders>
            <w:noWrap/>
            <w:vAlign w:val="center"/>
            <w:hideMark/>
          </w:tcPr>
          <w:p w14:paraId="6B75F26B" w14:textId="77777777" w:rsidR="004E1EC9" w:rsidRPr="001D5F14" w:rsidRDefault="004E1EC9" w:rsidP="001D5F14">
            <w:pPr>
              <w:jc w:val="center"/>
              <w:rPr>
                <w:rFonts w:cs="Arial"/>
                <w:sz w:val="20"/>
              </w:rPr>
            </w:pPr>
            <w:r w:rsidRPr="001D5F14">
              <w:rPr>
                <w:rFonts w:cs="Arial"/>
                <w:sz w:val="20"/>
              </w:rPr>
              <w:t>0.07</w:t>
            </w:r>
          </w:p>
        </w:tc>
        <w:tc>
          <w:tcPr>
            <w:tcW w:w="1196" w:type="dxa"/>
            <w:tcBorders>
              <w:top w:val="single" w:sz="8" w:space="0" w:color="auto"/>
              <w:left w:val="nil"/>
              <w:bottom w:val="single" w:sz="4" w:space="0" w:color="auto"/>
              <w:right w:val="single" w:sz="4" w:space="0" w:color="auto"/>
            </w:tcBorders>
            <w:noWrap/>
            <w:vAlign w:val="center"/>
            <w:hideMark/>
          </w:tcPr>
          <w:p w14:paraId="26E1D2B5" w14:textId="77777777" w:rsidR="004E1EC9" w:rsidRPr="001D5F14" w:rsidRDefault="004E1EC9" w:rsidP="001D5F14">
            <w:pPr>
              <w:jc w:val="center"/>
              <w:rPr>
                <w:rFonts w:cs="Arial"/>
                <w:sz w:val="20"/>
              </w:rPr>
            </w:pPr>
            <w:r w:rsidRPr="001D5F14">
              <w:rPr>
                <w:rFonts w:cs="Arial"/>
                <w:sz w:val="20"/>
              </w:rPr>
              <w:t>1.54</w:t>
            </w:r>
          </w:p>
        </w:tc>
      </w:tr>
      <w:tr w:rsidR="004E1EC9" w:rsidRPr="001D5F14" w14:paraId="40F9D9CA" w14:textId="77777777" w:rsidTr="004E1EC9">
        <w:trPr>
          <w:trHeight w:val="421"/>
        </w:trPr>
        <w:tc>
          <w:tcPr>
            <w:tcW w:w="4333" w:type="dxa"/>
            <w:tcBorders>
              <w:top w:val="nil"/>
              <w:left w:val="single" w:sz="8" w:space="0" w:color="auto"/>
              <w:bottom w:val="single" w:sz="8" w:space="0" w:color="auto"/>
              <w:right w:val="single" w:sz="4" w:space="0" w:color="auto"/>
            </w:tcBorders>
            <w:vAlign w:val="center"/>
            <w:hideMark/>
          </w:tcPr>
          <w:p w14:paraId="4F594701" w14:textId="77777777" w:rsidR="004E1EC9" w:rsidRPr="001D5F14" w:rsidRDefault="004E1EC9" w:rsidP="001D5F14">
            <w:pPr>
              <w:rPr>
                <w:rFonts w:cs="Arial"/>
                <w:sz w:val="20"/>
              </w:rPr>
            </w:pPr>
            <w:r w:rsidRPr="00CF5A08">
              <w:rPr>
                <w:rFonts w:cs="Arial"/>
                <w:b/>
                <w:bCs/>
                <w:sz w:val="20"/>
              </w:rPr>
              <w:t xml:space="preserve">Renewable Naphtha Loading through CMR Rail - Emission Increase </w:t>
            </w:r>
            <w:r w:rsidRPr="00CF5A08">
              <w:rPr>
                <w:rFonts w:cs="Arial"/>
                <w:b/>
                <w:bCs/>
                <w:sz w:val="20"/>
                <w:vertAlign w:val="superscript"/>
              </w:rPr>
              <w:t>[2</w:t>
            </w:r>
            <w:r w:rsidRPr="001D5F14">
              <w:rPr>
                <w:rFonts w:cs="Arial"/>
                <w:sz w:val="20"/>
                <w:vertAlign w:val="superscript"/>
              </w:rPr>
              <w:t>]</w:t>
            </w:r>
          </w:p>
        </w:tc>
        <w:tc>
          <w:tcPr>
            <w:tcW w:w="1082" w:type="dxa"/>
            <w:tcBorders>
              <w:top w:val="nil"/>
              <w:left w:val="nil"/>
              <w:bottom w:val="single" w:sz="8" w:space="0" w:color="auto"/>
              <w:right w:val="single" w:sz="4" w:space="0" w:color="auto"/>
            </w:tcBorders>
            <w:noWrap/>
            <w:vAlign w:val="center"/>
            <w:hideMark/>
          </w:tcPr>
          <w:p w14:paraId="2F05E162" w14:textId="77777777" w:rsidR="004E1EC9" w:rsidRPr="001D5F14" w:rsidRDefault="004E1EC9" w:rsidP="001D5F14">
            <w:pPr>
              <w:jc w:val="center"/>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0FA43549" w14:textId="77777777" w:rsidR="004E1EC9" w:rsidRPr="001D5F14" w:rsidRDefault="004E1EC9" w:rsidP="001D5F14">
            <w:pPr>
              <w:jc w:val="center"/>
              <w:rPr>
                <w:rFonts w:cs="Arial"/>
                <w:sz w:val="20"/>
              </w:rPr>
            </w:pPr>
            <w:r w:rsidRPr="001D5F14">
              <w:rPr>
                <w:rFonts w:cs="Arial"/>
                <w:sz w:val="20"/>
              </w:rPr>
              <w:t>-</w:t>
            </w:r>
          </w:p>
        </w:tc>
        <w:tc>
          <w:tcPr>
            <w:tcW w:w="1436" w:type="dxa"/>
            <w:tcBorders>
              <w:top w:val="nil"/>
              <w:left w:val="nil"/>
              <w:bottom w:val="single" w:sz="8" w:space="0" w:color="auto"/>
              <w:right w:val="single" w:sz="4" w:space="0" w:color="auto"/>
            </w:tcBorders>
            <w:noWrap/>
            <w:vAlign w:val="center"/>
            <w:hideMark/>
          </w:tcPr>
          <w:p w14:paraId="299CEC57" w14:textId="77777777" w:rsidR="004E1EC9" w:rsidRPr="001D5F14" w:rsidRDefault="004E1EC9" w:rsidP="001D5F14">
            <w:pPr>
              <w:jc w:val="center"/>
              <w:rPr>
                <w:rFonts w:cs="Arial"/>
                <w:sz w:val="20"/>
              </w:rPr>
            </w:pPr>
            <w:r w:rsidRPr="001D5F14">
              <w:rPr>
                <w:rFonts w:cs="Arial"/>
                <w:sz w:val="20"/>
              </w:rPr>
              <w:t>-</w:t>
            </w:r>
          </w:p>
        </w:tc>
        <w:tc>
          <w:tcPr>
            <w:tcW w:w="1356" w:type="dxa"/>
            <w:tcBorders>
              <w:top w:val="nil"/>
              <w:left w:val="nil"/>
              <w:bottom w:val="single" w:sz="8" w:space="0" w:color="auto"/>
              <w:right w:val="single" w:sz="4" w:space="0" w:color="auto"/>
            </w:tcBorders>
            <w:noWrap/>
            <w:vAlign w:val="center"/>
            <w:hideMark/>
          </w:tcPr>
          <w:p w14:paraId="04238FA3" w14:textId="77777777" w:rsidR="004E1EC9" w:rsidRPr="001D5F14" w:rsidRDefault="004E1EC9" w:rsidP="001D5F14">
            <w:pPr>
              <w:jc w:val="center"/>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634A255F" w14:textId="77777777" w:rsidR="004E1EC9" w:rsidRPr="001D5F14" w:rsidRDefault="004E1EC9" w:rsidP="001D5F14">
            <w:pPr>
              <w:jc w:val="center"/>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2E88A074" w14:textId="77777777" w:rsidR="004E1EC9" w:rsidRPr="001D5F14" w:rsidRDefault="004E1EC9" w:rsidP="001D5F14">
            <w:pPr>
              <w:jc w:val="center"/>
              <w:rPr>
                <w:rFonts w:cs="Arial"/>
                <w:sz w:val="20"/>
              </w:rPr>
            </w:pPr>
            <w:r w:rsidRPr="001D5F14">
              <w:rPr>
                <w:rFonts w:cs="Arial"/>
                <w:sz w:val="20"/>
              </w:rPr>
              <w:t>-</w:t>
            </w:r>
          </w:p>
        </w:tc>
        <w:tc>
          <w:tcPr>
            <w:tcW w:w="1196" w:type="dxa"/>
            <w:tcBorders>
              <w:top w:val="nil"/>
              <w:left w:val="nil"/>
              <w:bottom w:val="single" w:sz="8" w:space="0" w:color="auto"/>
              <w:right w:val="single" w:sz="4" w:space="0" w:color="auto"/>
            </w:tcBorders>
            <w:noWrap/>
            <w:vAlign w:val="center"/>
            <w:hideMark/>
          </w:tcPr>
          <w:p w14:paraId="4A804E0B" w14:textId="77777777" w:rsidR="004E1EC9" w:rsidRPr="001D5F14" w:rsidRDefault="004E1EC9" w:rsidP="001D5F14">
            <w:pPr>
              <w:jc w:val="center"/>
              <w:rPr>
                <w:rFonts w:cs="Arial"/>
                <w:sz w:val="20"/>
              </w:rPr>
            </w:pPr>
            <w:r w:rsidRPr="001D5F14">
              <w:rPr>
                <w:rFonts w:cs="Arial"/>
                <w:sz w:val="20"/>
              </w:rPr>
              <w:t>1.68</w:t>
            </w:r>
          </w:p>
        </w:tc>
      </w:tr>
    </w:tbl>
    <w:p w14:paraId="1220BC30" w14:textId="77777777" w:rsidR="00C67EB9" w:rsidRDefault="00C67EB9" w:rsidP="006645B9">
      <w:pPr>
        <w:pStyle w:val="ListParagraph"/>
        <w:rPr>
          <w:szCs w:val="24"/>
        </w:rPr>
        <w:sectPr w:rsidR="00C67EB9" w:rsidSect="008B17CB">
          <w:footerReference w:type="default" r:id="rId20"/>
          <w:pgSz w:w="15840" w:h="12240" w:orient="landscape" w:code="1"/>
          <w:pgMar w:top="1440" w:right="1008" w:bottom="1440" w:left="1152" w:header="720" w:footer="720" w:gutter="0"/>
          <w:cols w:space="720"/>
          <w:docGrid w:linePitch="326"/>
        </w:sectPr>
      </w:pPr>
    </w:p>
    <w:p w14:paraId="7FCABAAF" w14:textId="77777777" w:rsidR="00D14153" w:rsidRDefault="00D14153" w:rsidP="006645B9">
      <w:pPr>
        <w:pStyle w:val="ListParagraph"/>
        <w:rPr>
          <w:szCs w:val="24"/>
        </w:rPr>
      </w:pPr>
    </w:p>
    <w:p w14:paraId="276B2328" w14:textId="77777777" w:rsidR="002B0194" w:rsidRPr="008D527B" w:rsidRDefault="002B0194">
      <w:pPr>
        <w:rPr>
          <w:szCs w:val="24"/>
        </w:rPr>
      </w:pPr>
      <w:r w:rsidRPr="008D527B">
        <w:rPr>
          <w:szCs w:val="24"/>
        </w:rPr>
        <w:t>V.</w:t>
      </w:r>
      <w:r w:rsidRPr="008D527B">
        <w:rPr>
          <w:szCs w:val="24"/>
        </w:rPr>
        <w:tab/>
        <w:t>Existing Air Quality</w:t>
      </w:r>
    </w:p>
    <w:p w14:paraId="66A46314" w14:textId="77777777" w:rsidR="0088465D" w:rsidRDefault="0088465D" w:rsidP="00840FE7">
      <w:pPr>
        <w:rPr>
          <w:sz w:val="22"/>
        </w:rPr>
      </w:pPr>
    </w:p>
    <w:p w14:paraId="5EF165F1" w14:textId="1D6125B9" w:rsidR="001416AE" w:rsidRPr="007C373F" w:rsidRDefault="004C4ADC" w:rsidP="007C373F">
      <w:pPr>
        <w:pStyle w:val="BodyTextIndent2"/>
        <w:rPr>
          <w:sz w:val="24"/>
          <w:szCs w:val="24"/>
        </w:rPr>
      </w:pPr>
      <w:r w:rsidRPr="004C4ADC">
        <w:rPr>
          <w:sz w:val="24"/>
          <w:szCs w:val="24"/>
        </w:rPr>
        <w:t>As of July 8, 2002, Cascade County is designated as an Unclassifiable/Attainment area for all criteria pollutants.</w:t>
      </w:r>
    </w:p>
    <w:p w14:paraId="6368BF4B" w14:textId="77777777" w:rsidR="001416AE" w:rsidRDefault="001416AE">
      <w:pPr>
        <w:rPr>
          <w:szCs w:val="24"/>
        </w:rPr>
      </w:pPr>
    </w:p>
    <w:p w14:paraId="63E2593C" w14:textId="6DE0C815" w:rsidR="002B0194" w:rsidRPr="008D527B" w:rsidRDefault="002B0194">
      <w:pPr>
        <w:rPr>
          <w:szCs w:val="24"/>
        </w:rPr>
      </w:pPr>
      <w:r w:rsidRPr="008D527B">
        <w:rPr>
          <w:szCs w:val="24"/>
        </w:rPr>
        <w:t>VI.</w:t>
      </w:r>
      <w:r w:rsidRPr="008D527B">
        <w:rPr>
          <w:szCs w:val="24"/>
        </w:rPr>
        <w:tab/>
        <w:t>Ambient Air Impact Analysis</w:t>
      </w:r>
    </w:p>
    <w:p w14:paraId="7E1A416F" w14:textId="77777777" w:rsidR="00292B95" w:rsidRDefault="00292B95" w:rsidP="00292B95">
      <w:pPr>
        <w:pStyle w:val="BodyTextIndent2"/>
        <w:rPr>
          <w:szCs w:val="24"/>
        </w:rPr>
      </w:pPr>
    </w:p>
    <w:p w14:paraId="2E0E58BA" w14:textId="77777777" w:rsidR="001C79DD" w:rsidRPr="001C79DD" w:rsidRDefault="001C79DD" w:rsidP="001C79DD">
      <w:pPr>
        <w:ind w:left="432"/>
        <w:rPr>
          <w:szCs w:val="24"/>
        </w:rPr>
      </w:pPr>
      <w:r w:rsidRPr="001C79DD">
        <w:rPr>
          <w:szCs w:val="24"/>
        </w:rPr>
        <w:t xml:space="preserve">Relative to the permitted emissions in the previous preconstruction permit (MAQP #5263-03) for MRL’s Great Falls Renewable Fuels Plant, the criteria air pollutant (CAP) emissions associated with this action all result in emission reductions except for VOCs. However, as the original </w:t>
      </w:r>
      <w:proofErr w:type="spellStart"/>
      <w:r w:rsidRPr="001C79DD">
        <w:rPr>
          <w:szCs w:val="24"/>
        </w:rPr>
        <w:t>MaxSAF</w:t>
      </w:r>
      <w:proofErr w:type="spellEnd"/>
      <w:r w:rsidRPr="001C79DD">
        <w:rPr>
          <w:szCs w:val="24"/>
        </w:rPr>
        <w:t xml:space="preserve"> project permitted in MAQP #5263-03 was never constructed, the emissions associated with this permit action – for the purposes of modeling requirements – are still considered minor increases over the previously permitted and constructed facility-wide levels associated with MAQP #5253-02. Therefore, a new ambient impacts analysis was conducted for the Revised </w:t>
      </w:r>
      <w:proofErr w:type="spellStart"/>
      <w:r w:rsidRPr="001C79DD">
        <w:rPr>
          <w:szCs w:val="24"/>
        </w:rPr>
        <w:t>MaxSAF</w:t>
      </w:r>
      <w:proofErr w:type="spellEnd"/>
      <w:r w:rsidRPr="001C79DD">
        <w:rPr>
          <w:szCs w:val="24"/>
        </w:rPr>
        <w:t xml:space="preserve"> project using the same methodology as the previous </w:t>
      </w:r>
      <w:proofErr w:type="spellStart"/>
      <w:r w:rsidRPr="001C79DD">
        <w:rPr>
          <w:szCs w:val="24"/>
        </w:rPr>
        <w:t>MaxSAF</w:t>
      </w:r>
      <w:proofErr w:type="spellEnd"/>
      <w:r w:rsidRPr="001C79DD">
        <w:rPr>
          <w:szCs w:val="24"/>
        </w:rPr>
        <w:t xml:space="preserve"> permit action. </w:t>
      </w:r>
    </w:p>
    <w:p w14:paraId="776EB394" w14:textId="77777777" w:rsidR="001C79DD" w:rsidRPr="001C79DD" w:rsidRDefault="001C79DD" w:rsidP="001C79DD">
      <w:pPr>
        <w:rPr>
          <w:szCs w:val="24"/>
        </w:rPr>
      </w:pPr>
    </w:p>
    <w:p w14:paraId="6CEC3710" w14:textId="77777777" w:rsidR="001C79DD" w:rsidRPr="001C79DD" w:rsidRDefault="001C79DD" w:rsidP="001C79DD">
      <w:pPr>
        <w:ind w:left="432"/>
        <w:rPr>
          <w:rFonts w:eastAsia="Garamond" w:cs="Garamond"/>
          <w:szCs w:val="24"/>
        </w:rPr>
      </w:pPr>
      <w:r w:rsidRPr="001C79DD">
        <w:rPr>
          <w:rFonts w:eastAsia="Garamond" w:cs="Garamond"/>
          <w:szCs w:val="24"/>
        </w:rPr>
        <w:t xml:space="preserve">Ramboll Americas Engineering Solutions, Inc. (Ramboll) conducted air quality modeling for MRL’s Revised </w:t>
      </w:r>
      <w:proofErr w:type="spellStart"/>
      <w:r w:rsidRPr="001C79DD">
        <w:rPr>
          <w:rFonts w:eastAsia="Garamond" w:cs="Garamond"/>
          <w:szCs w:val="24"/>
        </w:rPr>
        <w:t>MaxSAF</w:t>
      </w:r>
      <w:proofErr w:type="spellEnd"/>
      <w:r w:rsidRPr="001C79DD">
        <w:rPr>
          <w:rFonts w:eastAsia="Garamond" w:cs="Garamond"/>
          <w:szCs w:val="24"/>
        </w:rPr>
        <w:t xml:space="preserve"> facility modification air quality permit application. This ambient air impact analysis was conducted, pursuant to the requirements of ARM 17.8.749, to demonstrate that the proposed modification would not cause or contribute to a violation of any state or federal ambient air quality standard. </w:t>
      </w:r>
      <w:r w:rsidRPr="001C79DD">
        <w:rPr>
          <w:szCs w:val="24"/>
        </w:rPr>
        <w:t>Though currently an NSR minor source, projected increases in MAQP #5263-04 are large enough to make the facility subject to a PSD modeling review if project emissions exceed PSD significant emission rates on future permitting actions.</w:t>
      </w:r>
    </w:p>
    <w:p w14:paraId="3D095C38" w14:textId="77777777" w:rsidR="001C79DD" w:rsidRPr="001C79DD" w:rsidRDefault="001C79DD" w:rsidP="001C79DD">
      <w:pPr>
        <w:rPr>
          <w:rFonts w:eastAsia="Garamond" w:cs="Garamond"/>
          <w:szCs w:val="24"/>
        </w:rPr>
      </w:pPr>
    </w:p>
    <w:p w14:paraId="2B23B07A" w14:textId="77777777" w:rsidR="001C79DD" w:rsidRPr="001C79DD" w:rsidRDefault="001C79DD" w:rsidP="001C79DD">
      <w:pPr>
        <w:ind w:left="432"/>
        <w:rPr>
          <w:rFonts w:eastAsia="Garamond" w:cs="Garamond"/>
          <w:szCs w:val="24"/>
        </w:rPr>
      </w:pPr>
      <w:r w:rsidRPr="001C79DD">
        <w:rPr>
          <w:rFonts w:eastAsia="Garamond" w:cs="Garamond"/>
          <w:szCs w:val="24"/>
        </w:rPr>
        <w:t xml:space="preserve">The Revised </w:t>
      </w:r>
      <w:proofErr w:type="spellStart"/>
      <w:r w:rsidRPr="001C79DD">
        <w:rPr>
          <w:rFonts w:eastAsia="Garamond" w:cs="Garamond"/>
          <w:szCs w:val="24"/>
        </w:rPr>
        <w:t>MaxSAF</w:t>
      </w:r>
      <w:proofErr w:type="spellEnd"/>
      <w:r w:rsidRPr="001C79DD">
        <w:rPr>
          <w:rFonts w:eastAsia="Garamond" w:cs="Garamond"/>
          <w:szCs w:val="24"/>
        </w:rPr>
        <w:t xml:space="preserve"> modification increases the facility-wide PTE above modeling thresholds listed in Montana’s Draft Modeling Guideline for PM</w:t>
      </w:r>
      <w:r w:rsidRPr="001C79DD">
        <w:rPr>
          <w:rFonts w:eastAsia="Garamond" w:cs="Garamond"/>
          <w:szCs w:val="24"/>
          <w:vertAlign w:val="subscript"/>
        </w:rPr>
        <w:t>2.5</w:t>
      </w:r>
      <w:r w:rsidRPr="001C79DD">
        <w:rPr>
          <w:rFonts w:eastAsia="Garamond" w:cs="Garamond"/>
          <w:szCs w:val="24"/>
        </w:rPr>
        <w:t>, NO</w:t>
      </w:r>
      <w:r w:rsidRPr="001C79DD">
        <w:rPr>
          <w:rFonts w:eastAsia="Garamond" w:cs="Garamond"/>
          <w:szCs w:val="24"/>
          <w:vertAlign w:val="subscript"/>
        </w:rPr>
        <w:t>2</w:t>
      </w:r>
      <w:r w:rsidRPr="001C79DD">
        <w:rPr>
          <w:rFonts w:eastAsia="Garamond" w:cs="Garamond"/>
          <w:szCs w:val="24"/>
        </w:rPr>
        <w:t xml:space="preserve">, CO, and VOC and therefore warrants further analyses. As outlined in Sections 4.3 and 4.4.1 of the Modeling Guideline, a screening level significant impact analysis is often an adequate demonstration of compliance if the project-only emission increases do not exceed significant impact levels (SIL) for the applicable pollutant. Project-only emission increases were first modeled to determine if any model receptors exceeded the Class II SILs, presented in </w:t>
      </w:r>
      <w:r w:rsidRPr="001C79DD">
        <w:rPr>
          <w:rFonts w:eastAsia="Garamond" w:cs="Garamond"/>
          <w:b/>
          <w:bCs/>
          <w:szCs w:val="24"/>
        </w:rPr>
        <w:t>Table VI-1</w:t>
      </w:r>
      <w:r w:rsidRPr="001C79DD">
        <w:rPr>
          <w:rFonts w:eastAsia="Garamond" w:cs="Garamond"/>
          <w:szCs w:val="24"/>
        </w:rPr>
        <w:t>.</w:t>
      </w:r>
    </w:p>
    <w:p w14:paraId="133613E3" w14:textId="77777777" w:rsidR="001C79DD" w:rsidRPr="001C79DD" w:rsidRDefault="001C79DD" w:rsidP="001C79DD">
      <w:pPr>
        <w:ind w:left="432"/>
        <w:rPr>
          <w:rFonts w:eastAsia="Garamond" w:cs="Garamond"/>
          <w:szCs w:val="24"/>
        </w:rPr>
      </w:pPr>
    </w:p>
    <w:p w14:paraId="1CA59D98" w14:textId="77777777" w:rsidR="001C79DD" w:rsidRPr="001C79DD" w:rsidRDefault="001C79DD" w:rsidP="001C79DD">
      <w:pPr>
        <w:ind w:left="432"/>
        <w:rPr>
          <w:rFonts w:eastAsia="Garamond" w:cs="Garamond"/>
          <w:szCs w:val="24"/>
        </w:rPr>
      </w:pPr>
      <w:r w:rsidRPr="001C79DD">
        <w:rPr>
          <w:rFonts w:eastAsia="Garamond" w:cs="Garamond"/>
          <w:szCs w:val="24"/>
        </w:rPr>
        <w:t xml:space="preserve">For pollutant average periods where the project emissions exceeded the SIL, a cumulative dispersion modeling analysis inclusive of background concentrations and emissions from nearby sources was conducted. Maximum ambient impacts were compared to the applicable NAAQS and MAAQS listed in </w:t>
      </w:r>
      <w:r w:rsidRPr="001C79DD">
        <w:rPr>
          <w:rFonts w:eastAsia="Garamond" w:cs="Garamond"/>
          <w:b/>
          <w:bCs/>
          <w:szCs w:val="24"/>
        </w:rPr>
        <w:t>Table</w:t>
      </w:r>
      <w:r w:rsidRPr="001C79DD">
        <w:rPr>
          <w:rFonts w:eastAsia="Garamond" w:cs="Garamond"/>
          <w:szCs w:val="24"/>
        </w:rPr>
        <w:t xml:space="preserve"> </w:t>
      </w:r>
      <w:r w:rsidRPr="001C79DD">
        <w:rPr>
          <w:rFonts w:eastAsia="Garamond" w:cs="Garamond"/>
          <w:b/>
          <w:bCs/>
          <w:szCs w:val="24"/>
        </w:rPr>
        <w:t xml:space="preserve">VI-1, </w:t>
      </w:r>
      <w:r w:rsidRPr="001C79DD">
        <w:rPr>
          <w:rFonts w:eastAsia="Garamond" w:cs="Garamond"/>
          <w:szCs w:val="24"/>
        </w:rPr>
        <w:t xml:space="preserve">and MRL demonstrated compliance with all standards. Additionally, compliance was shown for the only applicable Class II Increment. </w:t>
      </w:r>
    </w:p>
    <w:p w14:paraId="189B978E" w14:textId="77777777" w:rsidR="001C79DD" w:rsidRPr="001C79DD" w:rsidRDefault="001C79DD" w:rsidP="001C79DD">
      <w:pPr>
        <w:ind w:left="720"/>
        <w:rPr>
          <w:rFonts w:eastAsia="Garamond" w:cs="Garamond"/>
          <w:szCs w:val="24"/>
        </w:rPr>
      </w:pPr>
      <w:r w:rsidRPr="001C79DD">
        <w:rPr>
          <w:rFonts w:eastAsia="Garamond" w:cs="Garamond"/>
          <w:szCs w:val="24"/>
        </w:rPr>
        <w:t xml:space="preserve"> </w:t>
      </w:r>
    </w:p>
    <w:p w14:paraId="2411D311" w14:textId="77777777" w:rsidR="001C79DD" w:rsidRPr="001C79DD" w:rsidRDefault="001C79DD" w:rsidP="001C79DD">
      <w:pPr>
        <w:jc w:val="center"/>
        <w:rPr>
          <w:rFonts w:eastAsia="Garamond" w:cs="Garamond"/>
          <w:b/>
          <w:bCs/>
          <w:szCs w:val="24"/>
        </w:rPr>
      </w:pPr>
      <w:r w:rsidRPr="001C79DD">
        <w:rPr>
          <w:rFonts w:eastAsia="Garamond" w:cs="Garamond"/>
          <w:b/>
          <w:bCs/>
          <w:szCs w:val="24"/>
        </w:rPr>
        <w:t>Table VI-1</w:t>
      </w:r>
    </w:p>
    <w:p w14:paraId="5ADAFAA8" w14:textId="77777777" w:rsidR="001C79DD" w:rsidRPr="001C79DD" w:rsidRDefault="001C79DD" w:rsidP="001C79DD">
      <w:pPr>
        <w:spacing w:after="240"/>
        <w:jc w:val="center"/>
        <w:rPr>
          <w:rFonts w:eastAsia="Garamond" w:cs="Garamond"/>
          <w:b/>
          <w:bCs/>
          <w:szCs w:val="24"/>
        </w:rPr>
      </w:pPr>
      <w:r w:rsidRPr="001C79DD">
        <w:rPr>
          <w:rFonts w:eastAsia="Garamond" w:cs="Garamond"/>
          <w:b/>
          <w:bCs/>
          <w:szCs w:val="24"/>
        </w:rPr>
        <w:t>Applicable standards</w:t>
      </w:r>
    </w:p>
    <w:tbl>
      <w:tblPr>
        <w:tblStyle w:val="TableGrid100"/>
        <w:tblW w:w="9360" w:type="dxa"/>
        <w:tblInd w:w="-10" w:type="dxa"/>
        <w:tblLayout w:type="fixed"/>
        <w:tblLook w:val="04A0" w:firstRow="1" w:lastRow="0" w:firstColumn="1" w:lastColumn="0" w:noHBand="0" w:noVBand="1"/>
      </w:tblPr>
      <w:tblGrid>
        <w:gridCol w:w="1170"/>
        <w:gridCol w:w="1260"/>
        <w:gridCol w:w="1440"/>
        <w:gridCol w:w="1980"/>
        <w:gridCol w:w="1260"/>
        <w:gridCol w:w="2250"/>
      </w:tblGrid>
      <w:tr w:rsidR="001C79DD" w:rsidRPr="001C79DD" w14:paraId="357C75C1" w14:textId="77777777" w:rsidTr="001C79DD">
        <w:trPr>
          <w:trHeight w:val="619"/>
          <w:tblHeader/>
        </w:trPr>
        <w:tc>
          <w:tcPr>
            <w:tcW w:w="117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1DCEE3D0" w14:textId="77777777" w:rsidR="001C79DD" w:rsidRPr="001C79DD" w:rsidRDefault="001C79DD" w:rsidP="001C79DD">
            <w:pPr>
              <w:jc w:val="center"/>
              <w:rPr>
                <w:rFonts w:eastAsia="Garamond" w:cs="Garamond"/>
                <w:b/>
                <w:bCs/>
                <w:szCs w:val="24"/>
              </w:rPr>
            </w:pPr>
            <w:r w:rsidRPr="001C79DD">
              <w:rPr>
                <w:rFonts w:eastAsia="Garamond" w:cs="Garamond"/>
                <w:b/>
                <w:bCs/>
                <w:szCs w:val="24"/>
              </w:rPr>
              <w:t>Pollutant</w:t>
            </w:r>
          </w:p>
        </w:tc>
        <w:tc>
          <w:tcPr>
            <w:tcW w:w="126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250661CE" w14:textId="77777777" w:rsidR="001C79DD" w:rsidRPr="001C79DD" w:rsidRDefault="001C79DD" w:rsidP="001C79DD">
            <w:pPr>
              <w:jc w:val="center"/>
              <w:rPr>
                <w:rFonts w:eastAsia="Garamond" w:cs="Garamond"/>
                <w:b/>
                <w:bCs/>
                <w:szCs w:val="24"/>
              </w:rPr>
            </w:pPr>
            <w:r w:rsidRPr="001C79DD">
              <w:rPr>
                <w:rFonts w:eastAsia="Garamond" w:cs="Garamond"/>
                <w:b/>
                <w:bCs/>
                <w:szCs w:val="24"/>
              </w:rPr>
              <w:t>Averaging Period</w:t>
            </w:r>
          </w:p>
        </w:tc>
        <w:tc>
          <w:tcPr>
            <w:tcW w:w="144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00E2DB01" w14:textId="77777777" w:rsidR="001C79DD" w:rsidRPr="001C79DD" w:rsidRDefault="001C79DD" w:rsidP="001C79DD">
            <w:pPr>
              <w:jc w:val="center"/>
              <w:rPr>
                <w:rFonts w:eastAsia="Garamond" w:cs="Garamond"/>
                <w:b/>
                <w:bCs/>
                <w:szCs w:val="24"/>
              </w:rPr>
            </w:pPr>
            <w:r w:rsidRPr="001C79DD">
              <w:rPr>
                <w:rFonts w:eastAsia="Garamond" w:cs="Garamond"/>
                <w:b/>
                <w:bCs/>
                <w:szCs w:val="24"/>
              </w:rPr>
              <w:t>Class II SIL (µg/m</w:t>
            </w:r>
            <w:r w:rsidRPr="001C79DD">
              <w:rPr>
                <w:rFonts w:eastAsia="Garamond" w:cs="Garamond"/>
                <w:b/>
                <w:bCs/>
                <w:szCs w:val="24"/>
                <w:vertAlign w:val="superscript"/>
              </w:rPr>
              <w:t>3</w:t>
            </w:r>
            <w:r w:rsidRPr="001C79DD">
              <w:rPr>
                <w:rFonts w:eastAsia="Garamond" w:cs="Garamond"/>
                <w:b/>
                <w:bCs/>
                <w:szCs w:val="24"/>
              </w:rPr>
              <w:t>)</w:t>
            </w:r>
          </w:p>
        </w:tc>
        <w:tc>
          <w:tcPr>
            <w:tcW w:w="198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19F86D90" w14:textId="77777777" w:rsidR="001C79DD" w:rsidRPr="001C79DD" w:rsidRDefault="001C79DD" w:rsidP="001C79DD">
            <w:pPr>
              <w:jc w:val="center"/>
              <w:rPr>
                <w:rFonts w:eastAsia="Garamond" w:cs="Garamond"/>
                <w:b/>
                <w:bCs/>
                <w:szCs w:val="24"/>
              </w:rPr>
            </w:pPr>
            <w:r w:rsidRPr="001C79DD">
              <w:rPr>
                <w:rFonts w:eastAsia="Garamond" w:cs="Garamond"/>
                <w:b/>
                <w:bCs/>
                <w:szCs w:val="24"/>
              </w:rPr>
              <w:t>Primary NAAQS</w:t>
            </w:r>
          </w:p>
          <w:p w14:paraId="6A8FE9A1" w14:textId="77777777" w:rsidR="001C79DD" w:rsidRPr="001C79DD" w:rsidRDefault="001C79DD" w:rsidP="001C79DD">
            <w:pPr>
              <w:jc w:val="center"/>
              <w:rPr>
                <w:rFonts w:eastAsia="Garamond" w:cs="Garamond"/>
                <w:b/>
                <w:bCs/>
                <w:szCs w:val="24"/>
              </w:rPr>
            </w:pPr>
            <w:r w:rsidRPr="001C79DD">
              <w:rPr>
                <w:rFonts w:eastAsia="Garamond" w:cs="Garamond"/>
                <w:b/>
                <w:bCs/>
                <w:szCs w:val="24"/>
              </w:rPr>
              <w:t>(µg/m</w:t>
            </w:r>
            <w:r w:rsidRPr="001C79DD">
              <w:rPr>
                <w:rFonts w:eastAsia="Garamond" w:cs="Garamond"/>
                <w:b/>
                <w:bCs/>
                <w:szCs w:val="24"/>
                <w:vertAlign w:val="superscript"/>
              </w:rPr>
              <w:t>3</w:t>
            </w:r>
            <w:r w:rsidRPr="001C79DD">
              <w:rPr>
                <w:rFonts w:eastAsia="Garamond" w:cs="Garamond"/>
                <w:b/>
                <w:bCs/>
                <w:szCs w:val="24"/>
              </w:rPr>
              <w:t>)</w:t>
            </w:r>
          </w:p>
        </w:tc>
        <w:tc>
          <w:tcPr>
            <w:tcW w:w="126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2E02B34C" w14:textId="77777777" w:rsidR="001C79DD" w:rsidRPr="001C79DD" w:rsidRDefault="001C79DD" w:rsidP="001C79DD">
            <w:pPr>
              <w:jc w:val="center"/>
              <w:rPr>
                <w:rFonts w:eastAsia="Garamond" w:cs="Garamond"/>
                <w:b/>
                <w:bCs/>
                <w:szCs w:val="24"/>
              </w:rPr>
            </w:pPr>
            <w:r w:rsidRPr="001C79DD">
              <w:rPr>
                <w:rFonts w:eastAsia="Garamond" w:cs="Garamond"/>
                <w:b/>
                <w:bCs/>
                <w:szCs w:val="24"/>
              </w:rPr>
              <w:t>MAAQS (µg/m</w:t>
            </w:r>
            <w:r w:rsidRPr="001C79DD">
              <w:rPr>
                <w:rFonts w:eastAsia="Garamond" w:cs="Garamond"/>
                <w:b/>
                <w:bCs/>
                <w:szCs w:val="24"/>
                <w:vertAlign w:val="superscript"/>
              </w:rPr>
              <w:t>3</w:t>
            </w:r>
            <w:r w:rsidRPr="001C79DD">
              <w:rPr>
                <w:rFonts w:eastAsia="Garamond" w:cs="Garamond"/>
                <w:b/>
                <w:bCs/>
                <w:szCs w:val="24"/>
              </w:rPr>
              <w:t>)</w:t>
            </w:r>
          </w:p>
        </w:tc>
        <w:tc>
          <w:tcPr>
            <w:tcW w:w="225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38A538AF" w14:textId="77777777" w:rsidR="001C79DD" w:rsidRPr="001C79DD" w:rsidRDefault="001C79DD" w:rsidP="001C79DD">
            <w:pPr>
              <w:jc w:val="center"/>
              <w:rPr>
                <w:rFonts w:eastAsia="Garamond" w:cs="Garamond"/>
                <w:b/>
                <w:bCs/>
                <w:szCs w:val="24"/>
              </w:rPr>
            </w:pPr>
            <w:r w:rsidRPr="001C79DD">
              <w:rPr>
                <w:rFonts w:eastAsia="Garamond" w:cs="Garamond"/>
                <w:b/>
                <w:bCs/>
                <w:szCs w:val="24"/>
              </w:rPr>
              <w:t>Class II Increment (µg/m</w:t>
            </w:r>
            <w:r w:rsidRPr="001C79DD">
              <w:rPr>
                <w:rFonts w:eastAsia="Garamond" w:cs="Garamond"/>
                <w:b/>
                <w:bCs/>
                <w:szCs w:val="24"/>
                <w:vertAlign w:val="superscript"/>
              </w:rPr>
              <w:t>3</w:t>
            </w:r>
            <w:r w:rsidRPr="001C79DD">
              <w:rPr>
                <w:rFonts w:eastAsia="Garamond" w:cs="Garamond"/>
                <w:b/>
                <w:bCs/>
                <w:szCs w:val="24"/>
              </w:rPr>
              <w:t>)</w:t>
            </w:r>
          </w:p>
        </w:tc>
      </w:tr>
      <w:tr w:rsidR="001C79DD" w:rsidRPr="001C79DD" w14:paraId="3C44F89C" w14:textId="77777777" w:rsidTr="004E72A9">
        <w:trPr>
          <w:trHeight w:val="286"/>
        </w:trPr>
        <w:tc>
          <w:tcPr>
            <w:tcW w:w="1170"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02BE4156" w14:textId="77777777" w:rsidR="001C79DD" w:rsidRPr="001C79DD" w:rsidRDefault="001C79DD" w:rsidP="001C79DD">
            <w:pPr>
              <w:jc w:val="center"/>
              <w:rPr>
                <w:rFonts w:eastAsia="Garamond" w:cs="Garamond"/>
                <w:szCs w:val="24"/>
                <w:vertAlign w:val="subscript"/>
              </w:rPr>
            </w:pPr>
            <w:r w:rsidRPr="001C79DD">
              <w:rPr>
                <w:rFonts w:eastAsia="Garamond" w:cs="Garamond"/>
                <w:szCs w:val="24"/>
              </w:rPr>
              <w:t>PM</w:t>
            </w:r>
            <w:r w:rsidRPr="001C79DD">
              <w:rPr>
                <w:rFonts w:eastAsia="Garamond" w:cs="Garamond"/>
                <w:szCs w:val="24"/>
                <w:vertAlign w:val="subscript"/>
              </w:rPr>
              <w:t>2.5</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57DD3A03" w14:textId="77777777" w:rsidR="001C79DD" w:rsidRPr="001C79DD" w:rsidRDefault="001C79DD" w:rsidP="001C79DD">
            <w:pPr>
              <w:jc w:val="center"/>
              <w:rPr>
                <w:rFonts w:eastAsia="Garamond" w:cs="Garamond"/>
                <w:szCs w:val="24"/>
              </w:rPr>
            </w:pPr>
            <w:r w:rsidRPr="001C79DD">
              <w:rPr>
                <w:rFonts w:eastAsia="Garamond" w:cs="Garamond"/>
                <w:szCs w:val="24"/>
              </w:rPr>
              <w:t>24-hour</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5D0760A7" w14:textId="77777777" w:rsidR="001C79DD" w:rsidRPr="001C79DD" w:rsidRDefault="001C79DD" w:rsidP="001C79DD">
            <w:pPr>
              <w:jc w:val="center"/>
              <w:rPr>
                <w:rFonts w:eastAsia="Garamond" w:cs="Garamond"/>
                <w:szCs w:val="24"/>
              </w:rPr>
            </w:pPr>
            <w:r w:rsidRPr="001C79DD">
              <w:rPr>
                <w:rFonts w:eastAsia="Garamond" w:cs="Garamond"/>
                <w:szCs w:val="24"/>
              </w:rPr>
              <w:t>1.2</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7F13D628" w14:textId="77777777" w:rsidR="001C79DD" w:rsidRPr="001C79DD" w:rsidRDefault="001C79DD" w:rsidP="001C79DD">
            <w:pPr>
              <w:jc w:val="center"/>
              <w:rPr>
                <w:rFonts w:eastAsia="Garamond" w:cs="Garamond"/>
                <w:szCs w:val="24"/>
              </w:rPr>
            </w:pPr>
            <w:r w:rsidRPr="001C79DD">
              <w:rPr>
                <w:rFonts w:eastAsia="Garamond" w:cs="Garamond"/>
                <w:szCs w:val="24"/>
              </w:rPr>
              <w:t>35</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370BC786" w14:textId="77777777" w:rsidR="001C79DD" w:rsidRPr="001C79DD" w:rsidRDefault="001C79DD" w:rsidP="001C79DD">
            <w:pPr>
              <w:jc w:val="center"/>
              <w:rPr>
                <w:rFonts w:eastAsia="Garamond" w:cs="Garamond"/>
                <w:szCs w:val="24"/>
              </w:rPr>
            </w:pPr>
            <w:r w:rsidRPr="001C79DD">
              <w:rPr>
                <w:rFonts w:eastAsia="Garamond" w:cs="Garamond"/>
                <w:szCs w:val="24"/>
              </w:rPr>
              <w:t>-</w:t>
            </w:r>
          </w:p>
        </w:tc>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59F2376B" w14:textId="77777777" w:rsidR="001C79DD" w:rsidRPr="001C79DD" w:rsidRDefault="001C79DD" w:rsidP="001C79DD">
            <w:pPr>
              <w:jc w:val="center"/>
              <w:rPr>
                <w:rFonts w:eastAsia="Garamond" w:cs="Garamond"/>
                <w:szCs w:val="24"/>
              </w:rPr>
            </w:pPr>
            <w:r w:rsidRPr="001C79DD">
              <w:rPr>
                <w:rFonts w:eastAsia="Garamond" w:cs="Garamond"/>
                <w:szCs w:val="24"/>
              </w:rPr>
              <w:t>NA</w:t>
            </w:r>
          </w:p>
        </w:tc>
      </w:tr>
      <w:tr w:rsidR="001C79DD" w:rsidRPr="001C79DD" w14:paraId="4FFFE69A" w14:textId="77777777" w:rsidTr="004E72A9">
        <w:trPr>
          <w:trHeight w:val="150"/>
        </w:trPr>
        <w:tc>
          <w:tcPr>
            <w:tcW w:w="1170" w:type="dxa"/>
            <w:vMerge/>
            <w:tcBorders>
              <w:left w:val="single" w:sz="0" w:space="0" w:color="auto"/>
              <w:bottom w:val="single" w:sz="0" w:space="0" w:color="auto"/>
              <w:right w:val="single" w:sz="0" w:space="0" w:color="auto"/>
            </w:tcBorders>
            <w:vAlign w:val="center"/>
          </w:tcPr>
          <w:p w14:paraId="3D02525D" w14:textId="77777777" w:rsidR="001C79DD" w:rsidRPr="001C79DD" w:rsidRDefault="001C79DD" w:rsidP="001C79DD"/>
        </w:tc>
        <w:tc>
          <w:tcPr>
            <w:tcW w:w="1260" w:type="dxa"/>
            <w:tcBorders>
              <w:top w:val="single" w:sz="8" w:space="0" w:color="auto"/>
              <w:left w:val="nil"/>
              <w:bottom w:val="single" w:sz="8" w:space="0" w:color="auto"/>
              <w:right w:val="single" w:sz="8" w:space="0" w:color="auto"/>
            </w:tcBorders>
            <w:tcMar>
              <w:left w:w="108" w:type="dxa"/>
              <w:right w:w="108" w:type="dxa"/>
            </w:tcMar>
          </w:tcPr>
          <w:p w14:paraId="1D1E7D86" w14:textId="77777777" w:rsidR="001C79DD" w:rsidRPr="001C79DD" w:rsidRDefault="001C79DD" w:rsidP="001C79DD">
            <w:pPr>
              <w:jc w:val="center"/>
              <w:rPr>
                <w:rFonts w:eastAsia="Garamond" w:cs="Garamond"/>
                <w:szCs w:val="24"/>
              </w:rPr>
            </w:pPr>
            <w:r w:rsidRPr="001C79DD">
              <w:rPr>
                <w:rFonts w:eastAsia="Garamond" w:cs="Garamond"/>
                <w:szCs w:val="24"/>
              </w:rPr>
              <w:t>Annual</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35C238F3" w14:textId="77777777" w:rsidR="001C79DD" w:rsidRPr="001C79DD" w:rsidRDefault="001C79DD" w:rsidP="001C79DD">
            <w:pPr>
              <w:jc w:val="center"/>
              <w:rPr>
                <w:rFonts w:eastAsia="Garamond" w:cs="Garamond"/>
                <w:szCs w:val="24"/>
              </w:rPr>
            </w:pPr>
            <w:r w:rsidRPr="001C79DD">
              <w:rPr>
                <w:rFonts w:eastAsia="Garamond" w:cs="Garamond"/>
                <w:szCs w:val="24"/>
              </w:rPr>
              <w:t>0.13</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770F8FC0" w14:textId="77777777" w:rsidR="001C79DD" w:rsidRPr="001C79DD" w:rsidRDefault="001C79DD" w:rsidP="001C79DD">
            <w:pPr>
              <w:jc w:val="center"/>
              <w:rPr>
                <w:rFonts w:eastAsia="Garamond" w:cs="Garamond"/>
                <w:szCs w:val="24"/>
              </w:rPr>
            </w:pPr>
            <w:r w:rsidRPr="001C79DD">
              <w:rPr>
                <w:rFonts w:eastAsia="Garamond" w:cs="Garamond"/>
                <w:szCs w:val="24"/>
              </w:rPr>
              <w:t>9</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2B0AB1E9" w14:textId="77777777" w:rsidR="001C79DD" w:rsidRPr="001C79DD" w:rsidRDefault="001C79DD" w:rsidP="001C79DD">
            <w:pPr>
              <w:jc w:val="center"/>
              <w:rPr>
                <w:rFonts w:eastAsia="Garamond" w:cs="Garamond"/>
                <w:szCs w:val="24"/>
              </w:rPr>
            </w:pPr>
            <w:r w:rsidRPr="001C79DD">
              <w:rPr>
                <w:rFonts w:eastAsia="Garamond" w:cs="Garamond"/>
                <w:szCs w:val="24"/>
              </w:rPr>
              <w:t>-</w:t>
            </w:r>
          </w:p>
        </w:tc>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5458068B" w14:textId="77777777" w:rsidR="001C79DD" w:rsidRPr="001C79DD" w:rsidRDefault="001C79DD" w:rsidP="001C79DD">
            <w:pPr>
              <w:jc w:val="center"/>
              <w:rPr>
                <w:rFonts w:eastAsia="Garamond" w:cs="Garamond"/>
                <w:szCs w:val="24"/>
              </w:rPr>
            </w:pPr>
            <w:r w:rsidRPr="001C79DD">
              <w:rPr>
                <w:rFonts w:eastAsia="Garamond" w:cs="Garamond"/>
                <w:szCs w:val="24"/>
              </w:rPr>
              <w:t>NA</w:t>
            </w:r>
          </w:p>
        </w:tc>
      </w:tr>
      <w:tr w:rsidR="001C79DD" w:rsidRPr="001C79DD" w14:paraId="7B4F54EC" w14:textId="77777777" w:rsidTr="004E72A9">
        <w:trPr>
          <w:trHeight w:val="271"/>
        </w:trPr>
        <w:tc>
          <w:tcPr>
            <w:tcW w:w="1170" w:type="dxa"/>
            <w:vMerge w:val="restart"/>
            <w:tcBorders>
              <w:top w:val="nil"/>
              <w:left w:val="single" w:sz="8" w:space="0" w:color="auto"/>
              <w:bottom w:val="single" w:sz="8" w:space="0" w:color="auto"/>
              <w:right w:val="single" w:sz="8" w:space="0" w:color="auto"/>
            </w:tcBorders>
            <w:tcMar>
              <w:left w:w="108" w:type="dxa"/>
              <w:right w:w="108" w:type="dxa"/>
            </w:tcMar>
          </w:tcPr>
          <w:p w14:paraId="273E6F33" w14:textId="77777777" w:rsidR="001C79DD" w:rsidRPr="001C79DD" w:rsidRDefault="001C79DD" w:rsidP="001C79DD">
            <w:pPr>
              <w:jc w:val="center"/>
              <w:rPr>
                <w:rFonts w:eastAsia="Garamond" w:cs="Garamond"/>
                <w:szCs w:val="24"/>
                <w:vertAlign w:val="subscript"/>
              </w:rPr>
            </w:pPr>
            <w:r w:rsidRPr="001C79DD">
              <w:rPr>
                <w:rFonts w:eastAsia="Garamond" w:cs="Garamond"/>
                <w:szCs w:val="24"/>
              </w:rPr>
              <w:t>NO</w:t>
            </w:r>
            <w:r w:rsidRPr="001C79DD">
              <w:rPr>
                <w:rFonts w:eastAsia="Garamond" w:cs="Garamond"/>
                <w:szCs w:val="24"/>
                <w:vertAlign w:val="subscript"/>
              </w:rPr>
              <w:t>2</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213CB56C" w14:textId="77777777" w:rsidR="001C79DD" w:rsidRPr="001C79DD" w:rsidRDefault="001C79DD" w:rsidP="001C79DD">
            <w:pPr>
              <w:jc w:val="center"/>
              <w:rPr>
                <w:rFonts w:eastAsia="Garamond" w:cs="Garamond"/>
                <w:szCs w:val="24"/>
              </w:rPr>
            </w:pPr>
            <w:r w:rsidRPr="001C79DD">
              <w:rPr>
                <w:rFonts w:eastAsia="Garamond" w:cs="Garamond"/>
                <w:szCs w:val="24"/>
              </w:rPr>
              <w:t>1-hour</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3108A50F" w14:textId="77777777" w:rsidR="001C79DD" w:rsidRPr="001C79DD" w:rsidRDefault="001C79DD" w:rsidP="001C79DD">
            <w:pPr>
              <w:jc w:val="center"/>
              <w:rPr>
                <w:rFonts w:eastAsia="Garamond" w:cs="Garamond"/>
                <w:szCs w:val="24"/>
              </w:rPr>
            </w:pPr>
            <w:r w:rsidRPr="001C79DD">
              <w:rPr>
                <w:rFonts w:eastAsia="Garamond" w:cs="Garamond"/>
                <w:szCs w:val="24"/>
              </w:rPr>
              <w:t>7.5</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33B10C76" w14:textId="77777777" w:rsidR="001C79DD" w:rsidRPr="001C79DD" w:rsidRDefault="001C79DD" w:rsidP="001C79DD">
            <w:pPr>
              <w:jc w:val="center"/>
              <w:rPr>
                <w:rFonts w:eastAsia="Garamond" w:cs="Garamond"/>
                <w:szCs w:val="24"/>
              </w:rPr>
            </w:pPr>
            <w:r w:rsidRPr="001C79DD">
              <w:rPr>
                <w:rFonts w:eastAsia="Garamond" w:cs="Garamond"/>
                <w:szCs w:val="24"/>
              </w:rPr>
              <w:t>188</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2A37E6CE" w14:textId="77777777" w:rsidR="001C79DD" w:rsidRPr="001C79DD" w:rsidRDefault="001C79DD" w:rsidP="001C79DD">
            <w:pPr>
              <w:jc w:val="center"/>
              <w:rPr>
                <w:rFonts w:eastAsia="Garamond" w:cs="Garamond"/>
                <w:szCs w:val="24"/>
              </w:rPr>
            </w:pPr>
            <w:r w:rsidRPr="001C79DD">
              <w:rPr>
                <w:rFonts w:eastAsia="Garamond" w:cs="Garamond"/>
                <w:szCs w:val="24"/>
              </w:rPr>
              <w:t>564</w:t>
            </w:r>
          </w:p>
        </w:tc>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3D9E41CE" w14:textId="77777777" w:rsidR="001C79DD" w:rsidRPr="001C79DD" w:rsidRDefault="001C79DD" w:rsidP="001C79DD">
            <w:pPr>
              <w:jc w:val="center"/>
              <w:rPr>
                <w:rFonts w:eastAsia="Garamond" w:cs="Garamond"/>
                <w:szCs w:val="24"/>
              </w:rPr>
            </w:pPr>
            <w:r w:rsidRPr="001C79DD">
              <w:rPr>
                <w:rFonts w:eastAsia="Garamond" w:cs="Garamond"/>
                <w:szCs w:val="24"/>
              </w:rPr>
              <w:t>-</w:t>
            </w:r>
          </w:p>
        </w:tc>
      </w:tr>
      <w:tr w:rsidR="001C79DD" w:rsidRPr="001C79DD" w14:paraId="0FC5D65F" w14:textId="77777777" w:rsidTr="004E72A9">
        <w:trPr>
          <w:trHeight w:val="150"/>
        </w:trPr>
        <w:tc>
          <w:tcPr>
            <w:tcW w:w="1170" w:type="dxa"/>
            <w:vMerge/>
            <w:tcBorders>
              <w:left w:val="single" w:sz="0" w:space="0" w:color="auto"/>
              <w:bottom w:val="single" w:sz="0" w:space="0" w:color="auto"/>
              <w:right w:val="single" w:sz="0" w:space="0" w:color="auto"/>
            </w:tcBorders>
            <w:vAlign w:val="center"/>
          </w:tcPr>
          <w:p w14:paraId="2D79E0D0" w14:textId="77777777" w:rsidR="001C79DD" w:rsidRPr="001C79DD" w:rsidRDefault="001C79DD" w:rsidP="001C79DD"/>
        </w:tc>
        <w:tc>
          <w:tcPr>
            <w:tcW w:w="1260" w:type="dxa"/>
            <w:tcBorders>
              <w:top w:val="single" w:sz="8" w:space="0" w:color="auto"/>
              <w:left w:val="nil"/>
              <w:bottom w:val="single" w:sz="8" w:space="0" w:color="auto"/>
              <w:right w:val="single" w:sz="8" w:space="0" w:color="auto"/>
            </w:tcBorders>
            <w:tcMar>
              <w:left w:w="108" w:type="dxa"/>
              <w:right w:w="108" w:type="dxa"/>
            </w:tcMar>
          </w:tcPr>
          <w:p w14:paraId="37B267CD" w14:textId="77777777" w:rsidR="001C79DD" w:rsidRPr="001C79DD" w:rsidRDefault="001C79DD" w:rsidP="001C79DD">
            <w:pPr>
              <w:jc w:val="center"/>
              <w:rPr>
                <w:rFonts w:eastAsia="Garamond" w:cs="Garamond"/>
                <w:szCs w:val="24"/>
              </w:rPr>
            </w:pPr>
            <w:r w:rsidRPr="001C79DD">
              <w:rPr>
                <w:rFonts w:eastAsia="Garamond" w:cs="Garamond"/>
                <w:szCs w:val="24"/>
              </w:rPr>
              <w:t>Annual</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5244EDF3" w14:textId="77777777" w:rsidR="001C79DD" w:rsidRPr="001C79DD" w:rsidRDefault="001C79DD" w:rsidP="001C79DD">
            <w:pPr>
              <w:jc w:val="center"/>
              <w:rPr>
                <w:rFonts w:eastAsia="Garamond" w:cs="Garamond"/>
                <w:szCs w:val="24"/>
              </w:rPr>
            </w:pPr>
            <w:r w:rsidRPr="001C79DD">
              <w:rPr>
                <w:rFonts w:eastAsia="Garamond" w:cs="Garamond"/>
                <w:szCs w:val="24"/>
              </w:rPr>
              <w:t>1</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3969723F" w14:textId="77777777" w:rsidR="001C79DD" w:rsidRPr="001C79DD" w:rsidRDefault="001C79DD" w:rsidP="001C79DD">
            <w:pPr>
              <w:jc w:val="center"/>
              <w:rPr>
                <w:rFonts w:eastAsia="Garamond" w:cs="Garamond"/>
                <w:szCs w:val="24"/>
              </w:rPr>
            </w:pPr>
            <w:r w:rsidRPr="001C79DD">
              <w:rPr>
                <w:rFonts w:eastAsia="Garamond" w:cs="Garamond"/>
                <w:szCs w:val="24"/>
              </w:rPr>
              <w:t>100</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1D50B51A" w14:textId="77777777" w:rsidR="001C79DD" w:rsidRPr="001C79DD" w:rsidRDefault="001C79DD" w:rsidP="001C79DD">
            <w:pPr>
              <w:jc w:val="center"/>
              <w:rPr>
                <w:rFonts w:eastAsia="Garamond" w:cs="Garamond"/>
                <w:szCs w:val="24"/>
              </w:rPr>
            </w:pPr>
            <w:r w:rsidRPr="001C79DD">
              <w:rPr>
                <w:rFonts w:eastAsia="Garamond" w:cs="Garamond"/>
                <w:szCs w:val="24"/>
              </w:rPr>
              <w:t>94</w:t>
            </w:r>
          </w:p>
        </w:tc>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3C407499" w14:textId="77777777" w:rsidR="001C79DD" w:rsidRPr="001C79DD" w:rsidRDefault="001C79DD" w:rsidP="001C79DD">
            <w:pPr>
              <w:jc w:val="center"/>
              <w:rPr>
                <w:rFonts w:eastAsia="Garamond" w:cs="Garamond"/>
                <w:szCs w:val="24"/>
              </w:rPr>
            </w:pPr>
            <w:r w:rsidRPr="001C79DD">
              <w:rPr>
                <w:rFonts w:eastAsia="Garamond" w:cs="Garamond"/>
                <w:szCs w:val="24"/>
              </w:rPr>
              <w:t>25</w:t>
            </w:r>
          </w:p>
        </w:tc>
      </w:tr>
      <w:tr w:rsidR="001C79DD" w:rsidRPr="001C79DD" w14:paraId="569E01DF" w14:textId="77777777" w:rsidTr="004E72A9">
        <w:trPr>
          <w:trHeight w:val="271"/>
        </w:trPr>
        <w:tc>
          <w:tcPr>
            <w:tcW w:w="1170" w:type="dxa"/>
            <w:vMerge w:val="restart"/>
            <w:tcBorders>
              <w:top w:val="nil"/>
              <w:left w:val="single" w:sz="8" w:space="0" w:color="auto"/>
              <w:bottom w:val="single" w:sz="8" w:space="0" w:color="auto"/>
              <w:right w:val="single" w:sz="8" w:space="0" w:color="auto"/>
            </w:tcBorders>
            <w:tcMar>
              <w:left w:w="108" w:type="dxa"/>
              <w:right w:w="108" w:type="dxa"/>
            </w:tcMar>
          </w:tcPr>
          <w:p w14:paraId="33BDA43F" w14:textId="77777777" w:rsidR="001C79DD" w:rsidRPr="001C79DD" w:rsidRDefault="001C79DD" w:rsidP="001C79DD">
            <w:pPr>
              <w:jc w:val="center"/>
              <w:rPr>
                <w:rFonts w:eastAsia="Garamond" w:cs="Garamond"/>
                <w:szCs w:val="24"/>
              </w:rPr>
            </w:pPr>
            <w:r w:rsidRPr="001C79DD">
              <w:rPr>
                <w:rFonts w:eastAsia="Garamond" w:cs="Garamond"/>
                <w:szCs w:val="24"/>
              </w:rPr>
              <w:t>CO</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0D52E566" w14:textId="77777777" w:rsidR="001C79DD" w:rsidRPr="001C79DD" w:rsidRDefault="001C79DD" w:rsidP="001C79DD">
            <w:pPr>
              <w:jc w:val="center"/>
              <w:rPr>
                <w:rFonts w:eastAsia="Garamond" w:cs="Garamond"/>
                <w:szCs w:val="24"/>
              </w:rPr>
            </w:pPr>
            <w:r w:rsidRPr="001C79DD">
              <w:rPr>
                <w:rFonts w:eastAsia="Garamond" w:cs="Garamond"/>
                <w:szCs w:val="24"/>
              </w:rPr>
              <w:t>1-hour</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40372BBC" w14:textId="77777777" w:rsidR="001C79DD" w:rsidRPr="001C79DD" w:rsidRDefault="001C79DD" w:rsidP="001C79DD">
            <w:pPr>
              <w:jc w:val="center"/>
              <w:rPr>
                <w:rFonts w:eastAsia="Garamond" w:cs="Garamond"/>
                <w:szCs w:val="24"/>
              </w:rPr>
            </w:pPr>
            <w:r w:rsidRPr="001C79DD">
              <w:rPr>
                <w:rFonts w:eastAsia="Garamond" w:cs="Garamond"/>
                <w:szCs w:val="24"/>
              </w:rPr>
              <w:t>2,000</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1F958F2F" w14:textId="77777777" w:rsidR="001C79DD" w:rsidRPr="001C79DD" w:rsidRDefault="001C79DD" w:rsidP="001C79DD">
            <w:pPr>
              <w:jc w:val="center"/>
              <w:rPr>
                <w:rFonts w:eastAsia="Garamond" w:cs="Garamond"/>
                <w:szCs w:val="24"/>
              </w:rPr>
            </w:pPr>
            <w:r w:rsidRPr="001C79DD">
              <w:rPr>
                <w:rFonts w:eastAsia="Garamond" w:cs="Garamond"/>
                <w:szCs w:val="24"/>
              </w:rPr>
              <w:t>40,000</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47A2C747" w14:textId="77777777" w:rsidR="001C79DD" w:rsidRPr="001C79DD" w:rsidRDefault="001C79DD" w:rsidP="001C79DD">
            <w:pPr>
              <w:jc w:val="center"/>
              <w:rPr>
                <w:rFonts w:eastAsia="Garamond" w:cs="Garamond"/>
                <w:szCs w:val="24"/>
              </w:rPr>
            </w:pPr>
            <w:r w:rsidRPr="001C79DD">
              <w:rPr>
                <w:rFonts w:eastAsia="Garamond" w:cs="Garamond"/>
                <w:szCs w:val="24"/>
              </w:rPr>
              <w:t>26,000</w:t>
            </w:r>
          </w:p>
        </w:tc>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4AC3DA64" w14:textId="77777777" w:rsidR="001C79DD" w:rsidRPr="001C79DD" w:rsidRDefault="001C79DD" w:rsidP="001C79DD">
            <w:pPr>
              <w:jc w:val="center"/>
              <w:rPr>
                <w:rFonts w:eastAsia="Garamond" w:cs="Garamond"/>
                <w:szCs w:val="24"/>
              </w:rPr>
            </w:pPr>
            <w:r w:rsidRPr="001C79DD">
              <w:rPr>
                <w:rFonts w:eastAsia="Garamond" w:cs="Garamond"/>
                <w:szCs w:val="24"/>
              </w:rPr>
              <w:t>-</w:t>
            </w:r>
          </w:p>
        </w:tc>
      </w:tr>
      <w:tr w:rsidR="001C79DD" w:rsidRPr="001C79DD" w14:paraId="10C76065" w14:textId="77777777" w:rsidTr="004E72A9">
        <w:trPr>
          <w:trHeight w:val="150"/>
        </w:trPr>
        <w:tc>
          <w:tcPr>
            <w:tcW w:w="1170" w:type="dxa"/>
            <w:vMerge/>
            <w:tcBorders>
              <w:left w:val="single" w:sz="0" w:space="0" w:color="auto"/>
              <w:bottom w:val="single" w:sz="0" w:space="0" w:color="auto"/>
              <w:right w:val="single" w:sz="0" w:space="0" w:color="auto"/>
            </w:tcBorders>
            <w:vAlign w:val="center"/>
          </w:tcPr>
          <w:p w14:paraId="06BAB629" w14:textId="77777777" w:rsidR="001C79DD" w:rsidRPr="001C79DD" w:rsidRDefault="001C79DD" w:rsidP="001C79DD"/>
        </w:tc>
        <w:tc>
          <w:tcPr>
            <w:tcW w:w="1260" w:type="dxa"/>
            <w:tcBorders>
              <w:top w:val="single" w:sz="8" w:space="0" w:color="auto"/>
              <w:left w:val="nil"/>
              <w:bottom w:val="single" w:sz="8" w:space="0" w:color="auto"/>
              <w:right w:val="single" w:sz="8" w:space="0" w:color="auto"/>
            </w:tcBorders>
            <w:tcMar>
              <w:left w:w="108" w:type="dxa"/>
              <w:right w:w="108" w:type="dxa"/>
            </w:tcMar>
          </w:tcPr>
          <w:p w14:paraId="43EAF6D2" w14:textId="77777777" w:rsidR="001C79DD" w:rsidRPr="001C79DD" w:rsidRDefault="001C79DD" w:rsidP="001C79DD">
            <w:pPr>
              <w:jc w:val="center"/>
              <w:rPr>
                <w:rFonts w:eastAsia="Garamond" w:cs="Garamond"/>
                <w:szCs w:val="24"/>
              </w:rPr>
            </w:pPr>
            <w:r w:rsidRPr="001C79DD">
              <w:rPr>
                <w:rFonts w:eastAsia="Garamond" w:cs="Garamond"/>
                <w:szCs w:val="24"/>
              </w:rPr>
              <w:t>8-hour</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280BAB69" w14:textId="77777777" w:rsidR="001C79DD" w:rsidRPr="001C79DD" w:rsidRDefault="001C79DD" w:rsidP="001C79DD">
            <w:pPr>
              <w:jc w:val="center"/>
              <w:rPr>
                <w:rFonts w:eastAsia="Garamond" w:cs="Garamond"/>
                <w:szCs w:val="24"/>
              </w:rPr>
            </w:pPr>
            <w:r w:rsidRPr="001C79DD">
              <w:rPr>
                <w:rFonts w:eastAsia="Garamond" w:cs="Garamond"/>
                <w:szCs w:val="24"/>
              </w:rPr>
              <w:t>500</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62BB9BCE" w14:textId="77777777" w:rsidR="001C79DD" w:rsidRPr="001C79DD" w:rsidRDefault="001C79DD" w:rsidP="001C79DD">
            <w:pPr>
              <w:jc w:val="center"/>
              <w:rPr>
                <w:rFonts w:eastAsia="Garamond" w:cs="Garamond"/>
                <w:szCs w:val="24"/>
              </w:rPr>
            </w:pPr>
            <w:r w:rsidRPr="001C79DD">
              <w:rPr>
                <w:rFonts w:eastAsia="Garamond" w:cs="Garamond"/>
                <w:szCs w:val="24"/>
              </w:rPr>
              <w:t>10,000</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525524AC" w14:textId="77777777" w:rsidR="001C79DD" w:rsidRPr="001C79DD" w:rsidRDefault="001C79DD" w:rsidP="001C79DD">
            <w:pPr>
              <w:jc w:val="center"/>
              <w:rPr>
                <w:rFonts w:eastAsia="Garamond" w:cs="Garamond"/>
                <w:szCs w:val="24"/>
              </w:rPr>
            </w:pPr>
            <w:r w:rsidRPr="001C79DD">
              <w:rPr>
                <w:rFonts w:eastAsia="Garamond" w:cs="Garamond"/>
                <w:szCs w:val="24"/>
              </w:rPr>
              <w:t>10,000</w:t>
            </w:r>
          </w:p>
        </w:tc>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276CB779" w14:textId="77777777" w:rsidR="001C79DD" w:rsidRPr="001C79DD" w:rsidRDefault="001C79DD" w:rsidP="001C79DD">
            <w:pPr>
              <w:jc w:val="center"/>
              <w:rPr>
                <w:rFonts w:eastAsia="Garamond" w:cs="Garamond"/>
                <w:szCs w:val="24"/>
              </w:rPr>
            </w:pPr>
            <w:r w:rsidRPr="001C79DD">
              <w:rPr>
                <w:rFonts w:eastAsia="Garamond" w:cs="Garamond"/>
                <w:szCs w:val="24"/>
              </w:rPr>
              <w:t>-</w:t>
            </w:r>
          </w:p>
        </w:tc>
      </w:tr>
      <w:tr w:rsidR="001C79DD" w:rsidRPr="001C79DD" w14:paraId="2EA6E822" w14:textId="77777777" w:rsidTr="004E72A9">
        <w:trPr>
          <w:trHeight w:val="286"/>
        </w:trPr>
        <w:tc>
          <w:tcPr>
            <w:tcW w:w="1170" w:type="dxa"/>
            <w:tcBorders>
              <w:top w:val="nil"/>
              <w:left w:val="single" w:sz="8" w:space="0" w:color="auto"/>
              <w:bottom w:val="single" w:sz="8" w:space="0" w:color="auto"/>
              <w:right w:val="single" w:sz="8" w:space="0" w:color="auto"/>
            </w:tcBorders>
            <w:tcMar>
              <w:left w:w="108" w:type="dxa"/>
              <w:right w:w="108" w:type="dxa"/>
            </w:tcMar>
          </w:tcPr>
          <w:p w14:paraId="4BC9C873" w14:textId="77777777" w:rsidR="001C79DD" w:rsidRPr="001C79DD" w:rsidRDefault="001C79DD" w:rsidP="001C79DD">
            <w:pPr>
              <w:jc w:val="center"/>
              <w:rPr>
                <w:rFonts w:eastAsia="Garamond" w:cs="Garamond"/>
                <w:szCs w:val="24"/>
                <w:vertAlign w:val="superscript"/>
              </w:rPr>
            </w:pPr>
            <w:r w:rsidRPr="001C79DD">
              <w:rPr>
                <w:rFonts w:eastAsia="Garamond" w:cs="Garamond"/>
                <w:szCs w:val="24"/>
              </w:rPr>
              <w:t>O</w:t>
            </w:r>
            <w:r w:rsidRPr="001C79DD">
              <w:rPr>
                <w:rFonts w:eastAsia="Garamond" w:cs="Garamond"/>
                <w:szCs w:val="24"/>
                <w:vertAlign w:val="subscript"/>
              </w:rPr>
              <w:t>3</w:t>
            </w:r>
            <w:r w:rsidRPr="001C79DD">
              <w:rPr>
                <w:rFonts w:eastAsia="Garamond" w:cs="Garamond"/>
                <w:szCs w:val="24"/>
                <w:vertAlign w:val="superscript"/>
              </w:rPr>
              <w:t>(1)</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171BC1BE" w14:textId="77777777" w:rsidR="001C79DD" w:rsidRPr="001C79DD" w:rsidRDefault="001C79DD" w:rsidP="001C79DD">
            <w:pPr>
              <w:jc w:val="center"/>
              <w:rPr>
                <w:rFonts w:eastAsia="Garamond" w:cs="Garamond"/>
                <w:szCs w:val="24"/>
              </w:rPr>
            </w:pPr>
            <w:r w:rsidRPr="001C79DD">
              <w:rPr>
                <w:rFonts w:eastAsia="Garamond" w:cs="Garamond"/>
                <w:szCs w:val="24"/>
              </w:rPr>
              <w:t>8-hour</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1EE440F6" w14:textId="77777777" w:rsidR="001C79DD" w:rsidRPr="001C79DD" w:rsidRDefault="001C79DD" w:rsidP="001C79DD">
            <w:pPr>
              <w:jc w:val="center"/>
              <w:rPr>
                <w:rFonts w:eastAsia="Garamond" w:cs="Garamond"/>
                <w:szCs w:val="24"/>
              </w:rPr>
            </w:pPr>
            <w:r w:rsidRPr="001C79DD">
              <w:rPr>
                <w:rFonts w:eastAsia="Garamond" w:cs="Garamond"/>
                <w:szCs w:val="24"/>
              </w:rPr>
              <w:t>1 (ppb)</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359CD3EA" w14:textId="77777777" w:rsidR="001C79DD" w:rsidRPr="001C79DD" w:rsidRDefault="001C79DD" w:rsidP="001C79DD">
            <w:pPr>
              <w:jc w:val="center"/>
              <w:rPr>
                <w:rFonts w:eastAsia="Garamond" w:cs="Garamond"/>
                <w:szCs w:val="24"/>
              </w:rPr>
            </w:pPr>
            <w:r w:rsidRPr="001C79DD">
              <w:rPr>
                <w:rFonts w:eastAsia="Garamond" w:cs="Garamond"/>
                <w:szCs w:val="24"/>
              </w:rPr>
              <w:t>70 (ppb)</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5C7A9AD6" w14:textId="77777777" w:rsidR="001C79DD" w:rsidRPr="001C79DD" w:rsidRDefault="001C79DD" w:rsidP="001C79DD">
            <w:pPr>
              <w:jc w:val="center"/>
              <w:rPr>
                <w:rFonts w:eastAsia="Garamond" w:cs="Garamond"/>
                <w:szCs w:val="24"/>
              </w:rPr>
            </w:pPr>
            <w:r w:rsidRPr="001C79DD">
              <w:rPr>
                <w:rFonts w:eastAsia="Garamond" w:cs="Garamond"/>
                <w:szCs w:val="24"/>
              </w:rPr>
              <w:t>-</w:t>
            </w:r>
          </w:p>
        </w:tc>
        <w:tc>
          <w:tcPr>
            <w:tcW w:w="2250" w:type="dxa"/>
            <w:tcBorders>
              <w:top w:val="single" w:sz="8" w:space="0" w:color="auto"/>
              <w:left w:val="single" w:sz="8" w:space="0" w:color="auto"/>
              <w:bottom w:val="single" w:sz="8" w:space="0" w:color="auto"/>
              <w:right w:val="single" w:sz="8" w:space="0" w:color="auto"/>
            </w:tcBorders>
            <w:tcMar>
              <w:left w:w="108" w:type="dxa"/>
              <w:right w:w="108" w:type="dxa"/>
            </w:tcMar>
          </w:tcPr>
          <w:p w14:paraId="6692F3FC" w14:textId="77777777" w:rsidR="001C79DD" w:rsidRPr="001C79DD" w:rsidRDefault="001C79DD" w:rsidP="001C79DD">
            <w:pPr>
              <w:jc w:val="center"/>
              <w:rPr>
                <w:rFonts w:eastAsia="Garamond" w:cs="Garamond"/>
                <w:szCs w:val="24"/>
              </w:rPr>
            </w:pPr>
            <w:r w:rsidRPr="001C79DD">
              <w:rPr>
                <w:rFonts w:eastAsia="Garamond" w:cs="Garamond"/>
                <w:szCs w:val="24"/>
              </w:rPr>
              <w:t>-</w:t>
            </w:r>
          </w:p>
        </w:tc>
      </w:tr>
    </w:tbl>
    <w:p w14:paraId="5424352B" w14:textId="77777777" w:rsidR="001C79DD" w:rsidRPr="001C79DD" w:rsidRDefault="001C79DD" w:rsidP="001C79DD">
      <w:pPr>
        <w:rPr>
          <w:rFonts w:eastAsia="Garamond" w:cs="Garamond"/>
          <w:sz w:val="22"/>
          <w:szCs w:val="22"/>
        </w:rPr>
      </w:pPr>
      <w:r w:rsidRPr="001C79DD">
        <w:rPr>
          <w:rFonts w:eastAsia="Garamond" w:cs="Garamond"/>
          <w:sz w:val="22"/>
          <w:szCs w:val="22"/>
          <w:vertAlign w:val="superscript"/>
        </w:rPr>
        <w:t>(1)</w:t>
      </w:r>
      <w:r w:rsidRPr="001C79DD">
        <w:rPr>
          <w:rFonts w:eastAsia="Garamond" w:cs="Garamond"/>
          <w:sz w:val="22"/>
          <w:szCs w:val="22"/>
        </w:rPr>
        <w:t>triggered due to increase in VOC PTE</w:t>
      </w:r>
    </w:p>
    <w:p w14:paraId="0C18A424" w14:textId="77777777" w:rsidR="001C79DD" w:rsidRPr="001C79DD" w:rsidRDefault="001C79DD" w:rsidP="001C79DD">
      <w:pPr>
        <w:rPr>
          <w:rFonts w:eastAsia="Garamond" w:cs="Garamond"/>
          <w:szCs w:val="24"/>
        </w:rPr>
      </w:pPr>
      <w:r w:rsidRPr="001C79DD">
        <w:rPr>
          <w:rFonts w:eastAsia="Garamond" w:cs="Garamond"/>
          <w:szCs w:val="24"/>
        </w:rPr>
        <w:t xml:space="preserve"> </w:t>
      </w:r>
    </w:p>
    <w:p w14:paraId="285DB3AC" w14:textId="77777777" w:rsidR="001C79DD" w:rsidRPr="001C79DD" w:rsidRDefault="001C79DD" w:rsidP="001C79DD">
      <w:pPr>
        <w:ind w:left="432"/>
        <w:rPr>
          <w:rFonts w:eastAsia="Garamond" w:cs="Garamond"/>
          <w:szCs w:val="24"/>
        </w:rPr>
      </w:pPr>
      <w:r w:rsidRPr="001C79DD">
        <w:rPr>
          <w:rFonts w:eastAsia="Garamond" w:cs="Garamond"/>
          <w:szCs w:val="24"/>
        </w:rPr>
        <w:t>The SIL, Increment, and MAAQS/NAAQS compliance demonstrations were conducted using the latest available version of EPA-approved American Meteorological Society/Environmental Protection Agency Regulatory Model (AERMOD) and associated preprocessors. Specifically:</w:t>
      </w:r>
    </w:p>
    <w:p w14:paraId="2DC2A8F9" w14:textId="77777777" w:rsidR="001C79DD" w:rsidRPr="001C79DD" w:rsidRDefault="001C79DD" w:rsidP="001C79DD">
      <w:pPr>
        <w:rPr>
          <w:rFonts w:eastAsia="Garamond" w:cs="Garamond"/>
          <w:szCs w:val="24"/>
        </w:rPr>
      </w:pPr>
      <w:r w:rsidRPr="001C79DD">
        <w:rPr>
          <w:rFonts w:eastAsia="Garamond" w:cs="Garamond"/>
          <w:szCs w:val="24"/>
        </w:rPr>
        <w:t xml:space="preserve"> </w:t>
      </w:r>
    </w:p>
    <w:p w14:paraId="1FD929FB" w14:textId="77777777" w:rsidR="001C79DD" w:rsidRPr="001C79DD" w:rsidRDefault="001C79DD" w:rsidP="001C79DD">
      <w:pPr>
        <w:numPr>
          <w:ilvl w:val="0"/>
          <w:numId w:val="1"/>
        </w:numPr>
        <w:ind w:left="1152"/>
        <w:contextualSpacing/>
        <w:rPr>
          <w:rFonts w:eastAsia="Garamond" w:cs="Garamond"/>
          <w:szCs w:val="24"/>
        </w:rPr>
      </w:pPr>
      <w:r w:rsidRPr="001C79DD">
        <w:rPr>
          <w:rFonts w:eastAsia="Garamond" w:cs="Garamond"/>
          <w:szCs w:val="24"/>
        </w:rPr>
        <w:t>AERMOD version 24142: Air dispersion model.</w:t>
      </w:r>
    </w:p>
    <w:p w14:paraId="692C4DA2" w14:textId="77777777" w:rsidR="001C79DD" w:rsidRPr="001C79DD" w:rsidRDefault="001C79DD" w:rsidP="001C79DD">
      <w:pPr>
        <w:numPr>
          <w:ilvl w:val="0"/>
          <w:numId w:val="1"/>
        </w:numPr>
        <w:ind w:left="1152"/>
        <w:contextualSpacing/>
        <w:rPr>
          <w:rFonts w:eastAsia="Garamond" w:cs="Garamond"/>
          <w:szCs w:val="24"/>
        </w:rPr>
      </w:pPr>
      <w:r w:rsidRPr="001C79DD">
        <w:rPr>
          <w:rFonts w:eastAsia="Garamond" w:cs="Garamond"/>
          <w:szCs w:val="24"/>
        </w:rPr>
        <w:t>AERMET version 24142: processes NWS meteorological data for input to AERMOD.</w:t>
      </w:r>
    </w:p>
    <w:p w14:paraId="63AB3CAE" w14:textId="77777777" w:rsidR="001C79DD" w:rsidRPr="001C79DD" w:rsidRDefault="001C79DD" w:rsidP="001C79DD">
      <w:pPr>
        <w:numPr>
          <w:ilvl w:val="0"/>
          <w:numId w:val="1"/>
        </w:numPr>
        <w:ind w:left="1152"/>
        <w:contextualSpacing/>
        <w:rPr>
          <w:rFonts w:eastAsia="Garamond" w:cs="Garamond"/>
          <w:szCs w:val="24"/>
        </w:rPr>
      </w:pPr>
      <w:r w:rsidRPr="001C79DD">
        <w:rPr>
          <w:rFonts w:eastAsia="Garamond" w:cs="Garamond"/>
          <w:szCs w:val="24"/>
        </w:rPr>
        <w:t>AERMINUTE version 15272: processes 1-minute NWS wind data to generate hourly average winds for input to AERMET.</w:t>
      </w:r>
    </w:p>
    <w:p w14:paraId="3B43D094" w14:textId="77777777" w:rsidR="001C79DD" w:rsidRPr="001C79DD" w:rsidRDefault="001C79DD" w:rsidP="001C79DD">
      <w:pPr>
        <w:numPr>
          <w:ilvl w:val="0"/>
          <w:numId w:val="1"/>
        </w:numPr>
        <w:ind w:left="1152"/>
        <w:contextualSpacing/>
        <w:rPr>
          <w:rFonts w:eastAsia="Garamond" w:cs="Garamond"/>
          <w:szCs w:val="24"/>
        </w:rPr>
      </w:pPr>
      <w:r w:rsidRPr="001C79DD">
        <w:rPr>
          <w:rFonts w:eastAsia="Garamond" w:cs="Garamond"/>
          <w:szCs w:val="24"/>
        </w:rPr>
        <w:t>AERSURFACE version 24142: processes National Land Cover Data surface characteristics for input to AERMET.</w:t>
      </w:r>
    </w:p>
    <w:p w14:paraId="33A590CA" w14:textId="77777777" w:rsidR="001C79DD" w:rsidRPr="001C79DD" w:rsidRDefault="001C79DD" w:rsidP="001C79DD">
      <w:pPr>
        <w:numPr>
          <w:ilvl w:val="0"/>
          <w:numId w:val="1"/>
        </w:numPr>
        <w:ind w:left="1152"/>
        <w:contextualSpacing/>
        <w:rPr>
          <w:rFonts w:eastAsia="Garamond" w:cs="Garamond"/>
          <w:szCs w:val="24"/>
        </w:rPr>
      </w:pPr>
      <w:r w:rsidRPr="001C79DD">
        <w:rPr>
          <w:rFonts w:eastAsia="Garamond" w:cs="Garamond"/>
          <w:szCs w:val="24"/>
        </w:rPr>
        <w:t>AERMAP version 24142: Processes National Elevation Data from the USGS to determine elevation of sources and receptors for input into AERMOD.</w:t>
      </w:r>
    </w:p>
    <w:p w14:paraId="71B052BF" w14:textId="77777777" w:rsidR="001C79DD" w:rsidRPr="001C79DD" w:rsidRDefault="001C79DD" w:rsidP="001C79DD">
      <w:pPr>
        <w:numPr>
          <w:ilvl w:val="0"/>
          <w:numId w:val="1"/>
        </w:numPr>
        <w:ind w:left="1152"/>
        <w:contextualSpacing/>
        <w:rPr>
          <w:rFonts w:eastAsia="Garamond" w:cs="Garamond"/>
          <w:szCs w:val="24"/>
        </w:rPr>
      </w:pPr>
      <w:r w:rsidRPr="001C79DD">
        <w:rPr>
          <w:rFonts w:eastAsia="Garamond" w:cs="Garamond"/>
          <w:szCs w:val="24"/>
        </w:rPr>
        <w:t>BPIPPRM version 04274: characterizes building downwash for input to AERMOD.</w:t>
      </w:r>
    </w:p>
    <w:p w14:paraId="14636087" w14:textId="77777777" w:rsidR="001C79DD" w:rsidRPr="001C79DD" w:rsidRDefault="001C79DD" w:rsidP="001C79DD">
      <w:pPr>
        <w:ind w:left="720"/>
        <w:rPr>
          <w:rFonts w:eastAsia="Garamond" w:cs="Garamond"/>
          <w:szCs w:val="24"/>
        </w:rPr>
      </w:pPr>
      <w:r w:rsidRPr="001C79DD">
        <w:rPr>
          <w:rFonts w:eastAsia="Garamond" w:cs="Garamond"/>
          <w:szCs w:val="24"/>
        </w:rPr>
        <w:t xml:space="preserve"> </w:t>
      </w:r>
    </w:p>
    <w:p w14:paraId="437AC753" w14:textId="77777777" w:rsidR="001C79DD" w:rsidRPr="001C79DD" w:rsidRDefault="001C79DD" w:rsidP="001C79DD">
      <w:pPr>
        <w:ind w:left="432"/>
        <w:rPr>
          <w:rFonts w:eastAsia="Garamond" w:cs="Garamond"/>
          <w:szCs w:val="24"/>
        </w:rPr>
      </w:pPr>
      <w:r w:rsidRPr="001C79DD">
        <w:rPr>
          <w:rFonts w:eastAsia="Garamond" w:cs="Garamond"/>
          <w:szCs w:val="24"/>
        </w:rPr>
        <w:t>Regulatory default options were used for all model runs. Rural dispersion coefficients were applied, as all of Montana currently meets this criterion. All buildings at the site were evaluated for building downwash on each modeled point source, using BPIPPRM. For the NO</w:t>
      </w:r>
      <w:r w:rsidRPr="001C79DD">
        <w:rPr>
          <w:rFonts w:eastAsia="Garamond" w:cs="Garamond"/>
          <w:szCs w:val="24"/>
          <w:vertAlign w:val="subscript"/>
        </w:rPr>
        <w:t>2</w:t>
      </w:r>
      <w:r w:rsidRPr="001C79DD">
        <w:rPr>
          <w:rFonts w:eastAsia="Garamond" w:cs="Garamond"/>
          <w:szCs w:val="24"/>
        </w:rPr>
        <w:t xml:space="preserve"> modeling analyses, Tier 2 (Ambient Ratio Method, ARM2) was employed in AERMOD, with the EPA default minimum and maximum ambient ratios of 0.5 and 0.9, respectively (ratio of NO</w:t>
      </w:r>
      <w:r w:rsidRPr="001C79DD">
        <w:rPr>
          <w:rFonts w:eastAsia="Garamond" w:cs="Garamond"/>
          <w:szCs w:val="24"/>
          <w:vertAlign w:val="subscript"/>
        </w:rPr>
        <w:t>2</w:t>
      </w:r>
      <w:r w:rsidRPr="001C79DD">
        <w:rPr>
          <w:rFonts w:eastAsia="Garamond" w:cs="Garamond"/>
          <w:szCs w:val="24"/>
        </w:rPr>
        <w:t>/NO</w:t>
      </w:r>
      <w:r w:rsidRPr="001C79DD">
        <w:rPr>
          <w:rFonts w:eastAsia="Garamond" w:cs="Garamond"/>
          <w:szCs w:val="24"/>
          <w:vertAlign w:val="subscript"/>
        </w:rPr>
        <w:t>x</w:t>
      </w:r>
      <w:r w:rsidRPr="001C79DD">
        <w:rPr>
          <w:rFonts w:eastAsia="Garamond" w:cs="Garamond"/>
          <w:szCs w:val="24"/>
        </w:rPr>
        <w:t>).</w:t>
      </w:r>
    </w:p>
    <w:p w14:paraId="583DA267" w14:textId="77777777" w:rsidR="001C79DD" w:rsidRPr="001C79DD" w:rsidRDefault="001C79DD" w:rsidP="001C79DD">
      <w:pPr>
        <w:rPr>
          <w:rFonts w:eastAsia="Garamond" w:cs="Garamond"/>
          <w:szCs w:val="24"/>
        </w:rPr>
      </w:pPr>
      <w:r w:rsidRPr="001C79DD">
        <w:rPr>
          <w:rFonts w:eastAsia="Garamond" w:cs="Garamond"/>
          <w:szCs w:val="24"/>
        </w:rPr>
        <w:t xml:space="preserve"> </w:t>
      </w:r>
    </w:p>
    <w:p w14:paraId="4F8C2ECC" w14:textId="77777777" w:rsidR="001C79DD" w:rsidRPr="001C79DD" w:rsidRDefault="001C79DD" w:rsidP="001C79DD">
      <w:pPr>
        <w:ind w:left="432"/>
        <w:rPr>
          <w:rFonts w:eastAsia="Garamond" w:cs="Garamond"/>
          <w:szCs w:val="24"/>
        </w:rPr>
      </w:pPr>
      <w:r w:rsidRPr="001C79DD">
        <w:rPr>
          <w:rFonts w:eastAsia="Garamond" w:cs="Garamond"/>
          <w:szCs w:val="24"/>
        </w:rPr>
        <w:t>Five years of meteorological data (2020-2024) ready for use in AERMOD was constructed using representative surface and upper air data. Surface air data was obtained from the closest National Weather Service (NWS) station, which is located approximately 4 miles to the southwest of the project site at the Great Falls International Airport (KGTF – WBAN 24143). This NWS station also provided the automated surface observing system (ASOS) one-minute data used with AERMINUTE. Additionally, the upper air station in Great Falls (USM00072776) was used for upper air data. The ADJ_U* option was employed during meteorological processing in AERMET to account for stable, low wind speeds.</w:t>
      </w:r>
    </w:p>
    <w:p w14:paraId="4FEC18BB" w14:textId="77777777" w:rsidR="001C79DD" w:rsidRPr="001C79DD" w:rsidRDefault="001C79DD" w:rsidP="001C79DD">
      <w:pPr>
        <w:ind w:left="720"/>
        <w:rPr>
          <w:rFonts w:eastAsia="Garamond" w:cs="Garamond"/>
          <w:szCs w:val="24"/>
        </w:rPr>
      </w:pPr>
      <w:r w:rsidRPr="001C79DD">
        <w:rPr>
          <w:rFonts w:eastAsia="Garamond" w:cs="Garamond"/>
          <w:szCs w:val="24"/>
        </w:rPr>
        <w:t xml:space="preserve"> </w:t>
      </w:r>
    </w:p>
    <w:p w14:paraId="2F7DA8DC" w14:textId="77777777" w:rsidR="001C79DD" w:rsidRPr="001C79DD" w:rsidRDefault="001C79DD" w:rsidP="001C79DD">
      <w:pPr>
        <w:ind w:left="432"/>
        <w:rPr>
          <w:rFonts w:eastAsia="Garamond" w:cs="Garamond"/>
          <w:szCs w:val="24"/>
        </w:rPr>
      </w:pPr>
      <w:r w:rsidRPr="001C79DD">
        <w:rPr>
          <w:rFonts w:eastAsia="Garamond" w:cs="Garamond"/>
          <w:szCs w:val="24"/>
        </w:rPr>
        <w:t>A series of nested receptor grids were used in the model to calculate the ambient air impacts around the project location. The MRL facility is located within a boundary shared with CMR, though MRL is considered a distinct stationary source with a different industrial grouping code. Discrete “fence line” receptors were placed at 50 m spacing along the CMR/MRL shared ambient air boundary, 100 m spacing from the site’s ambient air boundary to 1 km from the site, 250 m spacing from 1 km to 3 km from the site, 500 m spacing from 3 km to 10 km from the site, and 1 km spacing from 10 km to 20 km, totaling 3,274 receptor locations. For pollutants such as CO that exhibit maximum impacts far from the source, the 1 km grid was extended out to the model’s maximum range of 50 km, resulting in a total of 9,994 receptors. Additionally, in cases where impacts were slightly below the threshold (i.e., SIL, NAAQS, increment), a high resolution 25 m spacing “hot spot” receptor grid was also used to better resolve the modeled impacts within 100 m of the “coarse grid” maximum modeled receptor.</w:t>
      </w:r>
    </w:p>
    <w:p w14:paraId="02C3BB1F" w14:textId="77777777" w:rsidR="001C79DD" w:rsidRPr="001C79DD" w:rsidRDefault="001C79DD" w:rsidP="001C79DD">
      <w:pPr>
        <w:ind w:left="720"/>
        <w:rPr>
          <w:rFonts w:eastAsia="Garamond" w:cs="Garamond"/>
          <w:szCs w:val="24"/>
        </w:rPr>
      </w:pPr>
      <w:r w:rsidRPr="001C79DD">
        <w:rPr>
          <w:rFonts w:eastAsia="Garamond" w:cs="Garamond"/>
          <w:szCs w:val="24"/>
        </w:rPr>
        <w:t xml:space="preserve"> </w:t>
      </w:r>
    </w:p>
    <w:p w14:paraId="29EE3468" w14:textId="77777777" w:rsidR="001C79DD" w:rsidRPr="001C79DD" w:rsidRDefault="001C79DD" w:rsidP="001C79DD">
      <w:pPr>
        <w:ind w:left="432"/>
        <w:rPr>
          <w:rFonts w:eastAsia="Garamond" w:cs="Garamond"/>
          <w:szCs w:val="24"/>
        </w:rPr>
      </w:pPr>
      <w:r w:rsidRPr="001C79DD">
        <w:rPr>
          <w:rFonts w:eastAsia="Garamond" w:cs="Garamond"/>
          <w:szCs w:val="24"/>
        </w:rPr>
        <w:lastRenderedPageBreak/>
        <w:t>Receptor and source elevations were determined using the terrain preprocessor AERMAP and elevation data based on 1/3 arc-second (approximately 10 m resolution) National Elevation Dataset (NED) from the United States Geological Survey (USGS).</w:t>
      </w:r>
    </w:p>
    <w:p w14:paraId="325D50B4" w14:textId="77777777" w:rsidR="001C79DD" w:rsidRPr="001C79DD" w:rsidRDefault="001C79DD" w:rsidP="001C79DD">
      <w:pPr>
        <w:rPr>
          <w:rFonts w:eastAsia="Garamond" w:cs="Garamond"/>
          <w:szCs w:val="24"/>
        </w:rPr>
      </w:pPr>
      <w:r w:rsidRPr="001C79DD">
        <w:rPr>
          <w:rFonts w:eastAsia="Garamond" w:cs="Garamond"/>
          <w:szCs w:val="24"/>
        </w:rPr>
        <w:t xml:space="preserve"> </w:t>
      </w:r>
    </w:p>
    <w:p w14:paraId="40EDC87B" w14:textId="77777777" w:rsidR="001C79DD" w:rsidRPr="001C79DD" w:rsidRDefault="001C79DD" w:rsidP="001C79DD">
      <w:pPr>
        <w:ind w:left="432"/>
        <w:rPr>
          <w:rFonts w:eastAsia="Garamond" w:cs="Garamond"/>
          <w:szCs w:val="24"/>
        </w:rPr>
      </w:pPr>
      <w:r w:rsidRPr="001C79DD">
        <w:rPr>
          <w:rFonts w:eastAsia="Garamond" w:cs="Garamond"/>
          <w:szCs w:val="24"/>
        </w:rPr>
        <w:t>Background monitors were selected from Montana’s Air Quality Monitoring Network Plan (2025), based on the closest and most representative sites with available data. The following PM</w:t>
      </w:r>
      <w:r w:rsidRPr="001C79DD">
        <w:rPr>
          <w:rFonts w:eastAsia="Garamond" w:cs="Garamond"/>
          <w:szCs w:val="24"/>
          <w:vertAlign w:val="subscript"/>
        </w:rPr>
        <w:t>2.5</w:t>
      </w:r>
      <w:r w:rsidRPr="001C79DD">
        <w:rPr>
          <w:rFonts w:eastAsia="Garamond" w:cs="Garamond"/>
          <w:szCs w:val="24"/>
        </w:rPr>
        <w:t xml:space="preserve"> and NO</w:t>
      </w:r>
      <w:r w:rsidRPr="001C79DD">
        <w:rPr>
          <w:rFonts w:eastAsia="Garamond" w:cs="Garamond"/>
          <w:szCs w:val="24"/>
          <w:vertAlign w:val="subscript"/>
        </w:rPr>
        <w:t>2</w:t>
      </w:r>
      <w:r w:rsidRPr="001C79DD">
        <w:rPr>
          <w:rFonts w:eastAsia="Garamond" w:cs="Garamond"/>
          <w:szCs w:val="24"/>
        </w:rPr>
        <w:t xml:space="preserve"> monitoring sites were identified for use for background concentrations. For PM</w:t>
      </w:r>
      <w:r w:rsidRPr="001C79DD">
        <w:rPr>
          <w:rFonts w:eastAsia="Garamond" w:cs="Garamond"/>
          <w:szCs w:val="24"/>
          <w:vertAlign w:val="subscript"/>
        </w:rPr>
        <w:t>2.5</w:t>
      </w:r>
      <w:r w:rsidRPr="001C79DD">
        <w:rPr>
          <w:rFonts w:eastAsia="Garamond" w:cs="Garamond"/>
          <w:szCs w:val="24"/>
        </w:rPr>
        <w:t>, the most recent (at the time of initial modeling) complete dataset (2021-2023) from the Great Falls monitor (AQS ID: 30-013-0001) was used to calculate background design concentration. For NO</w:t>
      </w:r>
      <w:r w:rsidRPr="001C79DD">
        <w:rPr>
          <w:rFonts w:eastAsia="Garamond" w:cs="Garamond"/>
          <w:szCs w:val="24"/>
          <w:vertAlign w:val="subscript"/>
        </w:rPr>
        <w:t>2</w:t>
      </w:r>
      <w:r w:rsidRPr="001C79DD">
        <w:rPr>
          <w:rFonts w:eastAsia="Garamond" w:cs="Garamond"/>
          <w:szCs w:val="24"/>
        </w:rPr>
        <w:t>, design values were calculated from the Lewistown monitor (AQS ID: 30-027-0006), as it’s the nearest NO</w:t>
      </w:r>
      <w:r w:rsidRPr="001C79DD">
        <w:rPr>
          <w:rFonts w:eastAsia="Garamond" w:cs="Garamond"/>
          <w:szCs w:val="24"/>
          <w:vertAlign w:val="subscript"/>
        </w:rPr>
        <w:t>2</w:t>
      </w:r>
      <w:r w:rsidRPr="001C79DD">
        <w:rPr>
          <w:rFonts w:eastAsia="Garamond" w:cs="Garamond"/>
          <w:szCs w:val="24"/>
        </w:rPr>
        <w:t xml:space="preserve"> monitoring site and features a similar airshed to Great Falls. The background concentrations presented in </w:t>
      </w:r>
      <w:r w:rsidRPr="001C79DD">
        <w:rPr>
          <w:rFonts w:eastAsia="Garamond" w:cs="Garamond"/>
          <w:b/>
          <w:bCs/>
          <w:szCs w:val="24"/>
        </w:rPr>
        <w:t>Table VI-2</w:t>
      </w:r>
      <w:r w:rsidRPr="001C79DD">
        <w:rPr>
          <w:rFonts w:eastAsia="Garamond" w:cs="Garamond"/>
          <w:szCs w:val="24"/>
        </w:rPr>
        <w:t xml:space="preserve"> were added to the modeled concentrations in the full impact (i.e., cumulative) NAAQS/MAAQS analysis.</w:t>
      </w:r>
    </w:p>
    <w:p w14:paraId="7D30EE45" w14:textId="77777777" w:rsidR="001C79DD" w:rsidRPr="001C79DD" w:rsidRDefault="001C79DD" w:rsidP="001C79DD">
      <w:pPr>
        <w:ind w:left="720"/>
        <w:rPr>
          <w:rFonts w:eastAsia="Garamond" w:cs="Garamond"/>
          <w:szCs w:val="24"/>
        </w:rPr>
      </w:pPr>
    </w:p>
    <w:p w14:paraId="5931DA3B" w14:textId="77777777" w:rsidR="001C79DD" w:rsidRPr="001C79DD" w:rsidRDefault="001C79DD" w:rsidP="001C79DD">
      <w:pPr>
        <w:jc w:val="center"/>
        <w:rPr>
          <w:rFonts w:eastAsia="Garamond" w:cs="Garamond"/>
          <w:b/>
          <w:bCs/>
          <w:szCs w:val="24"/>
        </w:rPr>
      </w:pPr>
      <w:r w:rsidRPr="001C79DD">
        <w:rPr>
          <w:rFonts w:eastAsia="Garamond" w:cs="Garamond"/>
          <w:b/>
          <w:bCs/>
          <w:szCs w:val="24"/>
        </w:rPr>
        <w:t xml:space="preserve">Table VI-2 </w:t>
      </w:r>
    </w:p>
    <w:p w14:paraId="688DEB5D" w14:textId="77777777" w:rsidR="001C79DD" w:rsidRPr="001C79DD" w:rsidRDefault="001C79DD" w:rsidP="001C79DD">
      <w:pPr>
        <w:spacing w:after="240"/>
        <w:jc w:val="center"/>
        <w:rPr>
          <w:rFonts w:eastAsia="Garamond" w:cs="Garamond"/>
          <w:b/>
          <w:bCs/>
          <w:szCs w:val="24"/>
        </w:rPr>
      </w:pPr>
      <w:r w:rsidRPr="001C79DD">
        <w:rPr>
          <w:rFonts w:eastAsia="Garamond" w:cs="Garamond"/>
          <w:b/>
          <w:bCs/>
          <w:szCs w:val="24"/>
        </w:rPr>
        <w:t>Applicable Background concentrations</w:t>
      </w:r>
    </w:p>
    <w:tbl>
      <w:tblPr>
        <w:tblW w:w="9360" w:type="dxa"/>
        <w:tblInd w:w="-10" w:type="dxa"/>
        <w:tblLayout w:type="fixed"/>
        <w:tblCellMar>
          <w:left w:w="0" w:type="dxa"/>
          <w:right w:w="0" w:type="dxa"/>
        </w:tblCellMar>
        <w:tblLook w:val="04A0" w:firstRow="1" w:lastRow="0" w:firstColumn="1" w:lastColumn="0" w:noHBand="0" w:noVBand="1"/>
      </w:tblPr>
      <w:tblGrid>
        <w:gridCol w:w="1530"/>
        <w:gridCol w:w="1710"/>
        <w:gridCol w:w="1710"/>
        <w:gridCol w:w="2880"/>
        <w:gridCol w:w="1530"/>
      </w:tblGrid>
      <w:tr w:rsidR="001C79DD" w:rsidRPr="001C79DD" w14:paraId="72762AE9" w14:textId="77777777" w:rsidTr="001C79DD">
        <w:trPr>
          <w:trHeight w:val="298"/>
          <w:tblHeader/>
        </w:trPr>
        <w:tc>
          <w:tcPr>
            <w:tcW w:w="153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278B3823" w14:textId="77777777" w:rsidR="001C79DD" w:rsidRPr="001C79DD" w:rsidRDefault="001C79DD" w:rsidP="001C79DD">
            <w:pPr>
              <w:jc w:val="center"/>
              <w:rPr>
                <w:rFonts w:eastAsia="Garamond" w:cs="Garamond"/>
                <w:b/>
                <w:bCs/>
                <w:szCs w:val="24"/>
              </w:rPr>
            </w:pPr>
            <w:r w:rsidRPr="001C79DD">
              <w:rPr>
                <w:rFonts w:eastAsia="Garamond" w:cs="Garamond"/>
                <w:b/>
                <w:bCs/>
                <w:szCs w:val="24"/>
              </w:rPr>
              <w:t>Pollutant</w:t>
            </w:r>
          </w:p>
        </w:tc>
        <w:tc>
          <w:tcPr>
            <w:tcW w:w="171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22F55907" w14:textId="77777777" w:rsidR="001C79DD" w:rsidRPr="001C79DD" w:rsidRDefault="001C79DD" w:rsidP="001C79DD">
            <w:pPr>
              <w:jc w:val="center"/>
              <w:rPr>
                <w:rFonts w:eastAsia="Garamond" w:cs="Garamond"/>
                <w:b/>
                <w:bCs/>
                <w:szCs w:val="24"/>
              </w:rPr>
            </w:pPr>
            <w:r w:rsidRPr="001C79DD">
              <w:rPr>
                <w:rFonts w:eastAsia="Garamond" w:cs="Garamond"/>
                <w:b/>
                <w:bCs/>
                <w:szCs w:val="24"/>
              </w:rPr>
              <w:t>Averaging Time</w:t>
            </w:r>
          </w:p>
        </w:tc>
        <w:tc>
          <w:tcPr>
            <w:tcW w:w="1710" w:type="dxa"/>
            <w:tcBorders>
              <w:top w:val="single" w:sz="8" w:space="0" w:color="auto"/>
              <w:left w:val="single" w:sz="8" w:space="0" w:color="auto"/>
              <w:bottom w:val="single" w:sz="8" w:space="0" w:color="auto"/>
              <w:right w:val="single" w:sz="8" w:space="0" w:color="auto"/>
            </w:tcBorders>
            <w:shd w:val="clear" w:color="auto" w:fill="D9D9D9"/>
          </w:tcPr>
          <w:p w14:paraId="396531DE" w14:textId="77777777" w:rsidR="001C79DD" w:rsidRPr="001C79DD" w:rsidRDefault="001C79DD" w:rsidP="001C79DD">
            <w:pPr>
              <w:jc w:val="center"/>
              <w:rPr>
                <w:rFonts w:eastAsia="Garamond" w:cs="Garamond"/>
                <w:b/>
                <w:bCs/>
                <w:szCs w:val="24"/>
              </w:rPr>
            </w:pPr>
            <w:r w:rsidRPr="001C79DD">
              <w:rPr>
                <w:rFonts w:eastAsia="Garamond" w:cs="Garamond"/>
                <w:b/>
                <w:bCs/>
                <w:szCs w:val="24"/>
              </w:rPr>
              <w:t>Background Conc. (µg/m</w:t>
            </w:r>
            <w:r w:rsidRPr="001C79DD">
              <w:rPr>
                <w:rFonts w:eastAsia="Garamond" w:cs="Garamond"/>
                <w:b/>
                <w:bCs/>
                <w:szCs w:val="24"/>
                <w:vertAlign w:val="superscript"/>
              </w:rPr>
              <w:t>3</w:t>
            </w:r>
            <w:r w:rsidRPr="001C79DD">
              <w:rPr>
                <w:rFonts w:eastAsia="Garamond" w:cs="Garamond"/>
                <w:b/>
                <w:bCs/>
                <w:szCs w:val="24"/>
              </w:rPr>
              <w:t>)</w:t>
            </w:r>
          </w:p>
        </w:tc>
        <w:tc>
          <w:tcPr>
            <w:tcW w:w="288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7A36E0B2" w14:textId="77777777" w:rsidR="001C79DD" w:rsidRPr="001C79DD" w:rsidRDefault="001C79DD" w:rsidP="001C79DD">
            <w:pPr>
              <w:jc w:val="center"/>
              <w:rPr>
                <w:rFonts w:eastAsia="Garamond" w:cs="Garamond"/>
                <w:b/>
                <w:bCs/>
                <w:szCs w:val="24"/>
              </w:rPr>
            </w:pPr>
            <w:r w:rsidRPr="001C79DD">
              <w:rPr>
                <w:rFonts w:eastAsia="Garamond" w:cs="Garamond"/>
                <w:b/>
                <w:bCs/>
                <w:szCs w:val="24"/>
              </w:rPr>
              <w:t>Basis</w:t>
            </w:r>
          </w:p>
        </w:tc>
        <w:tc>
          <w:tcPr>
            <w:tcW w:w="153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2656FEB5" w14:textId="77777777" w:rsidR="001C79DD" w:rsidRPr="001C79DD" w:rsidRDefault="001C79DD" w:rsidP="001C79DD">
            <w:pPr>
              <w:jc w:val="center"/>
              <w:rPr>
                <w:rFonts w:eastAsia="Garamond" w:cs="Garamond"/>
                <w:b/>
                <w:bCs/>
                <w:szCs w:val="24"/>
              </w:rPr>
            </w:pPr>
            <w:r w:rsidRPr="001C79DD">
              <w:rPr>
                <w:rFonts w:eastAsia="Garamond" w:cs="Garamond"/>
                <w:b/>
                <w:bCs/>
                <w:szCs w:val="24"/>
              </w:rPr>
              <w:t>Site (AQS ID)</w:t>
            </w:r>
          </w:p>
        </w:tc>
      </w:tr>
      <w:tr w:rsidR="001C79DD" w:rsidRPr="001C79DD" w14:paraId="716FCDCD" w14:textId="77777777" w:rsidTr="001C79DD">
        <w:trPr>
          <w:trHeight w:val="298"/>
        </w:trPr>
        <w:tc>
          <w:tcPr>
            <w:tcW w:w="1530" w:type="dxa"/>
            <w:vMerge w:val="restart"/>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14:paraId="3A591F96" w14:textId="77777777" w:rsidR="001C79DD" w:rsidRPr="001C79DD" w:rsidRDefault="001C79DD" w:rsidP="001C79DD">
            <w:pPr>
              <w:jc w:val="center"/>
              <w:rPr>
                <w:rFonts w:eastAsia="Garamond" w:cs="Garamond"/>
                <w:color w:val="000000"/>
                <w:szCs w:val="24"/>
                <w:vertAlign w:val="subscript"/>
              </w:rPr>
            </w:pPr>
            <w:r w:rsidRPr="001C79DD">
              <w:rPr>
                <w:rFonts w:eastAsia="Garamond" w:cs="Garamond"/>
                <w:color w:val="000000"/>
                <w:szCs w:val="24"/>
              </w:rPr>
              <w:t>PM</w:t>
            </w:r>
            <w:r w:rsidRPr="001C79DD">
              <w:rPr>
                <w:rFonts w:eastAsia="Garamond" w:cs="Garamond"/>
                <w:color w:val="000000"/>
                <w:szCs w:val="24"/>
                <w:vertAlign w:val="subscript"/>
              </w:rPr>
              <w:t>2.5</w:t>
            </w:r>
          </w:p>
        </w:tc>
        <w:tc>
          <w:tcPr>
            <w:tcW w:w="1710"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tcPr>
          <w:p w14:paraId="081D898C" w14:textId="77777777" w:rsidR="001C79DD" w:rsidRPr="001C79DD" w:rsidRDefault="001C79DD" w:rsidP="001C79DD">
            <w:pPr>
              <w:jc w:val="center"/>
              <w:rPr>
                <w:rFonts w:eastAsia="Garamond" w:cs="Garamond"/>
                <w:color w:val="212121"/>
                <w:szCs w:val="24"/>
              </w:rPr>
            </w:pPr>
            <w:r w:rsidRPr="001C79DD">
              <w:rPr>
                <w:rFonts w:eastAsia="Garamond" w:cs="Garamond"/>
                <w:color w:val="212121"/>
                <w:szCs w:val="24"/>
              </w:rPr>
              <w:t>24-hour</w:t>
            </w:r>
          </w:p>
        </w:tc>
        <w:tc>
          <w:tcPr>
            <w:tcW w:w="1710" w:type="dxa"/>
            <w:tcBorders>
              <w:top w:val="single" w:sz="8" w:space="0" w:color="auto"/>
              <w:left w:val="single" w:sz="8" w:space="0" w:color="auto"/>
              <w:bottom w:val="single" w:sz="8" w:space="0" w:color="auto"/>
              <w:right w:val="single" w:sz="8" w:space="0" w:color="auto"/>
            </w:tcBorders>
            <w:shd w:val="clear" w:color="auto" w:fill="FFFFFF"/>
          </w:tcPr>
          <w:p w14:paraId="70328158" w14:textId="77777777" w:rsidR="001C79DD" w:rsidRPr="001C79DD" w:rsidRDefault="001C79DD" w:rsidP="001C79DD">
            <w:pPr>
              <w:jc w:val="center"/>
              <w:rPr>
                <w:rFonts w:eastAsia="Garamond" w:cs="Garamond"/>
                <w:color w:val="000000"/>
                <w:szCs w:val="24"/>
                <w:vertAlign w:val="superscript"/>
              </w:rPr>
            </w:pPr>
            <w:r w:rsidRPr="001C79DD">
              <w:rPr>
                <w:rFonts w:eastAsia="Garamond" w:cs="Garamond"/>
                <w:color w:val="000000"/>
                <w:szCs w:val="24"/>
              </w:rPr>
              <w:t>13.4</w:t>
            </w:r>
            <w:r w:rsidRPr="001C79DD">
              <w:rPr>
                <w:rFonts w:eastAsia="Garamond" w:cs="Garamond"/>
                <w:color w:val="000000"/>
                <w:szCs w:val="24"/>
                <w:vertAlign w:val="superscript"/>
              </w:rPr>
              <w:t>(1)</w:t>
            </w:r>
          </w:p>
        </w:tc>
        <w:tc>
          <w:tcPr>
            <w:tcW w:w="2880"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tcPr>
          <w:p w14:paraId="5C9903BB" w14:textId="77777777" w:rsidR="001C79DD" w:rsidRPr="001C79DD" w:rsidRDefault="001C79DD" w:rsidP="001C79DD">
            <w:pPr>
              <w:jc w:val="center"/>
              <w:rPr>
                <w:rFonts w:eastAsia="Garamond" w:cs="Garamond"/>
                <w:color w:val="000000"/>
                <w:szCs w:val="24"/>
              </w:rPr>
            </w:pPr>
            <w:r w:rsidRPr="001C79DD">
              <w:rPr>
                <w:rFonts w:eastAsia="Garamond" w:cs="Garamond"/>
                <w:color w:val="000000"/>
                <w:szCs w:val="24"/>
              </w:rPr>
              <w:t>24-hour 98</w:t>
            </w:r>
            <w:r w:rsidRPr="001C79DD">
              <w:rPr>
                <w:rFonts w:eastAsia="Garamond" w:cs="Garamond"/>
                <w:color w:val="000000"/>
                <w:szCs w:val="24"/>
                <w:vertAlign w:val="superscript"/>
              </w:rPr>
              <w:t>th</w:t>
            </w:r>
            <w:r w:rsidRPr="001C79DD">
              <w:rPr>
                <w:rFonts w:eastAsia="Garamond" w:cs="Garamond"/>
                <w:color w:val="000000"/>
                <w:szCs w:val="24"/>
              </w:rPr>
              <w:t xml:space="preserve"> %-</w:t>
            </w:r>
            <w:proofErr w:type="spellStart"/>
            <w:r w:rsidRPr="001C79DD">
              <w:rPr>
                <w:rFonts w:eastAsia="Garamond" w:cs="Garamond"/>
                <w:color w:val="000000"/>
                <w:szCs w:val="24"/>
              </w:rPr>
              <w:t>ile</w:t>
            </w:r>
            <w:proofErr w:type="spellEnd"/>
            <w:r w:rsidRPr="001C79DD">
              <w:rPr>
                <w:rFonts w:eastAsia="Garamond" w:cs="Garamond"/>
                <w:color w:val="000000"/>
                <w:szCs w:val="24"/>
              </w:rPr>
              <w:t xml:space="preserve"> (3-yr avg)</w:t>
            </w:r>
          </w:p>
        </w:tc>
        <w:tc>
          <w:tcPr>
            <w:tcW w:w="1530" w:type="dxa"/>
            <w:vMerge w:val="restart"/>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tcPr>
          <w:p w14:paraId="7530F306" w14:textId="77777777" w:rsidR="001C79DD" w:rsidRPr="001C79DD" w:rsidRDefault="001C79DD" w:rsidP="001C79DD">
            <w:pPr>
              <w:jc w:val="center"/>
              <w:rPr>
                <w:rFonts w:eastAsia="Garamond" w:cs="Garamond"/>
                <w:color w:val="000000"/>
                <w:szCs w:val="24"/>
                <w:vertAlign w:val="superscript"/>
              </w:rPr>
            </w:pPr>
            <w:r w:rsidRPr="001C79DD">
              <w:rPr>
                <w:rFonts w:eastAsia="Garamond" w:cs="Garamond"/>
                <w:color w:val="000000"/>
                <w:szCs w:val="24"/>
              </w:rPr>
              <w:t>Great Falls</w:t>
            </w:r>
            <w:r w:rsidRPr="001C79DD">
              <w:rPr>
                <w:rFonts w:eastAsia="Garamond" w:cs="Garamond"/>
                <w:color w:val="000000"/>
                <w:szCs w:val="24"/>
                <w:vertAlign w:val="superscript"/>
              </w:rPr>
              <w:t>(2)</w:t>
            </w:r>
          </w:p>
          <w:p w14:paraId="71E82211" w14:textId="77777777" w:rsidR="001C79DD" w:rsidRPr="001C79DD" w:rsidRDefault="001C79DD" w:rsidP="001C79DD">
            <w:pPr>
              <w:jc w:val="center"/>
              <w:rPr>
                <w:rFonts w:eastAsia="Garamond" w:cs="Garamond"/>
                <w:color w:val="000000"/>
                <w:szCs w:val="24"/>
              </w:rPr>
            </w:pPr>
            <w:r w:rsidRPr="001C79DD">
              <w:rPr>
                <w:rFonts w:eastAsia="Garamond" w:cs="Garamond"/>
                <w:color w:val="000000"/>
                <w:szCs w:val="24"/>
              </w:rPr>
              <w:t>(30-013-0001)</w:t>
            </w:r>
          </w:p>
        </w:tc>
      </w:tr>
      <w:tr w:rsidR="001C79DD" w:rsidRPr="001C79DD" w14:paraId="457E7B71" w14:textId="77777777" w:rsidTr="001C79DD">
        <w:trPr>
          <w:trHeight w:val="298"/>
        </w:trPr>
        <w:tc>
          <w:tcPr>
            <w:tcW w:w="1530" w:type="dxa"/>
            <w:vMerge/>
            <w:tcBorders>
              <w:left w:val="single" w:sz="0" w:space="0" w:color="auto"/>
              <w:bottom w:val="single" w:sz="0" w:space="0" w:color="auto"/>
              <w:right w:val="single" w:sz="0" w:space="0" w:color="auto"/>
            </w:tcBorders>
            <w:vAlign w:val="center"/>
          </w:tcPr>
          <w:p w14:paraId="69371367" w14:textId="77777777" w:rsidR="001C79DD" w:rsidRPr="001C79DD" w:rsidRDefault="001C79DD" w:rsidP="001C79DD"/>
        </w:tc>
        <w:tc>
          <w:tcPr>
            <w:tcW w:w="1710" w:type="dxa"/>
            <w:tcBorders>
              <w:top w:val="single" w:sz="8" w:space="0" w:color="auto"/>
              <w:left w:val="nil"/>
              <w:bottom w:val="single" w:sz="8" w:space="0" w:color="auto"/>
              <w:right w:val="single" w:sz="8" w:space="0" w:color="auto"/>
            </w:tcBorders>
            <w:shd w:val="clear" w:color="auto" w:fill="FFFFFF"/>
            <w:tcMar>
              <w:left w:w="108" w:type="dxa"/>
              <w:right w:w="108" w:type="dxa"/>
            </w:tcMar>
          </w:tcPr>
          <w:p w14:paraId="00F03FD9" w14:textId="77777777" w:rsidR="001C79DD" w:rsidRPr="001C79DD" w:rsidRDefault="001C79DD" w:rsidP="001C79DD">
            <w:pPr>
              <w:jc w:val="center"/>
              <w:rPr>
                <w:rFonts w:eastAsia="Garamond" w:cs="Garamond"/>
                <w:color w:val="212121"/>
                <w:szCs w:val="24"/>
              </w:rPr>
            </w:pPr>
            <w:r w:rsidRPr="001C79DD">
              <w:rPr>
                <w:rFonts w:eastAsia="Garamond" w:cs="Garamond"/>
                <w:color w:val="212121"/>
                <w:szCs w:val="24"/>
              </w:rPr>
              <w:t>Annual</w:t>
            </w:r>
          </w:p>
        </w:tc>
        <w:tc>
          <w:tcPr>
            <w:tcW w:w="1710" w:type="dxa"/>
            <w:tcBorders>
              <w:top w:val="single" w:sz="8" w:space="0" w:color="auto"/>
              <w:left w:val="single" w:sz="8" w:space="0" w:color="auto"/>
              <w:bottom w:val="single" w:sz="8" w:space="0" w:color="auto"/>
              <w:right w:val="single" w:sz="8" w:space="0" w:color="auto"/>
            </w:tcBorders>
            <w:shd w:val="clear" w:color="auto" w:fill="FFFFFF"/>
          </w:tcPr>
          <w:p w14:paraId="1BCE0AC0" w14:textId="77777777" w:rsidR="001C79DD" w:rsidRPr="001C79DD" w:rsidRDefault="001C79DD" w:rsidP="001C79DD">
            <w:pPr>
              <w:jc w:val="center"/>
              <w:rPr>
                <w:rFonts w:eastAsia="Garamond" w:cs="Garamond"/>
                <w:color w:val="000000"/>
                <w:szCs w:val="24"/>
                <w:vertAlign w:val="superscript"/>
              </w:rPr>
            </w:pPr>
            <w:r w:rsidRPr="001C79DD">
              <w:rPr>
                <w:rFonts w:eastAsia="Garamond" w:cs="Garamond"/>
                <w:color w:val="000000"/>
                <w:szCs w:val="24"/>
              </w:rPr>
              <w:t>6.3</w:t>
            </w:r>
            <w:r w:rsidRPr="001C79DD">
              <w:rPr>
                <w:rFonts w:eastAsia="Garamond" w:cs="Garamond"/>
                <w:color w:val="000000"/>
                <w:szCs w:val="24"/>
                <w:vertAlign w:val="superscript"/>
              </w:rPr>
              <w:t>(1)</w:t>
            </w:r>
          </w:p>
        </w:tc>
        <w:tc>
          <w:tcPr>
            <w:tcW w:w="2880"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tcPr>
          <w:p w14:paraId="4A7F33F4" w14:textId="77777777" w:rsidR="001C79DD" w:rsidRPr="001C79DD" w:rsidRDefault="001C79DD" w:rsidP="001C79DD">
            <w:pPr>
              <w:jc w:val="center"/>
              <w:rPr>
                <w:rFonts w:eastAsia="Garamond" w:cs="Garamond"/>
                <w:color w:val="000000"/>
                <w:szCs w:val="24"/>
              </w:rPr>
            </w:pPr>
            <w:r w:rsidRPr="001C79DD">
              <w:rPr>
                <w:rFonts w:eastAsia="Garamond" w:cs="Garamond"/>
                <w:color w:val="000000"/>
                <w:szCs w:val="24"/>
              </w:rPr>
              <w:t>3-year Annual avg</w:t>
            </w:r>
          </w:p>
        </w:tc>
        <w:tc>
          <w:tcPr>
            <w:tcW w:w="1530" w:type="dxa"/>
            <w:vMerge/>
            <w:tcBorders>
              <w:left w:val="single" w:sz="0" w:space="0" w:color="auto"/>
              <w:bottom w:val="single" w:sz="0" w:space="0" w:color="auto"/>
              <w:right w:val="single" w:sz="0" w:space="0" w:color="auto"/>
            </w:tcBorders>
            <w:vAlign w:val="center"/>
          </w:tcPr>
          <w:p w14:paraId="0CF8F292" w14:textId="77777777" w:rsidR="001C79DD" w:rsidRPr="001C79DD" w:rsidRDefault="001C79DD" w:rsidP="001C79DD"/>
        </w:tc>
      </w:tr>
      <w:tr w:rsidR="001C79DD" w:rsidRPr="001C79DD" w14:paraId="74F39F22" w14:textId="77777777" w:rsidTr="001C79DD">
        <w:trPr>
          <w:trHeight w:val="298"/>
        </w:trPr>
        <w:tc>
          <w:tcPr>
            <w:tcW w:w="1530" w:type="dxa"/>
            <w:vMerge w:val="restart"/>
            <w:tcBorders>
              <w:top w:val="nil"/>
              <w:left w:val="single" w:sz="8" w:space="0" w:color="auto"/>
              <w:bottom w:val="single" w:sz="8" w:space="0" w:color="auto"/>
              <w:right w:val="single" w:sz="8" w:space="0" w:color="auto"/>
            </w:tcBorders>
            <w:shd w:val="clear" w:color="auto" w:fill="FFFFFF"/>
            <w:vAlign w:val="center"/>
          </w:tcPr>
          <w:p w14:paraId="205284EE" w14:textId="77777777" w:rsidR="001C79DD" w:rsidRPr="001C79DD" w:rsidRDefault="001C79DD" w:rsidP="001C79DD">
            <w:pPr>
              <w:jc w:val="center"/>
              <w:rPr>
                <w:rFonts w:eastAsia="Garamond" w:cs="Garamond"/>
                <w:color w:val="212121"/>
                <w:szCs w:val="24"/>
                <w:vertAlign w:val="subscript"/>
              </w:rPr>
            </w:pPr>
            <w:r w:rsidRPr="001C79DD">
              <w:rPr>
                <w:rFonts w:eastAsia="Garamond" w:cs="Garamond"/>
                <w:color w:val="212121"/>
                <w:szCs w:val="24"/>
              </w:rPr>
              <w:t>NO</w:t>
            </w:r>
            <w:r w:rsidRPr="001C79DD">
              <w:rPr>
                <w:rFonts w:eastAsia="Garamond" w:cs="Garamond"/>
                <w:color w:val="212121"/>
                <w:szCs w:val="24"/>
                <w:vertAlign w:val="subscript"/>
              </w:rPr>
              <w:t>2</w:t>
            </w:r>
          </w:p>
        </w:tc>
        <w:tc>
          <w:tcPr>
            <w:tcW w:w="1710"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tcPr>
          <w:p w14:paraId="18C26100" w14:textId="77777777" w:rsidR="001C79DD" w:rsidRPr="001C79DD" w:rsidRDefault="001C79DD" w:rsidP="001C79DD">
            <w:pPr>
              <w:jc w:val="center"/>
              <w:rPr>
                <w:rFonts w:eastAsia="Garamond" w:cs="Garamond"/>
                <w:color w:val="212121"/>
                <w:szCs w:val="24"/>
              </w:rPr>
            </w:pPr>
            <w:r w:rsidRPr="001C79DD">
              <w:rPr>
                <w:rFonts w:eastAsia="Garamond" w:cs="Garamond"/>
                <w:color w:val="212121"/>
                <w:szCs w:val="24"/>
              </w:rPr>
              <w:t>1-hour</w:t>
            </w:r>
          </w:p>
        </w:tc>
        <w:tc>
          <w:tcPr>
            <w:tcW w:w="1710" w:type="dxa"/>
            <w:tcBorders>
              <w:top w:val="single" w:sz="8" w:space="0" w:color="auto"/>
              <w:left w:val="single" w:sz="8" w:space="0" w:color="auto"/>
              <w:bottom w:val="single" w:sz="8" w:space="0" w:color="auto"/>
              <w:right w:val="single" w:sz="8" w:space="0" w:color="auto"/>
            </w:tcBorders>
            <w:shd w:val="clear" w:color="auto" w:fill="FFFFFF"/>
          </w:tcPr>
          <w:p w14:paraId="740FFBDD" w14:textId="77777777" w:rsidR="001C79DD" w:rsidRPr="001C79DD" w:rsidRDefault="001C79DD" w:rsidP="001C79DD">
            <w:pPr>
              <w:jc w:val="center"/>
              <w:rPr>
                <w:rFonts w:eastAsia="Garamond" w:cs="Garamond"/>
                <w:color w:val="000000"/>
                <w:szCs w:val="24"/>
              </w:rPr>
            </w:pPr>
            <w:r w:rsidRPr="001C79DD">
              <w:rPr>
                <w:rFonts w:eastAsia="Garamond" w:cs="Garamond"/>
                <w:color w:val="000000"/>
                <w:szCs w:val="24"/>
              </w:rPr>
              <w:t>18.8</w:t>
            </w:r>
          </w:p>
        </w:tc>
        <w:tc>
          <w:tcPr>
            <w:tcW w:w="2880"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tcPr>
          <w:p w14:paraId="243E3656" w14:textId="77777777" w:rsidR="001C79DD" w:rsidRPr="001C79DD" w:rsidRDefault="001C79DD" w:rsidP="001C79DD">
            <w:pPr>
              <w:jc w:val="center"/>
              <w:rPr>
                <w:rFonts w:eastAsia="Garamond" w:cs="Garamond"/>
                <w:color w:val="000000"/>
                <w:szCs w:val="24"/>
              </w:rPr>
            </w:pPr>
            <w:r w:rsidRPr="001C79DD">
              <w:rPr>
                <w:rFonts w:eastAsia="Garamond" w:cs="Garamond"/>
                <w:color w:val="000000"/>
                <w:szCs w:val="24"/>
              </w:rPr>
              <w:t>1-hour</w:t>
            </w:r>
          </w:p>
          <w:p w14:paraId="01B74E33" w14:textId="77777777" w:rsidR="001C79DD" w:rsidRPr="001C79DD" w:rsidRDefault="001C79DD" w:rsidP="001C79DD">
            <w:pPr>
              <w:jc w:val="center"/>
              <w:rPr>
                <w:rFonts w:eastAsia="Garamond" w:cs="Garamond"/>
                <w:color w:val="000000"/>
                <w:szCs w:val="24"/>
              </w:rPr>
            </w:pPr>
            <w:r w:rsidRPr="001C79DD">
              <w:rPr>
                <w:rFonts w:eastAsia="Garamond" w:cs="Garamond"/>
                <w:color w:val="000000"/>
                <w:szCs w:val="24"/>
              </w:rPr>
              <w:t>98</w:t>
            </w:r>
            <w:r w:rsidRPr="001C79DD">
              <w:rPr>
                <w:rFonts w:eastAsia="Garamond" w:cs="Garamond"/>
                <w:color w:val="000000"/>
                <w:szCs w:val="24"/>
                <w:vertAlign w:val="superscript"/>
              </w:rPr>
              <w:t>th</w:t>
            </w:r>
            <w:r w:rsidRPr="001C79DD">
              <w:rPr>
                <w:rFonts w:eastAsia="Garamond" w:cs="Garamond"/>
                <w:color w:val="000000"/>
                <w:szCs w:val="24"/>
              </w:rPr>
              <w:t xml:space="preserve"> %-</w:t>
            </w:r>
            <w:proofErr w:type="spellStart"/>
            <w:r w:rsidRPr="001C79DD">
              <w:rPr>
                <w:rFonts w:eastAsia="Garamond" w:cs="Garamond"/>
                <w:color w:val="000000"/>
                <w:szCs w:val="24"/>
              </w:rPr>
              <w:t>ile</w:t>
            </w:r>
            <w:proofErr w:type="spellEnd"/>
            <w:r w:rsidRPr="001C79DD">
              <w:rPr>
                <w:rFonts w:eastAsia="Garamond" w:cs="Garamond"/>
                <w:color w:val="000000"/>
                <w:szCs w:val="24"/>
              </w:rPr>
              <w:t xml:space="preserve"> (3-yr avg)</w:t>
            </w:r>
          </w:p>
        </w:tc>
        <w:tc>
          <w:tcPr>
            <w:tcW w:w="1530" w:type="dxa"/>
            <w:vMerge w:val="restart"/>
            <w:tcBorders>
              <w:top w:val="nil"/>
              <w:left w:val="single" w:sz="8" w:space="0" w:color="auto"/>
              <w:bottom w:val="single" w:sz="8" w:space="0" w:color="auto"/>
              <w:right w:val="single" w:sz="8" w:space="0" w:color="auto"/>
            </w:tcBorders>
            <w:shd w:val="clear" w:color="auto" w:fill="FFFFFF"/>
            <w:vAlign w:val="center"/>
          </w:tcPr>
          <w:p w14:paraId="703F9C8B" w14:textId="77777777" w:rsidR="001C79DD" w:rsidRPr="001C79DD" w:rsidRDefault="001C79DD" w:rsidP="001C79DD">
            <w:pPr>
              <w:jc w:val="center"/>
              <w:rPr>
                <w:rFonts w:eastAsia="Garamond" w:cs="Garamond"/>
                <w:color w:val="212121"/>
                <w:szCs w:val="24"/>
                <w:vertAlign w:val="superscript"/>
              </w:rPr>
            </w:pPr>
            <w:r w:rsidRPr="001C79DD">
              <w:rPr>
                <w:rFonts w:eastAsia="Garamond" w:cs="Garamond"/>
                <w:color w:val="212121"/>
                <w:szCs w:val="24"/>
              </w:rPr>
              <w:t>Lewistown</w:t>
            </w:r>
            <w:r w:rsidRPr="001C79DD">
              <w:rPr>
                <w:rFonts w:eastAsia="Garamond" w:cs="Garamond"/>
                <w:color w:val="212121"/>
                <w:szCs w:val="24"/>
                <w:vertAlign w:val="superscript"/>
              </w:rPr>
              <w:t>(3)</w:t>
            </w:r>
          </w:p>
          <w:p w14:paraId="53656C2B" w14:textId="77777777" w:rsidR="001C79DD" w:rsidRPr="001C79DD" w:rsidRDefault="001C79DD" w:rsidP="001C79DD">
            <w:pPr>
              <w:jc w:val="center"/>
              <w:rPr>
                <w:rFonts w:eastAsia="Garamond" w:cs="Garamond"/>
                <w:color w:val="212121"/>
                <w:szCs w:val="24"/>
              </w:rPr>
            </w:pPr>
            <w:r w:rsidRPr="001C79DD">
              <w:rPr>
                <w:rFonts w:eastAsia="Garamond" w:cs="Garamond"/>
                <w:color w:val="212121"/>
                <w:szCs w:val="24"/>
              </w:rPr>
              <w:t>(30-027-0006)</w:t>
            </w:r>
          </w:p>
        </w:tc>
      </w:tr>
      <w:tr w:rsidR="001C79DD" w:rsidRPr="001C79DD" w14:paraId="3564D619" w14:textId="77777777" w:rsidTr="001C79DD">
        <w:trPr>
          <w:trHeight w:val="298"/>
        </w:trPr>
        <w:tc>
          <w:tcPr>
            <w:tcW w:w="1530" w:type="dxa"/>
            <w:vMerge/>
            <w:tcBorders>
              <w:left w:val="single" w:sz="0" w:space="0" w:color="auto"/>
              <w:bottom w:val="single" w:sz="0" w:space="0" w:color="auto"/>
              <w:right w:val="single" w:sz="0" w:space="0" w:color="auto"/>
            </w:tcBorders>
            <w:vAlign w:val="center"/>
          </w:tcPr>
          <w:p w14:paraId="412CE2AC" w14:textId="77777777" w:rsidR="001C79DD" w:rsidRPr="001C79DD" w:rsidRDefault="001C79DD" w:rsidP="001C79DD"/>
        </w:tc>
        <w:tc>
          <w:tcPr>
            <w:tcW w:w="1710" w:type="dxa"/>
            <w:tcBorders>
              <w:top w:val="single" w:sz="8" w:space="0" w:color="auto"/>
              <w:left w:val="nil"/>
              <w:bottom w:val="single" w:sz="8" w:space="0" w:color="auto"/>
              <w:right w:val="single" w:sz="8" w:space="0" w:color="auto"/>
            </w:tcBorders>
            <w:shd w:val="clear" w:color="auto" w:fill="FFFFFF"/>
            <w:tcMar>
              <w:left w:w="108" w:type="dxa"/>
              <w:right w:w="108" w:type="dxa"/>
            </w:tcMar>
          </w:tcPr>
          <w:p w14:paraId="7200BC1E" w14:textId="77777777" w:rsidR="001C79DD" w:rsidRPr="001C79DD" w:rsidRDefault="001C79DD" w:rsidP="001C79DD">
            <w:pPr>
              <w:jc w:val="center"/>
              <w:rPr>
                <w:rFonts w:eastAsia="Garamond" w:cs="Garamond"/>
                <w:color w:val="212121"/>
                <w:szCs w:val="24"/>
              </w:rPr>
            </w:pPr>
            <w:r w:rsidRPr="001C79DD">
              <w:rPr>
                <w:rFonts w:eastAsia="Garamond" w:cs="Garamond"/>
                <w:color w:val="212121"/>
                <w:szCs w:val="24"/>
              </w:rPr>
              <w:t>Annual</w:t>
            </w:r>
          </w:p>
        </w:tc>
        <w:tc>
          <w:tcPr>
            <w:tcW w:w="1710" w:type="dxa"/>
            <w:tcBorders>
              <w:top w:val="single" w:sz="8" w:space="0" w:color="auto"/>
              <w:left w:val="single" w:sz="8" w:space="0" w:color="auto"/>
              <w:bottom w:val="single" w:sz="8" w:space="0" w:color="auto"/>
              <w:right w:val="single" w:sz="8" w:space="0" w:color="auto"/>
            </w:tcBorders>
            <w:shd w:val="clear" w:color="auto" w:fill="FFFFFF"/>
          </w:tcPr>
          <w:p w14:paraId="213DD0B9" w14:textId="77777777" w:rsidR="001C79DD" w:rsidRPr="001C79DD" w:rsidRDefault="001C79DD" w:rsidP="001C79DD">
            <w:pPr>
              <w:jc w:val="center"/>
              <w:rPr>
                <w:rFonts w:eastAsia="Garamond" w:cs="Garamond"/>
                <w:color w:val="000000"/>
                <w:szCs w:val="24"/>
              </w:rPr>
            </w:pPr>
            <w:r w:rsidRPr="001C79DD">
              <w:rPr>
                <w:rFonts w:eastAsia="Garamond" w:cs="Garamond"/>
                <w:color w:val="000000"/>
                <w:szCs w:val="24"/>
              </w:rPr>
              <w:t>1.5</w:t>
            </w:r>
          </w:p>
        </w:tc>
        <w:tc>
          <w:tcPr>
            <w:tcW w:w="2880"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tcPr>
          <w:p w14:paraId="5B7D0C91" w14:textId="77777777" w:rsidR="001C79DD" w:rsidRPr="001C79DD" w:rsidRDefault="001C79DD" w:rsidP="001C79DD">
            <w:pPr>
              <w:jc w:val="center"/>
              <w:rPr>
                <w:rFonts w:eastAsia="Garamond" w:cs="Garamond"/>
                <w:color w:val="000000"/>
                <w:szCs w:val="24"/>
              </w:rPr>
            </w:pPr>
            <w:r w:rsidRPr="001C79DD">
              <w:rPr>
                <w:rFonts w:eastAsia="Garamond" w:cs="Garamond"/>
                <w:color w:val="000000"/>
                <w:szCs w:val="24"/>
              </w:rPr>
              <w:t>Annual avg</w:t>
            </w:r>
          </w:p>
        </w:tc>
        <w:tc>
          <w:tcPr>
            <w:tcW w:w="1530" w:type="dxa"/>
            <w:vMerge/>
            <w:tcBorders>
              <w:left w:val="single" w:sz="0" w:space="0" w:color="auto"/>
              <w:bottom w:val="single" w:sz="0" w:space="0" w:color="auto"/>
              <w:right w:val="single" w:sz="0" w:space="0" w:color="auto"/>
            </w:tcBorders>
            <w:vAlign w:val="center"/>
          </w:tcPr>
          <w:p w14:paraId="6757FBD4" w14:textId="77777777" w:rsidR="001C79DD" w:rsidRPr="001C79DD" w:rsidRDefault="001C79DD" w:rsidP="001C79DD"/>
        </w:tc>
      </w:tr>
    </w:tbl>
    <w:p w14:paraId="78764E00" w14:textId="77777777" w:rsidR="001C79DD" w:rsidRPr="001C79DD" w:rsidRDefault="001C79DD" w:rsidP="001C79DD">
      <w:pPr>
        <w:rPr>
          <w:rFonts w:eastAsia="Garamond" w:cs="Garamond"/>
          <w:sz w:val="22"/>
          <w:szCs w:val="22"/>
        </w:rPr>
      </w:pPr>
      <w:r w:rsidRPr="001C79DD">
        <w:rPr>
          <w:rFonts w:eastAsia="Garamond" w:cs="Garamond"/>
          <w:sz w:val="22"/>
          <w:szCs w:val="22"/>
          <w:vertAlign w:val="superscript"/>
        </w:rPr>
        <w:t>(1)</w:t>
      </w:r>
      <w:r w:rsidRPr="001C79DD">
        <w:rPr>
          <w:rFonts w:eastAsia="Garamond" w:cs="Garamond"/>
          <w:sz w:val="22"/>
          <w:szCs w:val="22"/>
        </w:rPr>
        <w:t>Data excludes all wildfire atypical event data in the calculations.</w:t>
      </w:r>
    </w:p>
    <w:p w14:paraId="6D9B5CCB" w14:textId="77777777" w:rsidR="001C79DD" w:rsidRPr="001C79DD" w:rsidRDefault="001C79DD" w:rsidP="001C79DD">
      <w:pPr>
        <w:rPr>
          <w:rFonts w:eastAsia="Garamond" w:cs="Garamond"/>
          <w:sz w:val="22"/>
          <w:szCs w:val="22"/>
        </w:rPr>
      </w:pPr>
      <w:r w:rsidRPr="001C79DD">
        <w:rPr>
          <w:rFonts w:eastAsia="Garamond" w:cs="Garamond"/>
          <w:sz w:val="22"/>
          <w:szCs w:val="22"/>
          <w:vertAlign w:val="superscript"/>
        </w:rPr>
        <w:t>(2)</w:t>
      </w:r>
      <w:r w:rsidRPr="001C79DD">
        <w:rPr>
          <w:rFonts w:eastAsia="Garamond" w:cs="Garamond"/>
          <w:sz w:val="22"/>
          <w:szCs w:val="22"/>
        </w:rPr>
        <w:t>Data years 2021-2023</w:t>
      </w:r>
    </w:p>
    <w:p w14:paraId="7C43CF41" w14:textId="77777777" w:rsidR="001C79DD" w:rsidRPr="001C79DD" w:rsidRDefault="001C79DD" w:rsidP="001C79DD">
      <w:pPr>
        <w:rPr>
          <w:rFonts w:eastAsia="Garamond" w:cs="Garamond"/>
          <w:sz w:val="22"/>
          <w:szCs w:val="22"/>
        </w:rPr>
      </w:pPr>
      <w:r w:rsidRPr="001C79DD">
        <w:rPr>
          <w:rFonts w:eastAsia="Garamond" w:cs="Garamond"/>
          <w:sz w:val="22"/>
          <w:szCs w:val="22"/>
          <w:vertAlign w:val="superscript"/>
        </w:rPr>
        <w:t>(3)</w:t>
      </w:r>
      <w:r w:rsidRPr="001C79DD">
        <w:rPr>
          <w:rFonts w:eastAsia="Garamond" w:cs="Garamond"/>
          <w:sz w:val="22"/>
          <w:szCs w:val="22"/>
        </w:rPr>
        <w:t>Data years 2022-2024 for 1-hour; 2024 average for annual</w:t>
      </w:r>
    </w:p>
    <w:p w14:paraId="5072E606" w14:textId="77777777" w:rsidR="001C79DD" w:rsidRPr="001C79DD" w:rsidRDefault="001C79DD" w:rsidP="001C79DD">
      <w:pPr>
        <w:rPr>
          <w:rFonts w:eastAsia="Garamond" w:cs="Garamond"/>
          <w:szCs w:val="24"/>
        </w:rPr>
      </w:pPr>
      <w:r w:rsidRPr="001C79DD">
        <w:rPr>
          <w:rFonts w:eastAsia="Garamond" w:cs="Garamond"/>
          <w:szCs w:val="24"/>
        </w:rPr>
        <w:t xml:space="preserve"> </w:t>
      </w:r>
    </w:p>
    <w:p w14:paraId="62EF664B" w14:textId="77777777" w:rsidR="001C79DD" w:rsidRPr="001C79DD" w:rsidRDefault="001C79DD" w:rsidP="001C79DD">
      <w:pPr>
        <w:ind w:left="432"/>
        <w:rPr>
          <w:rFonts w:eastAsia="Garamond" w:cs="Garamond"/>
          <w:szCs w:val="24"/>
        </w:rPr>
      </w:pPr>
      <w:r w:rsidRPr="001C79DD">
        <w:rPr>
          <w:rFonts w:eastAsia="Garamond" w:cs="Garamond"/>
          <w:szCs w:val="24"/>
        </w:rPr>
        <w:t xml:space="preserve">Onsite source parameters were provided by MRL. All were modeled as “point” sources in AERMOD, and their descriptions are displayed in </w:t>
      </w:r>
      <w:r w:rsidRPr="001C79DD">
        <w:rPr>
          <w:rFonts w:eastAsia="Garamond" w:cs="Garamond"/>
          <w:b/>
          <w:bCs/>
          <w:szCs w:val="24"/>
        </w:rPr>
        <w:t>Table VI-3</w:t>
      </w:r>
      <w:r w:rsidRPr="001C79DD">
        <w:rPr>
          <w:rFonts w:eastAsia="Garamond" w:cs="Garamond"/>
          <w:szCs w:val="24"/>
        </w:rPr>
        <w:t>.</w:t>
      </w:r>
    </w:p>
    <w:p w14:paraId="15343D97" w14:textId="77777777" w:rsidR="001C79DD" w:rsidRPr="001C79DD" w:rsidRDefault="001C79DD" w:rsidP="001C79DD">
      <w:pPr>
        <w:ind w:left="720"/>
        <w:rPr>
          <w:rFonts w:eastAsia="Garamond" w:cs="Garamond"/>
          <w:szCs w:val="24"/>
        </w:rPr>
      </w:pPr>
      <w:r w:rsidRPr="001C79DD">
        <w:rPr>
          <w:rFonts w:eastAsia="Garamond" w:cs="Garamond"/>
          <w:szCs w:val="24"/>
        </w:rPr>
        <w:t xml:space="preserve"> </w:t>
      </w:r>
    </w:p>
    <w:p w14:paraId="102B8461" w14:textId="77777777" w:rsidR="001C79DD" w:rsidRPr="001C79DD" w:rsidRDefault="001C79DD" w:rsidP="001C79DD">
      <w:pPr>
        <w:jc w:val="center"/>
        <w:rPr>
          <w:rFonts w:eastAsia="Garamond" w:cs="Garamond"/>
          <w:b/>
          <w:bCs/>
          <w:szCs w:val="24"/>
        </w:rPr>
      </w:pPr>
      <w:r w:rsidRPr="001C79DD">
        <w:rPr>
          <w:rFonts w:eastAsia="Garamond" w:cs="Garamond"/>
          <w:b/>
          <w:bCs/>
          <w:szCs w:val="24"/>
        </w:rPr>
        <w:t>Table VI-3</w:t>
      </w:r>
    </w:p>
    <w:p w14:paraId="70822B64" w14:textId="77777777" w:rsidR="001C79DD" w:rsidRPr="001C79DD" w:rsidRDefault="001C79DD" w:rsidP="001C79DD">
      <w:pPr>
        <w:spacing w:after="240"/>
        <w:jc w:val="center"/>
        <w:rPr>
          <w:rFonts w:eastAsia="Garamond" w:cs="Garamond"/>
          <w:b/>
          <w:bCs/>
          <w:szCs w:val="24"/>
        </w:rPr>
      </w:pPr>
      <w:r w:rsidRPr="001C79DD">
        <w:rPr>
          <w:rFonts w:eastAsia="Garamond" w:cs="Garamond"/>
          <w:b/>
          <w:bCs/>
          <w:szCs w:val="24"/>
        </w:rPr>
        <w:t>Onsite Source Descriptions</w:t>
      </w:r>
    </w:p>
    <w:tbl>
      <w:tblPr>
        <w:tblW w:w="9360" w:type="dxa"/>
        <w:tblLook w:val="04A0" w:firstRow="1" w:lastRow="0" w:firstColumn="1" w:lastColumn="0" w:noHBand="0" w:noVBand="1"/>
      </w:tblPr>
      <w:tblGrid>
        <w:gridCol w:w="2931"/>
        <w:gridCol w:w="3372"/>
        <w:gridCol w:w="1792"/>
        <w:gridCol w:w="1265"/>
      </w:tblGrid>
      <w:tr w:rsidR="001C79DD" w:rsidRPr="001C79DD" w14:paraId="23FB3445" w14:textId="77777777" w:rsidTr="00873D45">
        <w:trPr>
          <w:trHeight w:val="600"/>
        </w:trPr>
        <w:tc>
          <w:tcPr>
            <w:tcW w:w="20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C79756" w14:textId="77777777" w:rsidR="001C79DD" w:rsidRPr="001C79DD" w:rsidRDefault="001C79DD" w:rsidP="001C79DD">
            <w:pPr>
              <w:jc w:val="center"/>
              <w:rPr>
                <w:b/>
                <w:bCs/>
                <w:sz w:val="22"/>
                <w:szCs w:val="22"/>
              </w:rPr>
            </w:pPr>
            <w:r w:rsidRPr="001C79DD">
              <w:rPr>
                <w:b/>
                <w:bCs/>
                <w:sz w:val="22"/>
                <w:szCs w:val="22"/>
              </w:rPr>
              <w:t>Source ID</w:t>
            </w:r>
          </w:p>
        </w:tc>
        <w:tc>
          <w:tcPr>
            <w:tcW w:w="2560" w:type="dxa"/>
            <w:tcBorders>
              <w:top w:val="single" w:sz="4" w:space="0" w:color="auto"/>
              <w:left w:val="nil"/>
              <w:bottom w:val="single" w:sz="4" w:space="0" w:color="auto"/>
              <w:right w:val="single" w:sz="4" w:space="0" w:color="auto"/>
            </w:tcBorders>
            <w:shd w:val="clear" w:color="000000" w:fill="D9D9D9"/>
            <w:vAlign w:val="center"/>
            <w:hideMark/>
          </w:tcPr>
          <w:p w14:paraId="20058966" w14:textId="77777777" w:rsidR="001C79DD" w:rsidRPr="001C79DD" w:rsidRDefault="001C79DD" w:rsidP="001C79DD">
            <w:pPr>
              <w:jc w:val="center"/>
              <w:rPr>
                <w:b/>
                <w:bCs/>
                <w:sz w:val="22"/>
                <w:szCs w:val="22"/>
              </w:rPr>
            </w:pPr>
            <w:r w:rsidRPr="001C79DD">
              <w:rPr>
                <w:b/>
                <w:bCs/>
                <w:sz w:val="22"/>
                <w:szCs w:val="22"/>
              </w:rPr>
              <w:t>Source Description</w:t>
            </w:r>
          </w:p>
        </w:tc>
        <w:tc>
          <w:tcPr>
            <w:tcW w:w="1360" w:type="dxa"/>
            <w:tcBorders>
              <w:top w:val="single" w:sz="4" w:space="0" w:color="auto"/>
              <w:left w:val="nil"/>
              <w:bottom w:val="single" w:sz="4" w:space="0" w:color="auto"/>
              <w:right w:val="single" w:sz="4" w:space="0" w:color="auto"/>
            </w:tcBorders>
            <w:shd w:val="clear" w:color="000000" w:fill="D9D9D9"/>
            <w:vAlign w:val="center"/>
            <w:hideMark/>
          </w:tcPr>
          <w:p w14:paraId="0F74C8A7" w14:textId="77777777" w:rsidR="001C79DD" w:rsidRPr="001C79DD" w:rsidRDefault="001C79DD" w:rsidP="001C79DD">
            <w:pPr>
              <w:jc w:val="center"/>
              <w:rPr>
                <w:b/>
                <w:bCs/>
                <w:sz w:val="22"/>
                <w:szCs w:val="22"/>
              </w:rPr>
            </w:pPr>
            <w:r w:rsidRPr="001C79DD">
              <w:rPr>
                <w:b/>
                <w:bCs/>
                <w:sz w:val="22"/>
                <w:szCs w:val="22"/>
              </w:rPr>
              <w:t>Source Category</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0E4263CC" w14:textId="77777777" w:rsidR="001C79DD" w:rsidRPr="001C79DD" w:rsidRDefault="001C79DD" w:rsidP="001C79DD">
            <w:pPr>
              <w:jc w:val="center"/>
              <w:rPr>
                <w:b/>
                <w:bCs/>
                <w:sz w:val="22"/>
                <w:szCs w:val="22"/>
              </w:rPr>
            </w:pPr>
            <w:r w:rsidRPr="001C79DD">
              <w:rPr>
                <w:b/>
                <w:bCs/>
                <w:sz w:val="22"/>
                <w:szCs w:val="22"/>
              </w:rPr>
              <w:t>Source Type</w:t>
            </w:r>
          </w:p>
        </w:tc>
      </w:tr>
      <w:tr w:rsidR="001C79DD" w:rsidRPr="001C79DD" w14:paraId="699B0509" w14:textId="77777777" w:rsidTr="004E72A9">
        <w:trPr>
          <w:trHeight w:val="600"/>
        </w:trPr>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77110684" w14:textId="77777777" w:rsidR="001C79DD" w:rsidRPr="001C79DD" w:rsidRDefault="001C79DD" w:rsidP="001C79DD">
            <w:pPr>
              <w:jc w:val="center"/>
              <w:rPr>
                <w:color w:val="000000"/>
                <w:sz w:val="22"/>
                <w:szCs w:val="22"/>
              </w:rPr>
            </w:pPr>
            <w:r w:rsidRPr="001C79DD">
              <w:rPr>
                <w:color w:val="000000"/>
                <w:sz w:val="22"/>
                <w:szCs w:val="22"/>
              </w:rPr>
              <w:t>DIB_HTR</w:t>
            </w:r>
          </w:p>
        </w:tc>
        <w:tc>
          <w:tcPr>
            <w:tcW w:w="2560" w:type="dxa"/>
            <w:tcBorders>
              <w:top w:val="nil"/>
              <w:left w:val="nil"/>
              <w:bottom w:val="single" w:sz="4" w:space="0" w:color="auto"/>
              <w:right w:val="single" w:sz="4" w:space="0" w:color="auto"/>
            </w:tcBorders>
            <w:shd w:val="clear" w:color="000000" w:fill="FFFFFF"/>
            <w:vAlign w:val="center"/>
            <w:hideMark/>
          </w:tcPr>
          <w:p w14:paraId="6333F2C8" w14:textId="77777777" w:rsidR="001C79DD" w:rsidRPr="001C79DD" w:rsidRDefault="001C79DD" w:rsidP="001C79DD">
            <w:pPr>
              <w:jc w:val="center"/>
              <w:rPr>
                <w:color w:val="000000"/>
                <w:sz w:val="22"/>
                <w:szCs w:val="22"/>
              </w:rPr>
            </w:pPr>
            <w:r w:rsidRPr="001C79DD">
              <w:rPr>
                <w:color w:val="000000"/>
                <w:sz w:val="22"/>
                <w:szCs w:val="22"/>
              </w:rPr>
              <w:t>De-</w:t>
            </w:r>
            <w:proofErr w:type="spellStart"/>
            <w:r w:rsidRPr="001C79DD">
              <w:rPr>
                <w:color w:val="000000"/>
                <w:sz w:val="22"/>
                <w:szCs w:val="22"/>
              </w:rPr>
              <w:t>isobutanizer</w:t>
            </w:r>
            <w:proofErr w:type="spellEnd"/>
            <w:r w:rsidRPr="001C79DD">
              <w:rPr>
                <w:color w:val="000000"/>
                <w:sz w:val="22"/>
                <w:szCs w:val="22"/>
              </w:rPr>
              <w:t xml:space="preserve"> (DIB) Reboiler Heater</w:t>
            </w:r>
          </w:p>
        </w:tc>
        <w:tc>
          <w:tcPr>
            <w:tcW w:w="1360" w:type="dxa"/>
            <w:tcBorders>
              <w:top w:val="nil"/>
              <w:left w:val="nil"/>
              <w:bottom w:val="single" w:sz="4" w:space="0" w:color="auto"/>
              <w:right w:val="single" w:sz="4" w:space="0" w:color="auto"/>
            </w:tcBorders>
            <w:shd w:val="clear" w:color="000000" w:fill="FFFFFF"/>
            <w:noWrap/>
            <w:vAlign w:val="center"/>
            <w:hideMark/>
          </w:tcPr>
          <w:p w14:paraId="5AF5D42C" w14:textId="77777777" w:rsidR="001C79DD" w:rsidRPr="001C79DD" w:rsidRDefault="001C79DD" w:rsidP="001C79DD">
            <w:pPr>
              <w:jc w:val="center"/>
              <w:rPr>
                <w:color w:val="000000"/>
                <w:sz w:val="22"/>
                <w:szCs w:val="22"/>
              </w:rPr>
            </w:pPr>
            <w:r w:rsidRPr="001C79DD">
              <w:rPr>
                <w:color w:val="000000"/>
                <w:sz w:val="22"/>
                <w:szCs w:val="22"/>
              </w:rPr>
              <w:t>New Source</w:t>
            </w:r>
          </w:p>
        </w:tc>
        <w:tc>
          <w:tcPr>
            <w:tcW w:w="960" w:type="dxa"/>
            <w:tcBorders>
              <w:top w:val="nil"/>
              <w:left w:val="nil"/>
              <w:bottom w:val="single" w:sz="4" w:space="0" w:color="auto"/>
              <w:right w:val="single" w:sz="4" w:space="0" w:color="auto"/>
            </w:tcBorders>
            <w:shd w:val="clear" w:color="000000" w:fill="FFFFFF"/>
            <w:noWrap/>
            <w:vAlign w:val="center"/>
            <w:hideMark/>
          </w:tcPr>
          <w:p w14:paraId="23D97CF2" w14:textId="77777777" w:rsidR="001C79DD" w:rsidRPr="001C79DD" w:rsidRDefault="001C79DD" w:rsidP="001C79DD">
            <w:pPr>
              <w:jc w:val="center"/>
              <w:rPr>
                <w:color w:val="000000"/>
                <w:sz w:val="22"/>
                <w:szCs w:val="22"/>
              </w:rPr>
            </w:pPr>
            <w:r w:rsidRPr="001C79DD">
              <w:rPr>
                <w:color w:val="000000"/>
                <w:sz w:val="22"/>
                <w:szCs w:val="22"/>
              </w:rPr>
              <w:t>POINT</w:t>
            </w:r>
          </w:p>
        </w:tc>
      </w:tr>
      <w:tr w:rsidR="001C79DD" w:rsidRPr="001C79DD" w14:paraId="5163B26A" w14:textId="77777777" w:rsidTr="004E72A9">
        <w:trPr>
          <w:trHeight w:val="300"/>
        </w:trPr>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7B1D2227" w14:textId="77777777" w:rsidR="001C79DD" w:rsidRPr="001C79DD" w:rsidRDefault="001C79DD" w:rsidP="001C79DD">
            <w:pPr>
              <w:jc w:val="center"/>
              <w:rPr>
                <w:color w:val="000000"/>
                <w:sz w:val="22"/>
                <w:szCs w:val="22"/>
              </w:rPr>
            </w:pPr>
            <w:r w:rsidRPr="001C79DD">
              <w:rPr>
                <w:color w:val="000000"/>
                <w:sz w:val="22"/>
                <w:szCs w:val="22"/>
              </w:rPr>
              <w:t>FCCU_HTR</w:t>
            </w:r>
          </w:p>
        </w:tc>
        <w:tc>
          <w:tcPr>
            <w:tcW w:w="2560" w:type="dxa"/>
            <w:tcBorders>
              <w:top w:val="nil"/>
              <w:left w:val="nil"/>
              <w:bottom w:val="single" w:sz="4" w:space="0" w:color="auto"/>
              <w:right w:val="single" w:sz="4" w:space="0" w:color="auto"/>
            </w:tcBorders>
            <w:shd w:val="clear" w:color="000000" w:fill="FFFFFF"/>
            <w:vAlign w:val="center"/>
            <w:hideMark/>
          </w:tcPr>
          <w:p w14:paraId="27B423FC" w14:textId="77777777" w:rsidR="001C79DD" w:rsidRPr="001C79DD" w:rsidRDefault="001C79DD" w:rsidP="001C79DD">
            <w:pPr>
              <w:jc w:val="center"/>
              <w:rPr>
                <w:color w:val="000000"/>
                <w:sz w:val="22"/>
                <w:szCs w:val="22"/>
              </w:rPr>
            </w:pPr>
            <w:r w:rsidRPr="001C79DD">
              <w:rPr>
                <w:color w:val="000000"/>
                <w:sz w:val="22"/>
                <w:szCs w:val="22"/>
              </w:rPr>
              <w:t>FCC Preheater</w:t>
            </w:r>
          </w:p>
        </w:tc>
        <w:tc>
          <w:tcPr>
            <w:tcW w:w="1360" w:type="dxa"/>
            <w:tcBorders>
              <w:top w:val="nil"/>
              <w:left w:val="nil"/>
              <w:bottom w:val="single" w:sz="4" w:space="0" w:color="auto"/>
              <w:right w:val="single" w:sz="4" w:space="0" w:color="auto"/>
            </w:tcBorders>
            <w:shd w:val="clear" w:color="000000" w:fill="FFFFFF"/>
            <w:noWrap/>
            <w:vAlign w:val="center"/>
            <w:hideMark/>
          </w:tcPr>
          <w:p w14:paraId="44D55117" w14:textId="77777777" w:rsidR="001C79DD" w:rsidRPr="001C79DD" w:rsidRDefault="001C79DD" w:rsidP="001C79DD">
            <w:pPr>
              <w:jc w:val="center"/>
              <w:rPr>
                <w:color w:val="000000"/>
                <w:sz w:val="22"/>
                <w:szCs w:val="22"/>
              </w:rPr>
            </w:pPr>
            <w:r w:rsidRPr="001C79DD">
              <w:rPr>
                <w:color w:val="000000"/>
                <w:sz w:val="22"/>
                <w:szCs w:val="22"/>
              </w:rPr>
              <w:t>New Source</w:t>
            </w:r>
          </w:p>
        </w:tc>
        <w:tc>
          <w:tcPr>
            <w:tcW w:w="960" w:type="dxa"/>
            <w:tcBorders>
              <w:top w:val="nil"/>
              <w:left w:val="nil"/>
              <w:bottom w:val="single" w:sz="4" w:space="0" w:color="auto"/>
              <w:right w:val="single" w:sz="4" w:space="0" w:color="auto"/>
            </w:tcBorders>
            <w:shd w:val="clear" w:color="000000" w:fill="FFFFFF"/>
            <w:noWrap/>
            <w:vAlign w:val="center"/>
            <w:hideMark/>
          </w:tcPr>
          <w:p w14:paraId="4694B154" w14:textId="77777777" w:rsidR="001C79DD" w:rsidRPr="001C79DD" w:rsidRDefault="001C79DD" w:rsidP="001C79DD">
            <w:pPr>
              <w:jc w:val="center"/>
              <w:rPr>
                <w:color w:val="000000"/>
                <w:sz w:val="22"/>
                <w:szCs w:val="22"/>
              </w:rPr>
            </w:pPr>
            <w:r w:rsidRPr="001C79DD">
              <w:rPr>
                <w:color w:val="000000"/>
                <w:sz w:val="22"/>
                <w:szCs w:val="22"/>
              </w:rPr>
              <w:t>POINT</w:t>
            </w:r>
          </w:p>
        </w:tc>
      </w:tr>
      <w:tr w:rsidR="001C79DD" w:rsidRPr="001C79DD" w14:paraId="688F57CD" w14:textId="77777777" w:rsidTr="004E72A9">
        <w:trPr>
          <w:trHeight w:val="300"/>
        </w:trPr>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78C0709C" w14:textId="77777777" w:rsidR="001C79DD" w:rsidRPr="001C79DD" w:rsidRDefault="001C79DD" w:rsidP="001C79DD">
            <w:pPr>
              <w:jc w:val="center"/>
              <w:rPr>
                <w:color w:val="000000"/>
                <w:sz w:val="22"/>
                <w:szCs w:val="22"/>
                <w:vertAlign w:val="superscript"/>
              </w:rPr>
            </w:pPr>
            <w:r w:rsidRPr="001C79DD">
              <w:rPr>
                <w:color w:val="000000"/>
                <w:sz w:val="22"/>
                <w:szCs w:val="22"/>
              </w:rPr>
              <w:t>FLARE1/FLARE1M</w:t>
            </w:r>
            <w:r w:rsidRPr="001C79DD">
              <w:rPr>
                <w:color w:val="000000"/>
                <w:sz w:val="22"/>
                <w:szCs w:val="22"/>
                <w:vertAlign w:val="superscript"/>
              </w:rPr>
              <w:t>(1)</w:t>
            </w:r>
          </w:p>
        </w:tc>
        <w:tc>
          <w:tcPr>
            <w:tcW w:w="2560" w:type="dxa"/>
            <w:tcBorders>
              <w:top w:val="nil"/>
              <w:left w:val="nil"/>
              <w:bottom w:val="single" w:sz="4" w:space="0" w:color="auto"/>
              <w:right w:val="single" w:sz="4" w:space="0" w:color="auto"/>
            </w:tcBorders>
            <w:shd w:val="clear" w:color="000000" w:fill="FFFFFF"/>
            <w:vAlign w:val="center"/>
            <w:hideMark/>
          </w:tcPr>
          <w:p w14:paraId="09AD044A" w14:textId="77777777" w:rsidR="001C79DD" w:rsidRPr="001C79DD" w:rsidRDefault="001C79DD" w:rsidP="001C79DD">
            <w:pPr>
              <w:jc w:val="center"/>
              <w:rPr>
                <w:color w:val="000000"/>
                <w:sz w:val="22"/>
                <w:szCs w:val="22"/>
              </w:rPr>
            </w:pPr>
            <w:r w:rsidRPr="001C79DD">
              <w:rPr>
                <w:color w:val="000000"/>
                <w:sz w:val="22"/>
                <w:szCs w:val="22"/>
              </w:rPr>
              <w:t>Flare 1</w:t>
            </w:r>
          </w:p>
        </w:tc>
        <w:tc>
          <w:tcPr>
            <w:tcW w:w="1360" w:type="dxa"/>
            <w:tcBorders>
              <w:top w:val="nil"/>
              <w:left w:val="nil"/>
              <w:bottom w:val="single" w:sz="4" w:space="0" w:color="auto"/>
              <w:right w:val="single" w:sz="4" w:space="0" w:color="auto"/>
            </w:tcBorders>
            <w:shd w:val="clear" w:color="000000" w:fill="FFFFFF"/>
            <w:noWrap/>
            <w:vAlign w:val="center"/>
            <w:hideMark/>
          </w:tcPr>
          <w:p w14:paraId="4D8A48D9" w14:textId="77777777" w:rsidR="001C79DD" w:rsidRPr="001C79DD" w:rsidRDefault="001C79DD" w:rsidP="001C79DD">
            <w:pPr>
              <w:jc w:val="center"/>
              <w:rPr>
                <w:color w:val="000000"/>
                <w:sz w:val="22"/>
                <w:szCs w:val="22"/>
              </w:rPr>
            </w:pPr>
            <w:r w:rsidRPr="001C79DD">
              <w:rPr>
                <w:color w:val="000000"/>
                <w:sz w:val="22"/>
                <w:szCs w:val="22"/>
              </w:rPr>
              <w:t>Modified</w:t>
            </w:r>
          </w:p>
        </w:tc>
        <w:tc>
          <w:tcPr>
            <w:tcW w:w="960" w:type="dxa"/>
            <w:tcBorders>
              <w:top w:val="nil"/>
              <w:left w:val="nil"/>
              <w:bottom w:val="single" w:sz="4" w:space="0" w:color="auto"/>
              <w:right w:val="single" w:sz="4" w:space="0" w:color="auto"/>
            </w:tcBorders>
            <w:shd w:val="clear" w:color="000000" w:fill="FFFFFF"/>
            <w:noWrap/>
            <w:vAlign w:val="center"/>
            <w:hideMark/>
          </w:tcPr>
          <w:p w14:paraId="4D198EFD" w14:textId="77777777" w:rsidR="001C79DD" w:rsidRPr="001C79DD" w:rsidRDefault="001C79DD" w:rsidP="001C79DD">
            <w:pPr>
              <w:jc w:val="center"/>
              <w:rPr>
                <w:color w:val="000000"/>
                <w:sz w:val="22"/>
                <w:szCs w:val="22"/>
              </w:rPr>
            </w:pPr>
            <w:r w:rsidRPr="001C79DD">
              <w:rPr>
                <w:color w:val="000000"/>
                <w:sz w:val="22"/>
                <w:szCs w:val="22"/>
              </w:rPr>
              <w:t>POINT</w:t>
            </w:r>
          </w:p>
        </w:tc>
      </w:tr>
      <w:tr w:rsidR="001C79DD" w:rsidRPr="001C79DD" w14:paraId="56184030" w14:textId="77777777" w:rsidTr="004E72A9">
        <w:trPr>
          <w:trHeight w:val="300"/>
        </w:trPr>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5E282FC8" w14:textId="77777777" w:rsidR="001C79DD" w:rsidRPr="001C79DD" w:rsidRDefault="001C79DD" w:rsidP="001C79DD">
            <w:pPr>
              <w:jc w:val="center"/>
              <w:rPr>
                <w:color w:val="000000"/>
                <w:sz w:val="22"/>
                <w:szCs w:val="22"/>
                <w:vertAlign w:val="superscript"/>
              </w:rPr>
            </w:pPr>
            <w:r w:rsidRPr="001C79DD">
              <w:rPr>
                <w:color w:val="000000"/>
                <w:sz w:val="22"/>
                <w:szCs w:val="22"/>
              </w:rPr>
              <w:t>FLARE2/FLARE2M</w:t>
            </w:r>
            <w:r w:rsidRPr="001C79DD">
              <w:rPr>
                <w:color w:val="000000"/>
                <w:sz w:val="22"/>
                <w:szCs w:val="22"/>
                <w:vertAlign w:val="superscript"/>
              </w:rPr>
              <w:t>(1)</w:t>
            </w:r>
          </w:p>
        </w:tc>
        <w:tc>
          <w:tcPr>
            <w:tcW w:w="2560" w:type="dxa"/>
            <w:tcBorders>
              <w:top w:val="nil"/>
              <w:left w:val="nil"/>
              <w:bottom w:val="single" w:sz="4" w:space="0" w:color="auto"/>
              <w:right w:val="single" w:sz="4" w:space="0" w:color="auto"/>
            </w:tcBorders>
            <w:shd w:val="clear" w:color="000000" w:fill="FFFFFF"/>
            <w:vAlign w:val="center"/>
            <w:hideMark/>
          </w:tcPr>
          <w:p w14:paraId="46BE0377" w14:textId="77777777" w:rsidR="001C79DD" w:rsidRPr="001C79DD" w:rsidRDefault="001C79DD" w:rsidP="001C79DD">
            <w:pPr>
              <w:jc w:val="center"/>
              <w:rPr>
                <w:color w:val="000000"/>
                <w:sz w:val="22"/>
                <w:szCs w:val="22"/>
              </w:rPr>
            </w:pPr>
            <w:r w:rsidRPr="001C79DD">
              <w:rPr>
                <w:color w:val="000000"/>
                <w:sz w:val="22"/>
                <w:szCs w:val="22"/>
              </w:rPr>
              <w:t>Flare 2</w:t>
            </w:r>
          </w:p>
        </w:tc>
        <w:tc>
          <w:tcPr>
            <w:tcW w:w="1360" w:type="dxa"/>
            <w:tcBorders>
              <w:top w:val="nil"/>
              <w:left w:val="nil"/>
              <w:bottom w:val="single" w:sz="4" w:space="0" w:color="auto"/>
              <w:right w:val="single" w:sz="4" w:space="0" w:color="auto"/>
            </w:tcBorders>
            <w:shd w:val="clear" w:color="000000" w:fill="FFFFFF"/>
            <w:noWrap/>
            <w:vAlign w:val="center"/>
            <w:hideMark/>
          </w:tcPr>
          <w:p w14:paraId="0297D715" w14:textId="77777777" w:rsidR="001C79DD" w:rsidRPr="001C79DD" w:rsidRDefault="001C79DD" w:rsidP="001C79DD">
            <w:pPr>
              <w:jc w:val="center"/>
              <w:rPr>
                <w:color w:val="000000"/>
                <w:sz w:val="22"/>
                <w:szCs w:val="22"/>
              </w:rPr>
            </w:pPr>
            <w:r w:rsidRPr="001C79DD">
              <w:rPr>
                <w:color w:val="000000"/>
                <w:sz w:val="22"/>
                <w:szCs w:val="22"/>
              </w:rPr>
              <w:t>Modified</w:t>
            </w:r>
          </w:p>
        </w:tc>
        <w:tc>
          <w:tcPr>
            <w:tcW w:w="960" w:type="dxa"/>
            <w:tcBorders>
              <w:top w:val="nil"/>
              <w:left w:val="nil"/>
              <w:bottom w:val="single" w:sz="4" w:space="0" w:color="auto"/>
              <w:right w:val="single" w:sz="4" w:space="0" w:color="auto"/>
            </w:tcBorders>
            <w:shd w:val="clear" w:color="000000" w:fill="FFFFFF"/>
            <w:noWrap/>
            <w:vAlign w:val="center"/>
            <w:hideMark/>
          </w:tcPr>
          <w:p w14:paraId="1622F4DB" w14:textId="77777777" w:rsidR="001C79DD" w:rsidRPr="001C79DD" w:rsidRDefault="001C79DD" w:rsidP="001C79DD">
            <w:pPr>
              <w:jc w:val="center"/>
              <w:rPr>
                <w:color w:val="000000"/>
                <w:sz w:val="22"/>
                <w:szCs w:val="22"/>
              </w:rPr>
            </w:pPr>
            <w:r w:rsidRPr="001C79DD">
              <w:rPr>
                <w:color w:val="000000"/>
                <w:sz w:val="22"/>
                <w:szCs w:val="22"/>
              </w:rPr>
              <w:t>POINT</w:t>
            </w:r>
          </w:p>
        </w:tc>
      </w:tr>
      <w:tr w:rsidR="001C79DD" w:rsidRPr="001C79DD" w14:paraId="41920099" w14:textId="77777777" w:rsidTr="004E72A9">
        <w:trPr>
          <w:trHeight w:val="600"/>
        </w:trPr>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7B635EFB" w14:textId="77777777" w:rsidR="001C79DD" w:rsidRPr="001C79DD" w:rsidRDefault="001C79DD" w:rsidP="001C79DD">
            <w:pPr>
              <w:jc w:val="center"/>
              <w:rPr>
                <w:color w:val="000000"/>
                <w:sz w:val="22"/>
                <w:szCs w:val="22"/>
              </w:rPr>
            </w:pPr>
            <w:r w:rsidRPr="001C79DD">
              <w:rPr>
                <w:color w:val="000000"/>
                <w:sz w:val="22"/>
                <w:szCs w:val="22"/>
              </w:rPr>
              <w:t>H2_2_HTR</w:t>
            </w:r>
          </w:p>
        </w:tc>
        <w:tc>
          <w:tcPr>
            <w:tcW w:w="2560" w:type="dxa"/>
            <w:tcBorders>
              <w:top w:val="nil"/>
              <w:left w:val="nil"/>
              <w:bottom w:val="single" w:sz="4" w:space="0" w:color="auto"/>
              <w:right w:val="single" w:sz="4" w:space="0" w:color="auto"/>
            </w:tcBorders>
            <w:shd w:val="clear" w:color="000000" w:fill="FFFFFF"/>
            <w:vAlign w:val="center"/>
            <w:hideMark/>
          </w:tcPr>
          <w:p w14:paraId="2E3FB274" w14:textId="77777777" w:rsidR="001C79DD" w:rsidRPr="001C79DD" w:rsidRDefault="001C79DD" w:rsidP="001C79DD">
            <w:pPr>
              <w:jc w:val="center"/>
              <w:rPr>
                <w:color w:val="000000"/>
                <w:sz w:val="22"/>
                <w:szCs w:val="22"/>
              </w:rPr>
            </w:pPr>
            <w:r w:rsidRPr="001C79DD">
              <w:rPr>
                <w:color w:val="000000"/>
                <w:sz w:val="22"/>
                <w:szCs w:val="22"/>
              </w:rPr>
              <w:t>#2 H2 Plant Reformer Heater</w:t>
            </w:r>
          </w:p>
        </w:tc>
        <w:tc>
          <w:tcPr>
            <w:tcW w:w="1360" w:type="dxa"/>
            <w:tcBorders>
              <w:top w:val="nil"/>
              <w:left w:val="nil"/>
              <w:bottom w:val="single" w:sz="4" w:space="0" w:color="auto"/>
              <w:right w:val="single" w:sz="4" w:space="0" w:color="auto"/>
            </w:tcBorders>
            <w:shd w:val="clear" w:color="000000" w:fill="FFFFFF"/>
            <w:noWrap/>
            <w:vAlign w:val="center"/>
            <w:hideMark/>
          </w:tcPr>
          <w:p w14:paraId="5CADDBF0" w14:textId="77777777" w:rsidR="001C79DD" w:rsidRPr="001C79DD" w:rsidRDefault="001C79DD" w:rsidP="001C79DD">
            <w:pPr>
              <w:jc w:val="center"/>
              <w:rPr>
                <w:color w:val="000000"/>
                <w:sz w:val="22"/>
                <w:szCs w:val="22"/>
              </w:rPr>
            </w:pPr>
            <w:r w:rsidRPr="001C79DD">
              <w:rPr>
                <w:color w:val="000000"/>
                <w:sz w:val="22"/>
                <w:szCs w:val="22"/>
              </w:rPr>
              <w:t>New Source</w:t>
            </w:r>
          </w:p>
        </w:tc>
        <w:tc>
          <w:tcPr>
            <w:tcW w:w="960" w:type="dxa"/>
            <w:tcBorders>
              <w:top w:val="nil"/>
              <w:left w:val="nil"/>
              <w:bottom w:val="single" w:sz="4" w:space="0" w:color="auto"/>
              <w:right w:val="single" w:sz="4" w:space="0" w:color="auto"/>
            </w:tcBorders>
            <w:shd w:val="clear" w:color="000000" w:fill="FFFFFF"/>
            <w:noWrap/>
            <w:vAlign w:val="center"/>
            <w:hideMark/>
          </w:tcPr>
          <w:p w14:paraId="14DB7130" w14:textId="77777777" w:rsidR="001C79DD" w:rsidRPr="001C79DD" w:rsidRDefault="001C79DD" w:rsidP="001C79DD">
            <w:pPr>
              <w:jc w:val="center"/>
              <w:rPr>
                <w:color w:val="000000"/>
                <w:sz w:val="22"/>
                <w:szCs w:val="22"/>
              </w:rPr>
            </w:pPr>
            <w:r w:rsidRPr="001C79DD">
              <w:rPr>
                <w:color w:val="000000"/>
                <w:sz w:val="22"/>
                <w:szCs w:val="22"/>
              </w:rPr>
              <w:t>POINT</w:t>
            </w:r>
          </w:p>
        </w:tc>
      </w:tr>
      <w:tr w:rsidR="001C79DD" w:rsidRPr="001C79DD" w14:paraId="0477FC4E" w14:textId="77777777" w:rsidTr="004E72A9">
        <w:trPr>
          <w:trHeight w:val="600"/>
        </w:trPr>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192DD656" w14:textId="77777777" w:rsidR="001C79DD" w:rsidRPr="001C79DD" w:rsidRDefault="001C79DD" w:rsidP="001C79DD">
            <w:pPr>
              <w:jc w:val="center"/>
              <w:rPr>
                <w:color w:val="000000"/>
                <w:sz w:val="22"/>
                <w:szCs w:val="22"/>
                <w:vertAlign w:val="superscript"/>
              </w:rPr>
            </w:pPr>
            <w:r w:rsidRPr="001C79DD">
              <w:rPr>
                <w:color w:val="000000"/>
                <w:sz w:val="22"/>
                <w:szCs w:val="22"/>
              </w:rPr>
              <w:t>H5801_1/H5801_2</w:t>
            </w:r>
            <w:r w:rsidRPr="001C79DD">
              <w:rPr>
                <w:color w:val="000000"/>
                <w:sz w:val="22"/>
                <w:szCs w:val="22"/>
                <w:vertAlign w:val="superscript"/>
              </w:rPr>
              <w:t>(2)</w:t>
            </w:r>
          </w:p>
        </w:tc>
        <w:tc>
          <w:tcPr>
            <w:tcW w:w="2560" w:type="dxa"/>
            <w:tcBorders>
              <w:top w:val="nil"/>
              <w:left w:val="nil"/>
              <w:bottom w:val="single" w:sz="4" w:space="0" w:color="auto"/>
              <w:right w:val="single" w:sz="4" w:space="0" w:color="auto"/>
            </w:tcBorders>
            <w:shd w:val="clear" w:color="000000" w:fill="FFFFFF"/>
            <w:vAlign w:val="center"/>
            <w:hideMark/>
          </w:tcPr>
          <w:p w14:paraId="0E84522C" w14:textId="77777777" w:rsidR="001C79DD" w:rsidRPr="001C79DD" w:rsidRDefault="001C79DD" w:rsidP="001C79DD">
            <w:pPr>
              <w:jc w:val="center"/>
              <w:rPr>
                <w:color w:val="000000"/>
                <w:sz w:val="22"/>
                <w:szCs w:val="22"/>
              </w:rPr>
            </w:pPr>
            <w:r w:rsidRPr="001C79DD">
              <w:rPr>
                <w:color w:val="000000"/>
                <w:sz w:val="22"/>
                <w:szCs w:val="22"/>
              </w:rPr>
              <w:t>H2 Plant #5 Reformer Heater Location 1/2</w:t>
            </w:r>
          </w:p>
        </w:tc>
        <w:tc>
          <w:tcPr>
            <w:tcW w:w="1360" w:type="dxa"/>
            <w:tcBorders>
              <w:top w:val="nil"/>
              <w:left w:val="nil"/>
              <w:bottom w:val="single" w:sz="4" w:space="0" w:color="auto"/>
              <w:right w:val="single" w:sz="4" w:space="0" w:color="auto"/>
            </w:tcBorders>
            <w:shd w:val="clear" w:color="000000" w:fill="FFFFFF"/>
            <w:noWrap/>
            <w:vAlign w:val="center"/>
            <w:hideMark/>
          </w:tcPr>
          <w:p w14:paraId="05512CEB" w14:textId="77777777" w:rsidR="001C79DD" w:rsidRPr="001C79DD" w:rsidRDefault="001C79DD" w:rsidP="001C79DD">
            <w:pPr>
              <w:jc w:val="center"/>
              <w:rPr>
                <w:color w:val="000000"/>
                <w:sz w:val="22"/>
                <w:szCs w:val="22"/>
              </w:rPr>
            </w:pPr>
            <w:r w:rsidRPr="001C79DD">
              <w:rPr>
                <w:color w:val="000000"/>
                <w:sz w:val="22"/>
                <w:szCs w:val="22"/>
              </w:rPr>
              <w:t>New Source</w:t>
            </w:r>
          </w:p>
        </w:tc>
        <w:tc>
          <w:tcPr>
            <w:tcW w:w="960" w:type="dxa"/>
            <w:tcBorders>
              <w:top w:val="nil"/>
              <w:left w:val="nil"/>
              <w:bottom w:val="single" w:sz="4" w:space="0" w:color="auto"/>
              <w:right w:val="single" w:sz="4" w:space="0" w:color="auto"/>
            </w:tcBorders>
            <w:shd w:val="clear" w:color="000000" w:fill="FFFFFF"/>
            <w:noWrap/>
            <w:vAlign w:val="center"/>
            <w:hideMark/>
          </w:tcPr>
          <w:p w14:paraId="1634D910" w14:textId="77777777" w:rsidR="001C79DD" w:rsidRPr="001C79DD" w:rsidRDefault="001C79DD" w:rsidP="001C79DD">
            <w:pPr>
              <w:jc w:val="center"/>
              <w:rPr>
                <w:color w:val="000000"/>
                <w:sz w:val="22"/>
                <w:szCs w:val="22"/>
              </w:rPr>
            </w:pPr>
            <w:r w:rsidRPr="001C79DD">
              <w:rPr>
                <w:color w:val="000000"/>
                <w:sz w:val="22"/>
                <w:szCs w:val="22"/>
              </w:rPr>
              <w:t>POINT</w:t>
            </w:r>
          </w:p>
        </w:tc>
      </w:tr>
      <w:tr w:rsidR="001C79DD" w:rsidRPr="001C79DD" w14:paraId="3660C705" w14:textId="77777777" w:rsidTr="004E72A9">
        <w:trPr>
          <w:trHeight w:val="300"/>
        </w:trPr>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0A16E660" w14:textId="77777777" w:rsidR="001C79DD" w:rsidRPr="001C79DD" w:rsidRDefault="001C79DD" w:rsidP="001C79DD">
            <w:pPr>
              <w:jc w:val="center"/>
              <w:rPr>
                <w:color w:val="000000"/>
                <w:sz w:val="22"/>
                <w:szCs w:val="22"/>
              </w:rPr>
            </w:pPr>
            <w:r w:rsidRPr="001C79DD">
              <w:rPr>
                <w:color w:val="000000"/>
                <w:sz w:val="22"/>
                <w:szCs w:val="22"/>
              </w:rPr>
              <w:t>HTU_HTR</w:t>
            </w:r>
          </w:p>
        </w:tc>
        <w:tc>
          <w:tcPr>
            <w:tcW w:w="2560" w:type="dxa"/>
            <w:tcBorders>
              <w:top w:val="nil"/>
              <w:left w:val="nil"/>
              <w:bottom w:val="single" w:sz="4" w:space="0" w:color="auto"/>
              <w:right w:val="single" w:sz="4" w:space="0" w:color="auto"/>
            </w:tcBorders>
            <w:shd w:val="clear" w:color="000000" w:fill="FFFFFF"/>
            <w:vAlign w:val="center"/>
            <w:hideMark/>
          </w:tcPr>
          <w:p w14:paraId="2B90A088" w14:textId="77777777" w:rsidR="001C79DD" w:rsidRPr="001C79DD" w:rsidRDefault="001C79DD" w:rsidP="001C79DD">
            <w:pPr>
              <w:jc w:val="center"/>
              <w:rPr>
                <w:color w:val="000000"/>
                <w:sz w:val="22"/>
                <w:szCs w:val="22"/>
              </w:rPr>
            </w:pPr>
            <w:r w:rsidRPr="001C79DD">
              <w:rPr>
                <w:color w:val="000000"/>
                <w:sz w:val="22"/>
                <w:szCs w:val="22"/>
              </w:rPr>
              <w:t>HTU Heater</w:t>
            </w:r>
          </w:p>
        </w:tc>
        <w:tc>
          <w:tcPr>
            <w:tcW w:w="1360" w:type="dxa"/>
            <w:tcBorders>
              <w:top w:val="nil"/>
              <w:left w:val="nil"/>
              <w:bottom w:val="single" w:sz="4" w:space="0" w:color="auto"/>
              <w:right w:val="single" w:sz="4" w:space="0" w:color="auto"/>
            </w:tcBorders>
            <w:shd w:val="clear" w:color="000000" w:fill="FFFFFF"/>
            <w:noWrap/>
            <w:vAlign w:val="center"/>
            <w:hideMark/>
          </w:tcPr>
          <w:p w14:paraId="666B48F6" w14:textId="77777777" w:rsidR="001C79DD" w:rsidRPr="001C79DD" w:rsidRDefault="001C79DD" w:rsidP="001C79DD">
            <w:pPr>
              <w:jc w:val="center"/>
              <w:rPr>
                <w:color w:val="000000"/>
                <w:sz w:val="22"/>
                <w:szCs w:val="22"/>
              </w:rPr>
            </w:pPr>
            <w:r w:rsidRPr="001C79DD">
              <w:rPr>
                <w:color w:val="000000"/>
                <w:sz w:val="22"/>
                <w:szCs w:val="22"/>
              </w:rPr>
              <w:t>New Source</w:t>
            </w:r>
          </w:p>
        </w:tc>
        <w:tc>
          <w:tcPr>
            <w:tcW w:w="960" w:type="dxa"/>
            <w:tcBorders>
              <w:top w:val="nil"/>
              <w:left w:val="nil"/>
              <w:bottom w:val="single" w:sz="4" w:space="0" w:color="auto"/>
              <w:right w:val="single" w:sz="4" w:space="0" w:color="auto"/>
            </w:tcBorders>
            <w:shd w:val="clear" w:color="000000" w:fill="FFFFFF"/>
            <w:noWrap/>
            <w:vAlign w:val="center"/>
            <w:hideMark/>
          </w:tcPr>
          <w:p w14:paraId="3CDAF11D" w14:textId="77777777" w:rsidR="001C79DD" w:rsidRPr="001C79DD" w:rsidRDefault="001C79DD" w:rsidP="001C79DD">
            <w:pPr>
              <w:jc w:val="center"/>
              <w:rPr>
                <w:color w:val="000000"/>
                <w:sz w:val="22"/>
                <w:szCs w:val="22"/>
              </w:rPr>
            </w:pPr>
            <w:r w:rsidRPr="001C79DD">
              <w:rPr>
                <w:color w:val="000000"/>
                <w:sz w:val="22"/>
                <w:szCs w:val="22"/>
              </w:rPr>
              <w:t>POINT</w:t>
            </w:r>
          </w:p>
        </w:tc>
      </w:tr>
      <w:tr w:rsidR="001C79DD" w:rsidRPr="001C79DD" w14:paraId="0D764957" w14:textId="77777777" w:rsidTr="004E72A9">
        <w:trPr>
          <w:trHeight w:val="300"/>
        </w:trPr>
        <w:tc>
          <w:tcPr>
            <w:tcW w:w="2040" w:type="dxa"/>
            <w:tcBorders>
              <w:top w:val="nil"/>
              <w:left w:val="single" w:sz="4" w:space="0" w:color="auto"/>
              <w:bottom w:val="single" w:sz="4" w:space="0" w:color="auto"/>
              <w:right w:val="single" w:sz="4" w:space="0" w:color="auto"/>
            </w:tcBorders>
            <w:shd w:val="clear" w:color="000000" w:fill="FFFFFF"/>
            <w:noWrap/>
            <w:vAlign w:val="center"/>
            <w:hideMark/>
          </w:tcPr>
          <w:p w14:paraId="39BFCA5B" w14:textId="77777777" w:rsidR="001C79DD" w:rsidRPr="001C79DD" w:rsidRDefault="001C79DD" w:rsidP="001C79DD">
            <w:pPr>
              <w:jc w:val="center"/>
              <w:rPr>
                <w:color w:val="000000"/>
                <w:sz w:val="22"/>
                <w:szCs w:val="22"/>
              </w:rPr>
            </w:pPr>
            <w:r w:rsidRPr="001C79DD">
              <w:rPr>
                <w:color w:val="000000"/>
                <w:sz w:val="22"/>
                <w:szCs w:val="22"/>
              </w:rPr>
              <w:t>NAPH_REB</w:t>
            </w:r>
          </w:p>
        </w:tc>
        <w:tc>
          <w:tcPr>
            <w:tcW w:w="2560" w:type="dxa"/>
            <w:tcBorders>
              <w:top w:val="nil"/>
              <w:left w:val="nil"/>
              <w:bottom w:val="single" w:sz="4" w:space="0" w:color="auto"/>
              <w:right w:val="single" w:sz="4" w:space="0" w:color="auto"/>
            </w:tcBorders>
            <w:shd w:val="clear" w:color="000000" w:fill="FFFFFF"/>
            <w:vAlign w:val="center"/>
            <w:hideMark/>
          </w:tcPr>
          <w:p w14:paraId="0DC2E01A" w14:textId="77777777" w:rsidR="001C79DD" w:rsidRPr="001C79DD" w:rsidRDefault="001C79DD" w:rsidP="001C79DD">
            <w:pPr>
              <w:jc w:val="center"/>
              <w:rPr>
                <w:color w:val="000000"/>
                <w:sz w:val="22"/>
                <w:szCs w:val="22"/>
              </w:rPr>
            </w:pPr>
            <w:r w:rsidRPr="001C79DD">
              <w:rPr>
                <w:color w:val="000000"/>
                <w:sz w:val="22"/>
                <w:szCs w:val="22"/>
              </w:rPr>
              <w:t>Naphtha Splitter Reboiler</w:t>
            </w:r>
          </w:p>
        </w:tc>
        <w:tc>
          <w:tcPr>
            <w:tcW w:w="1360" w:type="dxa"/>
            <w:tcBorders>
              <w:top w:val="nil"/>
              <w:left w:val="nil"/>
              <w:bottom w:val="single" w:sz="4" w:space="0" w:color="auto"/>
              <w:right w:val="single" w:sz="4" w:space="0" w:color="auto"/>
            </w:tcBorders>
            <w:shd w:val="clear" w:color="000000" w:fill="FFFFFF"/>
            <w:noWrap/>
            <w:vAlign w:val="center"/>
            <w:hideMark/>
          </w:tcPr>
          <w:p w14:paraId="081BED29" w14:textId="77777777" w:rsidR="001C79DD" w:rsidRPr="001C79DD" w:rsidRDefault="001C79DD" w:rsidP="001C79DD">
            <w:pPr>
              <w:jc w:val="center"/>
              <w:rPr>
                <w:color w:val="000000"/>
                <w:sz w:val="22"/>
                <w:szCs w:val="22"/>
              </w:rPr>
            </w:pPr>
            <w:r w:rsidRPr="001C79DD">
              <w:rPr>
                <w:color w:val="000000"/>
                <w:sz w:val="22"/>
                <w:szCs w:val="22"/>
              </w:rPr>
              <w:t>New Source</w:t>
            </w:r>
          </w:p>
        </w:tc>
        <w:tc>
          <w:tcPr>
            <w:tcW w:w="960" w:type="dxa"/>
            <w:tcBorders>
              <w:top w:val="nil"/>
              <w:left w:val="nil"/>
              <w:bottom w:val="single" w:sz="4" w:space="0" w:color="auto"/>
              <w:right w:val="single" w:sz="4" w:space="0" w:color="auto"/>
            </w:tcBorders>
            <w:shd w:val="clear" w:color="000000" w:fill="FFFFFF"/>
            <w:noWrap/>
            <w:vAlign w:val="center"/>
            <w:hideMark/>
          </w:tcPr>
          <w:p w14:paraId="3265FBB6" w14:textId="77777777" w:rsidR="001C79DD" w:rsidRPr="001C79DD" w:rsidRDefault="001C79DD" w:rsidP="001C79DD">
            <w:pPr>
              <w:jc w:val="center"/>
              <w:rPr>
                <w:color w:val="000000"/>
                <w:sz w:val="22"/>
                <w:szCs w:val="22"/>
              </w:rPr>
            </w:pPr>
            <w:r w:rsidRPr="001C79DD">
              <w:rPr>
                <w:color w:val="000000"/>
                <w:sz w:val="22"/>
                <w:szCs w:val="22"/>
              </w:rPr>
              <w:t>POINT</w:t>
            </w:r>
          </w:p>
        </w:tc>
      </w:tr>
    </w:tbl>
    <w:p w14:paraId="0DE84861" w14:textId="77777777" w:rsidR="001C79DD" w:rsidRPr="001C79DD" w:rsidRDefault="001C79DD" w:rsidP="001C79DD">
      <w:pPr>
        <w:rPr>
          <w:rFonts w:eastAsia="Garamond" w:cs="Garamond"/>
          <w:sz w:val="22"/>
          <w:szCs w:val="22"/>
        </w:rPr>
      </w:pPr>
      <w:r w:rsidRPr="001C79DD">
        <w:rPr>
          <w:rFonts w:eastAsia="Garamond" w:cs="Garamond"/>
          <w:sz w:val="22"/>
          <w:szCs w:val="22"/>
          <w:vertAlign w:val="superscript"/>
        </w:rPr>
        <w:lastRenderedPageBreak/>
        <w:t>(1)</w:t>
      </w:r>
      <w:r w:rsidRPr="001C79DD">
        <w:rPr>
          <w:rFonts w:eastAsia="Garamond" w:cs="Garamond"/>
          <w:sz w:val="22"/>
          <w:szCs w:val="22"/>
        </w:rPr>
        <w:t xml:space="preserve">The model ID for the project emissions from the flares in the cumulative modeling was distinguished with an “M” to represent </w:t>
      </w:r>
      <w:proofErr w:type="spellStart"/>
      <w:r w:rsidRPr="001C79DD">
        <w:rPr>
          <w:rFonts w:eastAsia="Garamond" w:cs="Garamond"/>
          <w:sz w:val="22"/>
          <w:szCs w:val="22"/>
        </w:rPr>
        <w:t>MaxSAF</w:t>
      </w:r>
      <w:proofErr w:type="spellEnd"/>
    </w:p>
    <w:p w14:paraId="232D6671" w14:textId="77777777" w:rsidR="001C79DD" w:rsidRPr="001C79DD" w:rsidRDefault="001C79DD" w:rsidP="001C79DD">
      <w:pPr>
        <w:rPr>
          <w:rFonts w:eastAsia="Garamond" w:cs="Garamond"/>
          <w:sz w:val="22"/>
          <w:szCs w:val="22"/>
        </w:rPr>
      </w:pPr>
      <w:r w:rsidRPr="001C79DD">
        <w:rPr>
          <w:rFonts w:eastAsia="Garamond" w:cs="Garamond"/>
          <w:sz w:val="22"/>
          <w:szCs w:val="22"/>
          <w:vertAlign w:val="superscript"/>
        </w:rPr>
        <w:t>(</w:t>
      </w:r>
      <w:proofErr w:type="gramStart"/>
      <w:r w:rsidRPr="001C79DD">
        <w:rPr>
          <w:rFonts w:eastAsia="Garamond" w:cs="Garamond"/>
          <w:sz w:val="22"/>
          <w:szCs w:val="22"/>
          <w:vertAlign w:val="superscript"/>
        </w:rPr>
        <w:t>2)</w:t>
      </w:r>
      <w:r w:rsidRPr="001C79DD">
        <w:rPr>
          <w:rFonts w:eastAsia="Garamond" w:cs="Garamond"/>
          <w:sz w:val="22"/>
          <w:szCs w:val="22"/>
        </w:rPr>
        <w:t>Two</w:t>
      </w:r>
      <w:proofErr w:type="gramEnd"/>
      <w:r w:rsidRPr="001C79DD">
        <w:rPr>
          <w:rFonts w:eastAsia="Garamond" w:cs="Garamond"/>
          <w:sz w:val="22"/>
          <w:szCs w:val="22"/>
        </w:rPr>
        <w:t xml:space="preserve"> potential locations were modeled; the location that produced </w:t>
      </w:r>
      <w:proofErr w:type="gramStart"/>
      <w:r w:rsidRPr="001C79DD">
        <w:rPr>
          <w:rFonts w:eastAsia="Garamond" w:cs="Garamond"/>
          <w:sz w:val="22"/>
          <w:szCs w:val="22"/>
        </w:rPr>
        <w:t>the greater</w:t>
      </w:r>
      <w:proofErr w:type="gramEnd"/>
      <w:r w:rsidRPr="001C79DD">
        <w:rPr>
          <w:rFonts w:eastAsia="Garamond" w:cs="Garamond"/>
          <w:sz w:val="22"/>
          <w:szCs w:val="22"/>
        </w:rPr>
        <w:t xml:space="preserve"> ambient concentration was used in the cumulative modeling</w:t>
      </w:r>
    </w:p>
    <w:p w14:paraId="1FBFAF2E" w14:textId="77777777" w:rsidR="001C79DD" w:rsidRPr="001C79DD" w:rsidRDefault="001C79DD" w:rsidP="001C79DD">
      <w:pPr>
        <w:ind w:left="720"/>
        <w:rPr>
          <w:rFonts w:eastAsia="Garamond" w:cs="Garamond"/>
          <w:szCs w:val="24"/>
        </w:rPr>
      </w:pPr>
      <w:r w:rsidRPr="001C79DD">
        <w:rPr>
          <w:rFonts w:eastAsia="Garamond" w:cs="Garamond"/>
          <w:szCs w:val="24"/>
        </w:rPr>
        <w:t xml:space="preserve"> </w:t>
      </w:r>
    </w:p>
    <w:p w14:paraId="17B03F0C" w14:textId="77777777" w:rsidR="001C79DD" w:rsidRPr="001C79DD" w:rsidRDefault="001C79DD" w:rsidP="001C79DD">
      <w:pPr>
        <w:ind w:left="432"/>
        <w:rPr>
          <w:rFonts w:eastAsia="Garamond" w:cs="Garamond"/>
          <w:szCs w:val="24"/>
          <w:u w:val="single"/>
        </w:rPr>
      </w:pPr>
      <w:r w:rsidRPr="001C79DD">
        <w:rPr>
          <w:rFonts w:eastAsia="Garamond" w:cs="Garamond"/>
          <w:szCs w:val="24"/>
          <w:u w:val="single"/>
        </w:rPr>
        <w:t>Class II SIL Air Quality Analysis</w:t>
      </w:r>
    </w:p>
    <w:p w14:paraId="5F6F5FD6" w14:textId="77777777" w:rsidR="001C79DD" w:rsidRPr="001C79DD" w:rsidRDefault="001C79DD" w:rsidP="001C79DD">
      <w:pPr>
        <w:rPr>
          <w:rFonts w:eastAsia="Garamond" w:cs="Garamond"/>
          <w:szCs w:val="24"/>
        </w:rPr>
      </w:pPr>
      <w:r w:rsidRPr="001C79DD">
        <w:rPr>
          <w:rFonts w:eastAsia="Garamond" w:cs="Garamond"/>
          <w:szCs w:val="24"/>
        </w:rPr>
        <w:t xml:space="preserve"> </w:t>
      </w:r>
    </w:p>
    <w:p w14:paraId="4EBC8296" w14:textId="77777777" w:rsidR="001C79DD" w:rsidRPr="001C79DD" w:rsidRDefault="001C79DD" w:rsidP="001C79DD">
      <w:pPr>
        <w:ind w:left="432"/>
        <w:rPr>
          <w:rFonts w:eastAsia="Garamond" w:cs="Garamond"/>
          <w:szCs w:val="24"/>
        </w:rPr>
      </w:pPr>
      <w:r w:rsidRPr="001C79DD">
        <w:rPr>
          <w:rFonts w:eastAsia="Garamond" w:cs="Garamond"/>
          <w:szCs w:val="24"/>
        </w:rPr>
        <w:t xml:space="preserve">Initial modeling was performed to identify the significance of the Revised </w:t>
      </w:r>
      <w:proofErr w:type="spellStart"/>
      <w:r w:rsidRPr="001C79DD">
        <w:rPr>
          <w:rFonts w:eastAsia="Garamond" w:cs="Garamond"/>
          <w:szCs w:val="24"/>
        </w:rPr>
        <w:t>MaxSAF</w:t>
      </w:r>
      <w:proofErr w:type="spellEnd"/>
      <w:r w:rsidRPr="001C79DD">
        <w:rPr>
          <w:rFonts w:eastAsia="Garamond" w:cs="Garamond"/>
          <w:szCs w:val="24"/>
        </w:rPr>
        <w:t xml:space="preserve"> project emission increases. The affected emitting units are expected to vary by load, so MRL evaluated the impacts of emission rates at 50%, 75%, and 100% load. For the SIL analysis and subsequent analyses, the 100% load emission rates are conservatively used. The new and modified sources were modeled at their hourly peak potential emissions for short term (1-hr, 8-hr, and 24-hr) averaging periods, and their annual emissions for the annual averaging periods, based on 8,760 operating hours. The emission rates resulting from the Revised </w:t>
      </w:r>
      <w:proofErr w:type="spellStart"/>
      <w:r w:rsidRPr="001C79DD">
        <w:rPr>
          <w:rFonts w:eastAsia="Garamond" w:cs="Garamond"/>
          <w:szCs w:val="24"/>
        </w:rPr>
        <w:t>MaxSAF</w:t>
      </w:r>
      <w:proofErr w:type="spellEnd"/>
      <w:r w:rsidRPr="001C79DD">
        <w:rPr>
          <w:rFonts w:eastAsia="Garamond" w:cs="Garamond"/>
          <w:szCs w:val="24"/>
        </w:rPr>
        <w:t xml:space="preserve"> project are listed in </w:t>
      </w:r>
      <w:r w:rsidRPr="001C79DD">
        <w:rPr>
          <w:rFonts w:eastAsia="Garamond" w:cs="Garamond"/>
          <w:b/>
          <w:bCs/>
          <w:szCs w:val="24"/>
        </w:rPr>
        <w:t>Table VI-4</w:t>
      </w:r>
      <w:r w:rsidRPr="001C79DD">
        <w:rPr>
          <w:rFonts w:eastAsia="Garamond" w:cs="Garamond"/>
          <w:szCs w:val="24"/>
        </w:rPr>
        <w:t>.</w:t>
      </w:r>
    </w:p>
    <w:p w14:paraId="30EA9946" w14:textId="77777777" w:rsidR="001C79DD" w:rsidRPr="001C79DD" w:rsidRDefault="001C79DD" w:rsidP="001C79DD">
      <w:pPr>
        <w:rPr>
          <w:rFonts w:eastAsia="Garamond" w:cs="Garamond"/>
          <w:szCs w:val="24"/>
        </w:rPr>
      </w:pPr>
      <w:r w:rsidRPr="001C79DD">
        <w:rPr>
          <w:rFonts w:eastAsia="Garamond" w:cs="Garamond"/>
          <w:szCs w:val="24"/>
        </w:rPr>
        <w:t xml:space="preserve"> </w:t>
      </w:r>
    </w:p>
    <w:p w14:paraId="3306D1AC" w14:textId="77777777" w:rsidR="001C79DD" w:rsidRPr="001C79DD" w:rsidRDefault="001C79DD" w:rsidP="001C79DD">
      <w:pPr>
        <w:jc w:val="center"/>
        <w:rPr>
          <w:rFonts w:eastAsia="Garamond" w:cs="Garamond"/>
          <w:b/>
          <w:bCs/>
          <w:szCs w:val="24"/>
        </w:rPr>
      </w:pPr>
      <w:r w:rsidRPr="001C79DD">
        <w:rPr>
          <w:rFonts w:eastAsia="Garamond" w:cs="Garamond"/>
          <w:b/>
          <w:bCs/>
          <w:szCs w:val="24"/>
        </w:rPr>
        <w:t>Table VI-4</w:t>
      </w:r>
    </w:p>
    <w:p w14:paraId="27A672A7" w14:textId="77777777" w:rsidR="001C79DD" w:rsidRPr="001C79DD" w:rsidRDefault="001C79DD" w:rsidP="001C79DD">
      <w:pPr>
        <w:spacing w:after="240"/>
        <w:jc w:val="center"/>
        <w:rPr>
          <w:rFonts w:eastAsia="Garamond" w:cs="Garamond"/>
          <w:b/>
          <w:bCs/>
          <w:szCs w:val="24"/>
        </w:rPr>
      </w:pPr>
      <w:r w:rsidRPr="001C79DD">
        <w:rPr>
          <w:rFonts w:eastAsia="Garamond" w:cs="Garamond"/>
          <w:b/>
          <w:bCs/>
          <w:szCs w:val="24"/>
        </w:rPr>
        <w:t>SIL Modeled Emissions Increases</w:t>
      </w:r>
    </w:p>
    <w:tbl>
      <w:tblPr>
        <w:tblW w:w="9360" w:type="dxa"/>
        <w:tblLook w:val="04A0" w:firstRow="1" w:lastRow="0" w:firstColumn="1" w:lastColumn="0" w:noHBand="0" w:noVBand="1"/>
      </w:tblPr>
      <w:tblGrid>
        <w:gridCol w:w="2077"/>
        <w:gridCol w:w="1483"/>
        <w:gridCol w:w="1629"/>
        <w:gridCol w:w="1703"/>
        <w:gridCol w:w="1191"/>
        <w:gridCol w:w="1448"/>
      </w:tblGrid>
      <w:tr w:rsidR="001C79DD" w:rsidRPr="001C79DD" w14:paraId="12E9E998" w14:textId="77777777" w:rsidTr="004E72A9">
        <w:trPr>
          <w:trHeight w:val="660"/>
        </w:trPr>
        <w:tc>
          <w:tcPr>
            <w:tcW w:w="172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78928DD" w14:textId="77777777" w:rsidR="001C79DD" w:rsidRPr="001C79DD" w:rsidRDefault="001C79DD" w:rsidP="001C79DD">
            <w:pPr>
              <w:jc w:val="center"/>
              <w:rPr>
                <w:b/>
                <w:bCs/>
                <w:sz w:val="22"/>
                <w:szCs w:val="22"/>
              </w:rPr>
            </w:pPr>
            <w:r w:rsidRPr="001C79DD">
              <w:rPr>
                <w:b/>
                <w:bCs/>
                <w:sz w:val="22"/>
                <w:szCs w:val="24"/>
              </w:rPr>
              <w:t>Source ID</w:t>
            </w:r>
          </w:p>
        </w:tc>
        <w:tc>
          <w:tcPr>
            <w:tcW w:w="1483" w:type="dxa"/>
            <w:tcBorders>
              <w:top w:val="single" w:sz="4" w:space="0" w:color="auto"/>
              <w:left w:val="nil"/>
              <w:bottom w:val="single" w:sz="4" w:space="0" w:color="auto"/>
              <w:right w:val="single" w:sz="4" w:space="0" w:color="auto"/>
            </w:tcBorders>
            <w:shd w:val="clear" w:color="000000" w:fill="D9D9D9"/>
            <w:vAlign w:val="center"/>
            <w:hideMark/>
          </w:tcPr>
          <w:p w14:paraId="23F188F8" w14:textId="77777777" w:rsidR="001C79DD" w:rsidRPr="001C79DD" w:rsidRDefault="001C79DD" w:rsidP="001C79DD">
            <w:pPr>
              <w:jc w:val="center"/>
              <w:rPr>
                <w:b/>
                <w:bCs/>
                <w:sz w:val="22"/>
                <w:szCs w:val="22"/>
              </w:rPr>
            </w:pPr>
            <w:r w:rsidRPr="001C79DD">
              <w:rPr>
                <w:b/>
                <w:bCs/>
                <w:sz w:val="22"/>
                <w:szCs w:val="24"/>
              </w:rPr>
              <w:t>CO 1-hr &amp; 8-hr (</w:t>
            </w:r>
            <w:proofErr w:type="spellStart"/>
            <w:r w:rsidRPr="001C79DD">
              <w:rPr>
                <w:b/>
                <w:bCs/>
                <w:sz w:val="22"/>
                <w:szCs w:val="24"/>
              </w:rPr>
              <w:t>lb</w:t>
            </w:r>
            <w:proofErr w:type="spellEnd"/>
            <w:r w:rsidRPr="001C79DD">
              <w:rPr>
                <w:b/>
                <w:bCs/>
                <w:sz w:val="22"/>
                <w:szCs w:val="24"/>
              </w:rPr>
              <w:t>/</w:t>
            </w:r>
            <w:proofErr w:type="spellStart"/>
            <w:r w:rsidRPr="001C79DD">
              <w:rPr>
                <w:b/>
                <w:bCs/>
                <w:sz w:val="22"/>
                <w:szCs w:val="24"/>
              </w:rPr>
              <w:t>hr</w:t>
            </w:r>
            <w:proofErr w:type="spellEnd"/>
            <w:r w:rsidRPr="001C79DD">
              <w:rPr>
                <w:b/>
                <w:bCs/>
                <w:sz w:val="22"/>
                <w:szCs w:val="24"/>
              </w:rPr>
              <w:t>)</w:t>
            </w:r>
          </w:p>
        </w:tc>
        <w:tc>
          <w:tcPr>
            <w:tcW w:w="1629" w:type="dxa"/>
            <w:tcBorders>
              <w:top w:val="single" w:sz="4" w:space="0" w:color="auto"/>
              <w:left w:val="nil"/>
              <w:bottom w:val="single" w:sz="4" w:space="0" w:color="auto"/>
              <w:right w:val="single" w:sz="4" w:space="0" w:color="auto"/>
            </w:tcBorders>
            <w:shd w:val="clear" w:color="000000" w:fill="D9D9D9"/>
            <w:vAlign w:val="center"/>
            <w:hideMark/>
          </w:tcPr>
          <w:p w14:paraId="04204E0A" w14:textId="77777777" w:rsidR="001C79DD" w:rsidRPr="001C79DD" w:rsidRDefault="001C79DD" w:rsidP="001C79DD">
            <w:pPr>
              <w:jc w:val="center"/>
              <w:rPr>
                <w:b/>
                <w:bCs/>
                <w:sz w:val="22"/>
                <w:szCs w:val="22"/>
              </w:rPr>
            </w:pPr>
            <w:r w:rsidRPr="001C79DD">
              <w:rPr>
                <w:b/>
                <w:bCs/>
                <w:sz w:val="22"/>
                <w:szCs w:val="24"/>
              </w:rPr>
              <w:t>NO</w:t>
            </w:r>
            <w:r w:rsidRPr="001C79DD">
              <w:rPr>
                <w:b/>
                <w:bCs/>
                <w:sz w:val="22"/>
                <w:szCs w:val="22"/>
                <w:vertAlign w:val="subscript"/>
              </w:rPr>
              <w:t>2</w:t>
            </w:r>
            <w:r w:rsidRPr="001C79DD">
              <w:rPr>
                <w:b/>
                <w:bCs/>
                <w:sz w:val="22"/>
                <w:szCs w:val="22"/>
              </w:rPr>
              <w:t xml:space="preserve"> 1-hr (</w:t>
            </w:r>
            <w:proofErr w:type="spellStart"/>
            <w:r w:rsidRPr="001C79DD">
              <w:rPr>
                <w:b/>
                <w:bCs/>
                <w:sz w:val="22"/>
                <w:szCs w:val="22"/>
              </w:rPr>
              <w:t>lb</w:t>
            </w:r>
            <w:proofErr w:type="spellEnd"/>
            <w:r w:rsidRPr="001C79DD">
              <w:rPr>
                <w:b/>
                <w:bCs/>
                <w:sz w:val="22"/>
                <w:szCs w:val="22"/>
              </w:rPr>
              <w:t>/</w:t>
            </w:r>
            <w:proofErr w:type="spellStart"/>
            <w:r w:rsidRPr="001C79DD">
              <w:rPr>
                <w:b/>
                <w:bCs/>
                <w:sz w:val="22"/>
                <w:szCs w:val="22"/>
              </w:rPr>
              <w:t>hr</w:t>
            </w:r>
            <w:proofErr w:type="spellEnd"/>
            <w:r w:rsidRPr="001C79DD">
              <w:rPr>
                <w:b/>
                <w:bCs/>
                <w:sz w:val="22"/>
                <w:szCs w:val="22"/>
              </w:rPr>
              <w:t>)</w:t>
            </w:r>
          </w:p>
        </w:tc>
        <w:tc>
          <w:tcPr>
            <w:tcW w:w="1703" w:type="dxa"/>
            <w:tcBorders>
              <w:top w:val="single" w:sz="4" w:space="0" w:color="auto"/>
              <w:left w:val="nil"/>
              <w:bottom w:val="single" w:sz="4" w:space="0" w:color="auto"/>
              <w:right w:val="single" w:sz="4" w:space="0" w:color="auto"/>
            </w:tcBorders>
            <w:shd w:val="clear" w:color="000000" w:fill="D9D9D9"/>
            <w:vAlign w:val="center"/>
            <w:hideMark/>
          </w:tcPr>
          <w:p w14:paraId="665E9518" w14:textId="77777777" w:rsidR="001C79DD" w:rsidRPr="001C79DD" w:rsidRDefault="001C79DD" w:rsidP="001C79DD">
            <w:pPr>
              <w:jc w:val="center"/>
              <w:rPr>
                <w:b/>
                <w:bCs/>
                <w:sz w:val="22"/>
                <w:szCs w:val="22"/>
              </w:rPr>
            </w:pPr>
            <w:r w:rsidRPr="001C79DD">
              <w:rPr>
                <w:b/>
                <w:bCs/>
                <w:sz w:val="22"/>
                <w:szCs w:val="24"/>
              </w:rPr>
              <w:t>NO</w:t>
            </w:r>
            <w:r w:rsidRPr="001C79DD">
              <w:rPr>
                <w:b/>
                <w:bCs/>
                <w:sz w:val="22"/>
                <w:szCs w:val="22"/>
                <w:vertAlign w:val="subscript"/>
              </w:rPr>
              <w:t>2</w:t>
            </w:r>
            <w:r w:rsidRPr="001C79DD">
              <w:rPr>
                <w:b/>
                <w:bCs/>
                <w:sz w:val="22"/>
                <w:szCs w:val="22"/>
              </w:rPr>
              <w:t xml:space="preserve"> Annual (</w:t>
            </w:r>
            <w:proofErr w:type="spellStart"/>
            <w:r w:rsidRPr="001C79DD">
              <w:rPr>
                <w:b/>
                <w:bCs/>
                <w:sz w:val="22"/>
                <w:szCs w:val="22"/>
              </w:rPr>
              <w:t>tpy</w:t>
            </w:r>
            <w:proofErr w:type="spellEnd"/>
            <w:r w:rsidRPr="001C79DD">
              <w:rPr>
                <w:b/>
                <w:bCs/>
                <w:sz w:val="22"/>
                <w:szCs w:val="22"/>
              </w:rPr>
              <w:t>)</w:t>
            </w:r>
          </w:p>
        </w:tc>
        <w:tc>
          <w:tcPr>
            <w:tcW w:w="1191" w:type="dxa"/>
            <w:tcBorders>
              <w:top w:val="single" w:sz="4" w:space="0" w:color="auto"/>
              <w:left w:val="nil"/>
              <w:bottom w:val="single" w:sz="4" w:space="0" w:color="auto"/>
              <w:right w:val="single" w:sz="4" w:space="0" w:color="auto"/>
            </w:tcBorders>
            <w:shd w:val="clear" w:color="000000" w:fill="D9D9D9"/>
            <w:vAlign w:val="center"/>
            <w:hideMark/>
          </w:tcPr>
          <w:p w14:paraId="558AB427" w14:textId="77777777" w:rsidR="001C79DD" w:rsidRPr="001C79DD" w:rsidRDefault="001C79DD" w:rsidP="001C79DD">
            <w:pPr>
              <w:jc w:val="center"/>
              <w:rPr>
                <w:b/>
                <w:bCs/>
                <w:sz w:val="22"/>
                <w:szCs w:val="22"/>
              </w:rPr>
            </w:pPr>
            <w:r w:rsidRPr="001C79DD">
              <w:rPr>
                <w:b/>
                <w:bCs/>
                <w:sz w:val="22"/>
                <w:szCs w:val="24"/>
              </w:rPr>
              <w:t>PM</w:t>
            </w:r>
            <w:r w:rsidRPr="001C79DD">
              <w:rPr>
                <w:b/>
                <w:bCs/>
                <w:sz w:val="22"/>
                <w:szCs w:val="22"/>
                <w:vertAlign w:val="subscript"/>
              </w:rPr>
              <w:t>2.5</w:t>
            </w:r>
            <w:r w:rsidRPr="001C79DD">
              <w:rPr>
                <w:b/>
                <w:bCs/>
                <w:sz w:val="22"/>
                <w:szCs w:val="22"/>
              </w:rPr>
              <w:t xml:space="preserve"> 24-hr (</w:t>
            </w:r>
            <w:proofErr w:type="spellStart"/>
            <w:r w:rsidRPr="001C79DD">
              <w:rPr>
                <w:b/>
                <w:bCs/>
                <w:sz w:val="22"/>
                <w:szCs w:val="22"/>
              </w:rPr>
              <w:t>lb</w:t>
            </w:r>
            <w:proofErr w:type="spellEnd"/>
            <w:r w:rsidRPr="001C79DD">
              <w:rPr>
                <w:b/>
                <w:bCs/>
                <w:sz w:val="22"/>
                <w:szCs w:val="22"/>
              </w:rPr>
              <w:t>/</w:t>
            </w:r>
            <w:proofErr w:type="spellStart"/>
            <w:r w:rsidRPr="001C79DD">
              <w:rPr>
                <w:b/>
                <w:bCs/>
                <w:sz w:val="22"/>
                <w:szCs w:val="22"/>
              </w:rPr>
              <w:t>hr</w:t>
            </w:r>
            <w:proofErr w:type="spellEnd"/>
            <w:r w:rsidRPr="001C79DD">
              <w:rPr>
                <w:b/>
                <w:bCs/>
                <w:sz w:val="22"/>
                <w:szCs w:val="22"/>
              </w:rPr>
              <w:t>)</w:t>
            </w:r>
          </w:p>
        </w:tc>
        <w:tc>
          <w:tcPr>
            <w:tcW w:w="1448" w:type="dxa"/>
            <w:tcBorders>
              <w:top w:val="single" w:sz="4" w:space="0" w:color="auto"/>
              <w:left w:val="nil"/>
              <w:bottom w:val="single" w:sz="4" w:space="0" w:color="auto"/>
              <w:right w:val="single" w:sz="4" w:space="0" w:color="auto"/>
            </w:tcBorders>
            <w:shd w:val="clear" w:color="000000" w:fill="D9D9D9"/>
            <w:vAlign w:val="center"/>
            <w:hideMark/>
          </w:tcPr>
          <w:p w14:paraId="452E0E5D" w14:textId="77777777" w:rsidR="001C79DD" w:rsidRPr="001C79DD" w:rsidRDefault="001C79DD" w:rsidP="001C79DD">
            <w:pPr>
              <w:jc w:val="center"/>
              <w:rPr>
                <w:b/>
                <w:bCs/>
                <w:sz w:val="22"/>
                <w:szCs w:val="22"/>
              </w:rPr>
            </w:pPr>
            <w:r w:rsidRPr="001C79DD">
              <w:rPr>
                <w:b/>
                <w:bCs/>
                <w:sz w:val="22"/>
                <w:szCs w:val="24"/>
              </w:rPr>
              <w:t>PM</w:t>
            </w:r>
            <w:r w:rsidRPr="001C79DD">
              <w:rPr>
                <w:b/>
                <w:bCs/>
                <w:sz w:val="22"/>
                <w:szCs w:val="22"/>
                <w:vertAlign w:val="subscript"/>
              </w:rPr>
              <w:t>2.5</w:t>
            </w:r>
            <w:r w:rsidRPr="001C79DD">
              <w:rPr>
                <w:b/>
                <w:bCs/>
                <w:sz w:val="22"/>
                <w:szCs w:val="22"/>
              </w:rPr>
              <w:t xml:space="preserve"> Annual (</w:t>
            </w:r>
            <w:proofErr w:type="spellStart"/>
            <w:r w:rsidRPr="001C79DD">
              <w:rPr>
                <w:b/>
                <w:bCs/>
                <w:sz w:val="22"/>
                <w:szCs w:val="22"/>
              </w:rPr>
              <w:t>tpy</w:t>
            </w:r>
            <w:proofErr w:type="spellEnd"/>
            <w:r w:rsidRPr="001C79DD">
              <w:rPr>
                <w:b/>
                <w:bCs/>
                <w:sz w:val="22"/>
                <w:szCs w:val="22"/>
              </w:rPr>
              <w:t>)</w:t>
            </w:r>
          </w:p>
        </w:tc>
      </w:tr>
      <w:tr w:rsidR="001C79DD" w:rsidRPr="001C79DD" w14:paraId="0246BC4F" w14:textId="77777777" w:rsidTr="004E72A9">
        <w:trPr>
          <w:trHeight w:val="300"/>
        </w:trPr>
        <w:tc>
          <w:tcPr>
            <w:tcW w:w="1726" w:type="dxa"/>
            <w:tcBorders>
              <w:top w:val="nil"/>
              <w:left w:val="single" w:sz="4" w:space="0" w:color="auto"/>
              <w:bottom w:val="single" w:sz="4" w:space="0" w:color="auto"/>
              <w:right w:val="single" w:sz="4" w:space="0" w:color="auto"/>
            </w:tcBorders>
            <w:shd w:val="clear" w:color="000000" w:fill="FFFFFF"/>
            <w:noWrap/>
            <w:vAlign w:val="center"/>
            <w:hideMark/>
          </w:tcPr>
          <w:p w14:paraId="32B31D99" w14:textId="77777777" w:rsidR="001C79DD" w:rsidRPr="001C79DD" w:rsidRDefault="001C79DD" w:rsidP="001C79DD">
            <w:pPr>
              <w:jc w:val="center"/>
              <w:rPr>
                <w:color w:val="000000"/>
                <w:sz w:val="22"/>
                <w:szCs w:val="22"/>
              </w:rPr>
            </w:pPr>
            <w:r w:rsidRPr="001C79DD">
              <w:rPr>
                <w:color w:val="000000"/>
                <w:sz w:val="22"/>
                <w:szCs w:val="22"/>
              </w:rPr>
              <w:t>DIB_HTR</w:t>
            </w:r>
          </w:p>
        </w:tc>
        <w:tc>
          <w:tcPr>
            <w:tcW w:w="1483" w:type="dxa"/>
            <w:tcBorders>
              <w:top w:val="nil"/>
              <w:left w:val="nil"/>
              <w:bottom w:val="single" w:sz="4" w:space="0" w:color="auto"/>
              <w:right w:val="single" w:sz="4" w:space="0" w:color="auto"/>
            </w:tcBorders>
            <w:noWrap/>
            <w:vAlign w:val="center"/>
            <w:hideMark/>
          </w:tcPr>
          <w:p w14:paraId="1C8344F6" w14:textId="77777777" w:rsidR="001C79DD" w:rsidRPr="001C79DD" w:rsidRDefault="001C79DD" w:rsidP="001C79DD">
            <w:pPr>
              <w:jc w:val="center"/>
              <w:rPr>
                <w:color w:val="000000"/>
                <w:sz w:val="22"/>
                <w:szCs w:val="22"/>
              </w:rPr>
            </w:pPr>
            <w:r w:rsidRPr="001C79DD">
              <w:rPr>
                <w:color w:val="000000"/>
                <w:sz w:val="22"/>
                <w:szCs w:val="22"/>
              </w:rPr>
              <w:t>2.31</w:t>
            </w:r>
          </w:p>
        </w:tc>
        <w:tc>
          <w:tcPr>
            <w:tcW w:w="1629" w:type="dxa"/>
            <w:tcBorders>
              <w:top w:val="nil"/>
              <w:left w:val="nil"/>
              <w:bottom w:val="single" w:sz="4" w:space="0" w:color="auto"/>
              <w:right w:val="single" w:sz="4" w:space="0" w:color="auto"/>
            </w:tcBorders>
            <w:noWrap/>
            <w:vAlign w:val="center"/>
            <w:hideMark/>
          </w:tcPr>
          <w:p w14:paraId="72F944B1" w14:textId="77777777" w:rsidR="001C79DD" w:rsidRPr="001C79DD" w:rsidRDefault="001C79DD" w:rsidP="001C79DD">
            <w:pPr>
              <w:jc w:val="center"/>
              <w:rPr>
                <w:color w:val="000000"/>
                <w:sz w:val="22"/>
                <w:szCs w:val="22"/>
              </w:rPr>
            </w:pPr>
            <w:r w:rsidRPr="001C79DD">
              <w:rPr>
                <w:color w:val="000000"/>
                <w:sz w:val="22"/>
                <w:szCs w:val="22"/>
              </w:rPr>
              <w:t>2.80</w:t>
            </w:r>
          </w:p>
        </w:tc>
        <w:tc>
          <w:tcPr>
            <w:tcW w:w="1703" w:type="dxa"/>
            <w:tcBorders>
              <w:top w:val="nil"/>
              <w:left w:val="nil"/>
              <w:bottom w:val="single" w:sz="4" w:space="0" w:color="auto"/>
              <w:right w:val="single" w:sz="4" w:space="0" w:color="auto"/>
            </w:tcBorders>
            <w:noWrap/>
            <w:vAlign w:val="center"/>
            <w:hideMark/>
          </w:tcPr>
          <w:p w14:paraId="5FCD2466" w14:textId="77777777" w:rsidR="001C79DD" w:rsidRPr="001C79DD" w:rsidRDefault="001C79DD" w:rsidP="001C79DD">
            <w:pPr>
              <w:jc w:val="center"/>
              <w:rPr>
                <w:color w:val="000000"/>
                <w:sz w:val="22"/>
                <w:szCs w:val="22"/>
              </w:rPr>
            </w:pPr>
            <w:r w:rsidRPr="001C79DD">
              <w:rPr>
                <w:color w:val="000000"/>
                <w:sz w:val="22"/>
                <w:szCs w:val="22"/>
              </w:rPr>
              <w:t>12.27</w:t>
            </w:r>
          </w:p>
        </w:tc>
        <w:tc>
          <w:tcPr>
            <w:tcW w:w="1191" w:type="dxa"/>
            <w:tcBorders>
              <w:top w:val="nil"/>
              <w:left w:val="nil"/>
              <w:bottom w:val="single" w:sz="4" w:space="0" w:color="auto"/>
              <w:right w:val="single" w:sz="4" w:space="0" w:color="auto"/>
            </w:tcBorders>
            <w:noWrap/>
            <w:vAlign w:val="center"/>
            <w:hideMark/>
          </w:tcPr>
          <w:p w14:paraId="5BFA3EAF" w14:textId="77777777" w:rsidR="001C79DD" w:rsidRPr="001C79DD" w:rsidRDefault="001C79DD" w:rsidP="001C79DD">
            <w:pPr>
              <w:jc w:val="center"/>
              <w:rPr>
                <w:color w:val="000000"/>
                <w:sz w:val="22"/>
                <w:szCs w:val="22"/>
              </w:rPr>
            </w:pPr>
            <w:r w:rsidRPr="001C79DD">
              <w:rPr>
                <w:color w:val="000000"/>
                <w:sz w:val="22"/>
                <w:szCs w:val="22"/>
              </w:rPr>
              <w:t>0.21</w:t>
            </w:r>
          </w:p>
        </w:tc>
        <w:tc>
          <w:tcPr>
            <w:tcW w:w="1448" w:type="dxa"/>
            <w:tcBorders>
              <w:top w:val="nil"/>
              <w:left w:val="nil"/>
              <w:bottom w:val="single" w:sz="4" w:space="0" w:color="auto"/>
              <w:right w:val="single" w:sz="4" w:space="0" w:color="auto"/>
            </w:tcBorders>
            <w:noWrap/>
            <w:vAlign w:val="center"/>
            <w:hideMark/>
          </w:tcPr>
          <w:p w14:paraId="2A43B36A" w14:textId="77777777" w:rsidR="001C79DD" w:rsidRPr="001C79DD" w:rsidRDefault="001C79DD" w:rsidP="001C79DD">
            <w:pPr>
              <w:jc w:val="center"/>
              <w:rPr>
                <w:color w:val="000000"/>
                <w:sz w:val="22"/>
                <w:szCs w:val="22"/>
              </w:rPr>
            </w:pPr>
            <w:r w:rsidRPr="001C79DD">
              <w:rPr>
                <w:color w:val="000000"/>
                <w:sz w:val="22"/>
                <w:szCs w:val="22"/>
              </w:rPr>
              <w:t>0.91</w:t>
            </w:r>
          </w:p>
        </w:tc>
      </w:tr>
      <w:tr w:rsidR="001C79DD" w:rsidRPr="001C79DD" w14:paraId="30AA522A" w14:textId="77777777" w:rsidTr="004E72A9">
        <w:trPr>
          <w:trHeight w:val="300"/>
        </w:trPr>
        <w:tc>
          <w:tcPr>
            <w:tcW w:w="1726" w:type="dxa"/>
            <w:tcBorders>
              <w:top w:val="nil"/>
              <w:left w:val="single" w:sz="4" w:space="0" w:color="auto"/>
              <w:bottom w:val="single" w:sz="4" w:space="0" w:color="auto"/>
              <w:right w:val="single" w:sz="4" w:space="0" w:color="auto"/>
            </w:tcBorders>
            <w:shd w:val="clear" w:color="000000" w:fill="FFFFFF"/>
            <w:noWrap/>
            <w:vAlign w:val="center"/>
            <w:hideMark/>
          </w:tcPr>
          <w:p w14:paraId="6EB2CB28" w14:textId="77777777" w:rsidR="001C79DD" w:rsidRPr="001C79DD" w:rsidRDefault="001C79DD" w:rsidP="001C79DD">
            <w:pPr>
              <w:jc w:val="center"/>
              <w:rPr>
                <w:color w:val="000000"/>
                <w:sz w:val="22"/>
                <w:szCs w:val="22"/>
              </w:rPr>
            </w:pPr>
            <w:r w:rsidRPr="001C79DD">
              <w:rPr>
                <w:color w:val="000000"/>
                <w:sz w:val="22"/>
                <w:szCs w:val="22"/>
              </w:rPr>
              <w:t>FCCU_HTR</w:t>
            </w:r>
          </w:p>
        </w:tc>
        <w:tc>
          <w:tcPr>
            <w:tcW w:w="1483" w:type="dxa"/>
            <w:tcBorders>
              <w:top w:val="nil"/>
              <w:left w:val="nil"/>
              <w:bottom w:val="single" w:sz="4" w:space="0" w:color="auto"/>
              <w:right w:val="single" w:sz="4" w:space="0" w:color="auto"/>
            </w:tcBorders>
            <w:noWrap/>
            <w:vAlign w:val="center"/>
            <w:hideMark/>
          </w:tcPr>
          <w:p w14:paraId="5C28C108" w14:textId="77777777" w:rsidR="001C79DD" w:rsidRPr="001C79DD" w:rsidRDefault="001C79DD" w:rsidP="001C79DD">
            <w:pPr>
              <w:jc w:val="center"/>
              <w:rPr>
                <w:color w:val="000000"/>
                <w:sz w:val="22"/>
                <w:szCs w:val="22"/>
              </w:rPr>
            </w:pPr>
            <w:r w:rsidRPr="001C79DD">
              <w:rPr>
                <w:color w:val="000000"/>
                <w:sz w:val="22"/>
                <w:szCs w:val="22"/>
              </w:rPr>
              <w:t>0.71</w:t>
            </w:r>
          </w:p>
        </w:tc>
        <w:tc>
          <w:tcPr>
            <w:tcW w:w="1629" w:type="dxa"/>
            <w:tcBorders>
              <w:top w:val="nil"/>
              <w:left w:val="nil"/>
              <w:bottom w:val="single" w:sz="4" w:space="0" w:color="auto"/>
              <w:right w:val="single" w:sz="4" w:space="0" w:color="auto"/>
            </w:tcBorders>
            <w:noWrap/>
            <w:vAlign w:val="center"/>
            <w:hideMark/>
          </w:tcPr>
          <w:p w14:paraId="22823849" w14:textId="77777777" w:rsidR="001C79DD" w:rsidRPr="001C79DD" w:rsidRDefault="001C79DD" w:rsidP="001C79DD">
            <w:pPr>
              <w:jc w:val="center"/>
              <w:rPr>
                <w:color w:val="000000"/>
                <w:sz w:val="22"/>
                <w:szCs w:val="22"/>
              </w:rPr>
            </w:pPr>
            <w:r w:rsidRPr="001C79DD">
              <w:rPr>
                <w:color w:val="000000"/>
                <w:sz w:val="22"/>
                <w:szCs w:val="22"/>
              </w:rPr>
              <w:t>0.89</w:t>
            </w:r>
          </w:p>
        </w:tc>
        <w:tc>
          <w:tcPr>
            <w:tcW w:w="1703" w:type="dxa"/>
            <w:tcBorders>
              <w:top w:val="nil"/>
              <w:left w:val="nil"/>
              <w:bottom w:val="single" w:sz="4" w:space="0" w:color="auto"/>
              <w:right w:val="single" w:sz="4" w:space="0" w:color="auto"/>
            </w:tcBorders>
            <w:noWrap/>
            <w:vAlign w:val="center"/>
            <w:hideMark/>
          </w:tcPr>
          <w:p w14:paraId="78B5FCF7" w14:textId="77777777" w:rsidR="001C79DD" w:rsidRPr="001C79DD" w:rsidRDefault="001C79DD" w:rsidP="001C79DD">
            <w:pPr>
              <w:jc w:val="center"/>
              <w:rPr>
                <w:color w:val="000000"/>
                <w:sz w:val="22"/>
                <w:szCs w:val="22"/>
              </w:rPr>
            </w:pPr>
            <w:r w:rsidRPr="001C79DD">
              <w:rPr>
                <w:color w:val="000000"/>
                <w:sz w:val="22"/>
                <w:szCs w:val="22"/>
              </w:rPr>
              <w:t>3.89</w:t>
            </w:r>
          </w:p>
        </w:tc>
        <w:tc>
          <w:tcPr>
            <w:tcW w:w="1191" w:type="dxa"/>
            <w:tcBorders>
              <w:top w:val="nil"/>
              <w:left w:val="nil"/>
              <w:bottom w:val="single" w:sz="4" w:space="0" w:color="auto"/>
              <w:right w:val="single" w:sz="4" w:space="0" w:color="auto"/>
            </w:tcBorders>
            <w:noWrap/>
            <w:vAlign w:val="center"/>
            <w:hideMark/>
          </w:tcPr>
          <w:p w14:paraId="78B695A0" w14:textId="77777777" w:rsidR="001C79DD" w:rsidRPr="001C79DD" w:rsidRDefault="001C79DD" w:rsidP="001C79DD">
            <w:pPr>
              <w:jc w:val="center"/>
              <w:rPr>
                <w:color w:val="000000"/>
                <w:sz w:val="22"/>
                <w:szCs w:val="22"/>
              </w:rPr>
            </w:pPr>
            <w:r w:rsidRPr="001C79DD">
              <w:rPr>
                <w:color w:val="000000"/>
                <w:sz w:val="22"/>
                <w:szCs w:val="22"/>
              </w:rPr>
              <w:t>0.07</w:t>
            </w:r>
          </w:p>
        </w:tc>
        <w:tc>
          <w:tcPr>
            <w:tcW w:w="1448" w:type="dxa"/>
            <w:tcBorders>
              <w:top w:val="nil"/>
              <w:left w:val="nil"/>
              <w:bottom w:val="single" w:sz="4" w:space="0" w:color="auto"/>
              <w:right w:val="single" w:sz="4" w:space="0" w:color="auto"/>
            </w:tcBorders>
            <w:noWrap/>
            <w:vAlign w:val="center"/>
            <w:hideMark/>
          </w:tcPr>
          <w:p w14:paraId="0F970BBF" w14:textId="77777777" w:rsidR="001C79DD" w:rsidRPr="001C79DD" w:rsidRDefault="001C79DD" w:rsidP="001C79DD">
            <w:pPr>
              <w:jc w:val="center"/>
              <w:rPr>
                <w:color w:val="000000"/>
                <w:sz w:val="22"/>
                <w:szCs w:val="22"/>
              </w:rPr>
            </w:pPr>
            <w:r w:rsidRPr="001C79DD">
              <w:rPr>
                <w:color w:val="000000"/>
                <w:sz w:val="22"/>
                <w:szCs w:val="22"/>
              </w:rPr>
              <w:t>0.29</w:t>
            </w:r>
          </w:p>
        </w:tc>
      </w:tr>
      <w:tr w:rsidR="001C79DD" w:rsidRPr="001C79DD" w14:paraId="66EACB3A" w14:textId="77777777" w:rsidTr="004E72A9">
        <w:trPr>
          <w:trHeight w:val="300"/>
        </w:trPr>
        <w:tc>
          <w:tcPr>
            <w:tcW w:w="1726" w:type="dxa"/>
            <w:tcBorders>
              <w:top w:val="nil"/>
              <w:left w:val="single" w:sz="4" w:space="0" w:color="auto"/>
              <w:bottom w:val="single" w:sz="4" w:space="0" w:color="auto"/>
              <w:right w:val="single" w:sz="4" w:space="0" w:color="auto"/>
            </w:tcBorders>
            <w:shd w:val="clear" w:color="000000" w:fill="FFFFFF"/>
            <w:noWrap/>
            <w:vAlign w:val="center"/>
            <w:hideMark/>
          </w:tcPr>
          <w:p w14:paraId="111EDC71" w14:textId="77777777" w:rsidR="001C79DD" w:rsidRPr="001C79DD" w:rsidRDefault="001C79DD" w:rsidP="001C79DD">
            <w:pPr>
              <w:jc w:val="center"/>
              <w:rPr>
                <w:color w:val="000000"/>
                <w:sz w:val="22"/>
                <w:szCs w:val="22"/>
              </w:rPr>
            </w:pPr>
            <w:r w:rsidRPr="001C79DD">
              <w:rPr>
                <w:color w:val="000000"/>
                <w:sz w:val="22"/>
                <w:szCs w:val="22"/>
              </w:rPr>
              <w:t>FLARE1/FLARE1M</w:t>
            </w:r>
          </w:p>
        </w:tc>
        <w:tc>
          <w:tcPr>
            <w:tcW w:w="1483" w:type="dxa"/>
            <w:tcBorders>
              <w:top w:val="nil"/>
              <w:left w:val="nil"/>
              <w:bottom w:val="single" w:sz="4" w:space="0" w:color="auto"/>
              <w:right w:val="single" w:sz="4" w:space="0" w:color="auto"/>
            </w:tcBorders>
            <w:noWrap/>
            <w:vAlign w:val="center"/>
            <w:hideMark/>
          </w:tcPr>
          <w:p w14:paraId="67FBA3F4" w14:textId="77777777" w:rsidR="001C79DD" w:rsidRPr="001C79DD" w:rsidRDefault="001C79DD" w:rsidP="001C79DD">
            <w:pPr>
              <w:jc w:val="center"/>
              <w:rPr>
                <w:color w:val="000000"/>
                <w:sz w:val="22"/>
                <w:szCs w:val="22"/>
              </w:rPr>
            </w:pPr>
            <w:r w:rsidRPr="001C79DD">
              <w:rPr>
                <w:color w:val="000000"/>
                <w:sz w:val="22"/>
                <w:szCs w:val="22"/>
              </w:rPr>
              <w:t>8.89</w:t>
            </w:r>
          </w:p>
        </w:tc>
        <w:tc>
          <w:tcPr>
            <w:tcW w:w="1629" w:type="dxa"/>
            <w:tcBorders>
              <w:top w:val="nil"/>
              <w:left w:val="nil"/>
              <w:bottom w:val="single" w:sz="4" w:space="0" w:color="auto"/>
              <w:right w:val="single" w:sz="4" w:space="0" w:color="auto"/>
            </w:tcBorders>
            <w:noWrap/>
            <w:vAlign w:val="center"/>
            <w:hideMark/>
          </w:tcPr>
          <w:p w14:paraId="3BCDBDBA" w14:textId="77777777" w:rsidR="001C79DD" w:rsidRPr="001C79DD" w:rsidRDefault="001C79DD" w:rsidP="001C79DD">
            <w:pPr>
              <w:jc w:val="center"/>
              <w:rPr>
                <w:color w:val="000000"/>
                <w:sz w:val="22"/>
                <w:szCs w:val="22"/>
              </w:rPr>
            </w:pPr>
            <w:r w:rsidRPr="001C79DD">
              <w:rPr>
                <w:color w:val="000000"/>
                <w:sz w:val="22"/>
                <w:szCs w:val="22"/>
              </w:rPr>
              <w:t>15.95</w:t>
            </w:r>
          </w:p>
        </w:tc>
        <w:tc>
          <w:tcPr>
            <w:tcW w:w="1703" w:type="dxa"/>
            <w:tcBorders>
              <w:top w:val="nil"/>
              <w:left w:val="nil"/>
              <w:bottom w:val="single" w:sz="4" w:space="0" w:color="auto"/>
              <w:right w:val="single" w:sz="4" w:space="0" w:color="auto"/>
            </w:tcBorders>
            <w:noWrap/>
            <w:vAlign w:val="center"/>
            <w:hideMark/>
          </w:tcPr>
          <w:p w14:paraId="5EF46C99" w14:textId="77777777" w:rsidR="001C79DD" w:rsidRPr="001C79DD" w:rsidRDefault="001C79DD" w:rsidP="001C79DD">
            <w:pPr>
              <w:jc w:val="center"/>
              <w:rPr>
                <w:color w:val="000000"/>
                <w:sz w:val="22"/>
                <w:szCs w:val="22"/>
              </w:rPr>
            </w:pPr>
            <w:r w:rsidRPr="001C79DD">
              <w:rPr>
                <w:color w:val="000000"/>
                <w:sz w:val="22"/>
                <w:szCs w:val="22"/>
              </w:rPr>
              <w:t>1.51</w:t>
            </w:r>
          </w:p>
        </w:tc>
        <w:tc>
          <w:tcPr>
            <w:tcW w:w="1191" w:type="dxa"/>
            <w:tcBorders>
              <w:top w:val="nil"/>
              <w:left w:val="nil"/>
              <w:bottom w:val="single" w:sz="4" w:space="0" w:color="auto"/>
              <w:right w:val="single" w:sz="4" w:space="0" w:color="auto"/>
            </w:tcBorders>
            <w:noWrap/>
            <w:vAlign w:val="center"/>
            <w:hideMark/>
          </w:tcPr>
          <w:p w14:paraId="61F7163A" w14:textId="77777777" w:rsidR="001C79DD" w:rsidRPr="001C79DD" w:rsidRDefault="001C79DD" w:rsidP="001C79DD">
            <w:pPr>
              <w:jc w:val="center"/>
              <w:rPr>
                <w:color w:val="000000"/>
                <w:sz w:val="22"/>
                <w:szCs w:val="22"/>
              </w:rPr>
            </w:pPr>
            <w:r w:rsidRPr="001C79DD">
              <w:rPr>
                <w:color w:val="000000"/>
                <w:sz w:val="22"/>
                <w:szCs w:val="22"/>
              </w:rPr>
              <w:t>1.77</w:t>
            </w:r>
          </w:p>
        </w:tc>
        <w:tc>
          <w:tcPr>
            <w:tcW w:w="1448" w:type="dxa"/>
            <w:tcBorders>
              <w:top w:val="nil"/>
              <w:left w:val="nil"/>
              <w:bottom w:val="single" w:sz="4" w:space="0" w:color="auto"/>
              <w:right w:val="single" w:sz="4" w:space="0" w:color="auto"/>
            </w:tcBorders>
            <w:noWrap/>
            <w:vAlign w:val="center"/>
            <w:hideMark/>
          </w:tcPr>
          <w:p w14:paraId="5F1C9772" w14:textId="77777777" w:rsidR="001C79DD" w:rsidRPr="001C79DD" w:rsidRDefault="001C79DD" w:rsidP="001C79DD">
            <w:pPr>
              <w:jc w:val="center"/>
              <w:rPr>
                <w:color w:val="000000"/>
                <w:sz w:val="22"/>
                <w:szCs w:val="22"/>
              </w:rPr>
            </w:pPr>
            <w:r w:rsidRPr="001C79DD">
              <w:rPr>
                <w:color w:val="000000"/>
                <w:sz w:val="22"/>
                <w:szCs w:val="22"/>
              </w:rPr>
              <w:t>0.17</w:t>
            </w:r>
          </w:p>
        </w:tc>
      </w:tr>
      <w:tr w:rsidR="001C79DD" w:rsidRPr="001C79DD" w14:paraId="18EB7B9D" w14:textId="77777777" w:rsidTr="004E72A9">
        <w:trPr>
          <w:trHeight w:val="300"/>
        </w:trPr>
        <w:tc>
          <w:tcPr>
            <w:tcW w:w="1726" w:type="dxa"/>
            <w:tcBorders>
              <w:top w:val="nil"/>
              <w:left w:val="single" w:sz="4" w:space="0" w:color="auto"/>
              <w:bottom w:val="single" w:sz="4" w:space="0" w:color="auto"/>
              <w:right w:val="single" w:sz="4" w:space="0" w:color="auto"/>
            </w:tcBorders>
            <w:shd w:val="clear" w:color="000000" w:fill="FFFFFF"/>
            <w:noWrap/>
            <w:vAlign w:val="center"/>
            <w:hideMark/>
          </w:tcPr>
          <w:p w14:paraId="58834F9A" w14:textId="77777777" w:rsidR="001C79DD" w:rsidRPr="001C79DD" w:rsidRDefault="001C79DD" w:rsidP="001C79DD">
            <w:pPr>
              <w:jc w:val="center"/>
              <w:rPr>
                <w:color w:val="000000"/>
                <w:sz w:val="22"/>
                <w:szCs w:val="22"/>
              </w:rPr>
            </w:pPr>
            <w:r w:rsidRPr="001C79DD">
              <w:rPr>
                <w:color w:val="000000"/>
                <w:sz w:val="22"/>
                <w:szCs w:val="22"/>
              </w:rPr>
              <w:t>FLARE1/FLARE2M</w:t>
            </w:r>
          </w:p>
        </w:tc>
        <w:tc>
          <w:tcPr>
            <w:tcW w:w="1483" w:type="dxa"/>
            <w:tcBorders>
              <w:top w:val="nil"/>
              <w:left w:val="nil"/>
              <w:bottom w:val="single" w:sz="4" w:space="0" w:color="auto"/>
              <w:right w:val="single" w:sz="4" w:space="0" w:color="auto"/>
            </w:tcBorders>
            <w:noWrap/>
            <w:vAlign w:val="center"/>
            <w:hideMark/>
          </w:tcPr>
          <w:p w14:paraId="4091B77D" w14:textId="77777777" w:rsidR="001C79DD" w:rsidRPr="001C79DD" w:rsidRDefault="001C79DD" w:rsidP="001C79DD">
            <w:pPr>
              <w:jc w:val="center"/>
              <w:rPr>
                <w:color w:val="000000"/>
                <w:sz w:val="22"/>
                <w:szCs w:val="22"/>
              </w:rPr>
            </w:pPr>
            <w:r w:rsidRPr="001C79DD">
              <w:rPr>
                <w:color w:val="000000"/>
                <w:sz w:val="22"/>
                <w:szCs w:val="22"/>
              </w:rPr>
              <w:t>2.71</w:t>
            </w:r>
          </w:p>
        </w:tc>
        <w:tc>
          <w:tcPr>
            <w:tcW w:w="1629" w:type="dxa"/>
            <w:tcBorders>
              <w:top w:val="nil"/>
              <w:left w:val="nil"/>
              <w:bottom w:val="single" w:sz="4" w:space="0" w:color="auto"/>
              <w:right w:val="single" w:sz="4" w:space="0" w:color="auto"/>
            </w:tcBorders>
            <w:noWrap/>
            <w:vAlign w:val="center"/>
            <w:hideMark/>
          </w:tcPr>
          <w:p w14:paraId="31390982" w14:textId="77777777" w:rsidR="001C79DD" w:rsidRPr="001C79DD" w:rsidRDefault="001C79DD" w:rsidP="001C79DD">
            <w:pPr>
              <w:jc w:val="center"/>
              <w:rPr>
                <w:color w:val="000000"/>
                <w:sz w:val="22"/>
                <w:szCs w:val="22"/>
              </w:rPr>
            </w:pPr>
            <w:r w:rsidRPr="001C79DD">
              <w:rPr>
                <w:color w:val="000000"/>
                <w:sz w:val="22"/>
                <w:szCs w:val="22"/>
              </w:rPr>
              <w:t>2.71</w:t>
            </w:r>
          </w:p>
        </w:tc>
        <w:tc>
          <w:tcPr>
            <w:tcW w:w="1703" w:type="dxa"/>
            <w:tcBorders>
              <w:top w:val="nil"/>
              <w:left w:val="nil"/>
              <w:bottom w:val="single" w:sz="4" w:space="0" w:color="auto"/>
              <w:right w:val="single" w:sz="4" w:space="0" w:color="auto"/>
            </w:tcBorders>
            <w:noWrap/>
            <w:vAlign w:val="center"/>
            <w:hideMark/>
          </w:tcPr>
          <w:p w14:paraId="742E848F" w14:textId="77777777" w:rsidR="001C79DD" w:rsidRPr="001C79DD" w:rsidRDefault="001C79DD" w:rsidP="001C79DD">
            <w:pPr>
              <w:jc w:val="center"/>
              <w:rPr>
                <w:color w:val="000000"/>
                <w:sz w:val="22"/>
                <w:szCs w:val="22"/>
              </w:rPr>
            </w:pPr>
            <w:r w:rsidRPr="001C79DD">
              <w:rPr>
                <w:color w:val="000000"/>
                <w:sz w:val="22"/>
                <w:szCs w:val="22"/>
              </w:rPr>
              <w:t>11.89</w:t>
            </w:r>
          </w:p>
        </w:tc>
        <w:tc>
          <w:tcPr>
            <w:tcW w:w="1191" w:type="dxa"/>
            <w:tcBorders>
              <w:top w:val="nil"/>
              <w:left w:val="nil"/>
              <w:bottom w:val="single" w:sz="4" w:space="0" w:color="auto"/>
              <w:right w:val="single" w:sz="4" w:space="0" w:color="auto"/>
            </w:tcBorders>
            <w:noWrap/>
            <w:vAlign w:val="center"/>
            <w:hideMark/>
          </w:tcPr>
          <w:p w14:paraId="37A054F7" w14:textId="77777777" w:rsidR="001C79DD" w:rsidRPr="001C79DD" w:rsidRDefault="001C79DD" w:rsidP="001C79DD">
            <w:pPr>
              <w:jc w:val="center"/>
              <w:rPr>
                <w:color w:val="000000"/>
                <w:sz w:val="22"/>
                <w:szCs w:val="22"/>
              </w:rPr>
            </w:pPr>
            <w:r w:rsidRPr="001C79DD">
              <w:rPr>
                <w:color w:val="000000"/>
                <w:sz w:val="22"/>
                <w:szCs w:val="22"/>
              </w:rPr>
              <w:t>2.71</w:t>
            </w:r>
          </w:p>
        </w:tc>
        <w:tc>
          <w:tcPr>
            <w:tcW w:w="1448" w:type="dxa"/>
            <w:tcBorders>
              <w:top w:val="nil"/>
              <w:left w:val="nil"/>
              <w:bottom w:val="single" w:sz="4" w:space="0" w:color="auto"/>
              <w:right w:val="single" w:sz="4" w:space="0" w:color="auto"/>
            </w:tcBorders>
            <w:noWrap/>
            <w:vAlign w:val="center"/>
            <w:hideMark/>
          </w:tcPr>
          <w:p w14:paraId="1CE85AAE" w14:textId="77777777" w:rsidR="001C79DD" w:rsidRPr="001C79DD" w:rsidRDefault="001C79DD" w:rsidP="001C79DD">
            <w:pPr>
              <w:jc w:val="center"/>
              <w:rPr>
                <w:color w:val="000000"/>
                <w:sz w:val="22"/>
                <w:szCs w:val="22"/>
              </w:rPr>
            </w:pPr>
            <w:r w:rsidRPr="001C79DD">
              <w:rPr>
                <w:color w:val="000000"/>
                <w:sz w:val="22"/>
                <w:szCs w:val="22"/>
              </w:rPr>
              <w:t>11.89</w:t>
            </w:r>
          </w:p>
        </w:tc>
      </w:tr>
      <w:tr w:rsidR="001C79DD" w:rsidRPr="001C79DD" w14:paraId="0A553425" w14:textId="77777777" w:rsidTr="004E72A9">
        <w:trPr>
          <w:trHeight w:val="300"/>
        </w:trPr>
        <w:tc>
          <w:tcPr>
            <w:tcW w:w="1726" w:type="dxa"/>
            <w:tcBorders>
              <w:top w:val="nil"/>
              <w:left w:val="single" w:sz="4" w:space="0" w:color="auto"/>
              <w:bottom w:val="single" w:sz="4" w:space="0" w:color="auto"/>
              <w:right w:val="single" w:sz="4" w:space="0" w:color="auto"/>
            </w:tcBorders>
            <w:shd w:val="clear" w:color="000000" w:fill="FFFFFF"/>
            <w:noWrap/>
            <w:vAlign w:val="center"/>
            <w:hideMark/>
          </w:tcPr>
          <w:p w14:paraId="1CF1E491" w14:textId="77777777" w:rsidR="001C79DD" w:rsidRPr="001C79DD" w:rsidRDefault="001C79DD" w:rsidP="001C79DD">
            <w:pPr>
              <w:jc w:val="center"/>
              <w:rPr>
                <w:color w:val="000000"/>
                <w:sz w:val="22"/>
                <w:szCs w:val="22"/>
              </w:rPr>
            </w:pPr>
            <w:r w:rsidRPr="001C79DD">
              <w:rPr>
                <w:color w:val="000000"/>
                <w:sz w:val="22"/>
                <w:szCs w:val="22"/>
              </w:rPr>
              <w:t>H2_2_HTR</w:t>
            </w:r>
          </w:p>
        </w:tc>
        <w:tc>
          <w:tcPr>
            <w:tcW w:w="1483" w:type="dxa"/>
            <w:tcBorders>
              <w:top w:val="nil"/>
              <w:left w:val="nil"/>
              <w:bottom w:val="single" w:sz="4" w:space="0" w:color="auto"/>
              <w:right w:val="single" w:sz="4" w:space="0" w:color="auto"/>
            </w:tcBorders>
            <w:noWrap/>
            <w:vAlign w:val="center"/>
            <w:hideMark/>
          </w:tcPr>
          <w:p w14:paraId="06DA60CD" w14:textId="77777777" w:rsidR="001C79DD" w:rsidRPr="001C79DD" w:rsidRDefault="001C79DD" w:rsidP="001C79DD">
            <w:pPr>
              <w:jc w:val="center"/>
              <w:rPr>
                <w:color w:val="000000"/>
                <w:sz w:val="22"/>
                <w:szCs w:val="22"/>
              </w:rPr>
            </w:pPr>
            <w:r w:rsidRPr="001C79DD">
              <w:rPr>
                <w:color w:val="000000"/>
                <w:sz w:val="22"/>
                <w:szCs w:val="22"/>
              </w:rPr>
              <w:t>2.40</w:t>
            </w:r>
          </w:p>
        </w:tc>
        <w:tc>
          <w:tcPr>
            <w:tcW w:w="1629" w:type="dxa"/>
            <w:tcBorders>
              <w:top w:val="nil"/>
              <w:left w:val="nil"/>
              <w:bottom w:val="single" w:sz="4" w:space="0" w:color="auto"/>
              <w:right w:val="single" w:sz="4" w:space="0" w:color="auto"/>
            </w:tcBorders>
            <w:noWrap/>
            <w:vAlign w:val="center"/>
            <w:hideMark/>
          </w:tcPr>
          <w:p w14:paraId="02C04EF3" w14:textId="77777777" w:rsidR="001C79DD" w:rsidRPr="001C79DD" w:rsidRDefault="001C79DD" w:rsidP="001C79DD">
            <w:pPr>
              <w:jc w:val="center"/>
              <w:rPr>
                <w:color w:val="000000"/>
                <w:sz w:val="22"/>
                <w:szCs w:val="22"/>
              </w:rPr>
            </w:pPr>
            <w:r w:rsidRPr="001C79DD">
              <w:rPr>
                <w:color w:val="000000"/>
                <w:sz w:val="22"/>
                <w:szCs w:val="22"/>
              </w:rPr>
              <w:t>3.08</w:t>
            </w:r>
          </w:p>
        </w:tc>
        <w:tc>
          <w:tcPr>
            <w:tcW w:w="1703" w:type="dxa"/>
            <w:tcBorders>
              <w:top w:val="nil"/>
              <w:left w:val="nil"/>
              <w:bottom w:val="single" w:sz="4" w:space="0" w:color="auto"/>
              <w:right w:val="single" w:sz="4" w:space="0" w:color="auto"/>
            </w:tcBorders>
            <w:noWrap/>
            <w:vAlign w:val="center"/>
            <w:hideMark/>
          </w:tcPr>
          <w:p w14:paraId="26A175C7" w14:textId="77777777" w:rsidR="001C79DD" w:rsidRPr="001C79DD" w:rsidRDefault="001C79DD" w:rsidP="001C79DD">
            <w:pPr>
              <w:jc w:val="center"/>
              <w:rPr>
                <w:color w:val="000000"/>
                <w:sz w:val="22"/>
                <w:szCs w:val="22"/>
              </w:rPr>
            </w:pPr>
            <w:r w:rsidRPr="001C79DD">
              <w:rPr>
                <w:color w:val="000000"/>
                <w:sz w:val="22"/>
                <w:szCs w:val="22"/>
              </w:rPr>
              <w:t>12.31</w:t>
            </w:r>
          </w:p>
        </w:tc>
        <w:tc>
          <w:tcPr>
            <w:tcW w:w="1191" w:type="dxa"/>
            <w:tcBorders>
              <w:top w:val="nil"/>
              <w:left w:val="nil"/>
              <w:bottom w:val="single" w:sz="4" w:space="0" w:color="auto"/>
              <w:right w:val="single" w:sz="4" w:space="0" w:color="auto"/>
            </w:tcBorders>
            <w:noWrap/>
            <w:vAlign w:val="center"/>
            <w:hideMark/>
          </w:tcPr>
          <w:p w14:paraId="1B30214C" w14:textId="77777777" w:rsidR="001C79DD" w:rsidRPr="001C79DD" w:rsidRDefault="001C79DD" w:rsidP="001C79DD">
            <w:pPr>
              <w:jc w:val="center"/>
              <w:rPr>
                <w:color w:val="000000"/>
                <w:sz w:val="22"/>
                <w:szCs w:val="22"/>
              </w:rPr>
            </w:pPr>
            <w:r w:rsidRPr="001C79DD">
              <w:rPr>
                <w:color w:val="000000"/>
                <w:sz w:val="22"/>
                <w:szCs w:val="22"/>
              </w:rPr>
              <w:t>0.60</w:t>
            </w:r>
          </w:p>
        </w:tc>
        <w:tc>
          <w:tcPr>
            <w:tcW w:w="1448" w:type="dxa"/>
            <w:tcBorders>
              <w:top w:val="nil"/>
              <w:left w:val="nil"/>
              <w:bottom w:val="single" w:sz="4" w:space="0" w:color="auto"/>
              <w:right w:val="single" w:sz="4" w:space="0" w:color="auto"/>
            </w:tcBorders>
            <w:noWrap/>
            <w:vAlign w:val="center"/>
            <w:hideMark/>
          </w:tcPr>
          <w:p w14:paraId="207A2E76" w14:textId="77777777" w:rsidR="001C79DD" w:rsidRPr="001C79DD" w:rsidRDefault="001C79DD" w:rsidP="001C79DD">
            <w:pPr>
              <w:jc w:val="center"/>
              <w:rPr>
                <w:color w:val="000000"/>
                <w:sz w:val="22"/>
                <w:szCs w:val="22"/>
              </w:rPr>
            </w:pPr>
            <w:r w:rsidRPr="001C79DD">
              <w:rPr>
                <w:color w:val="000000"/>
                <w:sz w:val="22"/>
                <w:szCs w:val="22"/>
              </w:rPr>
              <w:t>2.61</w:t>
            </w:r>
          </w:p>
        </w:tc>
      </w:tr>
      <w:tr w:rsidR="001C79DD" w:rsidRPr="001C79DD" w14:paraId="63F0873C" w14:textId="77777777" w:rsidTr="004E72A9">
        <w:trPr>
          <w:trHeight w:val="300"/>
        </w:trPr>
        <w:tc>
          <w:tcPr>
            <w:tcW w:w="1726" w:type="dxa"/>
            <w:tcBorders>
              <w:top w:val="nil"/>
              <w:left w:val="single" w:sz="4" w:space="0" w:color="auto"/>
              <w:bottom w:val="single" w:sz="4" w:space="0" w:color="auto"/>
              <w:right w:val="single" w:sz="4" w:space="0" w:color="auto"/>
            </w:tcBorders>
            <w:shd w:val="clear" w:color="000000" w:fill="FFFFFF"/>
            <w:noWrap/>
            <w:vAlign w:val="center"/>
            <w:hideMark/>
          </w:tcPr>
          <w:p w14:paraId="01BE29AA" w14:textId="77777777" w:rsidR="001C79DD" w:rsidRPr="001C79DD" w:rsidRDefault="001C79DD" w:rsidP="001C79DD">
            <w:pPr>
              <w:jc w:val="center"/>
              <w:rPr>
                <w:color w:val="000000"/>
                <w:sz w:val="22"/>
                <w:szCs w:val="22"/>
              </w:rPr>
            </w:pPr>
            <w:r w:rsidRPr="001C79DD">
              <w:rPr>
                <w:color w:val="000000"/>
                <w:sz w:val="22"/>
                <w:szCs w:val="22"/>
              </w:rPr>
              <w:t>H5801_1/H5801_2</w:t>
            </w:r>
          </w:p>
        </w:tc>
        <w:tc>
          <w:tcPr>
            <w:tcW w:w="1483" w:type="dxa"/>
            <w:tcBorders>
              <w:top w:val="nil"/>
              <w:left w:val="nil"/>
              <w:bottom w:val="single" w:sz="4" w:space="0" w:color="auto"/>
              <w:right w:val="single" w:sz="4" w:space="0" w:color="auto"/>
            </w:tcBorders>
            <w:noWrap/>
            <w:vAlign w:val="center"/>
            <w:hideMark/>
          </w:tcPr>
          <w:p w14:paraId="77511767" w14:textId="77777777" w:rsidR="001C79DD" w:rsidRPr="001C79DD" w:rsidRDefault="001C79DD" w:rsidP="001C79DD">
            <w:pPr>
              <w:jc w:val="center"/>
              <w:rPr>
                <w:color w:val="000000"/>
                <w:sz w:val="22"/>
                <w:szCs w:val="22"/>
              </w:rPr>
            </w:pPr>
            <w:r w:rsidRPr="001C79DD">
              <w:rPr>
                <w:color w:val="000000"/>
                <w:sz w:val="22"/>
                <w:szCs w:val="22"/>
              </w:rPr>
              <w:t>5.34</w:t>
            </w:r>
          </w:p>
        </w:tc>
        <w:tc>
          <w:tcPr>
            <w:tcW w:w="1629" w:type="dxa"/>
            <w:tcBorders>
              <w:top w:val="nil"/>
              <w:left w:val="nil"/>
              <w:bottom w:val="single" w:sz="4" w:space="0" w:color="auto"/>
              <w:right w:val="single" w:sz="4" w:space="0" w:color="auto"/>
            </w:tcBorders>
            <w:noWrap/>
            <w:vAlign w:val="center"/>
            <w:hideMark/>
          </w:tcPr>
          <w:p w14:paraId="7CFBB08B" w14:textId="77777777" w:rsidR="001C79DD" w:rsidRPr="001C79DD" w:rsidRDefault="001C79DD" w:rsidP="001C79DD">
            <w:pPr>
              <w:jc w:val="center"/>
              <w:rPr>
                <w:color w:val="000000"/>
                <w:sz w:val="22"/>
                <w:szCs w:val="22"/>
              </w:rPr>
            </w:pPr>
            <w:r w:rsidRPr="001C79DD">
              <w:rPr>
                <w:color w:val="000000"/>
                <w:sz w:val="22"/>
                <w:szCs w:val="22"/>
              </w:rPr>
              <w:t>7.83</w:t>
            </w:r>
          </w:p>
        </w:tc>
        <w:tc>
          <w:tcPr>
            <w:tcW w:w="1703" w:type="dxa"/>
            <w:tcBorders>
              <w:top w:val="nil"/>
              <w:left w:val="nil"/>
              <w:bottom w:val="single" w:sz="4" w:space="0" w:color="auto"/>
              <w:right w:val="single" w:sz="4" w:space="0" w:color="auto"/>
            </w:tcBorders>
            <w:noWrap/>
            <w:vAlign w:val="center"/>
            <w:hideMark/>
          </w:tcPr>
          <w:p w14:paraId="5EB0CB71" w14:textId="77777777" w:rsidR="001C79DD" w:rsidRPr="001C79DD" w:rsidRDefault="001C79DD" w:rsidP="001C79DD">
            <w:pPr>
              <w:jc w:val="center"/>
              <w:rPr>
                <w:color w:val="000000"/>
                <w:sz w:val="22"/>
                <w:szCs w:val="22"/>
              </w:rPr>
            </w:pPr>
            <w:r w:rsidRPr="001C79DD">
              <w:rPr>
                <w:color w:val="000000"/>
                <w:sz w:val="22"/>
                <w:szCs w:val="22"/>
              </w:rPr>
              <w:t>31.25</w:t>
            </w:r>
          </w:p>
        </w:tc>
        <w:tc>
          <w:tcPr>
            <w:tcW w:w="1191" w:type="dxa"/>
            <w:tcBorders>
              <w:top w:val="nil"/>
              <w:left w:val="nil"/>
              <w:bottom w:val="single" w:sz="4" w:space="0" w:color="auto"/>
              <w:right w:val="single" w:sz="4" w:space="0" w:color="auto"/>
            </w:tcBorders>
            <w:noWrap/>
            <w:vAlign w:val="center"/>
            <w:hideMark/>
          </w:tcPr>
          <w:p w14:paraId="3F798D23" w14:textId="77777777" w:rsidR="001C79DD" w:rsidRPr="001C79DD" w:rsidRDefault="001C79DD" w:rsidP="001C79DD">
            <w:pPr>
              <w:jc w:val="center"/>
              <w:rPr>
                <w:color w:val="000000"/>
                <w:sz w:val="22"/>
                <w:szCs w:val="22"/>
              </w:rPr>
            </w:pPr>
            <w:r w:rsidRPr="001C79DD">
              <w:rPr>
                <w:color w:val="000000"/>
                <w:sz w:val="22"/>
                <w:szCs w:val="22"/>
              </w:rPr>
              <w:t>1.33</w:t>
            </w:r>
          </w:p>
        </w:tc>
        <w:tc>
          <w:tcPr>
            <w:tcW w:w="1448" w:type="dxa"/>
            <w:tcBorders>
              <w:top w:val="nil"/>
              <w:left w:val="nil"/>
              <w:bottom w:val="single" w:sz="4" w:space="0" w:color="auto"/>
              <w:right w:val="single" w:sz="4" w:space="0" w:color="auto"/>
            </w:tcBorders>
            <w:noWrap/>
            <w:vAlign w:val="center"/>
            <w:hideMark/>
          </w:tcPr>
          <w:p w14:paraId="35283E73" w14:textId="77777777" w:rsidR="001C79DD" w:rsidRPr="001C79DD" w:rsidRDefault="001C79DD" w:rsidP="001C79DD">
            <w:pPr>
              <w:jc w:val="center"/>
              <w:rPr>
                <w:color w:val="000000"/>
                <w:sz w:val="22"/>
                <w:szCs w:val="22"/>
              </w:rPr>
            </w:pPr>
            <w:r w:rsidRPr="001C79DD">
              <w:rPr>
                <w:color w:val="000000"/>
                <w:sz w:val="22"/>
                <w:szCs w:val="22"/>
              </w:rPr>
              <w:t>5.81</w:t>
            </w:r>
          </w:p>
        </w:tc>
      </w:tr>
      <w:tr w:rsidR="001C79DD" w:rsidRPr="001C79DD" w14:paraId="1751622D" w14:textId="77777777" w:rsidTr="004E72A9">
        <w:trPr>
          <w:trHeight w:val="300"/>
        </w:trPr>
        <w:tc>
          <w:tcPr>
            <w:tcW w:w="1726" w:type="dxa"/>
            <w:tcBorders>
              <w:top w:val="nil"/>
              <w:left w:val="single" w:sz="4" w:space="0" w:color="auto"/>
              <w:bottom w:val="single" w:sz="4" w:space="0" w:color="auto"/>
              <w:right w:val="single" w:sz="4" w:space="0" w:color="auto"/>
            </w:tcBorders>
            <w:shd w:val="clear" w:color="000000" w:fill="FFFFFF"/>
            <w:noWrap/>
            <w:vAlign w:val="center"/>
            <w:hideMark/>
          </w:tcPr>
          <w:p w14:paraId="1D80F140" w14:textId="77777777" w:rsidR="001C79DD" w:rsidRPr="001C79DD" w:rsidRDefault="001C79DD" w:rsidP="001C79DD">
            <w:pPr>
              <w:jc w:val="center"/>
              <w:rPr>
                <w:color w:val="000000"/>
                <w:sz w:val="22"/>
                <w:szCs w:val="22"/>
              </w:rPr>
            </w:pPr>
            <w:r w:rsidRPr="001C79DD">
              <w:rPr>
                <w:color w:val="000000"/>
                <w:sz w:val="22"/>
                <w:szCs w:val="22"/>
              </w:rPr>
              <w:t>HTU_HTR</w:t>
            </w:r>
          </w:p>
        </w:tc>
        <w:tc>
          <w:tcPr>
            <w:tcW w:w="1483" w:type="dxa"/>
            <w:tcBorders>
              <w:top w:val="nil"/>
              <w:left w:val="nil"/>
              <w:bottom w:val="single" w:sz="4" w:space="0" w:color="auto"/>
              <w:right w:val="single" w:sz="4" w:space="0" w:color="auto"/>
            </w:tcBorders>
            <w:noWrap/>
            <w:vAlign w:val="center"/>
            <w:hideMark/>
          </w:tcPr>
          <w:p w14:paraId="76B3DFAA" w14:textId="77777777" w:rsidR="001C79DD" w:rsidRPr="001C79DD" w:rsidRDefault="001C79DD" w:rsidP="001C79DD">
            <w:pPr>
              <w:jc w:val="center"/>
              <w:rPr>
                <w:color w:val="000000"/>
                <w:sz w:val="22"/>
                <w:szCs w:val="22"/>
              </w:rPr>
            </w:pPr>
            <w:r w:rsidRPr="001C79DD">
              <w:rPr>
                <w:color w:val="000000"/>
                <w:sz w:val="22"/>
                <w:szCs w:val="22"/>
              </w:rPr>
              <w:t>0.88</w:t>
            </w:r>
          </w:p>
        </w:tc>
        <w:tc>
          <w:tcPr>
            <w:tcW w:w="1629" w:type="dxa"/>
            <w:tcBorders>
              <w:top w:val="nil"/>
              <w:left w:val="nil"/>
              <w:bottom w:val="single" w:sz="4" w:space="0" w:color="auto"/>
              <w:right w:val="single" w:sz="4" w:space="0" w:color="auto"/>
            </w:tcBorders>
            <w:noWrap/>
            <w:vAlign w:val="center"/>
            <w:hideMark/>
          </w:tcPr>
          <w:p w14:paraId="6D987E88" w14:textId="77777777" w:rsidR="001C79DD" w:rsidRPr="001C79DD" w:rsidRDefault="001C79DD" w:rsidP="001C79DD">
            <w:pPr>
              <w:jc w:val="center"/>
              <w:rPr>
                <w:color w:val="000000"/>
                <w:sz w:val="22"/>
                <w:szCs w:val="22"/>
              </w:rPr>
            </w:pPr>
            <w:r w:rsidRPr="001C79DD">
              <w:rPr>
                <w:color w:val="000000"/>
                <w:sz w:val="22"/>
                <w:szCs w:val="22"/>
              </w:rPr>
              <w:t>1.57</w:t>
            </w:r>
          </w:p>
        </w:tc>
        <w:tc>
          <w:tcPr>
            <w:tcW w:w="1703" w:type="dxa"/>
            <w:tcBorders>
              <w:top w:val="nil"/>
              <w:left w:val="nil"/>
              <w:bottom w:val="single" w:sz="4" w:space="0" w:color="auto"/>
              <w:right w:val="single" w:sz="4" w:space="0" w:color="auto"/>
            </w:tcBorders>
            <w:noWrap/>
            <w:vAlign w:val="center"/>
            <w:hideMark/>
          </w:tcPr>
          <w:p w14:paraId="0E3B1854" w14:textId="77777777" w:rsidR="001C79DD" w:rsidRPr="001C79DD" w:rsidRDefault="001C79DD" w:rsidP="001C79DD">
            <w:pPr>
              <w:jc w:val="center"/>
              <w:rPr>
                <w:color w:val="000000"/>
                <w:sz w:val="22"/>
                <w:szCs w:val="22"/>
              </w:rPr>
            </w:pPr>
            <w:r w:rsidRPr="001C79DD">
              <w:rPr>
                <w:color w:val="000000"/>
                <w:sz w:val="22"/>
                <w:szCs w:val="22"/>
              </w:rPr>
              <w:t>6.88</w:t>
            </w:r>
          </w:p>
        </w:tc>
        <w:tc>
          <w:tcPr>
            <w:tcW w:w="1191" w:type="dxa"/>
            <w:tcBorders>
              <w:top w:val="nil"/>
              <w:left w:val="nil"/>
              <w:bottom w:val="single" w:sz="4" w:space="0" w:color="auto"/>
              <w:right w:val="single" w:sz="4" w:space="0" w:color="auto"/>
            </w:tcBorders>
            <w:noWrap/>
            <w:vAlign w:val="center"/>
            <w:hideMark/>
          </w:tcPr>
          <w:p w14:paraId="0C20F7CE" w14:textId="77777777" w:rsidR="001C79DD" w:rsidRPr="001C79DD" w:rsidRDefault="001C79DD" w:rsidP="001C79DD">
            <w:pPr>
              <w:jc w:val="center"/>
              <w:rPr>
                <w:color w:val="000000"/>
                <w:sz w:val="22"/>
                <w:szCs w:val="22"/>
              </w:rPr>
            </w:pPr>
            <w:r w:rsidRPr="001C79DD">
              <w:rPr>
                <w:color w:val="000000"/>
                <w:sz w:val="22"/>
                <w:szCs w:val="22"/>
              </w:rPr>
              <w:t>0.17</w:t>
            </w:r>
          </w:p>
        </w:tc>
        <w:tc>
          <w:tcPr>
            <w:tcW w:w="1448" w:type="dxa"/>
            <w:tcBorders>
              <w:top w:val="nil"/>
              <w:left w:val="nil"/>
              <w:bottom w:val="single" w:sz="4" w:space="0" w:color="auto"/>
              <w:right w:val="single" w:sz="4" w:space="0" w:color="auto"/>
            </w:tcBorders>
            <w:noWrap/>
            <w:vAlign w:val="center"/>
            <w:hideMark/>
          </w:tcPr>
          <w:p w14:paraId="67CF5088" w14:textId="77777777" w:rsidR="001C79DD" w:rsidRPr="001C79DD" w:rsidRDefault="001C79DD" w:rsidP="001C79DD">
            <w:pPr>
              <w:jc w:val="center"/>
              <w:rPr>
                <w:color w:val="000000"/>
                <w:sz w:val="22"/>
                <w:szCs w:val="22"/>
              </w:rPr>
            </w:pPr>
            <w:r w:rsidRPr="001C79DD">
              <w:rPr>
                <w:color w:val="000000"/>
                <w:sz w:val="22"/>
                <w:szCs w:val="22"/>
              </w:rPr>
              <w:t>0.73</w:t>
            </w:r>
          </w:p>
        </w:tc>
      </w:tr>
      <w:tr w:rsidR="001C79DD" w:rsidRPr="001C79DD" w14:paraId="49107D0B" w14:textId="77777777" w:rsidTr="004E72A9">
        <w:trPr>
          <w:trHeight w:val="300"/>
        </w:trPr>
        <w:tc>
          <w:tcPr>
            <w:tcW w:w="1726" w:type="dxa"/>
            <w:tcBorders>
              <w:top w:val="nil"/>
              <w:left w:val="single" w:sz="4" w:space="0" w:color="auto"/>
              <w:bottom w:val="single" w:sz="4" w:space="0" w:color="auto"/>
              <w:right w:val="single" w:sz="4" w:space="0" w:color="auto"/>
            </w:tcBorders>
            <w:shd w:val="clear" w:color="000000" w:fill="FFFFFF"/>
            <w:noWrap/>
            <w:vAlign w:val="center"/>
            <w:hideMark/>
          </w:tcPr>
          <w:p w14:paraId="283019FD" w14:textId="77777777" w:rsidR="001C79DD" w:rsidRPr="001C79DD" w:rsidRDefault="001C79DD" w:rsidP="001C79DD">
            <w:pPr>
              <w:jc w:val="center"/>
              <w:rPr>
                <w:color w:val="000000"/>
                <w:sz w:val="22"/>
                <w:szCs w:val="22"/>
              </w:rPr>
            </w:pPr>
            <w:r w:rsidRPr="001C79DD">
              <w:rPr>
                <w:color w:val="000000"/>
                <w:sz w:val="22"/>
                <w:szCs w:val="22"/>
              </w:rPr>
              <w:t>NAPH_REB</w:t>
            </w:r>
          </w:p>
        </w:tc>
        <w:tc>
          <w:tcPr>
            <w:tcW w:w="1483" w:type="dxa"/>
            <w:tcBorders>
              <w:top w:val="nil"/>
              <w:left w:val="nil"/>
              <w:bottom w:val="single" w:sz="4" w:space="0" w:color="auto"/>
              <w:right w:val="single" w:sz="4" w:space="0" w:color="auto"/>
            </w:tcBorders>
            <w:noWrap/>
            <w:vAlign w:val="center"/>
            <w:hideMark/>
          </w:tcPr>
          <w:p w14:paraId="5861B6E1" w14:textId="77777777" w:rsidR="001C79DD" w:rsidRPr="001C79DD" w:rsidRDefault="001C79DD" w:rsidP="001C79DD">
            <w:pPr>
              <w:jc w:val="center"/>
              <w:rPr>
                <w:color w:val="000000"/>
                <w:sz w:val="22"/>
                <w:szCs w:val="22"/>
              </w:rPr>
            </w:pPr>
            <w:r w:rsidRPr="001C79DD">
              <w:rPr>
                <w:color w:val="000000"/>
                <w:sz w:val="22"/>
                <w:szCs w:val="22"/>
              </w:rPr>
              <w:t>0.40</w:t>
            </w:r>
          </w:p>
        </w:tc>
        <w:tc>
          <w:tcPr>
            <w:tcW w:w="1629" w:type="dxa"/>
            <w:tcBorders>
              <w:top w:val="nil"/>
              <w:left w:val="nil"/>
              <w:bottom w:val="single" w:sz="4" w:space="0" w:color="auto"/>
              <w:right w:val="single" w:sz="4" w:space="0" w:color="auto"/>
            </w:tcBorders>
            <w:noWrap/>
            <w:vAlign w:val="center"/>
            <w:hideMark/>
          </w:tcPr>
          <w:p w14:paraId="37B1C9E1" w14:textId="77777777" w:rsidR="001C79DD" w:rsidRPr="001C79DD" w:rsidRDefault="001C79DD" w:rsidP="001C79DD">
            <w:pPr>
              <w:jc w:val="center"/>
              <w:rPr>
                <w:color w:val="000000"/>
                <w:sz w:val="22"/>
                <w:szCs w:val="22"/>
              </w:rPr>
            </w:pPr>
            <w:r w:rsidRPr="001C79DD">
              <w:rPr>
                <w:color w:val="000000"/>
                <w:sz w:val="22"/>
                <w:szCs w:val="22"/>
              </w:rPr>
              <w:t>0.35</w:t>
            </w:r>
          </w:p>
        </w:tc>
        <w:tc>
          <w:tcPr>
            <w:tcW w:w="1703" w:type="dxa"/>
            <w:tcBorders>
              <w:top w:val="nil"/>
              <w:left w:val="nil"/>
              <w:bottom w:val="single" w:sz="4" w:space="0" w:color="auto"/>
              <w:right w:val="single" w:sz="4" w:space="0" w:color="auto"/>
            </w:tcBorders>
            <w:noWrap/>
            <w:vAlign w:val="center"/>
            <w:hideMark/>
          </w:tcPr>
          <w:p w14:paraId="3A9A850B" w14:textId="77777777" w:rsidR="001C79DD" w:rsidRPr="001C79DD" w:rsidRDefault="001C79DD" w:rsidP="001C79DD">
            <w:pPr>
              <w:jc w:val="center"/>
              <w:rPr>
                <w:color w:val="000000"/>
                <w:sz w:val="22"/>
                <w:szCs w:val="22"/>
              </w:rPr>
            </w:pPr>
            <w:r w:rsidRPr="001C79DD">
              <w:rPr>
                <w:color w:val="000000"/>
                <w:sz w:val="22"/>
                <w:szCs w:val="22"/>
              </w:rPr>
              <w:t>1.52</w:t>
            </w:r>
          </w:p>
        </w:tc>
        <w:tc>
          <w:tcPr>
            <w:tcW w:w="1191" w:type="dxa"/>
            <w:tcBorders>
              <w:top w:val="nil"/>
              <w:left w:val="nil"/>
              <w:bottom w:val="single" w:sz="4" w:space="0" w:color="auto"/>
              <w:right w:val="single" w:sz="4" w:space="0" w:color="auto"/>
            </w:tcBorders>
            <w:noWrap/>
            <w:vAlign w:val="center"/>
            <w:hideMark/>
          </w:tcPr>
          <w:p w14:paraId="54EEDBB3" w14:textId="77777777" w:rsidR="001C79DD" w:rsidRPr="001C79DD" w:rsidRDefault="001C79DD" w:rsidP="001C79DD">
            <w:pPr>
              <w:jc w:val="center"/>
              <w:rPr>
                <w:color w:val="000000"/>
                <w:sz w:val="22"/>
                <w:szCs w:val="22"/>
              </w:rPr>
            </w:pPr>
            <w:r w:rsidRPr="001C79DD">
              <w:rPr>
                <w:color w:val="000000"/>
                <w:sz w:val="22"/>
                <w:szCs w:val="22"/>
              </w:rPr>
              <w:t>0.07</w:t>
            </w:r>
          </w:p>
        </w:tc>
        <w:tc>
          <w:tcPr>
            <w:tcW w:w="1448" w:type="dxa"/>
            <w:tcBorders>
              <w:top w:val="nil"/>
              <w:left w:val="nil"/>
              <w:bottom w:val="single" w:sz="4" w:space="0" w:color="auto"/>
              <w:right w:val="single" w:sz="4" w:space="0" w:color="auto"/>
            </w:tcBorders>
            <w:noWrap/>
            <w:vAlign w:val="center"/>
            <w:hideMark/>
          </w:tcPr>
          <w:p w14:paraId="6A6F40A9" w14:textId="77777777" w:rsidR="001C79DD" w:rsidRPr="001C79DD" w:rsidRDefault="001C79DD" w:rsidP="001C79DD">
            <w:pPr>
              <w:jc w:val="center"/>
              <w:rPr>
                <w:color w:val="000000"/>
                <w:sz w:val="22"/>
                <w:szCs w:val="22"/>
              </w:rPr>
            </w:pPr>
            <w:r w:rsidRPr="001C79DD">
              <w:rPr>
                <w:color w:val="000000"/>
                <w:sz w:val="22"/>
                <w:szCs w:val="22"/>
              </w:rPr>
              <w:t>0.32</w:t>
            </w:r>
          </w:p>
        </w:tc>
      </w:tr>
      <w:tr w:rsidR="001C79DD" w:rsidRPr="001C79DD" w14:paraId="01EA2E1B" w14:textId="77777777" w:rsidTr="004E72A9">
        <w:trPr>
          <w:trHeight w:val="300"/>
        </w:trPr>
        <w:tc>
          <w:tcPr>
            <w:tcW w:w="1726" w:type="dxa"/>
            <w:tcBorders>
              <w:top w:val="nil"/>
              <w:left w:val="single" w:sz="4" w:space="0" w:color="auto"/>
              <w:bottom w:val="single" w:sz="4" w:space="0" w:color="auto"/>
              <w:right w:val="single" w:sz="4" w:space="0" w:color="auto"/>
            </w:tcBorders>
            <w:noWrap/>
            <w:vAlign w:val="center"/>
            <w:hideMark/>
          </w:tcPr>
          <w:p w14:paraId="1899ED2F" w14:textId="77777777" w:rsidR="001C79DD" w:rsidRPr="001C79DD" w:rsidRDefault="001C79DD" w:rsidP="001C79DD">
            <w:pPr>
              <w:jc w:val="center"/>
              <w:rPr>
                <w:b/>
                <w:bCs/>
                <w:color w:val="000000"/>
                <w:sz w:val="22"/>
                <w:szCs w:val="22"/>
              </w:rPr>
            </w:pPr>
            <w:r w:rsidRPr="001C79DD">
              <w:rPr>
                <w:b/>
                <w:bCs/>
                <w:color w:val="000000"/>
                <w:sz w:val="22"/>
                <w:szCs w:val="24"/>
              </w:rPr>
              <w:t>Annual Total:</w:t>
            </w:r>
          </w:p>
        </w:tc>
        <w:tc>
          <w:tcPr>
            <w:tcW w:w="1483" w:type="dxa"/>
            <w:tcBorders>
              <w:top w:val="nil"/>
              <w:left w:val="nil"/>
              <w:bottom w:val="single" w:sz="4" w:space="0" w:color="auto"/>
              <w:right w:val="single" w:sz="4" w:space="0" w:color="auto"/>
            </w:tcBorders>
            <w:noWrap/>
            <w:vAlign w:val="center"/>
            <w:hideMark/>
          </w:tcPr>
          <w:p w14:paraId="642CE3E9" w14:textId="77777777" w:rsidR="001C79DD" w:rsidRPr="001C79DD" w:rsidRDefault="001C79DD" w:rsidP="001C79DD">
            <w:pPr>
              <w:jc w:val="center"/>
              <w:rPr>
                <w:color w:val="000000"/>
                <w:sz w:val="22"/>
                <w:szCs w:val="22"/>
              </w:rPr>
            </w:pPr>
            <w:r w:rsidRPr="001C79DD">
              <w:rPr>
                <w:color w:val="000000"/>
                <w:sz w:val="22"/>
                <w:szCs w:val="22"/>
              </w:rPr>
              <w:t> </w:t>
            </w:r>
          </w:p>
        </w:tc>
        <w:tc>
          <w:tcPr>
            <w:tcW w:w="1629" w:type="dxa"/>
            <w:tcBorders>
              <w:top w:val="nil"/>
              <w:left w:val="nil"/>
              <w:bottom w:val="single" w:sz="4" w:space="0" w:color="auto"/>
              <w:right w:val="single" w:sz="4" w:space="0" w:color="auto"/>
            </w:tcBorders>
            <w:noWrap/>
            <w:vAlign w:val="center"/>
            <w:hideMark/>
          </w:tcPr>
          <w:p w14:paraId="2930588F" w14:textId="77777777" w:rsidR="001C79DD" w:rsidRPr="001C79DD" w:rsidRDefault="001C79DD" w:rsidP="001C79DD">
            <w:pPr>
              <w:jc w:val="center"/>
              <w:rPr>
                <w:color w:val="000000"/>
                <w:sz w:val="22"/>
                <w:szCs w:val="22"/>
              </w:rPr>
            </w:pPr>
            <w:r w:rsidRPr="001C79DD">
              <w:rPr>
                <w:color w:val="000000"/>
                <w:sz w:val="22"/>
                <w:szCs w:val="22"/>
              </w:rPr>
              <w:t> </w:t>
            </w:r>
          </w:p>
        </w:tc>
        <w:tc>
          <w:tcPr>
            <w:tcW w:w="1703" w:type="dxa"/>
            <w:tcBorders>
              <w:top w:val="nil"/>
              <w:left w:val="nil"/>
              <w:bottom w:val="single" w:sz="4" w:space="0" w:color="auto"/>
              <w:right w:val="single" w:sz="4" w:space="0" w:color="auto"/>
            </w:tcBorders>
            <w:noWrap/>
            <w:vAlign w:val="center"/>
            <w:hideMark/>
          </w:tcPr>
          <w:p w14:paraId="3EC2238A" w14:textId="77777777" w:rsidR="001C79DD" w:rsidRPr="001C79DD" w:rsidRDefault="001C79DD" w:rsidP="001C79DD">
            <w:pPr>
              <w:jc w:val="center"/>
              <w:rPr>
                <w:b/>
                <w:bCs/>
                <w:color w:val="000000"/>
                <w:sz w:val="22"/>
                <w:szCs w:val="22"/>
              </w:rPr>
            </w:pPr>
            <w:r w:rsidRPr="001C79DD">
              <w:rPr>
                <w:b/>
                <w:bCs/>
                <w:color w:val="000000"/>
                <w:sz w:val="22"/>
                <w:szCs w:val="24"/>
              </w:rPr>
              <w:t>81.52</w:t>
            </w:r>
          </w:p>
        </w:tc>
        <w:tc>
          <w:tcPr>
            <w:tcW w:w="1191" w:type="dxa"/>
            <w:tcBorders>
              <w:top w:val="nil"/>
              <w:left w:val="nil"/>
              <w:bottom w:val="single" w:sz="4" w:space="0" w:color="auto"/>
              <w:right w:val="single" w:sz="4" w:space="0" w:color="auto"/>
            </w:tcBorders>
            <w:noWrap/>
            <w:vAlign w:val="center"/>
            <w:hideMark/>
          </w:tcPr>
          <w:p w14:paraId="38DA4AD0" w14:textId="77777777" w:rsidR="001C79DD" w:rsidRPr="001C79DD" w:rsidRDefault="001C79DD" w:rsidP="001C79DD">
            <w:pPr>
              <w:jc w:val="center"/>
              <w:rPr>
                <w:color w:val="000000"/>
                <w:sz w:val="22"/>
                <w:szCs w:val="22"/>
              </w:rPr>
            </w:pPr>
            <w:r w:rsidRPr="001C79DD">
              <w:rPr>
                <w:color w:val="000000"/>
                <w:sz w:val="22"/>
                <w:szCs w:val="22"/>
              </w:rPr>
              <w:t> </w:t>
            </w:r>
          </w:p>
        </w:tc>
        <w:tc>
          <w:tcPr>
            <w:tcW w:w="1448" w:type="dxa"/>
            <w:tcBorders>
              <w:top w:val="nil"/>
              <w:left w:val="nil"/>
              <w:bottom w:val="single" w:sz="4" w:space="0" w:color="auto"/>
              <w:right w:val="single" w:sz="4" w:space="0" w:color="auto"/>
            </w:tcBorders>
            <w:noWrap/>
            <w:vAlign w:val="center"/>
            <w:hideMark/>
          </w:tcPr>
          <w:p w14:paraId="2974D3B2" w14:textId="77777777" w:rsidR="001C79DD" w:rsidRPr="001C79DD" w:rsidRDefault="001C79DD" w:rsidP="001C79DD">
            <w:pPr>
              <w:jc w:val="center"/>
              <w:rPr>
                <w:b/>
                <w:bCs/>
                <w:color w:val="000000"/>
                <w:sz w:val="22"/>
                <w:szCs w:val="22"/>
              </w:rPr>
            </w:pPr>
            <w:r w:rsidRPr="001C79DD">
              <w:rPr>
                <w:b/>
                <w:bCs/>
                <w:color w:val="000000"/>
                <w:sz w:val="22"/>
                <w:szCs w:val="24"/>
              </w:rPr>
              <w:t>22.73</w:t>
            </w:r>
          </w:p>
        </w:tc>
      </w:tr>
    </w:tbl>
    <w:p w14:paraId="0FF77E81" w14:textId="77777777" w:rsidR="001C79DD" w:rsidRPr="001C79DD" w:rsidRDefault="001C79DD" w:rsidP="001C79DD">
      <w:pPr>
        <w:rPr>
          <w:rFonts w:eastAsia="Garamond" w:cs="Garamond"/>
          <w:szCs w:val="24"/>
        </w:rPr>
      </w:pPr>
    </w:p>
    <w:p w14:paraId="24BCD34A" w14:textId="77777777" w:rsidR="001C79DD" w:rsidRPr="001C79DD" w:rsidRDefault="001C79DD" w:rsidP="001C79DD">
      <w:pPr>
        <w:rPr>
          <w:rFonts w:eastAsia="Garamond" w:cs="Garamond"/>
          <w:szCs w:val="24"/>
        </w:rPr>
      </w:pPr>
      <w:r w:rsidRPr="001C79DD">
        <w:rPr>
          <w:rFonts w:eastAsia="Garamond" w:cs="Garamond"/>
          <w:szCs w:val="24"/>
        </w:rPr>
        <w:t xml:space="preserve"> </w:t>
      </w:r>
    </w:p>
    <w:p w14:paraId="7B027FBE" w14:textId="77777777" w:rsidR="001C79DD" w:rsidRPr="001C79DD" w:rsidRDefault="001C79DD" w:rsidP="001C79DD">
      <w:pPr>
        <w:ind w:left="432"/>
        <w:rPr>
          <w:rFonts w:eastAsia="Garamond" w:cs="Garamond"/>
          <w:szCs w:val="24"/>
        </w:rPr>
      </w:pPr>
      <w:r w:rsidRPr="001C79DD">
        <w:rPr>
          <w:rFonts w:eastAsia="Garamond" w:cs="Garamond"/>
          <w:szCs w:val="24"/>
        </w:rPr>
        <w:t>Modeled PM</w:t>
      </w:r>
      <w:r w:rsidRPr="001C79DD">
        <w:rPr>
          <w:rFonts w:eastAsia="Garamond" w:cs="Garamond"/>
          <w:szCs w:val="24"/>
          <w:vertAlign w:val="subscript"/>
        </w:rPr>
        <w:t>2.5</w:t>
      </w:r>
      <w:r w:rsidRPr="001C79DD">
        <w:rPr>
          <w:rFonts w:eastAsia="Garamond" w:cs="Garamond"/>
          <w:szCs w:val="24"/>
        </w:rPr>
        <w:t>, NO</w:t>
      </w:r>
      <w:r w:rsidRPr="001C79DD">
        <w:rPr>
          <w:rFonts w:eastAsia="Garamond" w:cs="Garamond"/>
          <w:szCs w:val="24"/>
          <w:vertAlign w:val="subscript"/>
        </w:rPr>
        <w:t>2</w:t>
      </w:r>
      <w:r w:rsidRPr="001C79DD">
        <w:rPr>
          <w:rFonts w:eastAsia="Garamond" w:cs="Garamond"/>
          <w:szCs w:val="24"/>
        </w:rPr>
        <w:t xml:space="preserve">, and CO Class II SIL results are presented in </w:t>
      </w:r>
      <w:r w:rsidRPr="001C79DD">
        <w:rPr>
          <w:rFonts w:eastAsia="Garamond" w:cs="Garamond"/>
          <w:b/>
          <w:bCs/>
          <w:szCs w:val="24"/>
        </w:rPr>
        <w:t>Table VI-5</w:t>
      </w:r>
      <w:r w:rsidRPr="001C79DD">
        <w:rPr>
          <w:rFonts w:eastAsia="Garamond" w:cs="Garamond"/>
          <w:szCs w:val="24"/>
        </w:rPr>
        <w:t>. The results represent the maximum modeled concentration over 5 years. Additionally, to address the secondary formation of PM</w:t>
      </w:r>
      <w:r w:rsidRPr="001C79DD">
        <w:rPr>
          <w:rFonts w:eastAsia="Garamond" w:cs="Garamond"/>
          <w:szCs w:val="24"/>
          <w:vertAlign w:val="subscript"/>
        </w:rPr>
        <w:t>2.5</w:t>
      </w:r>
      <w:r w:rsidRPr="001C79DD">
        <w:rPr>
          <w:rFonts w:eastAsia="Garamond" w:cs="Garamond"/>
          <w:szCs w:val="24"/>
        </w:rPr>
        <w:t xml:space="preserve"> and ozone from NOx/SO</w:t>
      </w:r>
      <w:r w:rsidRPr="001C79DD">
        <w:rPr>
          <w:rFonts w:eastAsia="Garamond" w:cs="Garamond"/>
          <w:szCs w:val="24"/>
          <w:vertAlign w:val="subscript"/>
        </w:rPr>
        <w:t>2</w:t>
      </w:r>
      <w:r w:rsidRPr="001C79DD">
        <w:rPr>
          <w:rFonts w:eastAsia="Garamond" w:cs="Garamond"/>
          <w:szCs w:val="24"/>
        </w:rPr>
        <w:t xml:space="preserve"> and NOx/VOC, respectively, EPA’s Modeled Emission Rates for Precursors (MERPs) tool was used. Consistent with EPA’s Guidance on the Development of MERPs as a Tier 1 Demonstration Tool for Ozone and PM</w:t>
      </w:r>
      <w:r w:rsidRPr="001C79DD">
        <w:rPr>
          <w:rFonts w:eastAsia="Garamond" w:cs="Garamond"/>
          <w:szCs w:val="24"/>
          <w:vertAlign w:val="subscript"/>
        </w:rPr>
        <w:t>2.5</w:t>
      </w:r>
      <w:r w:rsidRPr="001C79DD">
        <w:rPr>
          <w:rFonts w:eastAsia="Garamond" w:cs="Garamond"/>
          <w:szCs w:val="24"/>
        </w:rPr>
        <w:t xml:space="preserve"> under the PSD Permitting Program, the hypothetical stack in Cascade County with an emission rate of 500 </w:t>
      </w:r>
      <w:proofErr w:type="spellStart"/>
      <w:r w:rsidRPr="001C79DD">
        <w:rPr>
          <w:rFonts w:eastAsia="Garamond" w:cs="Garamond"/>
          <w:szCs w:val="24"/>
        </w:rPr>
        <w:t>tpy</w:t>
      </w:r>
      <w:proofErr w:type="spellEnd"/>
      <w:r w:rsidRPr="001C79DD">
        <w:rPr>
          <w:rFonts w:eastAsia="Garamond" w:cs="Garamond"/>
          <w:szCs w:val="24"/>
        </w:rPr>
        <w:t xml:space="preserve"> and a stack height of 90 meters was used for PM</w:t>
      </w:r>
      <w:r w:rsidRPr="001C79DD">
        <w:rPr>
          <w:rFonts w:eastAsia="Garamond" w:cs="Garamond"/>
          <w:szCs w:val="24"/>
          <w:vertAlign w:val="subscript"/>
        </w:rPr>
        <w:t>2.5</w:t>
      </w:r>
      <w:r w:rsidRPr="001C79DD">
        <w:rPr>
          <w:rFonts w:eastAsia="Garamond" w:cs="Garamond"/>
          <w:szCs w:val="24"/>
        </w:rPr>
        <w:t xml:space="preserve"> estimations. For ozone, the same hypothetical stack was chosen, although it was only modeled with a 10-meter stack for VOC emissions. </w:t>
      </w:r>
    </w:p>
    <w:p w14:paraId="29EB8F44" w14:textId="77777777" w:rsidR="001C79DD" w:rsidRPr="001C79DD" w:rsidRDefault="001C79DD" w:rsidP="001C79DD">
      <w:pPr>
        <w:ind w:left="432"/>
        <w:rPr>
          <w:rFonts w:eastAsia="Garamond" w:cs="Garamond"/>
          <w:szCs w:val="24"/>
        </w:rPr>
      </w:pPr>
      <w:r w:rsidRPr="001C79DD">
        <w:rPr>
          <w:rFonts w:eastAsia="Garamond" w:cs="Garamond"/>
          <w:szCs w:val="24"/>
        </w:rPr>
        <w:t xml:space="preserve"> </w:t>
      </w:r>
    </w:p>
    <w:p w14:paraId="4CE3E544" w14:textId="77777777" w:rsidR="001C79DD" w:rsidRPr="001C79DD" w:rsidRDefault="001C79DD" w:rsidP="001C79DD">
      <w:pPr>
        <w:ind w:left="432"/>
        <w:rPr>
          <w:rFonts w:eastAsia="Garamond" w:cs="Garamond"/>
          <w:szCs w:val="24"/>
        </w:rPr>
      </w:pPr>
      <w:r w:rsidRPr="001C79DD">
        <w:rPr>
          <w:rFonts w:eastAsia="Garamond" w:cs="Garamond"/>
          <w:szCs w:val="24"/>
        </w:rPr>
        <w:t>The estimated 8-hour ozone secondary impact in parts per billion (ppb) is 0.30. The estimated secondary impact for 24-hr and annual PM</w:t>
      </w:r>
      <w:r w:rsidRPr="001C79DD">
        <w:rPr>
          <w:rFonts w:eastAsia="Garamond" w:cs="Garamond"/>
          <w:szCs w:val="24"/>
          <w:vertAlign w:val="subscript"/>
        </w:rPr>
        <w:t>2.5</w:t>
      </w:r>
      <w:r w:rsidRPr="001C79DD">
        <w:rPr>
          <w:rFonts w:eastAsia="Garamond" w:cs="Garamond"/>
          <w:szCs w:val="24"/>
        </w:rPr>
        <w:t xml:space="preserve"> is 0.0095 µg/m</w:t>
      </w:r>
      <w:r w:rsidRPr="001C79DD">
        <w:rPr>
          <w:rFonts w:eastAsia="Garamond" w:cs="Garamond"/>
          <w:szCs w:val="24"/>
          <w:vertAlign w:val="superscript"/>
        </w:rPr>
        <w:t>3</w:t>
      </w:r>
      <w:r w:rsidRPr="001C79DD">
        <w:rPr>
          <w:rFonts w:eastAsia="Garamond" w:cs="Garamond"/>
          <w:szCs w:val="24"/>
        </w:rPr>
        <w:t xml:space="preserve"> and 0.0003 µg/m</w:t>
      </w:r>
      <w:r w:rsidRPr="001C79DD">
        <w:rPr>
          <w:rFonts w:eastAsia="Garamond" w:cs="Garamond"/>
          <w:szCs w:val="24"/>
          <w:vertAlign w:val="superscript"/>
        </w:rPr>
        <w:t>3</w:t>
      </w:r>
      <w:r w:rsidRPr="001C79DD">
        <w:rPr>
          <w:rFonts w:eastAsia="Garamond" w:cs="Garamond"/>
          <w:szCs w:val="24"/>
        </w:rPr>
        <w:t>, respectively. These secondary PM</w:t>
      </w:r>
      <w:r w:rsidRPr="001C79DD">
        <w:rPr>
          <w:rFonts w:eastAsia="Garamond" w:cs="Garamond"/>
          <w:szCs w:val="24"/>
          <w:vertAlign w:val="subscript"/>
        </w:rPr>
        <w:t>2.5</w:t>
      </w:r>
      <w:r w:rsidRPr="001C79DD">
        <w:rPr>
          <w:rFonts w:eastAsia="Garamond" w:cs="Garamond"/>
          <w:szCs w:val="24"/>
        </w:rPr>
        <w:t xml:space="preserve"> concentrations are included in the reported SIL analysis results in </w:t>
      </w:r>
      <w:r w:rsidRPr="001C79DD">
        <w:rPr>
          <w:rFonts w:eastAsia="Garamond" w:cs="Garamond"/>
          <w:b/>
          <w:bCs/>
          <w:szCs w:val="24"/>
        </w:rPr>
        <w:t>Table VI-5</w:t>
      </w:r>
      <w:r w:rsidRPr="001C79DD">
        <w:rPr>
          <w:rFonts w:eastAsia="Garamond" w:cs="Garamond"/>
          <w:szCs w:val="24"/>
        </w:rPr>
        <w:t>. Because no receptors exceed the applicable SILs for CO or O</w:t>
      </w:r>
      <w:r w:rsidRPr="001C79DD">
        <w:rPr>
          <w:rFonts w:eastAsia="Garamond" w:cs="Garamond"/>
          <w:szCs w:val="24"/>
          <w:vertAlign w:val="subscript"/>
        </w:rPr>
        <w:t>3</w:t>
      </w:r>
      <w:r w:rsidRPr="001C79DD">
        <w:rPr>
          <w:rFonts w:eastAsia="Garamond" w:cs="Garamond"/>
          <w:szCs w:val="24"/>
        </w:rPr>
        <w:t xml:space="preserve">, it has been demonstrated that the Revised </w:t>
      </w:r>
      <w:proofErr w:type="spellStart"/>
      <w:r w:rsidRPr="001C79DD">
        <w:rPr>
          <w:rFonts w:eastAsia="Garamond" w:cs="Garamond"/>
          <w:szCs w:val="24"/>
        </w:rPr>
        <w:t>MaxSAF</w:t>
      </w:r>
      <w:proofErr w:type="spellEnd"/>
      <w:r w:rsidRPr="001C79DD">
        <w:rPr>
          <w:rFonts w:eastAsia="Garamond" w:cs="Garamond"/>
          <w:szCs w:val="24"/>
        </w:rPr>
        <w:t xml:space="preserve"> project will not cause or contribute to a violation of a NAAQS or MAAQS.</w:t>
      </w:r>
    </w:p>
    <w:p w14:paraId="5DDF3911" w14:textId="77777777" w:rsidR="001C79DD" w:rsidRPr="001C79DD" w:rsidRDefault="001C79DD" w:rsidP="001C79DD">
      <w:pPr>
        <w:rPr>
          <w:rFonts w:eastAsia="Garamond" w:cs="Garamond"/>
          <w:szCs w:val="24"/>
        </w:rPr>
      </w:pPr>
      <w:r w:rsidRPr="001C79DD">
        <w:rPr>
          <w:rFonts w:eastAsia="Garamond" w:cs="Garamond"/>
          <w:szCs w:val="24"/>
        </w:rPr>
        <w:t xml:space="preserve"> </w:t>
      </w:r>
    </w:p>
    <w:p w14:paraId="579D396F" w14:textId="77777777" w:rsidR="001C79DD" w:rsidRPr="001C79DD" w:rsidRDefault="001C79DD" w:rsidP="001C79DD">
      <w:pPr>
        <w:jc w:val="center"/>
        <w:rPr>
          <w:rFonts w:eastAsia="Garamond" w:cs="Garamond"/>
          <w:b/>
          <w:bCs/>
          <w:szCs w:val="24"/>
        </w:rPr>
      </w:pPr>
      <w:r w:rsidRPr="001C79DD">
        <w:rPr>
          <w:rFonts w:eastAsia="Garamond" w:cs="Garamond"/>
          <w:b/>
          <w:bCs/>
          <w:szCs w:val="24"/>
        </w:rPr>
        <w:lastRenderedPageBreak/>
        <w:t>Table VI-5</w:t>
      </w:r>
    </w:p>
    <w:p w14:paraId="45B1459E" w14:textId="77777777" w:rsidR="001C79DD" w:rsidRPr="001C79DD" w:rsidRDefault="001C79DD" w:rsidP="001C79DD">
      <w:pPr>
        <w:spacing w:after="240"/>
        <w:jc w:val="center"/>
        <w:rPr>
          <w:rFonts w:eastAsia="Garamond" w:cs="Garamond"/>
          <w:b/>
          <w:bCs/>
          <w:szCs w:val="24"/>
        </w:rPr>
      </w:pPr>
      <w:r w:rsidRPr="001C79DD">
        <w:rPr>
          <w:rFonts w:eastAsia="Garamond" w:cs="Garamond"/>
          <w:b/>
          <w:bCs/>
          <w:szCs w:val="24"/>
        </w:rPr>
        <w:t>Class II Significant Impact Analysis Results</w:t>
      </w:r>
    </w:p>
    <w:tbl>
      <w:tblPr>
        <w:tblW w:w="9360" w:type="dxa"/>
        <w:tblLook w:val="04A0" w:firstRow="1" w:lastRow="0" w:firstColumn="1" w:lastColumn="0" w:noHBand="0" w:noVBand="1"/>
      </w:tblPr>
      <w:tblGrid>
        <w:gridCol w:w="1675"/>
        <w:gridCol w:w="1567"/>
        <w:gridCol w:w="1632"/>
        <w:gridCol w:w="1524"/>
        <w:gridCol w:w="1352"/>
        <w:gridCol w:w="1610"/>
      </w:tblGrid>
      <w:tr w:rsidR="001C79DD" w:rsidRPr="001C79DD" w14:paraId="1DA8E410" w14:textId="77777777" w:rsidTr="00566FA3">
        <w:trPr>
          <w:trHeight w:val="432"/>
        </w:trPr>
        <w:tc>
          <w:tcPr>
            <w:tcW w:w="167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CC8A6A0" w14:textId="77777777" w:rsidR="001C79DD" w:rsidRPr="001C79DD" w:rsidRDefault="001C79DD" w:rsidP="001C79DD">
            <w:pPr>
              <w:jc w:val="center"/>
              <w:rPr>
                <w:b/>
                <w:bCs/>
                <w:szCs w:val="24"/>
              </w:rPr>
            </w:pPr>
            <w:r w:rsidRPr="001C79DD">
              <w:rPr>
                <w:b/>
                <w:bCs/>
                <w:szCs w:val="24"/>
              </w:rPr>
              <w:t>Pollutant</w:t>
            </w:r>
          </w:p>
        </w:tc>
        <w:tc>
          <w:tcPr>
            <w:tcW w:w="1567" w:type="dxa"/>
            <w:tcBorders>
              <w:top w:val="single" w:sz="4" w:space="0" w:color="auto"/>
              <w:left w:val="nil"/>
              <w:bottom w:val="single" w:sz="4" w:space="0" w:color="auto"/>
              <w:right w:val="single" w:sz="4" w:space="0" w:color="auto"/>
            </w:tcBorders>
            <w:shd w:val="clear" w:color="000000" w:fill="D9D9D9"/>
            <w:vAlign w:val="center"/>
            <w:hideMark/>
          </w:tcPr>
          <w:p w14:paraId="78AD1500" w14:textId="77777777" w:rsidR="001C79DD" w:rsidRPr="001C79DD" w:rsidRDefault="001C79DD" w:rsidP="001C79DD">
            <w:pPr>
              <w:jc w:val="center"/>
              <w:rPr>
                <w:b/>
                <w:bCs/>
                <w:szCs w:val="24"/>
              </w:rPr>
            </w:pPr>
            <w:r w:rsidRPr="001C79DD">
              <w:rPr>
                <w:b/>
                <w:bCs/>
                <w:szCs w:val="24"/>
              </w:rPr>
              <w:t>Avg. Period</w:t>
            </w:r>
          </w:p>
        </w:tc>
        <w:tc>
          <w:tcPr>
            <w:tcW w:w="16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30B88C7" w14:textId="77777777" w:rsidR="001C79DD" w:rsidRPr="001C79DD" w:rsidRDefault="001C79DD" w:rsidP="001C79DD">
            <w:pPr>
              <w:jc w:val="center"/>
              <w:rPr>
                <w:b/>
                <w:bCs/>
                <w:szCs w:val="24"/>
              </w:rPr>
            </w:pPr>
            <w:r w:rsidRPr="001C79DD">
              <w:rPr>
                <w:b/>
                <w:bCs/>
                <w:szCs w:val="24"/>
              </w:rPr>
              <w:t>Model Conc. (µg/m</w:t>
            </w:r>
            <w:r w:rsidRPr="001C79DD">
              <w:rPr>
                <w:b/>
                <w:bCs/>
                <w:szCs w:val="24"/>
                <w:vertAlign w:val="superscript"/>
              </w:rPr>
              <w:t>3</w:t>
            </w:r>
            <w:r w:rsidRPr="001C79DD">
              <w:rPr>
                <w:b/>
                <w:bCs/>
                <w:szCs w:val="24"/>
              </w:rPr>
              <w:t>)</w:t>
            </w:r>
          </w:p>
        </w:tc>
        <w:tc>
          <w:tcPr>
            <w:tcW w:w="152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C8B03CD" w14:textId="77777777" w:rsidR="001C79DD" w:rsidRPr="001C79DD" w:rsidRDefault="001C79DD" w:rsidP="001C79DD">
            <w:pPr>
              <w:jc w:val="center"/>
              <w:rPr>
                <w:b/>
                <w:bCs/>
                <w:szCs w:val="24"/>
              </w:rPr>
            </w:pPr>
            <w:r w:rsidRPr="001C79DD">
              <w:rPr>
                <w:b/>
                <w:bCs/>
                <w:szCs w:val="24"/>
              </w:rPr>
              <w:t>SIL (µg/m</w:t>
            </w:r>
            <w:r w:rsidRPr="001C79DD">
              <w:rPr>
                <w:b/>
                <w:bCs/>
                <w:szCs w:val="24"/>
                <w:vertAlign w:val="superscript"/>
              </w:rPr>
              <w:t>3</w:t>
            </w:r>
            <w:r w:rsidRPr="001C79DD">
              <w:rPr>
                <w:b/>
                <w:bCs/>
                <w:szCs w:val="24"/>
              </w:rPr>
              <w:t>)</w:t>
            </w:r>
          </w:p>
        </w:tc>
        <w:tc>
          <w:tcPr>
            <w:tcW w:w="135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C1D8A37" w14:textId="77777777" w:rsidR="001C79DD" w:rsidRPr="001C79DD" w:rsidRDefault="001C79DD" w:rsidP="001C79DD">
            <w:pPr>
              <w:jc w:val="center"/>
              <w:rPr>
                <w:b/>
                <w:bCs/>
                <w:szCs w:val="24"/>
              </w:rPr>
            </w:pPr>
            <w:r w:rsidRPr="001C79DD">
              <w:rPr>
                <w:b/>
                <w:bCs/>
                <w:szCs w:val="24"/>
              </w:rPr>
              <w:t>Exceed SIL?</w:t>
            </w:r>
          </w:p>
        </w:tc>
        <w:tc>
          <w:tcPr>
            <w:tcW w:w="161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44C4968" w14:textId="77777777" w:rsidR="001C79DD" w:rsidRPr="001C79DD" w:rsidRDefault="001C79DD" w:rsidP="001C79DD">
            <w:pPr>
              <w:jc w:val="center"/>
              <w:rPr>
                <w:b/>
                <w:bCs/>
                <w:szCs w:val="24"/>
              </w:rPr>
            </w:pPr>
            <w:r w:rsidRPr="001C79DD">
              <w:rPr>
                <w:b/>
                <w:bCs/>
                <w:szCs w:val="24"/>
              </w:rPr>
              <w:t>Percent of SIL</w:t>
            </w:r>
          </w:p>
        </w:tc>
      </w:tr>
      <w:tr w:rsidR="001C79DD" w:rsidRPr="001C79DD" w14:paraId="66410771" w14:textId="77777777" w:rsidTr="004E72A9">
        <w:trPr>
          <w:trHeight w:val="345"/>
        </w:trPr>
        <w:tc>
          <w:tcPr>
            <w:tcW w:w="1675" w:type="dxa"/>
            <w:vMerge w:val="restart"/>
            <w:tcBorders>
              <w:top w:val="nil"/>
              <w:left w:val="single" w:sz="4" w:space="0" w:color="auto"/>
              <w:bottom w:val="single" w:sz="4" w:space="0" w:color="auto"/>
              <w:right w:val="single" w:sz="4" w:space="0" w:color="auto"/>
            </w:tcBorders>
            <w:vAlign w:val="center"/>
            <w:hideMark/>
          </w:tcPr>
          <w:p w14:paraId="73420603" w14:textId="77777777" w:rsidR="001C79DD" w:rsidRPr="001C79DD" w:rsidRDefault="001C79DD" w:rsidP="001C79DD">
            <w:pPr>
              <w:jc w:val="center"/>
              <w:rPr>
                <w:color w:val="000000"/>
                <w:szCs w:val="24"/>
              </w:rPr>
            </w:pPr>
            <w:r w:rsidRPr="001C79DD">
              <w:rPr>
                <w:rFonts w:eastAsia="Garamond" w:cs="Garamond"/>
                <w:color w:val="000000"/>
                <w:szCs w:val="24"/>
              </w:rPr>
              <w:t>PM</w:t>
            </w:r>
            <w:r w:rsidRPr="001C79DD">
              <w:rPr>
                <w:rFonts w:eastAsia="Garamond" w:cs="Garamond"/>
                <w:color w:val="000000"/>
                <w:szCs w:val="24"/>
                <w:vertAlign w:val="subscript"/>
              </w:rPr>
              <w:t>2.5</w:t>
            </w:r>
            <w:r w:rsidRPr="001C79DD">
              <w:rPr>
                <w:rFonts w:eastAsia="Garamond" w:cs="Garamond"/>
                <w:color w:val="000000"/>
                <w:szCs w:val="24"/>
                <w:vertAlign w:val="superscript"/>
              </w:rPr>
              <w:t>(1)</w:t>
            </w:r>
          </w:p>
        </w:tc>
        <w:tc>
          <w:tcPr>
            <w:tcW w:w="1567" w:type="dxa"/>
            <w:tcBorders>
              <w:top w:val="single" w:sz="4" w:space="0" w:color="auto"/>
              <w:left w:val="nil"/>
              <w:bottom w:val="single" w:sz="4" w:space="0" w:color="auto"/>
              <w:right w:val="single" w:sz="4" w:space="0" w:color="auto"/>
            </w:tcBorders>
            <w:vAlign w:val="center"/>
            <w:hideMark/>
          </w:tcPr>
          <w:p w14:paraId="46ED96E1" w14:textId="77777777" w:rsidR="001C79DD" w:rsidRPr="001C79DD" w:rsidRDefault="001C79DD" w:rsidP="001C79DD">
            <w:pPr>
              <w:jc w:val="center"/>
              <w:rPr>
                <w:color w:val="000000"/>
                <w:szCs w:val="24"/>
              </w:rPr>
            </w:pPr>
            <w:r w:rsidRPr="001C79DD">
              <w:rPr>
                <w:rFonts w:eastAsia="Garamond" w:cs="Garamond"/>
                <w:color w:val="000000"/>
                <w:szCs w:val="24"/>
              </w:rPr>
              <w:t>24-hour</w:t>
            </w:r>
            <w:r w:rsidRPr="001C79DD">
              <w:rPr>
                <w:rFonts w:eastAsia="Garamond" w:cs="Garamond"/>
                <w:color w:val="000000"/>
                <w:szCs w:val="24"/>
                <w:vertAlign w:val="superscript"/>
              </w:rPr>
              <w:t>(2)</w:t>
            </w:r>
          </w:p>
        </w:tc>
        <w:tc>
          <w:tcPr>
            <w:tcW w:w="1632" w:type="dxa"/>
            <w:tcBorders>
              <w:top w:val="nil"/>
              <w:left w:val="nil"/>
              <w:bottom w:val="single" w:sz="4" w:space="0" w:color="auto"/>
              <w:right w:val="single" w:sz="4" w:space="0" w:color="auto"/>
            </w:tcBorders>
            <w:vAlign w:val="center"/>
            <w:hideMark/>
          </w:tcPr>
          <w:p w14:paraId="23C1FDE5" w14:textId="77777777" w:rsidR="001C79DD" w:rsidRPr="001C79DD" w:rsidRDefault="001C79DD" w:rsidP="001C79DD">
            <w:pPr>
              <w:jc w:val="center"/>
              <w:rPr>
                <w:color w:val="000000"/>
                <w:szCs w:val="24"/>
              </w:rPr>
            </w:pPr>
            <w:r w:rsidRPr="001C79DD">
              <w:rPr>
                <w:rFonts w:eastAsia="Garamond" w:cs="Garamond"/>
                <w:color w:val="000000"/>
                <w:szCs w:val="24"/>
              </w:rPr>
              <w:t>4.6</w:t>
            </w:r>
          </w:p>
        </w:tc>
        <w:tc>
          <w:tcPr>
            <w:tcW w:w="1524" w:type="dxa"/>
            <w:tcBorders>
              <w:top w:val="nil"/>
              <w:left w:val="nil"/>
              <w:bottom w:val="single" w:sz="4" w:space="0" w:color="auto"/>
              <w:right w:val="single" w:sz="4" w:space="0" w:color="auto"/>
            </w:tcBorders>
            <w:vAlign w:val="center"/>
            <w:hideMark/>
          </w:tcPr>
          <w:p w14:paraId="643610F5" w14:textId="77777777" w:rsidR="001C79DD" w:rsidRPr="001C79DD" w:rsidRDefault="001C79DD" w:rsidP="001C79DD">
            <w:pPr>
              <w:jc w:val="center"/>
              <w:rPr>
                <w:color w:val="000000"/>
                <w:szCs w:val="24"/>
              </w:rPr>
            </w:pPr>
            <w:r w:rsidRPr="001C79DD">
              <w:rPr>
                <w:rFonts w:eastAsia="Garamond" w:cs="Garamond"/>
                <w:color w:val="000000"/>
                <w:szCs w:val="24"/>
              </w:rPr>
              <w:t>1.2</w:t>
            </w:r>
          </w:p>
        </w:tc>
        <w:tc>
          <w:tcPr>
            <w:tcW w:w="1352" w:type="dxa"/>
            <w:tcBorders>
              <w:top w:val="nil"/>
              <w:left w:val="nil"/>
              <w:bottom w:val="single" w:sz="4" w:space="0" w:color="auto"/>
              <w:right w:val="single" w:sz="4" w:space="0" w:color="auto"/>
            </w:tcBorders>
            <w:vAlign w:val="center"/>
            <w:hideMark/>
          </w:tcPr>
          <w:p w14:paraId="09356DE2" w14:textId="77777777" w:rsidR="001C79DD" w:rsidRPr="001C79DD" w:rsidRDefault="001C79DD" w:rsidP="001C79DD">
            <w:pPr>
              <w:jc w:val="center"/>
              <w:rPr>
                <w:color w:val="000000"/>
                <w:szCs w:val="24"/>
              </w:rPr>
            </w:pPr>
            <w:r w:rsidRPr="001C79DD">
              <w:rPr>
                <w:rFonts w:eastAsia="Garamond" w:cs="Garamond"/>
                <w:color w:val="000000"/>
                <w:szCs w:val="24"/>
              </w:rPr>
              <w:t>Yes</w:t>
            </w:r>
          </w:p>
        </w:tc>
        <w:tc>
          <w:tcPr>
            <w:tcW w:w="1610" w:type="dxa"/>
            <w:tcBorders>
              <w:top w:val="nil"/>
              <w:left w:val="nil"/>
              <w:bottom w:val="single" w:sz="4" w:space="0" w:color="auto"/>
              <w:right w:val="single" w:sz="4" w:space="0" w:color="auto"/>
            </w:tcBorders>
            <w:vAlign w:val="center"/>
            <w:hideMark/>
          </w:tcPr>
          <w:p w14:paraId="61C539A3" w14:textId="77777777" w:rsidR="001C79DD" w:rsidRPr="001C79DD" w:rsidRDefault="001C79DD" w:rsidP="001C79DD">
            <w:pPr>
              <w:jc w:val="center"/>
              <w:rPr>
                <w:color w:val="000000"/>
                <w:szCs w:val="24"/>
              </w:rPr>
            </w:pPr>
            <w:r w:rsidRPr="001C79DD">
              <w:rPr>
                <w:rFonts w:eastAsia="Garamond" w:cs="Garamond"/>
                <w:color w:val="000000"/>
                <w:szCs w:val="24"/>
              </w:rPr>
              <w:t>383%</w:t>
            </w:r>
          </w:p>
        </w:tc>
      </w:tr>
      <w:tr w:rsidR="001C79DD" w:rsidRPr="001C79DD" w14:paraId="0FA242C3" w14:textId="77777777" w:rsidTr="004E72A9">
        <w:trPr>
          <w:trHeight w:val="345"/>
        </w:trPr>
        <w:tc>
          <w:tcPr>
            <w:tcW w:w="1675" w:type="dxa"/>
            <w:vMerge/>
            <w:tcBorders>
              <w:top w:val="nil"/>
              <w:left w:val="single" w:sz="4" w:space="0" w:color="auto"/>
              <w:bottom w:val="single" w:sz="4" w:space="0" w:color="auto"/>
              <w:right w:val="single" w:sz="4" w:space="0" w:color="auto"/>
            </w:tcBorders>
            <w:vAlign w:val="center"/>
            <w:hideMark/>
          </w:tcPr>
          <w:p w14:paraId="67C76319" w14:textId="77777777" w:rsidR="001C79DD" w:rsidRPr="001C79DD" w:rsidRDefault="001C79DD" w:rsidP="001C79DD">
            <w:pPr>
              <w:rPr>
                <w:color w:val="000000"/>
                <w:szCs w:val="24"/>
              </w:rPr>
            </w:pPr>
          </w:p>
        </w:tc>
        <w:tc>
          <w:tcPr>
            <w:tcW w:w="1567" w:type="dxa"/>
            <w:tcBorders>
              <w:top w:val="nil"/>
              <w:left w:val="nil"/>
              <w:bottom w:val="single" w:sz="4" w:space="0" w:color="auto"/>
              <w:right w:val="single" w:sz="4" w:space="0" w:color="auto"/>
            </w:tcBorders>
            <w:vAlign w:val="center"/>
            <w:hideMark/>
          </w:tcPr>
          <w:p w14:paraId="6731A93F" w14:textId="77777777" w:rsidR="001C79DD" w:rsidRPr="001C79DD" w:rsidRDefault="001C79DD" w:rsidP="001C79DD">
            <w:pPr>
              <w:jc w:val="center"/>
              <w:rPr>
                <w:color w:val="000000"/>
                <w:szCs w:val="24"/>
              </w:rPr>
            </w:pPr>
            <w:r w:rsidRPr="001C79DD">
              <w:rPr>
                <w:rFonts w:eastAsia="Garamond" w:cs="Garamond"/>
                <w:color w:val="000000"/>
                <w:szCs w:val="24"/>
              </w:rPr>
              <w:t>Annual</w:t>
            </w:r>
            <w:r w:rsidRPr="001C79DD">
              <w:rPr>
                <w:rFonts w:eastAsia="Garamond" w:cs="Garamond"/>
                <w:color w:val="000000"/>
                <w:szCs w:val="24"/>
                <w:vertAlign w:val="superscript"/>
              </w:rPr>
              <w:t>(3)</w:t>
            </w:r>
          </w:p>
        </w:tc>
        <w:tc>
          <w:tcPr>
            <w:tcW w:w="1632" w:type="dxa"/>
            <w:tcBorders>
              <w:top w:val="nil"/>
              <w:left w:val="nil"/>
              <w:bottom w:val="single" w:sz="4" w:space="0" w:color="auto"/>
              <w:right w:val="single" w:sz="4" w:space="0" w:color="auto"/>
            </w:tcBorders>
            <w:vAlign w:val="center"/>
            <w:hideMark/>
          </w:tcPr>
          <w:p w14:paraId="7736B6B1" w14:textId="77777777" w:rsidR="001C79DD" w:rsidRPr="001C79DD" w:rsidRDefault="001C79DD" w:rsidP="001C79DD">
            <w:pPr>
              <w:jc w:val="center"/>
              <w:rPr>
                <w:color w:val="000000"/>
                <w:szCs w:val="24"/>
              </w:rPr>
            </w:pPr>
            <w:r w:rsidRPr="001C79DD">
              <w:rPr>
                <w:rFonts w:eastAsia="Garamond" w:cs="Garamond"/>
                <w:color w:val="000000"/>
                <w:szCs w:val="24"/>
              </w:rPr>
              <w:t>1.1</w:t>
            </w:r>
          </w:p>
        </w:tc>
        <w:tc>
          <w:tcPr>
            <w:tcW w:w="1524" w:type="dxa"/>
            <w:tcBorders>
              <w:top w:val="nil"/>
              <w:left w:val="nil"/>
              <w:bottom w:val="single" w:sz="4" w:space="0" w:color="auto"/>
              <w:right w:val="single" w:sz="4" w:space="0" w:color="auto"/>
            </w:tcBorders>
            <w:vAlign w:val="center"/>
            <w:hideMark/>
          </w:tcPr>
          <w:p w14:paraId="090B9838" w14:textId="77777777" w:rsidR="001C79DD" w:rsidRPr="001C79DD" w:rsidRDefault="001C79DD" w:rsidP="001C79DD">
            <w:pPr>
              <w:jc w:val="center"/>
              <w:rPr>
                <w:color w:val="000000"/>
                <w:szCs w:val="24"/>
              </w:rPr>
            </w:pPr>
            <w:r w:rsidRPr="001C79DD">
              <w:rPr>
                <w:rFonts w:eastAsia="Garamond" w:cs="Garamond"/>
                <w:color w:val="000000"/>
                <w:szCs w:val="24"/>
              </w:rPr>
              <w:t>0.13</w:t>
            </w:r>
          </w:p>
        </w:tc>
        <w:tc>
          <w:tcPr>
            <w:tcW w:w="1352" w:type="dxa"/>
            <w:tcBorders>
              <w:top w:val="nil"/>
              <w:left w:val="nil"/>
              <w:bottom w:val="single" w:sz="4" w:space="0" w:color="auto"/>
              <w:right w:val="single" w:sz="4" w:space="0" w:color="auto"/>
            </w:tcBorders>
            <w:vAlign w:val="center"/>
            <w:hideMark/>
          </w:tcPr>
          <w:p w14:paraId="1CDB4FD2" w14:textId="77777777" w:rsidR="001C79DD" w:rsidRPr="001C79DD" w:rsidRDefault="001C79DD" w:rsidP="001C79DD">
            <w:pPr>
              <w:jc w:val="center"/>
              <w:rPr>
                <w:color w:val="000000"/>
                <w:szCs w:val="24"/>
              </w:rPr>
            </w:pPr>
            <w:r w:rsidRPr="001C79DD">
              <w:rPr>
                <w:rFonts w:eastAsia="Garamond" w:cs="Garamond"/>
                <w:color w:val="000000"/>
                <w:szCs w:val="24"/>
              </w:rPr>
              <w:t>Yes</w:t>
            </w:r>
          </w:p>
        </w:tc>
        <w:tc>
          <w:tcPr>
            <w:tcW w:w="1610" w:type="dxa"/>
            <w:tcBorders>
              <w:top w:val="nil"/>
              <w:left w:val="nil"/>
              <w:bottom w:val="single" w:sz="4" w:space="0" w:color="auto"/>
              <w:right w:val="single" w:sz="4" w:space="0" w:color="auto"/>
            </w:tcBorders>
            <w:vAlign w:val="center"/>
            <w:hideMark/>
          </w:tcPr>
          <w:p w14:paraId="2491FCF7" w14:textId="77777777" w:rsidR="001C79DD" w:rsidRPr="001C79DD" w:rsidRDefault="001C79DD" w:rsidP="001C79DD">
            <w:pPr>
              <w:jc w:val="center"/>
              <w:rPr>
                <w:color w:val="000000"/>
                <w:szCs w:val="24"/>
              </w:rPr>
            </w:pPr>
            <w:r w:rsidRPr="001C79DD">
              <w:rPr>
                <w:rFonts w:eastAsia="Garamond" w:cs="Garamond"/>
                <w:color w:val="000000"/>
                <w:szCs w:val="24"/>
              </w:rPr>
              <w:t>846%</w:t>
            </w:r>
          </w:p>
        </w:tc>
      </w:tr>
      <w:tr w:rsidR="001C79DD" w:rsidRPr="001C79DD" w14:paraId="10BD5E71" w14:textId="77777777" w:rsidTr="004E72A9">
        <w:trPr>
          <w:trHeight w:val="345"/>
        </w:trPr>
        <w:tc>
          <w:tcPr>
            <w:tcW w:w="1675" w:type="dxa"/>
            <w:vMerge w:val="restart"/>
            <w:tcBorders>
              <w:top w:val="nil"/>
              <w:left w:val="single" w:sz="4" w:space="0" w:color="auto"/>
              <w:bottom w:val="single" w:sz="4" w:space="0" w:color="auto"/>
              <w:right w:val="single" w:sz="4" w:space="0" w:color="auto"/>
            </w:tcBorders>
            <w:vAlign w:val="center"/>
            <w:hideMark/>
          </w:tcPr>
          <w:p w14:paraId="5EE7DAB3" w14:textId="77777777" w:rsidR="001C79DD" w:rsidRPr="001C79DD" w:rsidRDefault="001C79DD" w:rsidP="001C79DD">
            <w:pPr>
              <w:jc w:val="center"/>
              <w:rPr>
                <w:color w:val="000000"/>
                <w:szCs w:val="24"/>
              </w:rPr>
            </w:pPr>
            <w:r w:rsidRPr="001C79DD">
              <w:rPr>
                <w:rFonts w:eastAsia="Garamond" w:cs="Garamond"/>
                <w:color w:val="000000"/>
                <w:szCs w:val="24"/>
              </w:rPr>
              <w:t>NO</w:t>
            </w:r>
            <w:r w:rsidRPr="001C79DD">
              <w:rPr>
                <w:rFonts w:eastAsia="Garamond" w:cs="Garamond"/>
                <w:color w:val="000000"/>
                <w:szCs w:val="24"/>
                <w:vertAlign w:val="subscript"/>
              </w:rPr>
              <w:t>2</w:t>
            </w:r>
          </w:p>
        </w:tc>
        <w:tc>
          <w:tcPr>
            <w:tcW w:w="1567" w:type="dxa"/>
            <w:tcBorders>
              <w:top w:val="nil"/>
              <w:left w:val="nil"/>
              <w:bottom w:val="single" w:sz="4" w:space="0" w:color="auto"/>
              <w:right w:val="single" w:sz="4" w:space="0" w:color="auto"/>
            </w:tcBorders>
            <w:vAlign w:val="center"/>
            <w:hideMark/>
          </w:tcPr>
          <w:p w14:paraId="7FBDF724" w14:textId="77777777" w:rsidR="001C79DD" w:rsidRPr="001C79DD" w:rsidRDefault="001C79DD" w:rsidP="001C79DD">
            <w:pPr>
              <w:jc w:val="center"/>
              <w:rPr>
                <w:color w:val="000000"/>
                <w:szCs w:val="24"/>
              </w:rPr>
            </w:pPr>
            <w:r w:rsidRPr="001C79DD">
              <w:rPr>
                <w:rFonts w:eastAsia="Garamond" w:cs="Garamond"/>
                <w:color w:val="000000"/>
                <w:szCs w:val="24"/>
              </w:rPr>
              <w:t>1-hour</w:t>
            </w:r>
            <w:r w:rsidRPr="001C79DD">
              <w:rPr>
                <w:rFonts w:eastAsia="Garamond" w:cs="Garamond"/>
                <w:color w:val="000000"/>
                <w:szCs w:val="24"/>
                <w:vertAlign w:val="superscript"/>
              </w:rPr>
              <w:t>(4)</w:t>
            </w:r>
          </w:p>
        </w:tc>
        <w:tc>
          <w:tcPr>
            <w:tcW w:w="1632" w:type="dxa"/>
            <w:tcBorders>
              <w:top w:val="nil"/>
              <w:left w:val="nil"/>
              <w:bottom w:val="single" w:sz="4" w:space="0" w:color="auto"/>
              <w:right w:val="single" w:sz="4" w:space="0" w:color="auto"/>
            </w:tcBorders>
            <w:vAlign w:val="center"/>
            <w:hideMark/>
          </w:tcPr>
          <w:p w14:paraId="35BF126B" w14:textId="77777777" w:rsidR="001C79DD" w:rsidRPr="001C79DD" w:rsidRDefault="001C79DD" w:rsidP="001C79DD">
            <w:pPr>
              <w:jc w:val="center"/>
              <w:rPr>
                <w:color w:val="000000"/>
                <w:szCs w:val="24"/>
              </w:rPr>
            </w:pPr>
            <w:r w:rsidRPr="001C79DD">
              <w:rPr>
                <w:rFonts w:eastAsia="Garamond" w:cs="Garamond"/>
                <w:color w:val="000000"/>
                <w:szCs w:val="24"/>
              </w:rPr>
              <w:t>65</w:t>
            </w:r>
          </w:p>
        </w:tc>
        <w:tc>
          <w:tcPr>
            <w:tcW w:w="1524" w:type="dxa"/>
            <w:tcBorders>
              <w:top w:val="nil"/>
              <w:left w:val="nil"/>
              <w:bottom w:val="single" w:sz="4" w:space="0" w:color="auto"/>
              <w:right w:val="single" w:sz="4" w:space="0" w:color="auto"/>
            </w:tcBorders>
            <w:vAlign w:val="center"/>
            <w:hideMark/>
          </w:tcPr>
          <w:p w14:paraId="7E3273E6" w14:textId="77777777" w:rsidR="001C79DD" w:rsidRPr="001C79DD" w:rsidRDefault="001C79DD" w:rsidP="001C79DD">
            <w:pPr>
              <w:jc w:val="center"/>
              <w:rPr>
                <w:color w:val="000000"/>
                <w:szCs w:val="24"/>
              </w:rPr>
            </w:pPr>
            <w:r w:rsidRPr="001C79DD">
              <w:rPr>
                <w:rFonts w:eastAsia="Garamond" w:cs="Garamond"/>
                <w:color w:val="000000"/>
                <w:szCs w:val="24"/>
              </w:rPr>
              <w:t>7.5</w:t>
            </w:r>
          </w:p>
        </w:tc>
        <w:tc>
          <w:tcPr>
            <w:tcW w:w="1352" w:type="dxa"/>
            <w:tcBorders>
              <w:top w:val="nil"/>
              <w:left w:val="nil"/>
              <w:bottom w:val="single" w:sz="4" w:space="0" w:color="auto"/>
              <w:right w:val="single" w:sz="4" w:space="0" w:color="auto"/>
            </w:tcBorders>
            <w:vAlign w:val="center"/>
            <w:hideMark/>
          </w:tcPr>
          <w:p w14:paraId="7095475F" w14:textId="77777777" w:rsidR="001C79DD" w:rsidRPr="001C79DD" w:rsidRDefault="001C79DD" w:rsidP="001C79DD">
            <w:pPr>
              <w:jc w:val="center"/>
              <w:rPr>
                <w:color w:val="000000"/>
                <w:szCs w:val="24"/>
              </w:rPr>
            </w:pPr>
            <w:r w:rsidRPr="001C79DD">
              <w:rPr>
                <w:rFonts w:eastAsia="Garamond" w:cs="Garamond"/>
                <w:color w:val="000000"/>
                <w:szCs w:val="24"/>
              </w:rPr>
              <w:t>Yes</w:t>
            </w:r>
          </w:p>
        </w:tc>
        <w:tc>
          <w:tcPr>
            <w:tcW w:w="1610" w:type="dxa"/>
            <w:tcBorders>
              <w:top w:val="nil"/>
              <w:left w:val="nil"/>
              <w:bottom w:val="single" w:sz="4" w:space="0" w:color="auto"/>
              <w:right w:val="single" w:sz="4" w:space="0" w:color="auto"/>
            </w:tcBorders>
            <w:vAlign w:val="center"/>
            <w:hideMark/>
          </w:tcPr>
          <w:p w14:paraId="29DFFB6D" w14:textId="77777777" w:rsidR="001C79DD" w:rsidRPr="001C79DD" w:rsidRDefault="001C79DD" w:rsidP="001C79DD">
            <w:pPr>
              <w:jc w:val="center"/>
              <w:rPr>
                <w:color w:val="000000"/>
                <w:szCs w:val="24"/>
              </w:rPr>
            </w:pPr>
            <w:r w:rsidRPr="001C79DD">
              <w:rPr>
                <w:rFonts w:eastAsia="Garamond" w:cs="Garamond"/>
                <w:color w:val="000000"/>
                <w:szCs w:val="24"/>
              </w:rPr>
              <w:t>867%</w:t>
            </w:r>
          </w:p>
        </w:tc>
      </w:tr>
      <w:tr w:rsidR="001C79DD" w:rsidRPr="001C79DD" w14:paraId="519D9398" w14:textId="77777777" w:rsidTr="004E72A9">
        <w:trPr>
          <w:trHeight w:val="345"/>
        </w:trPr>
        <w:tc>
          <w:tcPr>
            <w:tcW w:w="1675" w:type="dxa"/>
            <w:vMerge/>
            <w:tcBorders>
              <w:top w:val="nil"/>
              <w:left w:val="single" w:sz="4" w:space="0" w:color="auto"/>
              <w:bottom w:val="single" w:sz="4" w:space="0" w:color="auto"/>
              <w:right w:val="single" w:sz="4" w:space="0" w:color="auto"/>
            </w:tcBorders>
            <w:vAlign w:val="center"/>
            <w:hideMark/>
          </w:tcPr>
          <w:p w14:paraId="4BDCC05C" w14:textId="77777777" w:rsidR="001C79DD" w:rsidRPr="001C79DD" w:rsidRDefault="001C79DD" w:rsidP="001C79DD">
            <w:pPr>
              <w:rPr>
                <w:color w:val="000000"/>
                <w:szCs w:val="24"/>
              </w:rPr>
            </w:pPr>
          </w:p>
        </w:tc>
        <w:tc>
          <w:tcPr>
            <w:tcW w:w="1567" w:type="dxa"/>
            <w:tcBorders>
              <w:top w:val="nil"/>
              <w:left w:val="nil"/>
              <w:bottom w:val="single" w:sz="4" w:space="0" w:color="auto"/>
              <w:right w:val="single" w:sz="4" w:space="0" w:color="auto"/>
            </w:tcBorders>
            <w:vAlign w:val="center"/>
            <w:hideMark/>
          </w:tcPr>
          <w:p w14:paraId="6ECC62CF" w14:textId="77777777" w:rsidR="001C79DD" w:rsidRPr="001C79DD" w:rsidRDefault="001C79DD" w:rsidP="001C79DD">
            <w:pPr>
              <w:jc w:val="center"/>
              <w:rPr>
                <w:color w:val="000000"/>
                <w:szCs w:val="24"/>
              </w:rPr>
            </w:pPr>
            <w:r w:rsidRPr="001C79DD">
              <w:rPr>
                <w:rFonts w:eastAsia="Garamond" w:cs="Garamond"/>
                <w:color w:val="000000"/>
                <w:szCs w:val="24"/>
              </w:rPr>
              <w:t>Annual</w:t>
            </w:r>
            <w:r w:rsidRPr="001C79DD">
              <w:rPr>
                <w:rFonts w:eastAsia="Garamond" w:cs="Garamond"/>
                <w:color w:val="000000"/>
                <w:szCs w:val="24"/>
                <w:vertAlign w:val="superscript"/>
              </w:rPr>
              <w:t>(5)</w:t>
            </w:r>
          </w:p>
        </w:tc>
        <w:tc>
          <w:tcPr>
            <w:tcW w:w="1632" w:type="dxa"/>
            <w:tcBorders>
              <w:top w:val="nil"/>
              <w:left w:val="nil"/>
              <w:bottom w:val="single" w:sz="4" w:space="0" w:color="auto"/>
              <w:right w:val="single" w:sz="4" w:space="0" w:color="auto"/>
            </w:tcBorders>
            <w:vAlign w:val="center"/>
            <w:hideMark/>
          </w:tcPr>
          <w:p w14:paraId="31F793CA" w14:textId="77777777" w:rsidR="001C79DD" w:rsidRPr="001C79DD" w:rsidRDefault="001C79DD" w:rsidP="001C79DD">
            <w:pPr>
              <w:jc w:val="center"/>
              <w:rPr>
                <w:color w:val="000000"/>
                <w:szCs w:val="24"/>
              </w:rPr>
            </w:pPr>
            <w:r w:rsidRPr="001C79DD">
              <w:rPr>
                <w:rFonts w:eastAsia="Garamond" w:cs="Garamond"/>
                <w:color w:val="000000"/>
                <w:szCs w:val="24"/>
              </w:rPr>
              <w:t>8.3</w:t>
            </w:r>
          </w:p>
        </w:tc>
        <w:tc>
          <w:tcPr>
            <w:tcW w:w="1524" w:type="dxa"/>
            <w:tcBorders>
              <w:top w:val="nil"/>
              <w:left w:val="nil"/>
              <w:bottom w:val="single" w:sz="4" w:space="0" w:color="auto"/>
              <w:right w:val="single" w:sz="4" w:space="0" w:color="auto"/>
            </w:tcBorders>
            <w:vAlign w:val="center"/>
            <w:hideMark/>
          </w:tcPr>
          <w:p w14:paraId="01ED7824" w14:textId="77777777" w:rsidR="001C79DD" w:rsidRPr="001C79DD" w:rsidRDefault="001C79DD" w:rsidP="001C79DD">
            <w:pPr>
              <w:jc w:val="center"/>
              <w:rPr>
                <w:color w:val="000000"/>
                <w:szCs w:val="24"/>
              </w:rPr>
            </w:pPr>
            <w:r w:rsidRPr="001C79DD">
              <w:rPr>
                <w:rFonts w:eastAsia="Garamond" w:cs="Garamond"/>
                <w:color w:val="000000"/>
                <w:szCs w:val="24"/>
              </w:rPr>
              <w:t>1</w:t>
            </w:r>
          </w:p>
        </w:tc>
        <w:tc>
          <w:tcPr>
            <w:tcW w:w="1352" w:type="dxa"/>
            <w:tcBorders>
              <w:top w:val="nil"/>
              <w:left w:val="nil"/>
              <w:bottom w:val="single" w:sz="4" w:space="0" w:color="auto"/>
              <w:right w:val="single" w:sz="4" w:space="0" w:color="auto"/>
            </w:tcBorders>
            <w:vAlign w:val="center"/>
            <w:hideMark/>
          </w:tcPr>
          <w:p w14:paraId="0E26A2B2" w14:textId="77777777" w:rsidR="001C79DD" w:rsidRPr="001C79DD" w:rsidRDefault="001C79DD" w:rsidP="001C79DD">
            <w:pPr>
              <w:jc w:val="center"/>
              <w:rPr>
                <w:color w:val="000000"/>
                <w:szCs w:val="24"/>
              </w:rPr>
            </w:pPr>
            <w:r w:rsidRPr="001C79DD">
              <w:rPr>
                <w:rFonts w:eastAsia="Garamond" w:cs="Garamond"/>
                <w:color w:val="000000"/>
                <w:szCs w:val="24"/>
              </w:rPr>
              <w:t>Yes</w:t>
            </w:r>
          </w:p>
        </w:tc>
        <w:tc>
          <w:tcPr>
            <w:tcW w:w="1610" w:type="dxa"/>
            <w:tcBorders>
              <w:top w:val="nil"/>
              <w:left w:val="nil"/>
              <w:bottom w:val="single" w:sz="4" w:space="0" w:color="auto"/>
              <w:right w:val="single" w:sz="4" w:space="0" w:color="auto"/>
            </w:tcBorders>
            <w:vAlign w:val="center"/>
            <w:hideMark/>
          </w:tcPr>
          <w:p w14:paraId="7B3C412F" w14:textId="77777777" w:rsidR="001C79DD" w:rsidRPr="001C79DD" w:rsidRDefault="001C79DD" w:rsidP="001C79DD">
            <w:pPr>
              <w:jc w:val="center"/>
              <w:rPr>
                <w:color w:val="000000"/>
                <w:szCs w:val="24"/>
              </w:rPr>
            </w:pPr>
            <w:r w:rsidRPr="001C79DD">
              <w:rPr>
                <w:rFonts w:eastAsia="Garamond" w:cs="Garamond"/>
                <w:color w:val="000000"/>
                <w:szCs w:val="24"/>
              </w:rPr>
              <w:t>830%</w:t>
            </w:r>
          </w:p>
        </w:tc>
      </w:tr>
      <w:tr w:rsidR="001C79DD" w:rsidRPr="001C79DD" w14:paraId="45A31CC7" w14:textId="77777777" w:rsidTr="004E72A9">
        <w:trPr>
          <w:trHeight w:val="345"/>
        </w:trPr>
        <w:tc>
          <w:tcPr>
            <w:tcW w:w="1675" w:type="dxa"/>
            <w:vMerge w:val="restart"/>
            <w:tcBorders>
              <w:top w:val="single" w:sz="4" w:space="0" w:color="auto"/>
              <w:left w:val="single" w:sz="4" w:space="0" w:color="auto"/>
              <w:bottom w:val="single" w:sz="4" w:space="0" w:color="auto"/>
              <w:right w:val="single" w:sz="4" w:space="0" w:color="auto"/>
            </w:tcBorders>
            <w:vAlign w:val="center"/>
            <w:hideMark/>
          </w:tcPr>
          <w:p w14:paraId="2534213C" w14:textId="77777777" w:rsidR="001C79DD" w:rsidRPr="001C79DD" w:rsidRDefault="001C79DD" w:rsidP="001C79DD">
            <w:pPr>
              <w:jc w:val="center"/>
              <w:rPr>
                <w:color w:val="000000"/>
                <w:szCs w:val="24"/>
              </w:rPr>
            </w:pPr>
            <w:r w:rsidRPr="001C79DD">
              <w:rPr>
                <w:rFonts w:eastAsia="Garamond" w:cs="Garamond"/>
                <w:color w:val="000000"/>
                <w:szCs w:val="24"/>
              </w:rPr>
              <w:t>CO</w:t>
            </w:r>
          </w:p>
        </w:tc>
        <w:tc>
          <w:tcPr>
            <w:tcW w:w="1567" w:type="dxa"/>
            <w:tcBorders>
              <w:top w:val="nil"/>
              <w:left w:val="nil"/>
              <w:bottom w:val="single" w:sz="4" w:space="0" w:color="auto"/>
              <w:right w:val="single" w:sz="4" w:space="0" w:color="auto"/>
            </w:tcBorders>
            <w:vAlign w:val="center"/>
            <w:hideMark/>
          </w:tcPr>
          <w:p w14:paraId="5BEBCDAB" w14:textId="77777777" w:rsidR="001C79DD" w:rsidRPr="001C79DD" w:rsidRDefault="001C79DD" w:rsidP="001C79DD">
            <w:pPr>
              <w:jc w:val="center"/>
              <w:rPr>
                <w:color w:val="000000"/>
                <w:szCs w:val="24"/>
              </w:rPr>
            </w:pPr>
            <w:r w:rsidRPr="001C79DD">
              <w:rPr>
                <w:rFonts w:eastAsia="Garamond" w:cs="Garamond"/>
                <w:color w:val="000000"/>
                <w:szCs w:val="24"/>
              </w:rPr>
              <w:t>1-hour</w:t>
            </w:r>
            <w:r w:rsidRPr="001C79DD">
              <w:rPr>
                <w:rFonts w:eastAsia="Garamond" w:cs="Garamond"/>
                <w:color w:val="000000"/>
                <w:szCs w:val="24"/>
                <w:vertAlign w:val="superscript"/>
              </w:rPr>
              <w:t>(6)</w:t>
            </w:r>
          </w:p>
        </w:tc>
        <w:tc>
          <w:tcPr>
            <w:tcW w:w="1632" w:type="dxa"/>
            <w:tcBorders>
              <w:top w:val="nil"/>
              <w:left w:val="nil"/>
              <w:bottom w:val="single" w:sz="4" w:space="0" w:color="auto"/>
              <w:right w:val="single" w:sz="4" w:space="0" w:color="auto"/>
            </w:tcBorders>
            <w:vAlign w:val="center"/>
            <w:hideMark/>
          </w:tcPr>
          <w:p w14:paraId="003DEEEB" w14:textId="77777777" w:rsidR="001C79DD" w:rsidRPr="001C79DD" w:rsidRDefault="001C79DD" w:rsidP="001C79DD">
            <w:pPr>
              <w:jc w:val="center"/>
              <w:rPr>
                <w:color w:val="000000"/>
                <w:szCs w:val="24"/>
              </w:rPr>
            </w:pPr>
            <w:r w:rsidRPr="001C79DD">
              <w:rPr>
                <w:rFonts w:eastAsia="Garamond" w:cs="Garamond"/>
                <w:color w:val="000000"/>
                <w:szCs w:val="24"/>
              </w:rPr>
              <w:t>58.5</w:t>
            </w:r>
          </w:p>
        </w:tc>
        <w:tc>
          <w:tcPr>
            <w:tcW w:w="1524" w:type="dxa"/>
            <w:tcBorders>
              <w:top w:val="nil"/>
              <w:left w:val="nil"/>
              <w:bottom w:val="single" w:sz="4" w:space="0" w:color="auto"/>
              <w:right w:val="single" w:sz="4" w:space="0" w:color="auto"/>
            </w:tcBorders>
            <w:vAlign w:val="center"/>
            <w:hideMark/>
          </w:tcPr>
          <w:p w14:paraId="63036005" w14:textId="77777777" w:rsidR="001C79DD" w:rsidRPr="001C79DD" w:rsidRDefault="001C79DD" w:rsidP="001C79DD">
            <w:pPr>
              <w:jc w:val="center"/>
              <w:rPr>
                <w:color w:val="000000"/>
                <w:szCs w:val="24"/>
              </w:rPr>
            </w:pPr>
            <w:r w:rsidRPr="001C79DD">
              <w:rPr>
                <w:rFonts w:eastAsia="Garamond" w:cs="Garamond"/>
                <w:color w:val="000000"/>
                <w:szCs w:val="24"/>
              </w:rPr>
              <w:t>2,000</w:t>
            </w:r>
          </w:p>
        </w:tc>
        <w:tc>
          <w:tcPr>
            <w:tcW w:w="1352" w:type="dxa"/>
            <w:tcBorders>
              <w:top w:val="nil"/>
              <w:left w:val="nil"/>
              <w:bottom w:val="single" w:sz="4" w:space="0" w:color="auto"/>
              <w:right w:val="single" w:sz="4" w:space="0" w:color="auto"/>
            </w:tcBorders>
            <w:vAlign w:val="center"/>
            <w:hideMark/>
          </w:tcPr>
          <w:p w14:paraId="138797EE" w14:textId="77777777" w:rsidR="001C79DD" w:rsidRPr="001C79DD" w:rsidRDefault="001C79DD" w:rsidP="001C79DD">
            <w:pPr>
              <w:jc w:val="center"/>
              <w:rPr>
                <w:color w:val="000000"/>
                <w:szCs w:val="24"/>
              </w:rPr>
            </w:pPr>
            <w:r w:rsidRPr="001C79DD">
              <w:rPr>
                <w:rFonts w:eastAsia="Garamond" w:cs="Garamond"/>
                <w:color w:val="000000"/>
                <w:szCs w:val="24"/>
              </w:rPr>
              <w:t>No</w:t>
            </w:r>
          </w:p>
        </w:tc>
        <w:tc>
          <w:tcPr>
            <w:tcW w:w="1610" w:type="dxa"/>
            <w:tcBorders>
              <w:top w:val="nil"/>
              <w:left w:val="nil"/>
              <w:bottom w:val="single" w:sz="4" w:space="0" w:color="auto"/>
              <w:right w:val="single" w:sz="4" w:space="0" w:color="auto"/>
            </w:tcBorders>
            <w:vAlign w:val="center"/>
            <w:hideMark/>
          </w:tcPr>
          <w:p w14:paraId="53DC4DD7" w14:textId="77777777" w:rsidR="001C79DD" w:rsidRPr="001C79DD" w:rsidRDefault="001C79DD" w:rsidP="001C79DD">
            <w:pPr>
              <w:jc w:val="center"/>
              <w:rPr>
                <w:color w:val="000000"/>
                <w:szCs w:val="24"/>
              </w:rPr>
            </w:pPr>
            <w:r w:rsidRPr="001C79DD">
              <w:rPr>
                <w:rFonts w:eastAsia="Garamond" w:cs="Garamond"/>
                <w:color w:val="000000"/>
                <w:szCs w:val="24"/>
              </w:rPr>
              <w:t>3%</w:t>
            </w:r>
          </w:p>
        </w:tc>
      </w:tr>
      <w:tr w:rsidR="001C79DD" w:rsidRPr="001C79DD" w14:paraId="65FB512B" w14:textId="77777777" w:rsidTr="004E72A9">
        <w:trPr>
          <w:trHeight w:val="345"/>
        </w:trPr>
        <w:tc>
          <w:tcPr>
            <w:tcW w:w="1675" w:type="dxa"/>
            <w:vMerge/>
            <w:tcBorders>
              <w:top w:val="single" w:sz="4" w:space="0" w:color="auto"/>
              <w:left w:val="single" w:sz="4" w:space="0" w:color="auto"/>
              <w:bottom w:val="single" w:sz="4" w:space="0" w:color="auto"/>
              <w:right w:val="single" w:sz="4" w:space="0" w:color="auto"/>
            </w:tcBorders>
            <w:vAlign w:val="center"/>
            <w:hideMark/>
          </w:tcPr>
          <w:p w14:paraId="1D93D8CF" w14:textId="77777777" w:rsidR="001C79DD" w:rsidRPr="001C79DD" w:rsidRDefault="001C79DD" w:rsidP="001C79DD">
            <w:pPr>
              <w:rPr>
                <w:color w:val="000000"/>
                <w:szCs w:val="24"/>
              </w:rPr>
            </w:pPr>
          </w:p>
        </w:tc>
        <w:tc>
          <w:tcPr>
            <w:tcW w:w="1567" w:type="dxa"/>
            <w:tcBorders>
              <w:top w:val="single" w:sz="4" w:space="0" w:color="auto"/>
              <w:left w:val="nil"/>
              <w:bottom w:val="single" w:sz="4" w:space="0" w:color="auto"/>
              <w:right w:val="single" w:sz="4" w:space="0" w:color="auto"/>
            </w:tcBorders>
            <w:vAlign w:val="center"/>
            <w:hideMark/>
          </w:tcPr>
          <w:p w14:paraId="4BF140DC" w14:textId="77777777" w:rsidR="001C79DD" w:rsidRPr="001C79DD" w:rsidRDefault="001C79DD" w:rsidP="001C79DD">
            <w:pPr>
              <w:jc w:val="center"/>
              <w:rPr>
                <w:color w:val="000000"/>
                <w:szCs w:val="24"/>
              </w:rPr>
            </w:pPr>
            <w:r w:rsidRPr="001C79DD">
              <w:rPr>
                <w:rFonts w:eastAsia="Garamond" w:cs="Garamond"/>
                <w:color w:val="000000"/>
                <w:szCs w:val="24"/>
              </w:rPr>
              <w:t>8-hour</w:t>
            </w:r>
            <w:r w:rsidRPr="001C79DD">
              <w:rPr>
                <w:rFonts w:eastAsia="Garamond" w:cs="Garamond"/>
                <w:color w:val="000000"/>
                <w:szCs w:val="24"/>
                <w:vertAlign w:val="superscript"/>
              </w:rPr>
              <w:t>(7)</w:t>
            </w:r>
          </w:p>
        </w:tc>
        <w:tc>
          <w:tcPr>
            <w:tcW w:w="1632" w:type="dxa"/>
            <w:tcBorders>
              <w:top w:val="single" w:sz="4" w:space="0" w:color="auto"/>
              <w:left w:val="nil"/>
              <w:bottom w:val="single" w:sz="4" w:space="0" w:color="auto"/>
              <w:right w:val="single" w:sz="4" w:space="0" w:color="auto"/>
            </w:tcBorders>
            <w:vAlign w:val="center"/>
            <w:hideMark/>
          </w:tcPr>
          <w:p w14:paraId="01521297" w14:textId="77777777" w:rsidR="001C79DD" w:rsidRPr="001C79DD" w:rsidRDefault="001C79DD" w:rsidP="001C79DD">
            <w:pPr>
              <w:jc w:val="center"/>
              <w:rPr>
                <w:color w:val="000000"/>
                <w:szCs w:val="24"/>
              </w:rPr>
            </w:pPr>
            <w:r w:rsidRPr="001C79DD">
              <w:rPr>
                <w:rFonts w:eastAsia="Garamond" w:cs="Garamond"/>
                <w:color w:val="000000"/>
                <w:szCs w:val="24"/>
              </w:rPr>
              <w:t>30.1</w:t>
            </w:r>
          </w:p>
        </w:tc>
        <w:tc>
          <w:tcPr>
            <w:tcW w:w="1524" w:type="dxa"/>
            <w:tcBorders>
              <w:top w:val="single" w:sz="4" w:space="0" w:color="auto"/>
              <w:left w:val="nil"/>
              <w:bottom w:val="single" w:sz="4" w:space="0" w:color="auto"/>
              <w:right w:val="single" w:sz="4" w:space="0" w:color="auto"/>
            </w:tcBorders>
            <w:vAlign w:val="center"/>
            <w:hideMark/>
          </w:tcPr>
          <w:p w14:paraId="449FD617" w14:textId="77777777" w:rsidR="001C79DD" w:rsidRPr="001C79DD" w:rsidRDefault="001C79DD" w:rsidP="001C79DD">
            <w:pPr>
              <w:jc w:val="center"/>
              <w:rPr>
                <w:color w:val="000000"/>
                <w:szCs w:val="24"/>
              </w:rPr>
            </w:pPr>
            <w:r w:rsidRPr="001C79DD">
              <w:rPr>
                <w:rFonts w:eastAsia="Garamond" w:cs="Garamond"/>
                <w:color w:val="000000"/>
                <w:szCs w:val="24"/>
              </w:rPr>
              <w:t>500</w:t>
            </w:r>
          </w:p>
        </w:tc>
        <w:tc>
          <w:tcPr>
            <w:tcW w:w="1352" w:type="dxa"/>
            <w:tcBorders>
              <w:top w:val="single" w:sz="4" w:space="0" w:color="auto"/>
              <w:left w:val="nil"/>
              <w:bottom w:val="single" w:sz="4" w:space="0" w:color="auto"/>
              <w:right w:val="single" w:sz="4" w:space="0" w:color="auto"/>
            </w:tcBorders>
            <w:vAlign w:val="center"/>
            <w:hideMark/>
          </w:tcPr>
          <w:p w14:paraId="42E502C7" w14:textId="77777777" w:rsidR="001C79DD" w:rsidRPr="001C79DD" w:rsidRDefault="001C79DD" w:rsidP="001C79DD">
            <w:pPr>
              <w:jc w:val="center"/>
              <w:rPr>
                <w:color w:val="000000"/>
                <w:szCs w:val="24"/>
              </w:rPr>
            </w:pPr>
            <w:r w:rsidRPr="001C79DD">
              <w:rPr>
                <w:rFonts w:eastAsia="Garamond" w:cs="Garamond"/>
                <w:color w:val="000000"/>
                <w:szCs w:val="24"/>
              </w:rPr>
              <w:t>No</w:t>
            </w:r>
          </w:p>
        </w:tc>
        <w:tc>
          <w:tcPr>
            <w:tcW w:w="1610" w:type="dxa"/>
            <w:tcBorders>
              <w:top w:val="single" w:sz="4" w:space="0" w:color="auto"/>
              <w:left w:val="nil"/>
              <w:bottom w:val="single" w:sz="4" w:space="0" w:color="auto"/>
              <w:right w:val="single" w:sz="4" w:space="0" w:color="auto"/>
            </w:tcBorders>
            <w:vAlign w:val="center"/>
            <w:hideMark/>
          </w:tcPr>
          <w:p w14:paraId="66A86A1A" w14:textId="77777777" w:rsidR="001C79DD" w:rsidRPr="001C79DD" w:rsidRDefault="001C79DD" w:rsidP="001C79DD">
            <w:pPr>
              <w:jc w:val="center"/>
              <w:rPr>
                <w:color w:val="000000"/>
                <w:szCs w:val="24"/>
              </w:rPr>
            </w:pPr>
            <w:r w:rsidRPr="001C79DD">
              <w:rPr>
                <w:rFonts w:eastAsia="Garamond" w:cs="Garamond"/>
                <w:color w:val="000000"/>
                <w:szCs w:val="24"/>
              </w:rPr>
              <w:t>6%</w:t>
            </w:r>
          </w:p>
        </w:tc>
      </w:tr>
      <w:tr w:rsidR="001C79DD" w:rsidRPr="001C79DD" w14:paraId="45CE1A76" w14:textId="77777777" w:rsidTr="004E72A9">
        <w:trPr>
          <w:trHeight w:val="345"/>
        </w:trPr>
        <w:tc>
          <w:tcPr>
            <w:tcW w:w="1675" w:type="dxa"/>
            <w:tcBorders>
              <w:top w:val="single" w:sz="4" w:space="0" w:color="auto"/>
              <w:left w:val="single" w:sz="4" w:space="0" w:color="auto"/>
              <w:bottom w:val="single" w:sz="4" w:space="0" w:color="auto"/>
              <w:right w:val="single" w:sz="4" w:space="0" w:color="auto"/>
            </w:tcBorders>
            <w:vAlign w:val="center"/>
          </w:tcPr>
          <w:p w14:paraId="7565C3C5" w14:textId="77777777" w:rsidR="001C79DD" w:rsidRPr="001C79DD" w:rsidRDefault="001C79DD" w:rsidP="001C79DD">
            <w:pPr>
              <w:jc w:val="center"/>
              <w:rPr>
                <w:color w:val="000000"/>
                <w:szCs w:val="24"/>
              </w:rPr>
            </w:pPr>
            <w:r w:rsidRPr="001C79DD">
              <w:rPr>
                <w:color w:val="000000"/>
                <w:szCs w:val="24"/>
              </w:rPr>
              <w:t>O</w:t>
            </w:r>
            <w:r w:rsidRPr="001C79DD">
              <w:rPr>
                <w:color w:val="000000"/>
                <w:szCs w:val="24"/>
                <w:vertAlign w:val="subscript"/>
              </w:rPr>
              <w:t>3</w:t>
            </w:r>
          </w:p>
        </w:tc>
        <w:tc>
          <w:tcPr>
            <w:tcW w:w="1567" w:type="dxa"/>
            <w:tcBorders>
              <w:top w:val="single" w:sz="4" w:space="0" w:color="auto"/>
              <w:left w:val="nil"/>
              <w:bottom w:val="single" w:sz="4" w:space="0" w:color="auto"/>
              <w:right w:val="single" w:sz="4" w:space="0" w:color="auto"/>
            </w:tcBorders>
            <w:vAlign w:val="center"/>
          </w:tcPr>
          <w:p w14:paraId="5C146502" w14:textId="77777777" w:rsidR="001C79DD" w:rsidRPr="001C79DD" w:rsidRDefault="001C79DD" w:rsidP="001C79DD">
            <w:pPr>
              <w:jc w:val="center"/>
              <w:rPr>
                <w:rFonts w:eastAsia="Garamond" w:cs="Garamond"/>
                <w:color w:val="000000"/>
                <w:szCs w:val="24"/>
              </w:rPr>
            </w:pPr>
            <w:r w:rsidRPr="001C79DD">
              <w:rPr>
                <w:rFonts w:eastAsia="Garamond" w:cs="Garamond"/>
                <w:color w:val="000000"/>
                <w:szCs w:val="24"/>
              </w:rPr>
              <w:t>8-hour</w:t>
            </w:r>
            <w:r w:rsidRPr="001C79DD">
              <w:rPr>
                <w:rFonts w:eastAsia="Garamond" w:cs="Garamond"/>
                <w:color w:val="000000"/>
                <w:szCs w:val="24"/>
                <w:vertAlign w:val="superscript"/>
              </w:rPr>
              <w:t>(8)</w:t>
            </w:r>
          </w:p>
        </w:tc>
        <w:tc>
          <w:tcPr>
            <w:tcW w:w="1632" w:type="dxa"/>
            <w:tcBorders>
              <w:top w:val="single" w:sz="4" w:space="0" w:color="auto"/>
              <w:left w:val="nil"/>
              <w:bottom w:val="single" w:sz="4" w:space="0" w:color="auto"/>
              <w:right w:val="single" w:sz="4" w:space="0" w:color="auto"/>
            </w:tcBorders>
            <w:vAlign w:val="center"/>
          </w:tcPr>
          <w:p w14:paraId="1573F517" w14:textId="77777777" w:rsidR="001C79DD" w:rsidRPr="001C79DD" w:rsidRDefault="001C79DD" w:rsidP="001C79DD">
            <w:pPr>
              <w:jc w:val="center"/>
              <w:rPr>
                <w:rFonts w:eastAsia="Garamond" w:cs="Garamond"/>
                <w:color w:val="000000"/>
                <w:szCs w:val="24"/>
              </w:rPr>
            </w:pPr>
            <w:r w:rsidRPr="001C79DD">
              <w:rPr>
                <w:rFonts w:eastAsia="Garamond" w:cs="Garamond"/>
                <w:color w:val="000000"/>
                <w:szCs w:val="24"/>
              </w:rPr>
              <w:t>0.30 (ppb)</w:t>
            </w:r>
          </w:p>
        </w:tc>
        <w:tc>
          <w:tcPr>
            <w:tcW w:w="1524" w:type="dxa"/>
            <w:tcBorders>
              <w:top w:val="single" w:sz="4" w:space="0" w:color="auto"/>
              <w:left w:val="nil"/>
              <w:bottom w:val="single" w:sz="4" w:space="0" w:color="auto"/>
              <w:right w:val="single" w:sz="4" w:space="0" w:color="auto"/>
            </w:tcBorders>
            <w:vAlign w:val="center"/>
          </w:tcPr>
          <w:p w14:paraId="1C8E3465" w14:textId="77777777" w:rsidR="001C79DD" w:rsidRPr="001C79DD" w:rsidRDefault="001C79DD" w:rsidP="001C79DD">
            <w:pPr>
              <w:jc w:val="center"/>
              <w:rPr>
                <w:rFonts w:eastAsia="Garamond" w:cs="Garamond"/>
                <w:color w:val="000000"/>
                <w:szCs w:val="24"/>
              </w:rPr>
            </w:pPr>
            <w:r w:rsidRPr="001C79DD">
              <w:rPr>
                <w:rFonts w:eastAsia="Garamond" w:cs="Garamond"/>
                <w:color w:val="000000"/>
                <w:szCs w:val="24"/>
              </w:rPr>
              <w:t>1 (ppb)</w:t>
            </w:r>
          </w:p>
        </w:tc>
        <w:tc>
          <w:tcPr>
            <w:tcW w:w="1352" w:type="dxa"/>
            <w:tcBorders>
              <w:top w:val="single" w:sz="4" w:space="0" w:color="auto"/>
              <w:left w:val="nil"/>
              <w:bottom w:val="single" w:sz="4" w:space="0" w:color="auto"/>
              <w:right w:val="single" w:sz="4" w:space="0" w:color="auto"/>
            </w:tcBorders>
            <w:vAlign w:val="center"/>
          </w:tcPr>
          <w:p w14:paraId="167CD3A5" w14:textId="77777777" w:rsidR="001C79DD" w:rsidRPr="001C79DD" w:rsidRDefault="001C79DD" w:rsidP="001C79DD">
            <w:pPr>
              <w:jc w:val="center"/>
              <w:rPr>
                <w:rFonts w:eastAsia="Garamond" w:cs="Garamond"/>
                <w:color w:val="000000"/>
                <w:szCs w:val="24"/>
              </w:rPr>
            </w:pPr>
            <w:r w:rsidRPr="001C79DD">
              <w:rPr>
                <w:rFonts w:eastAsia="Garamond" w:cs="Garamond"/>
                <w:color w:val="000000"/>
                <w:szCs w:val="24"/>
              </w:rPr>
              <w:t>No</w:t>
            </w:r>
          </w:p>
        </w:tc>
        <w:tc>
          <w:tcPr>
            <w:tcW w:w="1610" w:type="dxa"/>
            <w:tcBorders>
              <w:top w:val="single" w:sz="4" w:space="0" w:color="auto"/>
              <w:left w:val="nil"/>
              <w:bottom w:val="single" w:sz="4" w:space="0" w:color="auto"/>
              <w:right w:val="single" w:sz="4" w:space="0" w:color="auto"/>
            </w:tcBorders>
            <w:vAlign w:val="center"/>
          </w:tcPr>
          <w:p w14:paraId="4DD02952" w14:textId="77777777" w:rsidR="001C79DD" w:rsidRPr="001C79DD" w:rsidRDefault="001C79DD" w:rsidP="001C79DD">
            <w:pPr>
              <w:jc w:val="center"/>
              <w:rPr>
                <w:rFonts w:eastAsia="Garamond" w:cs="Garamond"/>
                <w:color w:val="000000"/>
                <w:szCs w:val="24"/>
              </w:rPr>
            </w:pPr>
            <w:r w:rsidRPr="001C79DD">
              <w:rPr>
                <w:rFonts w:eastAsia="Garamond" w:cs="Garamond"/>
                <w:color w:val="000000"/>
                <w:szCs w:val="24"/>
              </w:rPr>
              <w:t>30%</w:t>
            </w:r>
          </w:p>
        </w:tc>
      </w:tr>
    </w:tbl>
    <w:p w14:paraId="0ED9FB62" w14:textId="77777777" w:rsidR="001C79DD" w:rsidRPr="001C79DD" w:rsidRDefault="001C79DD" w:rsidP="001C79DD">
      <w:pPr>
        <w:ind w:firstLine="720"/>
        <w:rPr>
          <w:rFonts w:eastAsia="Garamond" w:cs="Garamond"/>
          <w:sz w:val="22"/>
          <w:szCs w:val="22"/>
        </w:rPr>
      </w:pPr>
      <w:r w:rsidRPr="001C79DD">
        <w:rPr>
          <w:rFonts w:eastAsia="Garamond" w:cs="Garamond"/>
          <w:sz w:val="22"/>
          <w:szCs w:val="22"/>
          <w:vertAlign w:val="superscript"/>
        </w:rPr>
        <w:t>(1)</w:t>
      </w:r>
      <w:r w:rsidRPr="001C79DD">
        <w:rPr>
          <w:rFonts w:eastAsia="Garamond" w:cs="Garamond"/>
          <w:sz w:val="22"/>
          <w:szCs w:val="22"/>
        </w:rPr>
        <w:t>Includes secondary PM</w:t>
      </w:r>
      <w:r w:rsidRPr="001C79DD">
        <w:rPr>
          <w:rFonts w:eastAsia="Garamond" w:cs="Garamond"/>
          <w:sz w:val="22"/>
          <w:szCs w:val="22"/>
          <w:vertAlign w:val="subscript"/>
        </w:rPr>
        <w:t>2.5</w:t>
      </w:r>
      <w:r w:rsidRPr="001C79DD">
        <w:rPr>
          <w:rFonts w:eastAsia="Garamond" w:cs="Garamond"/>
          <w:sz w:val="22"/>
          <w:szCs w:val="22"/>
        </w:rPr>
        <w:t xml:space="preserve"> formation.</w:t>
      </w:r>
    </w:p>
    <w:p w14:paraId="5B8DA243" w14:textId="77777777" w:rsidR="001C79DD" w:rsidRPr="001C79DD" w:rsidRDefault="001C79DD" w:rsidP="001C79DD">
      <w:pPr>
        <w:ind w:firstLine="720"/>
        <w:rPr>
          <w:rFonts w:eastAsia="Garamond" w:cs="Garamond"/>
          <w:sz w:val="22"/>
          <w:szCs w:val="22"/>
        </w:rPr>
      </w:pPr>
      <w:r w:rsidRPr="001C79DD">
        <w:rPr>
          <w:rFonts w:eastAsia="Garamond" w:cs="Garamond"/>
          <w:szCs w:val="24"/>
          <w:vertAlign w:val="superscript"/>
        </w:rPr>
        <w:t>(2)</w:t>
      </w:r>
      <w:r w:rsidRPr="001C79DD">
        <w:rPr>
          <w:rFonts w:eastAsia="Garamond" w:cs="Garamond"/>
          <w:sz w:val="22"/>
          <w:szCs w:val="22"/>
        </w:rPr>
        <w:t>The receptor with the maximum 5-year average 24-hour concentration.</w:t>
      </w:r>
    </w:p>
    <w:p w14:paraId="6396BF00" w14:textId="77777777" w:rsidR="001C79DD" w:rsidRPr="001C79DD" w:rsidRDefault="001C79DD" w:rsidP="001C79DD">
      <w:pPr>
        <w:ind w:left="720"/>
        <w:rPr>
          <w:rFonts w:eastAsia="Garamond" w:cs="Garamond"/>
          <w:sz w:val="22"/>
          <w:szCs w:val="22"/>
        </w:rPr>
      </w:pPr>
      <w:r w:rsidRPr="001C79DD">
        <w:rPr>
          <w:rFonts w:eastAsia="Garamond" w:cs="Garamond"/>
          <w:szCs w:val="24"/>
          <w:vertAlign w:val="superscript"/>
        </w:rPr>
        <w:t>(3)</w:t>
      </w:r>
      <w:r w:rsidRPr="001C79DD">
        <w:rPr>
          <w:rFonts w:eastAsia="Garamond" w:cs="Garamond"/>
          <w:sz w:val="22"/>
          <w:szCs w:val="22"/>
        </w:rPr>
        <w:t>The receptor with the maximum 5-year average annual concentration.</w:t>
      </w:r>
    </w:p>
    <w:p w14:paraId="292A5AF6" w14:textId="77777777" w:rsidR="001C79DD" w:rsidRPr="001C79DD" w:rsidRDefault="001C79DD" w:rsidP="001C79DD">
      <w:pPr>
        <w:ind w:left="720"/>
        <w:rPr>
          <w:rFonts w:eastAsia="Garamond" w:cs="Garamond"/>
          <w:sz w:val="22"/>
          <w:szCs w:val="22"/>
        </w:rPr>
      </w:pPr>
      <w:r w:rsidRPr="001C79DD">
        <w:rPr>
          <w:rFonts w:eastAsia="Garamond" w:cs="Garamond"/>
          <w:szCs w:val="24"/>
          <w:vertAlign w:val="superscript"/>
        </w:rPr>
        <w:t>(4)</w:t>
      </w:r>
      <w:r w:rsidRPr="001C79DD">
        <w:rPr>
          <w:rFonts w:eastAsia="Garamond" w:cs="Garamond"/>
          <w:sz w:val="22"/>
          <w:szCs w:val="22"/>
        </w:rPr>
        <w:t>The receptor with the maximum 5-year average of the maximum daily 1-hour concentration.</w:t>
      </w:r>
    </w:p>
    <w:p w14:paraId="58F061CA" w14:textId="77777777" w:rsidR="001C79DD" w:rsidRPr="001C79DD" w:rsidRDefault="001C79DD" w:rsidP="001C79DD">
      <w:pPr>
        <w:ind w:left="720"/>
        <w:rPr>
          <w:rFonts w:eastAsia="Garamond" w:cs="Garamond"/>
          <w:sz w:val="22"/>
          <w:szCs w:val="22"/>
        </w:rPr>
      </w:pPr>
      <w:r w:rsidRPr="001C79DD">
        <w:rPr>
          <w:rFonts w:eastAsia="Garamond" w:cs="Garamond"/>
          <w:sz w:val="22"/>
          <w:szCs w:val="22"/>
          <w:vertAlign w:val="superscript"/>
        </w:rPr>
        <w:t>(5)</w:t>
      </w:r>
      <w:r w:rsidRPr="001C79DD">
        <w:rPr>
          <w:rFonts w:eastAsia="Garamond" w:cs="Garamond"/>
          <w:sz w:val="22"/>
          <w:szCs w:val="22"/>
        </w:rPr>
        <w:t>The receptor with the maximum annual average in the 5-year period.</w:t>
      </w:r>
    </w:p>
    <w:p w14:paraId="18E454BB" w14:textId="77777777" w:rsidR="001C79DD" w:rsidRPr="001C79DD" w:rsidRDefault="001C79DD" w:rsidP="001C79DD">
      <w:pPr>
        <w:ind w:left="720"/>
        <w:rPr>
          <w:rFonts w:eastAsia="Garamond" w:cs="Garamond"/>
          <w:sz w:val="22"/>
          <w:szCs w:val="22"/>
        </w:rPr>
      </w:pPr>
      <w:r w:rsidRPr="001C79DD">
        <w:rPr>
          <w:rFonts w:eastAsia="Garamond" w:cs="Garamond"/>
          <w:szCs w:val="24"/>
          <w:vertAlign w:val="superscript"/>
        </w:rPr>
        <w:t>(6)</w:t>
      </w:r>
      <w:r w:rsidRPr="001C79DD">
        <w:rPr>
          <w:rFonts w:eastAsia="Garamond" w:cs="Garamond"/>
          <w:sz w:val="22"/>
          <w:szCs w:val="22"/>
        </w:rPr>
        <w:t>The receptor with the maximum 1-hour concentration in the 5-year period.</w:t>
      </w:r>
    </w:p>
    <w:p w14:paraId="0A935551" w14:textId="77777777" w:rsidR="001C79DD" w:rsidRPr="001C79DD" w:rsidRDefault="001C79DD" w:rsidP="001C79DD">
      <w:pPr>
        <w:ind w:left="720"/>
        <w:rPr>
          <w:rFonts w:eastAsia="Garamond" w:cs="Garamond"/>
          <w:sz w:val="22"/>
          <w:szCs w:val="22"/>
        </w:rPr>
      </w:pPr>
      <w:r w:rsidRPr="001C79DD">
        <w:rPr>
          <w:rFonts w:eastAsia="Garamond" w:cs="Garamond"/>
          <w:szCs w:val="24"/>
          <w:vertAlign w:val="superscript"/>
        </w:rPr>
        <w:t>(7)</w:t>
      </w:r>
      <w:r w:rsidRPr="001C79DD">
        <w:rPr>
          <w:rFonts w:eastAsia="Garamond" w:cs="Garamond"/>
          <w:sz w:val="22"/>
          <w:szCs w:val="22"/>
        </w:rPr>
        <w:t>The receptor with the maximum 8-hour concentration in the 5-year period.</w:t>
      </w:r>
    </w:p>
    <w:p w14:paraId="513CAD90" w14:textId="77777777" w:rsidR="001C79DD" w:rsidRPr="001C79DD" w:rsidRDefault="001C79DD" w:rsidP="001C79DD">
      <w:pPr>
        <w:ind w:left="720"/>
        <w:rPr>
          <w:rFonts w:eastAsia="Garamond" w:cs="Garamond"/>
          <w:sz w:val="22"/>
          <w:szCs w:val="22"/>
        </w:rPr>
      </w:pPr>
      <w:r w:rsidRPr="001C79DD">
        <w:rPr>
          <w:rFonts w:eastAsia="Garamond" w:cs="Garamond"/>
          <w:sz w:val="22"/>
          <w:szCs w:val="22"/>
          <w:vertAlign w:val="superscript"/>
        </w:rPr>
        <w:t>(8)</w:t>
      </w:r>
      <w:r w:rsidRPr="001C79DD">
        <w:rPr>
          <w:rFonts w:eastAsia="Garamond" w:cs="Garamond"/>
          <w:sz w:val="22"/>
          <w:szCs w:val="22"/>
        </w:rPr>
        <w:t>Model value for 8-hour averaging period determined with EPA’s MERPs methodology.</w:t>
      </w:r>
    </w:p>
    <w:p w14:paraId="1FDB3C70" w14:textId="77777777" w:rsidR="001C79DD" w:rsidRPr="001C79DD" w:rsidRDefault="001C79DD" w:rsidP="001C79DD">
      <w:pPr>
        <w:ind w:left="720"/>
        <w:rPr>
          <w:rFonts w:eastAsia="Garamond" w:cs="Garamond"/>
          <w:szCs w:val="24"/>
        </w:rPr>
      </w:pPr>
    </w:p>
    <w:p w14:paraId="38AA6756" w14:textId="77777777" w:rsidR="001C79DD" w:rsidRPr="001C79DD" w:rsidRDefault="001C79DD" w:rsidP="001C79DD">
      <w:pPr>
        <w:ind w:left="432"/>
        <w:rPr>
          <w:rFonts w:eastAsia="Garamond" w:cs="Garamond"/>
          <w:sz w:val="22"/>
          <w:szCs w:val="22"/>
          <w:u w:val="single"/>
        </w:rPr>
      </w:pPr>
      <w:r w:rsidRPr="001C79DD">
        <w:rPr>
          <w:rFonts w:eastAsia="Garamond" w:cs="Garamond"/>
          <w:sz w:val="22"/>
          <w:szCs w:val="22"/>
          <w:u w:val="single"/>
        </w:rPr>
        <w:t>NAAQS/MAAQS Air Quality Analysis</w:t>
      </w:r>
    </w:p>
    <w:p w14:paraId="7C4B0F20" w14:textId="77777777" w:rsidR="001C79DD" w:rsidRPr="001C79DD" w:rsidRDefault="001C79DD" w:rsidP="001C79DD">
      <w:pPr>
        <w:ind w:left="720"/>
        <w:rPr>
          <w:rFonts w:eastAsia="Garamond" w:cs="Garamond"/>
          <w:szCs w:val="24"/>
          <w:highlight w:val="yellow"/>
        </w:rPr>
      </w:pPr>
      <w:r w:rsidRPr="001C79DD">
        <w:rPr>
          <w:rFonts w:eastAsia="Garamond" w:cs="Garamond"/>
          <w:szCs w:val="24"/>
          <w:highlight w:val="yellow"/>
        </w:rPr>
        <w:t xml:space="preserve"> </w:t>
      </w:r>
    </w:p>
    <w:p w14:paraId="66904A5D" w14:textId="77777777" w:rsidR="001C79DD" w:rsidRPr="001C79DD" w:rsidRDefault="001C79DD" w:rsidP="001C79DD">
      <w:pPr>
        <w:ind w:left="432"/>
        <w:rPr>
          <w:rFonts w:eastAsia="Garamond" w:cs="Garamond"/>
          <w:szCs w:val="24"/>
        </w:rPr>
      </w:pPr>
      <w:r w:rsidRPr="001C79DD">
        <w:rPr>
          <w:rFonts w:eastAsia="Garamond" w:cs="Garamond"/>
          <w:szCs w:val="24"/>
        </w:rPr>
        <w:t xml:space="preserve">For NAAQS (i.e., cumulative full impact) and Increment analyses, all new/modified sources were modeled at their peak emissions, which are displayed in </w:t>
      </w:r>
      <w:r w:rsidRPr="001C79DD">
        <w:rPr>
          <w:rFonts w:eastAsia="Garamond" w:cs="Garamond"/>
          <w:b/>
          <w:bCs/>
          <w:szCs w:val="24"/>
        </w:rPr>
        <w:t>Table VI-4</w:t>
      </w:r>
      <w:r w:rsidRPr="001C79DD">
        <w:rPr>
          <w:rFonts w:eastAsia="Garamond" w:cs="Garamond"/>
          <w:szCs w:val="24"/>
        </w:rPr>
        <w:t xml:space="preserve">. Nearby/offsite source emissions (which </w:t>
      </w:r>
      <w:proofErr w:type="gramStart"/>
      <w:r w:rsidRPr="001C79DD">
        <w:rPr>
          <w:rFonts w:eastAsia="Garamond" w:cs="Garamond"/>
          <w:szCs w:val="24"/>
        </w:rPr>
        <w:t>includes</w:t>
      </w:r>
      <w:proofErr w:type="gramEnd"/>
      <w:r w:rsidRPr="001C79DD">
        <w:rPr>
          <w:rFonts w:eastAsia="Garamond" w:cs="Garamond"/>
          <w:szCs w:val="24"/>
        </w:rPr>
        <w:t xml:space="preserve"> existing MRL emissions) were also included in these analyses. All facilities within a 50 km radius of the MRL facility were considered and included in the cumulative modeling demonstrations to conservatively estimate all potential impacts. Those facilities are identified in </w:t>
      </w:r>
      <w:r w:rsidRPr="001C79DD">
        <w:rPr>
          <w:rFonts w:eastAsia="Garamond" w:cs="Garamond"/>
          <w:b/>
          <w:bCs/>
          <w:szCs w:val="24"/>
        </w:rPr>
        <w:t>Table VI-6</w:t>
      </w:r>
      <w:r w:rsidRPr="001C79DD">
        <w:rPr>
          <w:rFonts w:eastAsia="Garamond" w:cs="Garamond"/>
          <w:szCs w:val="24"/>
        </w:rPr>
        <w:t>.</w:t>
      </w:r>
    </w:p>
    <w:p w14:paraId="4881C8D9" w14:textId="77777777" w:rsidR="001C79DD" w:rsidRPr="001C79DD" w:rsidRDefault="001C79DD" w:rsidP="001C79DD">
      <w:pPr>
        <w:ind w:left="720"/>
        <w:rPr>
          <w:rFonts w:eastAsia="Garamond" w:cs="Garamond"/>
          <w:szCs w:val="24"/>
        </w:rPr>
      </w:pPr>
      <w:r w:rsidRPr="001C79DD">
        <w:rPr>
          <w:rFonts w:eastAsia="Garamond" w:cs="Garamond"/>
          <w:szCs w:val="24"/>
        </w:rPr>
        <w:t xml:space="preserve"> </w:t>
      </w:r>
    </w:p>
    <w:p w14:paraId="3602F85C" w14:textId="77777777" w:rsidR="001C79DD" w:rsidRPr="001C79DD" w:rsidRDefault="001C79DD" w:rsidP="001C79DD">
      <w:pPr>
        <w:jc w:val="center"/>
        <w:rPr>
          <w:rFonts w:eastAsia="Garamond" w:cs="Garamond"/>
          <w:b/>
          <w:bCs/>
          <w:szCs w:val="24"/>
        </w:rPr>
      </w:pPr>
      <w:r w:rsidRPr="001C79DD">
        <w:rPr>
          <w:rFonts w:eastAsia="Garamond" w:cs="Garamond"/>
          <w:b/>
          <w:bCs/>
          <w:szCs w:val="24"/>
        </w:rPr>
        <w:t>Table VI-6</w:t>
      </w:r>
    </w:p>
    <w:p w14:paraId="2AFEBEDC" w14:textId="77777777" w:rsidR="001C79DD" w:rsidRPr="001C79DD" w:rsidRDefault="001C79DD" w:rsidP="001C79DD">
      <w:pPr>
        <w:spacing w:after="240"/>
        <w:jc w:val="center"/>
        <w:rPr>
          <w:rFonts w:eastAsia="Garamond" w:cs="Garamond"/>
          <w:b/>
          <w:bCs/>
          <w:szCs w:val="24"/>
          <w:highlight w:val="yellow"/>
        </w:rPr>
      </w:pPr>
      <w:r w:rsidRPr="001C79DD">
        <w:rPr>
          <w:rFonts w:eastAsia="Garamond" w:cs="Garamond"/>
          <w:b/>
          <w:bCs/>
          <w:szCs w:val="24"/>
        </w:rPr>
        <w:t>Nearby/Offsite Source Facility List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1"/>
        <w:gridCol w:w="3129"/>
      </w:tblGrid>
      <w:tr w:rsidR="001C79DD" w:rsidRPr="001C79DD" w14:paraId="49FB45A4" w14:textId="77777777" w:rsidTr="001C79DD">
        <w:trPr>
          <w:trHeight w:val="288"/>
          <w:tblHeader/>
        </w:trPr>
        <w:tc>
          <w:tcPr>
            <w:tcW w:w="4780" w:type="dxa"/>
            <w:shd w:val="clear" w:color="auto" w:fill="D9D9D9"/>
            <w:noWrap/>
            <w:vAlign w:val="center"/>
            <w:hideMark/>
          </w:tcPr>
          <w:p w14:paraId="09ECC4CF" w14:textId="77777777" w:rsidR="001C79DD" w:rsidRPr="001C79DD" w:rsidRDefault="001C79DD" w:rsidP="001C79DD">
            <w:pPr>
              <w:jc w:val="center"/>
              <w:rPr>
                <w:b/>
                <w:bCs/>
                <w:szCs w:val="24"/>
              </w:rPr>
            </w:pPr>
            <w:r w:rsidRPr="001C79DD">
              <w:rPr>
                <w:b/>
                <w:bCs/>
                <w:szCs w:val="24"/>
              </w:rPr>
              <w:t>Facility</w:t>
            </w:r>
          </w:p>
        </w:tc>
        <w:tc>
          <w:tcPr>
            <w:tcW w:w="2400" w:type="dxa"/>
            <w:shd w:val="clear" w:color="auto" w:fill="D9D9D9"/>
            <w:noWrap/>
            <w:vAlign w:val="center"/>
            <w:hideMark/>
          </w:tcPr>
          <w:p w14:paraId="5B46E63B" w14:textId="77777777" w:rsidR="001C79DD" w:rsidRPr="001C79DD" w:rsidRDefault="001C79DD" w:rsidP="001C79DD">
            <w:pPr>
              <w:jc w:val="center"/>
              <w:rPr>
                <w:b/>
                <w:bCs/>
                <w:szCs w:val="24"/>
              </w:rPr>
            </w:pPr>
            <w:r w:rsidRPr="001C79DD">
              <w:rPr>
                <w:b/>
                <w:bCs/>
                <w:szCs w:val="24"/>
              </w:rPr>
              <w:t>Distance from MRL (km)</w:t>
            </w:r>
          </w:p>
        </w:tc>
      </w:tr>
      <w:tr w:rsidR="001C79DD" w:rsidRPr="001C79DD" w14:paraId="188CC935" w14:textId="77777777" w:rsidTr="004E72A9">
        <w:trPr>
          <w:trHeight w:val="288"/>
        </w:trPr>
        <w:tc>
          <w:tcPr>
            <w:tcW w:w="4780" w:type="dxa"/>
            <w:noWrap/>
            <w:vAlign w:val="center"/>
            <w:hideMark/>
          </w:tcPr>
          <w:p w14:paraId="47AB871C" w14:textId="77777777" w:rsidR="001C79DD" w:rsidRPr="001C79DD" w:rsidRDefault="001C79DD" w:rsidP="001C79DD">
            <w:pPr>
              <w:rPr>
                <w:color w:val="000000"/>
                <w:szCs w:val="24"/>
              </w:rPr>
            </w:pPr>
            <w:r w:rsidRPr="001C79DD">
              <w:rPr>
                <w:color w:val="000000"/>
                <w:szCs w:val="24"/>
              </w:rPr>
              <w:t>CMR</w:t>
            </w:r>
          </w:p>
        </w:tc>
        <w:tc>
          <w:tcPr>
            <w:tcW w:w="2400" w:type="dxa"/>
            <w:noWrap/>
            <w:vAlign w:val="center"/>
            <w:hideMark/>
          </w:tcPr>
          <w:p w14:paraId="1A6B118B" w14:textId="77777777" w:rsidR="001C79DD" w:rsidRPr="001C79DD" w:rsidRDefault="001C79DD" w:rsidP="001C79DD">
            <w:pPr>
              <w:jc w:val="center"/>
              <w:rPr>
                <w:color w:val="000000"/>
                <w:szCs w:val="24"/>
              </w:rPr>
            </w:pPr>
            <w:r w:rsidRPr="001C79DD">
              <w:rPr>
                <w:color w:val="000000"/>
                <w:szCs w:val="24"/>
              </w:rPr>
              <w:t>0.00</w:t>
            </w:r>
          </w:p>
        </w:tc>
      </w:tr>
      <w:tr w:rsidR="001C79DD" w:rsidRPr="001C79DD" w14:paraId="0E06E34A" w14:textId="77777777" w:rsidTr="004E72A9">
        <w:trPr>
          <w:trHeight w:val="288"/>
        </w:trPr>
        <w:tc>
          <w:tcPr>
            <w:tcW w:w="4780" w:type="dxa"/>
            <w:noWrap/>
            <w:vAlign w:val="center"/>
            <w:hideMark/>
          </w:tcPr>
          <w:p w14:paraId="6C0FA335" w14:textId="77777777" w:rsidR="001C79DD" w:rsidRPr="001C79DD" w:rsidRDefault="001C79DD" w:rsidP="001C79DD">
            <w:pPr>
              <w:rPr>
                <w:color w:val="000000"/>
                <w:szCs w:val="24"/>
              </w:rPr>
            </w:pPr>
            <w:r w:rsidRPr="001C79DD">
              <w:rPr>
                <w:color w:val="000000"/>
                <w:szCs w:val="24"/>
              </w:rPr>
              <w:t>Great Falls Wastewater Treatment Plant</w:t>
            </w:r>
          </w:p>
        </w:tc>
        <w:tc>
          <w:tcPr>
            <w:tcW w:w="2400" w:type="dxa"/>
            <w:noWrap/>
            <w:vAlign w:val="center"/>
            <w:hideMark/>
          </w:tcPr>
          <w:p w14:paraId="2EF527DC" w14:textId="77777777" w:rsidR="001C79DD" w:rsidRPr="001C79DD" w:rsidRDefault="001C79DD" w:rsidP="001C79DD">
            <w:pPr>
              <w:jc w:val="center"/>
              <w:rPr>
                <w:color w:val="000000"/>
                <w:szCs w:val="24"/>
              </w:rPr>
            </w:pPr>
            <w:r w:rsidRPr="001C79DD">
              <w:rPr>
                <w:color w:val="000000"/>
                <w:szCs w:val="24"/>
              </w:rPr>
              <w:t>0.35</w:t>
            </w:r>
          </w:p>
        </w:tc>
      </w:tr>
      <w:tr w:rsidR="001C79DD" w:rsidRPr="001C79DD" w14:paraId="2926FE78" w14:textId="77777777" w:rsidTr="004E72A9">
        <w:trPr>
          <w:trHeight w:val="288"/>
        </w:trPr>
        <w:tc>
          <w:tcPr>
            <w:tcW w:w="4780" w:type="dxa"/>
            <w:noWrap/>
            <w:vAlign w:val="center"/>
            <w:hideMark/>
          </w:tcPr>
          <w:p w14:paraId="394A427C" w14:textId="77777777" w:rsidR="001C79DD" w:rsidRPr="001C79DD" w:rsidRDefault="001C79DD" w:rsidP="001C79DD">
            <w:pPr>
              <w:rPr>
                <w:color w:val="000000"/>
                <w:szCs w:val="24"/>
              </w:rPr>
            </w:pPr>
            <w:r w:rsidRPr="001C79DD">
              <w:rPr>
                <w:color w:val="000000"/>
                <w:szCs w:val="24"/>
              </w:rPr>
              <w:t>MHP - Great Falls Office</w:t>
            </w:r>
          </w:p>
        </w:tc>
        <w:tc>
          <w:tcPr>
            <w:tcW w:w="2400" w:type="dxa"/>
            <w:noWrap/>
            <w:vAlign w:val="center"/>
            <w:hideMark/>
          </w:tcPr>
          <w:p w14:paraId="70E55627" w14:textId="77777777" w:rsidR="001C79DD" w:rsidRPr="001C79DD" w:rsidRDefault="001C79DD" w:rsidP="001C79DD">
            <w:pPr>
              <w:jc w:val="center"/>
              <w:rPr>
                <w:color w:val="000000"/>
                <w:szCs w:val="24"/>
              </w:rPr>
            </w:pPr>
            <w:r w:rsidRPr="001C79DD">
              <w:rPr>
                <w:color w:val="000000"/>
                <w:szCs w:val="24"/>
              </w:rPr>
              <w:t>1.17</w:t>
            </w:r>
          </w:p>
        </w:tc>
      </w:tr>
      <w:tr w:rsidR="001C79DD" w:rsidRPr="001C79DD" w14:paraId="759FF2C5" w14:textId="77777777" w:rsidTr="004E72A9">
        <w:trPr>
          <w:trHeight w:val="288"/>
        </w:trPr>
        <w:tc>
          <w:tcPr>
            <w:tcW w:w="4780" w:type="dxa"/>
            <w:noWrap/>
            <w:vAlign w:val="center"/>
            <w:hideMark/>
          </w:tcPr>
          <w:p w14:paraId="57FD1570" w14:textId="77777777" w:rsidR="001C79DD" w:rsidRPr="001C79DD" w:rsidRDefault="001C79DD" w:rsidP="001C79DD">
            <w:pPr>
              <w:rPr>
                <w:color w:val="000000"/>
                <w:szCs w:val="24"/>
              </w:rPr>
            </w:pPr>
            <w:r w:rsidRPr="001C79DD">
              <w:rPr>
                <w:color w:val="000000"/>
                <w:szCs w:val="24"/>
              </w:rPr>
              <w:t>Grain Craft</w:t>
            </w:r>
          </w:p>
        </w:tc>
        <w:tc>
          <w:tcPr>
            <w:tcW w:w="2400" w:type="dxa"/>
            <w:noWrap/>
            <w:vAlign w:val="center"/>
            <w:hideMark/>
          </w:tcPr>
          <w:p w14:paraId="232C4D58" w14:textId="77777777" w:rsidR="001C79DD" w:rsidRPr="001C79DD" w:rsidRDefault="001C79DD" w:rsidP="001C79DD">
            <w:pPr>
              <w:jc w:val="center"/>
              <w:rPr>
                <w:color w:val="000000"/>
                <w:szCs w:val="24"/>
              </w:rPr>
            </w:pPr>
            <w:r w:rsidRPr="001C79DD">
              <w:rPr>
                <w:color w:val="000000"/>
                <w:szCs w:val="24"/>
              </w:rPr>
              <w:t>1.50</w:t>
            </w:r>
          </w:p>
        </w:tc>
      </w:tr>
      <w:tr w:rsidR="001C79DD" w:rsidRPr="001C79DD" w14:paraId="6750F640" w14:textId="77777777" w:rsidTr="004E72A9">
        <w:trPr>
          <w:trHeight w:val="288"/>
        </w:trPr>
        <w:tc>
          <w:tcPr>
            <w:tcW w:w="4780" w:type="dxa"/>
            <w:noWrap/>
            <w:vAlign w:val="center"/>
            <w:hideMark/>
          </w:tcPr>
          <w:p w14:paraId="14316C8D" w14:textId="77777777" w:rsidR="001C79DD" w:rsidRPr="001C79DD" w:rsidRDefault="001C79DD" w:rsidP="001C79DD">
            <w:pPr>
              <w:rPr>
                <w:color w:val="000000"/>
                <w:szCs w:val="24"/>
              </w:rPr>
            </w:pPr>
            <w:r w:rsidRPr="001C79DD">
              <w:rPr>
                <w:color w:val="000000"/>
                <w:szCs w:val="24"/>
              </w:rPr>
              <w:t>Croxford Funeral Home &amp; Crematory</w:t>
            </w:r>
          </w:p>
        </w:tc>
        <w:tc>
          <w:tcPr>
            <w:tcW w:w="2400" w:type="dxa"/>
            <w:noWrap/>
            <w:vAlign w:val="center"/>
            <w:hideMark/>
          </w:tcPr>
          <w:p w14:paraId="471E0FCD" w14:textId="77777777" w:rsidR="001C79DD" w:rsidRPr="001C79DD" w:rsidRDefault="001C79DD" w:rsidP="001C79DD">
            <w:pPr>
              <w:jc w:val="center"/>
              <w:rPr>
                <w:color w:val="000000"/>
                <w:szCs w:val="24"/>
              </w:rPr>
            </w:pPr>
            <w:r w:rsidRPr="001C79DD">
              <w:rPr>
                <w:color w:val="000000"/>
                <w:szCs w:val="24"/>
              </w:rPr>
              <w:t>1.57</w:t>
            </w:r>
          </w:p>
        </w:tc>
      </w:tr>
      <w:tr w:rsidR="001C79DD" w:rsidRPr="001C79DD" w14:paraId="30EDDD68" w14:textId="77777777" w:rsidTr="004E72A9">
        <w:trPr>
          <w:trHeight w:val="288"/>
        </w:trPr>
        <w:tc>
          <w:tcPr>
            <w:tcW w:w="4780" w:type="dxa"/>
            <w:noWrap/>
            <w:vAlign w:val="center"/>
            <w:hideMark/>
          </w:tcPr>
          <w:p w14:paraId="2803D9BB" w14:textId="77777777" w:rsidR="001C79DD" w:rsidRPr="001C79DD" w:rsidRDefault="001C79DD" w:rsidP="001C79DD">
            <w:pPr>
              <w:rPr>
                <w:color w:val="000000"/>
                <w:szCs w:val="24"/>
              </w:rPr>
            </w:pPr>
            <w:r w:rsidRPr="001C79DD">
              <w:rPr>
                <w:color w:val="000000"/>
                <w:szCs w:val="24"/>
              </w:rPr>
              <w:t>O'Connor Funeral Services</w:t>
            </w:r>
          </w:p>
        </w:tc>
        <w:tc>
          <w:tcPr>
            <w:tcW w:w="2400" w:type="dxa"/>
            <w:noWrap/>
            <w:vAlign w:val="center"/>
            <w:hideMark/>
          </w:tcPr>
          <w:p w14:paraId="36C4A4AA" w14:textId="77777777" w:rsidR="001C79DD" w:rsidRPr="001C79DD" w:rsidRDefault="001C79DD" w:rsidP="001C79DD">
            <w:pPr>
              <w:jc w:val="center"/>
              <w:rPr>
                <w:color w:val="000000"/>
                <w:szCs w:val="24"/>
              </w:rPr>
            </w:pPr>
            <w:r w:rsidRPr="001C79DD">
              <w:rPr>
                <w:color w:val="000000"/>
                <w:szCs w:val="24"/>
              </w:rPr>
              <w:t>2.50</w:t>
            </w:r>
          </w:p>
        </w:tc>
      </w:tr>
      <w:tr w:rsidR="001C79DD" w:rsidRPr="001C79DD" w14:paraId="7652AE02" w14:textId="77777777" w:rsidTr="004E72A9">
        <w:trPr>
          <w:trHeight w:val="288"/>
        </w:trPr>
        <w:tc>
          <w:tcPr>
            <w:tcW w:w="4780" w:type="dxa"/>
            <w:noWrap/>
            <w:vAlign w:val="center"/>
            <w:hideMark/>
          </w:tcPr>
          <w:p w14:paraId="3053BBD8" w14:textId="77777777" w:rsidR="001C79DD" w:rsidRPr="001C79DD" w:rsidRDefault="001C79DD" w:rsidP="001C79DD">
            <w:pPr>
              <w:rPr>
                <w:color w:val="000000"/>
                <w:szCs w:val="24"/>
              </w:rPr>
            </w:pPr>
            <w:r w:rsidRPr="001C79DD">
              <w:rPr>
                <w:color w:val="000000"/>
                <w:szCs w:val="24"/>
              </w:rPr>
              <w:t>General Mills Operations Inc</w:t>
            </w:r>
          </w:p>
        </w:tc>
        <w:tc>
          <w:tcPr>
            <w:tcW w:w="2400" w:type="dxa"/>
            <w:noWrap/>
            <w:vAlign w:val="center"/>
            <w:hideMark/>
          </w:tcPr>
          <w:p w14:paraId="175A17E0" w14:textId="77777777" w:rsidR="001C79DD" w:rsidRPr="001C79DD" w:rsidRDefault="001C79DD" w:rsidP="001C79DD">
            <w:pPr>
              <w:jc w:val="center"/>
              <w:rPr>
                <w:color w:val="000000"/>
                <w:szCs w:val="24"/>
              </w:rPr>
            </w:pPr>
            <w:r w:rsidRPr="001C79DD">
              <w:rPr>
                <w:color w:val="000000"/>
                <w:szCs w:val="24"/>
              </w:rPr>
              <w:t>2.72</w:t>
            </w:r>
          </w:p>
        </w:tc>
      </w:tr>
      <w:tr w:rsidR="001C79DD" w:rsidRPr="001C79DD" w14:paraId="1AB4C10E" w14:textId="77777777" w:rsidTr="004E72A9">
        <w:trPr>
          <w:trHeight w:val="288"/>
        </w:trPr>
        <w:tc>
          <w:tcPr>
            <w:tcW w:w="4780" w:type="dxa"/>
            <w:noWrap/>
            <w:vAlign w:val="center"/>
            <w:hideMark/>
          </w:tcPr>
          <w:p w14:paraId="5CEA876C" w14:textId="77777777" w:rsidR="001C79DD" w:rsidRPr="001C79DD" w:rsidRDefault="001C79DD" w:rsidP="001C79DD">
            <w:pPr>
              <w:rPr>
                <w:color w:val="000000"/>
                <w:szCs w:val="24"/>
              </w:rPr>
            </w:pPr>
            <w:r w:rsidRPr="001C79DD">
              <w:rPr>
                <w:color w:val="000000"/>
                <w:szCs w:val="24"/>
              </w:rPr>
              <w:t>ADF International - Montana</w:t>
            </w:r>
          </w:p>
        </w:tc>
        <w:tc>
          <w:tcPr>
            <w:tcW w:w="2400" w:type="dxa"/>
            <w:noWrap/>
            <w:vAlign w:val="center"/>
            <w:hideMark/>
          </w:tcPr>
          <w:p w14:paraId="2C5A2E73" w14:textId="77777777" w:rsidR="001C79DD" w:rsidRPr="001C79DD" w:rsidRDefault="001C79DD" w:rsidP="001C79DD">
            <w:pPr>
              <w:jc w:val="center"/>
              <w:rPr>
                <w:color w:val="000000"/>
                <w:szCs w:val="24"/>
              </w:rPr>
            </w:pPr>
            <w:r w:rsidRPr="001C79DD">
              <w:rPr>
                <w:color w:val="000000"/>
                <w:szCs w:val="24"/>
              </w:rPr>
              <w:t>2.81</w:t>
            </w:r>
          </w:p>
        </w:tc>
      </w:tr>
      <w:tr w:rsidR="001C79DD" w:rsidRPr="001C79DD" w14:paraId="04FA791A" w14:textId="77777777" w:rsidTr="004E72A9">
        <w:trPr>
          <w:trHeight w:val="288"/>
        </w:trPr>
        <w:tc>
          <w:tcPr>
            <w:tcW w:w="4780" w:type="dxa"/>
            <w:noWrap/>
            <w:vAlign w:val="center"/>
            <w:hideMark/>
          </w:tcPr>
          <w:p w14:paraId="235EF04F" w14:textId="77777777" w:rsidR="001C79DD" w:rsidRPr="001C79DD" w:rsidRDefault="001C79DD" w:rsidP="001C79DD">
            <w:pPr>
              <w:rPr>
                <w:color w:val="000000"/>
                <w:szCs w:val="24"/>
              </w:rPr>
            </w:pPr>
            <w:r w:rsidRPr="001C79DD">
              <w:rPr>
                <w:color w:val="000000"/>
                <w:szCs w:val="24"/>
              </w:rPr>
              <w:t>ADF Industrial Coatings</w:t>
            </w:r>
          </w:p>
        </w:tc>
        <w:tc>
          <w:tcPr>
            <w:tcW w:w="2400" w:type="dxa"/>
            <w:noWrap/>
            <w:vAlign w:val="center"/>
            <w:hideMark/>
          </w:tcPr>
          <w:p w14:paraId="0C35BF59" w14:textId="77777777" w:rsidR="001C79DD" w:rsidRPr="001C79DD" w:rsidRDefault="001C79DD" w:rsidP="001C79DD">
            <w:pPr>
              <w:jc w:val="center"/>
              <w:rPr>
                <w:color w:val="000000"/>
                <w:szCs w:val="24"/>
              </w:rPr>
            </w:pPr>
            <w:r w:rsidRPr="001C79DD">
              <w:rPr>
                <w:color w:val="000000"/>
                <w:szCs w:val="24"/>
              </w:rPr>
              <w:t>3.09</w:t>
            </w:r>
          </w:p>
        </w:tc>
      </w:tr>
      <w:tr w:rsidR="001C79DD" w:rsidRPr="001C79DD" w14:paraId="139374E6" w14:textId="77777777" w:rsidTr="004E72A9">
        <w:trPr>
          <w:trHeight w:val="288"/>
        </w:trPr>
        <w:tc>
          <w:tcPr>
            <w:tcW w:w="4780" w:type="dxa"/>
            <w:noWrap/>
            <w:vAlign w:val="center"/>
            <w:hideMark/>
          </w:tcPr>
          <w:p w14:paraId="18047DAA" w14:textId="77777777" w:rsidR="001C79DD" w:rsidRPr="001C79DD" w:rsidRDefault="001C79DD" w:rsidP="001C79DD">
            <w:pPr>
              <w:rPr>
                <w:color w:val="000000"/>
                <w:szCs w:val="24"/>
              </w:rPr>
            </w:pPr>
            <w:r w:rsidRPr="001C79DD">
              <w:rPr>
                <w:color w:val="000000"/>
                <w:szCs w:val="24"/>
              </w:rPr>
              <w:t>Great Falls Elevator</w:t>
            </w:r>
          </w:p>
        </w:tc>
        <w:tc>
          <w:tcPr>
            <w:tcW w:w="2400" w:type="dxa"/>
            <w:noWrap/>
            <w:vAlign w:val="center"/>
            <w:hideMark/>
          </w:tcPr>
          <w:p w14:paraId="7F55A477" w14:textId="77777777" w:rsidR="001C79DD" w:rsidRPr="001C79DD" w:rsidRDefault="001C79DD" w:rsidP="001C79DD">
            <w:pPr>
              <w:jc w:val="center"/>
              <w:rPr>
                <w:color w:val="000000"/>
                <w:szCs w:val="24"/>
              </w:rPr>
            </w:pPr>
            <w:r w:rsidRPr="001C79DD">
              <w:rPr>
                <w:color w:val="000000"/>
                <w:szCs w:val="24"/>
              </w:rPr>
              <w:t>3.36</w:t>
            </w:r>
          </w:p>
        </w:tc>
      </w:tr>
      <w:tr w:rsidR="001C79DD" w:rsidRPr="001C79DD" w14:paraId="7585F1CA" w14:textId="77777777" w:rsidTr="004E72A9">
        <w:trPr>
          <w:trHeight w:val="288"/>
        </w:trPr>
        <w:tc>
          <w:tcPr>
            <w:tcW w:w="4780" w:type="dxa"/>
            <w:noWrap/>
            <w:vAlign w:val="center"/>
            <w:hideMark/>
          </w:tcPr>
          <w:p w14:paraId="1AF86536" w14:textId="77777777" w:rsidR="001C79DD" w:rsidRPr="001C79DD" w:rsidRDefault="001C79DD" w:rsidP="001C79DD">
            <w:pPr>
              <w:rPr>
                <w:color w:val="000000"/>
                <w:szCs w:val="24"/>
              </w:rPr>
            </w:pPr>
            <w:proofErr w:type="spellStart"/>
            <w:r w:rsidRPr="001C79DD">
              <w:rPr>
                <w:color w:val="000000"/>
                <w:szCs w:val="24"/>
              </w:rPr>
              <w:t>Malteurop</w:t>
            </w:r>
            <w:proofErr w:type="spellEnd"/>
          </w:p>
        </w:tc>
        <w:tc>
          <w:tcPr>
            <w:tcW w:w="2400" w:type="dxa"/>
            <w:noWrap/>
            <w:vAlign w:val="center"/>
            <w:hideMark/>
          </w:tcPr>
          <w:p w14:paraId="464F914C" w14:textId="77777777" w:rsidR="001C79DD" w:rsidRPr="001C79DD" w:rsidRDefault="001C79DD" w:rsidP="001C79DD">
            <w:pPr>
              <w:jc w:val="center"/>
              <w:rPr>
                <w:color w:val="000000"/>
                <w:szCs w:val="24"/>
              </w:rPr>
            </w:pPr>
            <w:r w:rsidRPr="001C79DD">
              <w:rPr>
                <w:color w:val="000000"/>
                <w:szCs w:val="24"/>
              </w:rPr>
              <w:t>3.39</w:t>
            </w:r>
          </w:p>
        </w:tc>
      </w:tr>
      <w:tr w:rsidR="001C79DD" w:rsidRPr="001C79DD" w14:paraId="24F45BB8" w14:textId="77777777" w:rsidTr="004E72A9">
        <w:trPr>
          <w:trHeight w:val="288"/>
        </w:trPr>
        <w:tc>
          <w:tcPr>
            <w:tcW w:w="4780" w:type="dxa"/>
            <w:noWrap/>
            <w:vAlign w:val="center"/>
            <w:hideMark/>
          </w:tcPr>
          <w:p w14:paraId="2E99C2C7" w14:textId="77777777" w:rsidR="001C79DD" w:rsidRPr="001C79DD" w:rsidRDefault="001C79DD" w:rsidP="001C79DD">
            <w:pPr>
              <w:rPr>
                <w:color w:val="000000"/>
                <w:szCs w:val="24"/>
              </w:rPr>
            </w:pPr>
            <w:r w:rsidRPr="001C79DD">
              <w:rPr>
                <w:color w:val="000000"/>
                <w:szCs w:val="24"/>
              </w:rPr>
              <w:t>Hillcrest Lawn Memorial Associations</w:t>
            </w:r>
          </w:p>
        </w:tc>
        <w:tc>
          <w:tcPr>
            <w:tcW w:w="2400" w:type="dxa"/>
            <w:noWrap/>
            <w:vAlign w:val="center"/>
            <w:hideMark/>
          </w:tcPr>
          <w:p w14:paraId="5BD21173" w14:textId="77777777" w:rsidR="001C79DD" w:rsidRPr="001C79DD" w:rsidRDefault="001C79DD" w:rsidP="001C79DD">
            <w:pPr>
              <w:jc w:val="center"/>
              <w:rPr>
                <w:color w:val="000000"/>
                <w:szCs w:val="24"/>
              </w:rPr>
            </w:pPr>
            <w:r w:rsidRPr="001C79DD">
              <w:rPr>
                <w:color w:val="000000"/>
                <w:szCs w:val="24"/>
              </w:rPr>
              <w:t>3.82</w:t>
            </w:r>
          </w:p>
        </w:tc>
      </w:tr>
      <w:tr w:rsidR="001C79DD" w:rsidRPr="001C79DD" w14:paraId="0414EC9E" w14:textId="77777777" w:rsidTr="004E72A9">
        <w:trPr>
          <w:trHeight w:val="288"/>
        </w:trPr>
        <w:tc>
          <w:tcPr>
            <w:tcW w:w="4780" w:type="dxa"/>
            <w:noWrap/>
            <w:vAlign w:val="center"/>
            <w:hideMark/>
          </w:tcPr>
          <w:p w14:paraId="4D6F6DBF" w14:textId="77777777" w:rsidR="001C79DD" w:rsidRPr="001C79DD" w:rsidRDefault="001C79DD" w:rsidP="001C79DD">
            <w:pPr>
              <w:rPr>
                <w:color w:val="000000"/>
                <w:szCs w:val="24"/>
              </w:rPr>
            </w:pPr>
            <w:r w:rsidRPr="001C79DD">
              <w:rPr>
                <w:color w:val="000000"/>
                <w:szCs w:val="24"/>
              </w:rPr>
              <w:t>CHS Nutrition</w:t>
            </w:r>
          </w:p>
        </w:tc>
        <w:tc>
          <w:tcPr>
            <w:tcW w:w="2400" w:type="dxa"/>
            <w:noWrap/>
            <w:vAlign w:val="center"/>
            <w:hideMark/>
          </w:tcPr>
          <w:p w14:paraId="46D2124D" w14:textId="77777777" w:rsidR="001C79DD" w:rsidRPr="001C79DD" w:rsidRDefault="001C79DD" w:rsidP="001C79DD">
            <w:pPr>
              <w:jc w:val="center"/>
              <w:rPr>
                <w:color w:val="000000"/>
                <w:szCs w:val="24"/>
              </w:rPr>
            </w:pPr>
            <w:r w:rsidRPr="001C79DD">
              <w:rPr>
                <w:color w:val="000000"/>
                <w:szCs w:val="24"/>
              </w:rPr>
              <w:t>5.75</w:t>
            </w:r>
          </w:p>
        </w:tc>
      </w:tr>
      <w:tr w:rsidR="001C79DD" w:rsidRPr="001C79DD" w14:paraId="520B5D6B" w14:textId="77777777" w:rsidTr="004E72A9">
        <w:trPr>
          <w:trHeight w:val="288"/>
        </w:trPr>
        <w:tc>
          <w:tcPr>
            <w:tcW w:w="4780" w:type="dxa"/>
            <w:noWrap/>
            <w:vAlign w:val="center"/>
            <w:hideMark/>
          </w:tcPr>
          <w:p w14:paraId="31C6184E" w14:textId="77777777" w:rsidR="001C79DD" w:rsidRPr="001C79DD" w:rsidRDefault="001C79DD" w:rsidP="001C79DD">
            <w:pPr>
              <w:rPr>
                <w:color w:val="000000"/>
                <w:szCs w:val="24"/>
              </w:rPr>
            </w:pPr>
            <w:r w:rsidRPr="001C79DD">
              <w:rPr>
                <w:color w:val="000000"/>
                <w:szCs w:val="24"/>
              </w:rPr>
              <w:lastRenderedPageBreak/>
              <w:t>Montana Specialty Mills - MVO</w:t>
            </w:r>
          </w:p>
        </w:tc>
        <w:tc>
          <w:tcPr>
            <w:tcW w:w="2400" w:type="dxa"/>
            <w:noWrap/>
            <w:vAlign w:val="center"/>
            <w:hideMark/>
          </w:tcPr>
          <w:p w14:paraId="179F36F0" w14:textId="77777777" w:rsidR="001C79DD" w:rsidRPr="001C79DD" w:rsidRDefault="001C79DD" w:rsidP="001C79DD">
            <w:pPr>
              <w:jc w:val="center"/>
              <w:rPr>
                <w:color w:val="000000"/>
                <w:szCs w:val="24"/>
              </w:rPr>
            </w:pPr>
            <w:r w:rsidRPr="001C79DD">
              <w:rPr>
                <w:color w:val="000000"/>
                <w:szCs w:val="24"/>
              </w:rPr>
              <w:t>6.44</w:t>
            </w:r>
          </w:p>
        </w:tc>
      </w:tr>
      <w:tr w:rsidR="001C79DD" w:rsidRPr="001C79DD" w14:paraId="2EDB3F17" w14:textId="77777777" w:rsidTr="004E72A9">
        <w:trPr>
          <w:trHeight w:val="288"/>
        </w:trPr>
        <w:tc>
          <w:tcPr>
            <w:tcW w:w="4780" w:type="dxa"/>
            <w:noWrap/>
            <w:vAlign w:val="center"/>
            <w:hideMark/>
          </w:tcPr>
          <w:p w14:paraId="190BAF9C" w14:textId="77777777" w:rsidR="001C79DD" w:rsidRPr="001C79DD" w:rsidRDefault="001C79DD" w:rsidP="001C79DD">
            <w:pPr>
              <w:rPr>
                <w:color w:val="000000"/>
                <w:szCs w:val="24"/>
              </w:rPr>
            </w:pPr>
            <w:r w:rsidRPr="001C79DD">
              <w:rPr>
                <w:color w:val="000000"/>
                <w:szCs w:val="24"/>
              </w:rPr>
              <w:t>Montana Air National Guard</w:t>
            </w:r>
          </w:p>
        </w:tc>
        <w:tc>
          <w:tcPr>
            <w:tcW w:w="2400" w:type="dxa"/>
            <w:noWrap/>
            <w:vAlign w:val="center"/>
            <w:hideMark/>
          </w:tcPr>
          <w:p w14:paraId="705CB010" w14:textId="77777777" w:rsidR="001C79DD" w:rsidRPr="001C79DD" w:rsidRDefault="001C79DD" w:rsidP="001C79DD">
            <w:pPr>
              <w:jc w:val="center"/>
              <w:rPr>
                <w:color w:val="000000"/>
                <w:szCs w:val="24"/>
              </w:rPr>
            </w:pPr>
            <w:r w:rsidRPr="001C79DD">
              <w:rPr>
                <w:color w:val="000000"/>
                <w:szCs w:val="24"/>
              </w:rPr>
              <w:t>7.15</w:t>
            </w:r>
          </w:p>
        </w:tc>
      </w:tr>
      <w:tr w:rsidR="001C79DD" w:rsidRPr="001C79DD" w14:paraId="2E039586" w14:textId="77777777" w:rsidTr="004E72A9">
        <w:trPr>
          <w:trHeight w:val="288"/>
        </w:trPr>
        <w:tc>
          <w:tcPr>
            <w:tcW w:w="4780" w:type="dxa"/>
            <w:noWrap/>
            <w:vAlign w:val="center"/>
            <w:hideMark/>
          </w:tcPr>
          <w:p w14:paraId="2C1010C6" w14:textId="77777777" w:rsidR="001C79DD" w:rsidRPr="001C79DD" w:rsidRDefault="001C79DD" w:rsidP="001C79DD">
            <w:pPr>
              <w:rPr>
                <w:color w:val="000000"/>
                <w:szCs w:val="24"/>
              </w:rPr>
            </w:pPr>
            <w:r w:rsidRPr="001C79DD">
              <w:rPr>
                <w:color w:val="000000"/>
                <w:szCs w:val="24"/>
              </w:rPr>
              <w:t>Malmstrom AFB</w:t>
            </w:r>
          </w:p>
        </w:tc>
        <w:tc>
          <w:tcPr>
            <w:tcW w:w="2400" w:type="dxa"/>
            <w:noWrap/>
            <w:vAlign w:val="center"/>
            <w:hideMark/>
          </w:tcPr>
          <w:p w14:paraId="7F605757" w14:textId="77777777" w:rsidR="001C79DD" w:rsidRPr="001C79DD" w:rsidRDefault="001C79DD" w:rsidP="001C79DD">
            <w:pPr>
              <w:jc w:val="center"/>
              <w:rPr>
                <w:color w:val="000000"/>
                <w:szCs w:val="24"/>
              </w:rPr>
            </w:pPr>
            <w:r w:rsidRPr="001C79DD">
              <w:rPr>
                <w:color w:val="000000"/>
                <w:szCs w:val="24"/>
              </w:rPr>
              <w:t>8.61</w:t>
            </w:r>
          </w:p>
        </w:tc>
      </w:tr>
      <w:tr w:rsidR="001C79DD" w:rsidRPr="001C79DD" w14:paraId="6D14AC2B" w14:textId="77777777" w:rsidTr="004E72A9">
        <w:trPr>
          <w:trHeight w:val="288"/>
        </w:trPr>
        <w:tc>
          <w:tcPr>
            <w:tcW w:w="4780" w:type="dxa"/>
            <w:noWrap/>
            <w:vAlign w:val="center"/>
            <w:hideMark/>
          </w:tcPr>
          <w:p w14:paraId="5A8C0554" w14:textId="77777777" w:rsidR="001C79DD" w:rsidRPr="001C79DD" w:rsidRDefault="001C79DD" w:rsidP="001C79DD">
            <w:pPr>
              <w:rPr>
                <w:color w:val="000000"/>
                <w:szCs w:val="24"/>
              </w:rPr>
            </w:pPr>
            <w:r w:rsidRPr="001C79DD">
              <w:rPr>
                <w:color w:val="000000"/>
                <w:szCs w:val="24"/>
              </w:rPr>
              <w:t>High Plains Sanitary Landfill and Recycling Center</w:t>
            </w:r>
          </w:p>
        </w:tc>
        <w:tc>
          <w:tcPr>
            <w:tcW w:w="2400" w:type="dxa"/>
            <w:noWrap/>
            <w:vAlign w:val="center"/>
            <w:hideMark/>
          </w:tcPr>
          <w:p w14:paraId="48B54494" w14:textId="77777777" w:rsidR="001C79DD" w:rsidRPr="001C79DD" w:rsidRDefault="001C79DD" w:rsidP="001C79DD">
            <w:pPr>
              <w:jc w:val="center"/>
              <w:rPr>
                <w:color w:val="000000"/>
                <w:szCs w:val="24"/>
              </w:rPr>
            </w:pPr>
            <w:r w:rsidRPr="001C79DD">
              <w:rPr>
                <w:color w:val="000000"/>
                <w:szCs w:val="24"/>
              </w:rPr>
              <w:t>13.90</w:t>
            </w:r>
          </w:p>
        </w:tc>
      </w:tr>
      <w:tr w:rsidR="001C79DD" w:rsidRPr="001C79DD" w14:paraId="677E73DB" w14:textId="77777777" w:rsidTr="004E72A9">
        <w:trPr>
          <w:trHeight w:val="288"/>
        </w:trPr>
        <w:tc>
          <w:tcPr>
            <w:tcW w:w="4780" w:type="dxa"/>
            <w:noWrap/>
            <w:vAlign w:val="center"/>
            <w:hideMark/>
          </w:tcPr>
          <w:p w14:paraId="4D1DD59F" w14:textId="77777777" w:rsidR="001C79DD" w:rsidRPr="001C79DD" w:rsidRDefault="001C79DD" w:rsidP="001C79DD">
            <w:pPr>
              <w:rPr>
                <w:color w:val="000000"/>
                <w:szCs w:val="24"/>
              </w:rPr>
            </w:pPr>
            <w:r w:rsidRPr="001C79DD">
              <w:rPr>
                <w:color w:val="000000"/>
                <w:szCs w:val="24"/>
              </w:rPr>
              <w:t>Power Elevator</w:t>
            </w:r>
          </w:p>
        </w:tc>
        <w:tc>
          <w:tcPr>
            <w:tcW w:w="2400" w:type="dxa"/>
            <w:noWrap/>
            <w:vAlign w:val="center"/>
            <w:hideMark/>
          </w:tcPr>
          <w:p w14:paraId="0C99131A" w14:textId="77777777" w:rsidR="001C79DD" w:rsidRPr="001C79DD" w:rsidRDefault="001C79DD" w:rsidP="001C79DD">
            <w:pPr>
              <w:jc w:val="center"/>
              <w:rPr>
                <w:color w:val="000000"/>
                <w:szCs w:val="24"/>
              </w:rPr>
            </w:pPr>
            <w:r w:rsidRPr="001C79DD">
              <w:rPr>
                <w:color w:val="000000"/>
                <w:szCs w:val="24"/>
              </w:rPr>
              <w:t>36.83</w:t>
            </w:r>
          </w:p>
        </w:tc>
      </w:tr>
      <w:tr w:rsidR="001C79DD" w:rsidRPr="001C79DD" w14:paraId="1C1BAA91" w14:textId="77777777" w:rsidTr="004E72A9">
        <w:trPr>
          <w:trHeight w:val="288"/>
        </w:trPr>
        <w:tc>
          <w:tcPr>
            <w:tcW w:w="4780" w:type="dxa"/>
            <w:noWrap/>
            <w:vAlign w:val="center"/>
            <w:hideMark/>
          </w:tcPr>
          <w:p w14:paraId="792F8739" w14:textId="77777777" w:rsidR="001C79DD" w:rsidRPr="001C79DD" w:rsidRDefault="001C79DD" w:rsidP="001C79DD">
            <w:pPr>
              <w:rPr>
                <w:color w:val="000000"/>
                <w:szCs w:val="24"/>
              </w:rPr>
            </w:pPr>
            <w:r w:rsidRPr="001C79DD">
              <w:rPr>
                <w:color w:val="000000"/>
                <w:szCs w:val="24"/>
              </w:rPr>
              <w:t>EGT LLC - Carter</w:t>
            </w:r>
          </w:p>
        </w:tc>
        <w:tc>
          <w:tcPr>
            <w:tcW w:w="2400" w:type="dxa"/>
            <w:noWrap/>
            <w:vAlign w:val="center"/>
            <w:hideMark/>
          </w:tcPr>
          <w:p w14:paraId="2F63A0C6" w14:textId="77777777" w:rsidR="001C79DD" w:rsidRPr="001C79DD" w:rsidRDefault="001C79DD" w:rsidP="001C79DD">
            <w:pPr>
              <w:jc w:val="center"/>
              <w:rPr>
                <w:color w:val="000000"/>
                <w:szCs w:val="24"/>
              </w:rPr>
            </w:pPr>
            <w:r w:rsidRPr="001C79DD">
              <w:rPr>
                <w:color w:val="000000"/>
                <w:szCs w:val="24"/>
              </w:rPr>
              <w:t>43.50</w:t>
            </w:r>
          </w:p>
        </w:tc>
      </w:tr>
    </w:tbl>
    <w:p w14:paraId="6C6B3FF6" w14:textId="77777777" w:rsidR="001C79DD" w:rsidRPr="001C79DD" w:rsidRDefault="001C79DD" w:rsidP="001C79DD">
      <w:pPr>
        <w:rPr>
          <w:rFonts w:eastAsia="Garamond" w:cs="Garamond"/>
          <w:szCs w:val="24"/>
        </w:rPr>
      </w:pPr>
      <w:r w:rsidRPr="001C79DD">
        <w:rPr>
          <w:rFonts w:eastAsia="Garamond" w:cs="Garamond"/>
          <w:szCs w:val="24"/>
        </w:rPr>
        <w:t xml:space="preserve"> </w:t>
      </w:r>
    </w:p>
    <w:p w14:paraId="69819E8D" w14:textId="77777777" w:rsidR="001C79DD" w:rsidRPr="001C79DD" w:rsidRDefault="001C79DD" w:rsidP="001C79DD">
      <w:pPr>
        <w:ind w:left="432"/>
        <w:rPr>
          <w:rFonts w:eastAsia="Garamond" w:cs="Garamond"/>
          <w:szCs w:val="24"/>
        </w:rPr>
      </w:pPr>
      <w:r w:rsidRPr="001C79DD">
        <w:rPr>
          <w:rFonts w:eastAsia="Garamond" w:cs="Garamond"/>
          <w:szCs w:val="24"/>
        </w:rPr>
        <w:t xml:space="preserve">For the NAAQS/MAAQS analyses, the nearby sources were modeled at either their maximum permit (MAQP) limits or actual emission rates averaged over the most recent (at the time of initial modeling) two emission inventory years (2023-2024) in accordance with 40 CFR Part 51 Appendix W Table 8-2. For nearby sources with unknown release parameters, default conservative values were used to limit plume buoyancy and dispersion. In the modeling analysis for the original </w:t>
      </w:r>
      <w:proofErr w:type="spellStart"/>
      <w:r w:rsidRPr="001C79DD">
        <w:rPr>
          <w:rFonts w:eastAsia="Garamond" w:cs="Garamond"/>
          <w:szCs w:val="24"/>
        </w:rPr>
        <w:t>MaxSAF</w:t>
      </w:r>
      <w:proofErr w:type="spellEnd"/>
      <w:r w:rsidRPr="001C79DD">
        <w:rPr>
          <w:rFonts w:eastAsia="Garamond" w:cs="Garamond"/>
          <w:szCs w:val="24"/>
        </w:rPr>
        <w:t xml:space="preserve"> project documented in MAQP #5263-03, overly conservative unknown nearby source parameters led to modeled PM</w:t>
      </w:r>
      <w:r w:rsidRPr="001C79DD">
        <w:rPr>
          <w:rFonts w:eastAsia="Garamond" w:cs="Garamond"/>
          <w:szCs w:val="24"/>
          <w:vertAlign w:val="subscript"/>
        </w:rPr>
        <w:t>2.5</w:t>
      </w:r>
      <w:r w:rsidRPr="001C79DD">
        <w:rPr>
          <w:rFonts w:eastAsia="Garamond" w:cs="Garamond"/>
          <w:szCs w:val="24"/>
        </w:rPr>
        <w:t xml:space="preserve"> NAAQS violations. It was shown that MRL did not exceed SIL thresholds at the time and location of the exceedances and therefore did not cause or contribute to those violations. In advance of this updated modeling demonstration, DEQ reached out to the problematic nearby sources to obtain more accurate source parameters, and those revised parameters were incorporated into the modeling presented in this discussion. All offsite facilities and annual emissions are shown in </w:t>
      </w:r>
      <w:r w:rsidRPr="001C79DD">
        <w:rPr>
          <w:rFonts w:eastAsia="Garamond" w:cs="Garamond"/>
          <w:b/>
          <w:bCs/>
          <w:szCs w:val="24"/>
        </w:rPr>
        <w:t>Table VI-7</w:t>
      </w:r>
      <w:r w:rsidRPr="001C79DD">
        <w:rPr>
          <w:rFonts w:eastAsia="Garamond" w:cs="Garamond"/>
          <w:szCs w:val="24"/>
        </w:rPr>
        <w:t xml:space="preserve"> below. Source descriptions and AERMOD source types are shown in </w:t>
      </w:r>
      <w:r w:rsidRPr="001C79DD">
        <w:rPr>
          <w:rFonts w:eastAsia="Garamond" w:cs="Garamond"/>
          <w:b/>
          <w:bCs/>
          <w:szCs w:val="24"/>
        </w:rPr>
        <w:t xml:space="preserve">Table VI-8 </w:t>
      </w:r>
      <w:r w:rsidRPr="001C79DD">
        <w:rPr>
          <w:rFonts w:eastAsia="Garamond" w:cs="Garamond"/>
          <w:szCs w:val="24"/>
        </w:rPr>
        <w:t>(</w:t>
      </w:r>
      <w:proofErr w:type="gramStart"/>
      <w:r w:rsidRPr="001C79DD">
        <w:rPr>
          <w:rFonts w:eastAsia="Garamond" w:cs="Garamond"/>
          <w:szCs w:val="24"/>
        </w:rPr>
        <w:t>includes</w:t>
      </w:r>
      <w:proofErr w:type="gramEnd"/>
      <w:r w:rsidRPr="001C79DD">
        <w:rPr>
          <w:rFonts w:eastAsia="Garamond" w:cs="Garamond"/>
          <w:szCs w:val="24"/>
        </w:rPr>
        <w:t xml:space="preserve"> existing MRL emission sources).</w:t>
      </w:r>
    </w:p>
    <w:p w14:paraId="2CAC6D80" w14:textId="77777777" w:rsidR="001C79DD" w:rsidRPr="001C79DD" w:rsidRDefault="001C79DD" w:rsidP="001C79DD">
      <w:pPr>
        <w:ind w:left="432"/>
        <w:rPr>
          <w:rFonts w:eastAsia="Garamond" w:cs="Garamond"/>
          <w:szCs w:val="24"/>
        </w:rPr>
      </w:pPr>
      <w:r w:rsidRPr="001C79DD">
        <w:rPr>
          <w:rFonts w:eastAsia="Garamond" w:cs="Garamond"/>
          <w:szCs w:val="24"/>
        </w:rPr>
        <w:t xml:space="preserve"> </w:t>
      </w:r>
    </w:p>
    <w:p w14:paraId="6DF19F04" w14:textId="77777777" w:rsidR="001C79DD" w:rsidRPr="001C79DD" w:rsidRDefault="001C79DD" w:rsidP="001C79DD">
      <w:pPr>
        <w:jc w:val="center"/>
        <w:rPr>
          <w:rFonts w:eastAsia="Garamond" w:cs="Garamond"/>
          <w:b/>
          <w:bCs/>
          <w:szCs w:val="24"/>
        </w:rPr>
      </w:pPr>
      <w:r w:rsidRPr="001C79DD">
        <w:rPr>
          <w:rFonts w:eastAsia="Garamond" w:cs="Garamond"/>
          <w:b/>
          <w:bCs/>
          <w:szCs w:val="24"/>
        </w:rPr>
        <w:t>Table VI-7</w:t>
      </w:r>
    </w:p>
    <w:p w14:paraId="696E3C49" w14:textId="77777777" w:rsidR="001C79DD" w:rsidRPr="001C79DD" w:rsidRDefault="001C79DD" w:rsidP="001C79DD">
      <w:pPr>
        <w:spacing w:after="240"/>
        <w:jc w:val="center"/>
        <w:rPr>
          <w:rFonts w:eastAsia="Garamond" w:cs="Garamond"/>
          <w:b/>
          <w:bCs/>
          <w:szCs w:val="24"/>
          <w:highlight w:val="yellow"/>
        </w:rPr>
      </w:pPr>
      <w:r w:rsidRPr="001C79DD">
        <w:rPr>
          <w:rFonts w:eastAsia="Garamond" w:cs="Garamond"/>
          <w:b/>
          <w:bCs/>
          <w:szCs w:val="24"/>
        </w:rPr>
        <w:t>Nearby/Offsite Sources Modeled Emissions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6"/>
        <w:gridCol w:w="1937"/>
        <w:gridCol w:w="1517"/>
      </w:tblGrid>
      <w:tr w:rsidR="001C79DD" w:rsidRPr="001C79DD" w14:paraId="17966CA7" w14:textId="77777777" w:rsidTr="001C79DD">
        <w:trPr>
          <w:trHeight w:val="288"/>
          <w:tblHeader/>
        </w:trPr>
        <w:tc>
          <w:tcPr>
            <w:tcW w:w="5060" w:type="dxa"/>
            <w:shd w:val="clear" w:color="auto" w:fill="D9D9D9"/>
            <w:noWrap/>
            <w:vAlign w:val="center"/>
            <w:hideMark/>
          </w:tcPr>
          <w:p w14:paraId="450BA2A6" w14:textId="77777777" w:rsidR="001C79DD" w:rsidRPr="001C79DD" w:rsidRDefault="001C79DD" w:rsidP="001C79DD">
            <w:pPr>
              <w:jc w:val="center"/>
              <w:rPr>
                <w:b/>
                <w:bCs/>
                <w:szCs w:val="24"/>
              </w:rPr>
            </w:pPr>
            <w:r w:rsidRPr="001C79DD">
              <w:rPr>
                <w:b/>
                <w:bCs/>
                <w:szCs w:val="24"/>
              </w:rPr>
              <w:t>Facility</w:t>
            </w:r>
          </w:p>
        </w:tc>
        <w:tc>
          <w:tcPr>
            <w:tcW w:w="1660" w:type="dxa"/>
            <w:shd w:val="clear" w:color="auto" w:fill="D9D9D9"/>
            <w:noWrap/>
            <w:vAlign w:val="center"/>
            <w:hideMark/>
          </w:tcPr>
          <w:p w14:paraId="6A6B83E2" w14:textId="77777777" w:rsidR="001C79DD" w:rsidRPr="001C79DD" w:rsidRDefault="001C79DD" w:rsidP="001C79DD">
            <w:pPr>
              <w:jc w:val="center"/>
              <w:rPr>
                <w:b/>
                <w:bCs/>
                <w:szCs w:val="24"/>
              </w:rPr>
            </w:pPr>
            <w:r w:rsidRPr="001C79DD">
              <w:rPr>
                <w:b/>
                <w:bCs/>
                <w:szCs w:val="24"/>
              </w:rPr>
              <w:t>PM</w:t>
            </w:r>
            <w:r w:rsidRPr="001C79DD">
              <w:rPr>
                <w:b/>
                <w:bCs/>
                <w:szCs w:val="24"/>
                <w:vertAlign w:val="subscript"/>
              </w:rPr>
              <w:t>2.5</w:t>
            </w:r>
            <w:r w:rsidRPr="001C79DD">
              <w:rPr>
                <w:b/>
                <w:bCs/>
                <w:szCs w:val="24"/>
              </w:rPr>
              <w:t xml:space="preserve"> (</w:t>
            </w:r>
            <w:proofErr w:type="spellStart"/>
            <w:r w:rsidRPr="001C79DD">
              <w:rPr>
                <w:b/>
                <w:bCs/>
                <w:szCs w:val="24"/>
              </w:rPr>
              <w:t>tpy</w:t>
            </w:r>
            <w:proofErr w:type="spellEnd"/>
            <w:r w:rsidRPr="001C79DD">
              <w:rPr>
                <w:b/>
                <w:bCs/>
                <w:szCs w:val="24"/>
              </w:rPr>
              <w:t>)</w:t>
            </w:r>
          </w:p>
        </w:tc>
        <w:tc>
          <w:tcPr>
            <w:tcW w:w="1300" w:type="dxa"/>
            <w:shd w:val="clear" w:color="auto" w:fill="D9D9D9"/>
            <w:noWrap/>
            <w:vAlign w:val="center"/>
            <w:hideMark/>
          </w:tcPr>
          <w:p w14:paraId="39AF5D2D" w14:textId="77777777" w:rsidR="001C79DD" w:rsidRPr="001C79DD" w:rsidRDefault="001C79DD" w:rsidP="001C79DD">
            <w:pPr>
              <w:jc w:val="center"/>
              <w:rPr>
                <w:b/>
                <w:bCs/>
                <w:szCs w:val="24"/>
              </w:rPr>
            </w:pPr>
            <w:r w:rsidRPr="001C79DD">
              <w:rPr>
                <w:b/>
                <w:bCs/>
                <w:szCs w:val="24"/>
              </w:rPr>
              <w:t>NO</w:t>
            </w:r>
            <w:r w:rsidRPr="001C79DD">
              <w:rPr>
                <w:b/>
                <w:bCs/>
                <w:szCs w:val="24"/>
                <w:vertAlign w:val="subscript"/>
              </w:rPr>
              <w:t>2</w:t>
            </w:r>
            <w:r w:rsidRPr="001C79DD">
              <w:rPr>
                <w:b/>
                <w:bCs/>
                <w:szCs w:val="24"/>
              </w:rPr>
              <w:t xml:space="preserve"> (</w:t>
            </w:r>
            <w:proofErr w:type="spellStart"/>
            <w:r w:rsidRPr="001C79DD">
              <w:rPr>
                <w:b/>
                <w:bCs/>
                <w:szCs w:val="24"/>
              </w:rPr>
              <w:t>tpy</w:t>
            </w:r>
            <w:proofErr w:type="spellEnd"/>
            <w:r w:rsidRPr="001C79DD">
              <w:rPr>
                <w:b/>
                <w:bCs/>
                <w:szCs w:val="24"/>
              </w:rPr>
              <w:t>)</w:t>
            </w:r>
          </w:p>
        </w:tc>
      </w:tr>
      <w:tr w:rsidR="001C79DD" w:rsidRPr="001C79DD" w14:paraId="1754B9CF" w14:textId="77777777" w:rsidTr="004E72A9">
        <w:trPr>
          <w:trHeight w:val="288"/>
        </w:trPr>
        <w:tc>
          <w:tcPr>
            <w:tcW w:w="5060" w:type="dxa"/>
            <w:noWrap/>
            <w:vAlign w:val="center"/>
            <w:hideMark/>
          </w:tcPr>
          <w:p w14:paraId="00D30C54" w14:textId="77777777" w:rsidR="001C79DD" w:rsidRPr="001C79DD" w:rsidRDefault="001C79DD" w:rsidP="001C79DD">
            <w:pPr>
              <w:rPr>
                <w:color w:val="000000"/>
                <w:szCs w:val="24"/>
              </w:rPr>
            </w:pPr>
            <w:r w:rsidRPr="001C79DD">
              <w:rPr>
                <w:color w:val="000000"/>
                <w:szCs w:val="24"/>
              </w:rPr>
              <w:t>ADF Industrial Coatings</w:t>
            </w:r>
          </w:p>
        </w:tc>
        <w:tc>
          <w:tcPr>
            <w:tcW w:w="1660" w:type="dxa"/>
            <w:noWrap/>
            <w:vAlign w:val="center"/>
            <w:hideMark/>
          </w:tcPr>
          <w:p w14:paraId="3B8C94D5" w14:textId="77777777" w:rsidR="001C79DD" w:rsidRPr="001C79DD" w:rsidRDefault="001C79DD" w:rsidP="001C79DD">
            <w:pPr>
              <w:jc w:val="center"/>
              <w:rPr>
                <w:color w:val="000000"/>
                <w:szCs w:val="24"/>
              </w:rPr>
            </w:pPr>
            <w:r w:rsidRPr="001C79DD">
              <w:rPr>
                <w:color w:val="000000"/>
                <w:szCs w:val="24"/>
              </w:rPr>
              <w:t>0.00</w:t>
            </w:r>
          </w:p>
        </w:tc>
        <w:tc>
          <w:tcPr>
            <w:tcW w:w="1300" w:type="dxa"/>
            <w:noWrap/>
            <w:vAlign w:val="center"/>
            <w:hideMark/>
          </w:tcPr>
          <w:p w14:paraId="1B369091" w14:textId="77777777" w:rsidR="001C79DD" w:rsidRPr="001C79DD" w:rsidRDefault="001C79DD" w:rsidP="001C79DD">
            <w:pPr>
              <w:jc w:val="center"/>
              <w:rPr>
                <w:color w:val="000000"/>
                <w:szCs w:val="24"/>
              </w:rPr>
            </w:pPr>
            <w:r w:rsidRPr="001C79DD">
              <w:rPr>
                <w:color w:val="000000"/>
                <w:szCs w:val="24"/>
              </w:rPr>
              <w:t>0.00</w:t>
            </w:r>
          </w:p>
        </w:tc>
      </w:tr>
      <w:tr w:rsidR="001C79DD" w:rsidRPr="001C79DD" w14:paraId="44F47223" w14:textId="77777777" w:rsidTr="004E72A9">
        <w:trPr>
          <w:trHeight w:val="288"/>
        </w:trPr>
        <w:tc>
          <w:tcPr>
            <w:tcW w:w="5060" w:type="dxa"/>
            <w:noWrap/>
            <w:vAlign w:val="center"/>
            <w:hideMark/>
          </w:tcPr>
          <w:p w14:paraId="2868F758" w14:textId="77777777" w:rsidR="001C79DD" w:rsidRPr="001C79DD" w:rsidRDefault="001C79DD" w:rsidP="001C79DD">
            <w:pPr>
              <w:rPr>
                <w:color w:val="000000"/>
                <w:szCs w:val="24"/>
              </w:rPr>
            </w:pPr>
            <w:r w:rsidRPr="001C79DD">
              <w:rPr>
                <w:color w:val="000000"/>
                <w:szCs w:val="24"/>
              </w:rPr>
              <w:t>ADF International - Montana</w:t>
            </w:r>
          </w:p>
        </w:tc>
        <w:tc>
          <w:tcPr>
            <w:tcW w:w="1660" w:type="dxa"/>
            <w:noWrap/>
            <w:vAlign w:val="center"/>
            <w:hideMark/>
          </w:tcPr>
          <w:p w14:paraId="5DE5A6D6" w14:textId="77777777" w:rsidR="001C79DD" w:rsidRPr="001C79DD" w:rsidRDefault="001C79DD" w:rsidP="001C79DD">
            <w:pPr>
              <w:jc w:val="center"/>
              <w:rPr>
                <w:color w:val="000000"/>
                <w:szCs w:val="24"/>
              </w:rPr>
            </w:pPr>
            <w:r w:rsidRPr="001C79DD">
              <w:rPr>
                <w:color w:val="000000"/>
                <w:szCs w:val="24"/>
              </w:rPr>
              <w:t>0.00</w:t>
            </w:r>
          </w:p>
        </w:tc>
        <w:tc>
          <w:tcPr>
            <w:tcW w:w="1300" w:type="dxa"/>
            <w:noWrap/>
            <w:vAlign w:val="center"/>
            <w:hideMark/>
          </w:tcPr>
          <w:p w14:paraId="4E3E3E9A" w14:textId="77777777" w:rsidR="001C79DD" w:rsidRPr="001C79DD" w:rsidRDefault="001C79DD" w:rsidP="001C79DD">
            <w:pPr>
              <w:jc w:val="center"/>
              <w:rPr>
                <w:color w:val="000000"/>
                <w:szCs w:val="24"/>
              </w:rPr>
            </w:pPr>
            <w:r w:rsidRPr="001C79DD">
              <w:rPr>
                <w:color w:val="000000"/>
                <w:szCs w:val="24"/>
              </w:rPr>
              <w:t>0.00</w:t>
            </w:r>
          </w:p>
        </w:tc>
      </w:tr>
      <w:tr w:rsidR="001C79DD" w:rsidRPr="001C79DD" w14:paraId="6A4D128C" w14:textId="77777777" w:rsidTr="004E72A9">
        <w:trPr>
          <w:trHeight w:val="288"/>
        </w:trPr>
        <w:tc>
          <w:tcPr>
            <w:tcW w:w="5060" w:type="dxa"/>
            <w:noWrap/>
            <w:vAlign w:val="center"/>
            <w:hideMark/>
          </w:tcPr>
          <w:p w14:paraId="70CB7A89" w14:textId="77777777" w:rsidR="001C79DD" w:rsidRPr="001C79DD" w:rsidRDefault="001C79DD" w:rsidP="001C79DD">
            <w:pPr>
              <w:rPr>
                <w:color w:val="000000"/>
                <w:szCs w:val="24"/>
              </w:rPr>
            </w:pPr>
            <w:r w:rsidRPr="001C79DD">
              <w:rPr>
                <w:color w:val="000000"/>
                <w:szCs w:val="24"/>
              </w:rPr>
              <w:t>CHS Nutrition</w:t>
            </w:r>
          </w:p>
        </w:tc>
        <w:tc>
          <w:tcPr>
            <w:tcW w:w="1660" w:type="dxa"/>
            <w:noWrap/>
            <w:vAlign w:val="center"/>
            <w:hideMark/>
          </w:tcPr>
          <w:p w14:paraId="4928C118" w14:textId="77777777" w:rsidR="001C79DD" w:rsidRPr="001C79DD" w:rsidRDefault="001C79DD" w:rsidP="001C79DD">
            <w:pPr>
              <w:jc w:val="center"/>
              <w:rPr>
                <w:color w:val="000000"/>
                <w:szCs w:val="24"/>
              </w:rPr>
            </w:pPr>
            <w:r w:rsidRPr="001C79DD">
              <w:rPr>
                <w:color w:val="000000"/>
                <w:szCs w:val="24"/>
              </w:rPr>
              <w:t>1.92</w:t>
            </w:r>
          </w:p>
        </w:tc>
        <w:tc>
          <w:tcPr>
            <w:tcW w:w="1300" w:type="dxa"/>
            <w:noWrap/>
            <w:vAlign w:val="center"/>
            <w:hideMark/>
          </w:tcPr>
          <w:p w14:paraId="3B84A224" w14:textId="77777777" w:rsidR="001C79DD" w:rsidRPr="001C79DD" w:rsidRDefault="001C79DD" w:rsidP="001C79DD">
            <w:pPr>
              <w:jc w:val="center"/>
              <w:rPr>
                <w:color w:val="000000"/>
                <w:szCs w:val="24"/>
              </w:rPr>
            </w:pPr>
            <w:r w:rsidRPr="001C79DD">
              <w:rPr>
                <w:color w:val="000000"/>
                <w:szCs w:val="24"/>
              </w:rPr>
              <w:t>0.05</w:t>
            </w:r>
          </w:p>
        </w:tc>
      </w:tr>
      <w:tr w:rsidR="001C79DD" w:rsidRPr="001C79DD" w14:paraId="55C4B130" w14:textId="77777777" w:rsidTr="004E72A9">
        <w:trPr>
          <w:trHeight w:val="288"/>
        </w:trPr>
        <w:tc>
          <w:tcPr>
            <w:tcW w:w="5060" w:type="dxa"/>
            <w:noWrap/>
            <w:vAlign w:val="center"/>
            <w:hideMark/>
          </w:tcPr>
          <w:p w14:paraId="29CD6C0A" w14:textId="77777777" w:rsidR="001C79DD" w:rsidRPr="001C79DD" w:rsidRDefault="001C79DD" w:rsidP="001C79DD">
            <w:pPr>
              <w:rPr>
                <w:color w:val="000000"/>
                <w:szCs w:val="24"/>
              </w:rPr>
            </w:pPr>
            <w:r w:rsidRPr="001C79DD">
              <w:rPr>
                <w:color w:val="000000"/>
                <w:szCs w:val="24"/>
              </w:rPr>
              <w:t>CMR</w:t>
            </w:r>
          </w:p>
        </w:tc>
        <w:tc>
          <w:tcPr>
            <w:tcW w:w="1660" w:type="dxa"/>
            <w:noWrap/>
            <w:vAlign w:val="center"/>
            <w:hideMark/>
          </w:tcPr>
          <w:p w14:paraId="48B673AE" w14:textId="77777777" w:rsidR="001C79DD" w:rsidRPr="001C79DD" w:rsidRDefault="001C79DD" w:rsidP="001C79DD">
            <w:pPr>
              <w:jc w:val="center"/>
              <w:rPr>
                <w:color w:val="000000"/>
                <w:szCs w:val="24"/>
              </w:rPr>
            </w:pPr>
            <w:r w:rsidRPr="001C79DD">
              <w:rPr>
                <w:color w:val="000000"/>
                <w:szCs w:val="24"/>
              </w:rPr>
              <w:t>18.48</w:t>
            </w:r>
          </w:p>
        </w:tc>
        <w:tc>
          <w:tcPr>
            <w:tcW w:w="1300" w:type="dxa"/>
            <w:noWrap/>
            <w:vAlign w:val="center"/>
            <w:hideMark/>
          </w:tcPr>
          <w:p w14:paraId="1A80AEF5" w14:textId="77777777" w:rsidR="001C79DD" w:rsidRPr="001C79DD" w:rsidRDefault="001C79DD" w:rsidP="001C79DD">
            <w:pPr>
              <w:jc w:val="center"/>
              <w:rPr>
                <w:color w:val="000000"/>
                <w:szCs w:val="24"/>
              </w:rPr>
            </w:pPr>
            <w:r w:rsidRPr="001C79DD">
              <w:rPr>
                <w:color w:val="000000"/>
                <w:szCs w:val="24"/>
              </w:rPr>
              <w:t>102.77</w:t>
            </w:r>
          </w:p>
        </w:tc>
      </w:tr>
      <w:tr w:rsidR="001C79DD" w:rsidRPr="001C79DD" w14:paraId="5D686B66" w14:textId="77777777" w:rsidTr="004E72A9">
        <w:trPr>
          <w:trHeight w:val="288"/>
        </w:trPr>
        <w:tc>
          <w:tcPr>
            <w:tcW w:w="5060" w:type="dxa"/>
            <w:noWrap/>
            <w:vAlign w:val="center"/>
            <w:hideMark/>
          </w:tcPr>
          <w:p w14:paraId="75CE6383" w14:textId="77777777" w:rsidR="001C79DD" w:rsidRPr="001C79DD" w:rsidRDefault="001C79DD" w:rsidP="001C79DD">
            <w:pPr>
              <w:rPr>
                <w:color w:val="000000"/>
                <w:szCs w:val="24"/>
              </w:rPr>
            </w:pPr>
            <w:r w:rsidRPr="001C79DD">
              <w:rPr>
                <w:color w:val="000000"/>
                <w:szCs w:val="24"/>
              </w:rPr>
              <w:t>Croxford Funeral Home &amp; Crematory</w:t>
            </w:r>
          </w:p>
        </w:tc>
        <w:tc>
          <w:tcPr>
            <w:tcW w:w="1660" w:type="dxa"/>
            <w:noWrap/>
            <w:vAlign w:val="center"/>
            <w:hideMark/>
          </w:tcPr>
          <w:p w14:paraId="09CC9A12" w14:textId="77777777" w:rsidR="001C79DD" w:rsidRPr="001C79DD" w:rsidRDefault="001C79DD" w:rsidP="001C79DD">
            <w:pPr>
              <w:jc w:val="center"/>
              <w:rPr>
                <w:color w:val="000000"/>
                <w:szCs w:val="24"/>
              </w:rPr>
            </w:pPr>
            <w:r w:rsidRPr="001C79DD">
              <w:rPr>
                <w:color w:val="000000"/>
                <w:szCs w:val="24"/>
              </w:rPr>
              <w:t>0.03</w:t>
            </w:r>
          </w:p>
        </w:tc>
        <w:tc>
          <w:tcPr>
            <w:tcW w:w="1300" w:type="dxa"/>
            <w:noWrap/>
            <w:vAlign w:val="center"/>
            <w:hideMark/>
          </w:tcPr>
          <w:p w14:paraId="093F5339" w14:textId="77777777" w:rsidR="001C79DD" w:rsidRPr="001C79DD" w:rsidRDefault="001C79DD" w:rsidP="001C79DD">
            <w:pPr>
              <w:jc w:val="center"/>
              <w:rPr>
                <w:color w:val="000000"/>
                <w:szCs w:val="24"/>
              </w:rPr>
            </w:pPr>
            <w:r w:rsidRPr="001C79DD">
              <w:rPr>
                <w:color w:val="000000"/>
                <w:szCs w:val="24"/>
              </w:rPr>
              <w:t>0.05</w:t>
            </w:r>
          </w:p>
        </w:tc>
      </w:tr>
      <w:tr w:rsidR="001C79DD" w:rsidRPr="001C79DD" w14:paraId="2ECAA6B2" w14:textId="77777777" w:rsidTr="004E72A9">
        <w:trPr>
          <w:trHeight w:val="288"/>
        </w:trPr>
        <w:tc>
          <w:tcPr>
            <w:tcW w:w="5060" w:type="dxa"/>
            <w:noWrap/>
            <w:vAlign w:val="center"/>
            <w:hideMark/>
          </w:tcPr>
          <w:p w14:paraId="09ED2304" w14:textId="77777777" w:rsidR="001C79DD" w:rsidRPr="001C79DD" w:rsidRDefault="001C79DD" w:rsidP="001C79DD">
            <w:pPr>
              <w:rPr>
                <w:color w:val="000000"/>
                <w:szCs w:val="24"/>
              </w:rPr>
            </w:pPr>
            <w:r w:rsidRPr="001C79DD">
              <w:rPr>
                <w:color w:val="000000"/>
                <w:szCs w:val="24"/>
              </w:rPr>
              <w:t>EGT LLC - Carter</w:t>
            </w:r>
          </w:p>
        </w:tc>
        <w:tc>
          <w:tcPr>
            <w:tcW w:w="1660" w:type="dxa"/>
            <w:noWrap/>
            <w:vAlign w:val="center"/>
            <w:hideMark/>
          </w:tcPr>
          <w:p w14:paraId="696506B3" w14:textId="77777777" w:rsidR="001C79DD" w:rsidRPr="001C79DD" w:rsidRDefault="001C79DD" w:rsidP="001C79DD">
            <w:pPr>
              <w:jc w:val="center"/>
              <w:rPr>
                <w:color w:val="000000"/>
                <w:szCs w:val="24"/>
              </w:rPr>
            </w:pPr>
            <w:r w:rsidRPr="001C79DD">
              <w:rPr>
                <w:color w:val="000000"/>
                <w:szCs w:val="24"/>
              </w:rPr>
              <w:t>0.63</w:t>
            </w:r>
          </w:p>
        </w:tc>
        <w:tc>
          <w:tcPr>
            <w:tcW w:w="1300" w:type="dxa"/>
            <w:noWrap/>
            <w:vAlign w:val="center"/>
            <w:hideMark/>
          </w:tcPr>
          <w:p w14:paraId="63BEEE59" w14:textId="77777777" w:rsidR="001C79DD" w:rsidRPr="001C79DD" w:rsidRDefault="001C79DD" w:rsidP="001C79DD">
            <w:pPr>
              <w:jc w:val="center"/>
              <w:rPr>
                <w:color w:val="000000"/>
                <w:szCs w:val="24"/>
              </w:rPr>
            </w:pPr>
            <w:r w:rsidRPr="001C79DD">
              <w:rPr>
                <w:color w:val="000000"/>
                <w:szCs w:val="24"/>
              </w:rPr>
              <w:t>0.00</w:t>
            </w:r>
          </w:p>
        </w:tc>
      </w:tr>
      <w:tr w:rsidR="001C79DD" w:rsidRPr="001C79DD" w14:paraId="06879035" w14:textId="77777777" w:rsidTr="004E72A9">
        <w:trPr>
          <w:trHeight w:val="288"/>
        </w:trPr>
        <w:tc>
          <w:tcPr>
            <w:tcW w:w="5060" w:type="dxa"/>
            <w:noWrap/>
            <w:vAlign w:val="center"/>
            <w:hideMark/>
          </w:tcPr>
          <w:p w14:paraId="2F69D6C1" w14:textId="77777777" w:rsidR="001C79DD" w:rsidRPr="001C79DD" w:rsidRDefault="001C79DD" w:rsidP="001C79DD">
            <w:pPr>
              <w:rPr>
                <w:color w:val="000000"/>
                <w:szCs w:val="24"/>
              </w:rPr>
            </w:pPr>
            <w:r w:rsidRPr="001C79DD">
              <w:rPr>
                <w:color w:val="000000"/>
                <w:szCs w:val="24"/>
              </w:rPr>
              <w:t>General Mills Operations Inc</w:t>
            </w:r>
          </w:p>
        </w:tc>
        <w:tc>
          <w:tcPr>
            <w:tcW w:w="1660" w:type="dxa"/>
            <w:noWrap/>
            <w:vAlign w:val="center"/>
            <w:hideMark/>
          </w:tcPr>
          <w:p w14:paraId="0A6066A9" w14:textId="77777777" w:rsidR="001C79DD" w:rsidRPr="001C79DD" w:rsidRDefault="001C79DD" w:rsidP="001C79DD">
            <w:pPr>
              <w:jc w:val="center"/>
              <w:rPr>
                <w:color w:val="000000"/>
                <w:szCs w:val="24"/>
              </w:rPr>
            </w:pPr>
            <w:r w:rsidRPr="001C79DD">
              <w:rPr>
                <w:color w:val="000000"/>
                <w:szCs w:val="24"/>
              </w:rPr>
              <w:t>0.20</w:t>
            </w:r>
          </w:p>
        </w:tc>
        <w:tc>
          <w:tcPr>
            <w:tcW w:w="1300" w:type="dxa"/>
            <w:noWrap/>
            <w:vAlign w:val="center"/>
            <w:hideMark/>
          </w:tcPr>
          <w:p w14:paraId="2F4F0BE1" w14:textId="77777777" w:rsidR="001C79DD" w:rsidRPr="001C79DD" w:rsidRDefault="001C79DD" w:rsidP="001C79DD">
            <w:pPr>
              <w:jc w:val="center"/>
              <w:rPr>
                <w:color w:val="000000"/>
                <w:szCs w:val="24"/>
              </w:rPr>
            </w:pPr>
            <w:r w:rsidRPr="001C79DD">
              <w:rPr>
                <w:color w:val="000000"/>
                <w:szCs w:val="24"/>
              </w:rPr>
              <w:t>0.30</w:t>
            </w:r>
          </w:p>
        </w:tc>
      </w:tr>
      <w:tr w:rsidR="001C79DD" w:rsidRPr="001C79DD" w14:paraId="1B88AEAF" w14:textId="77777777" w:rsidTr="004E72A9">
        <w:trPr>
          <w:trHeight w:val="288"/>
        </w:trPr>
        <w:tc>
          <w:tcPr>
            <w:tcW w:w="5060" w:type="dxa"/>
            <w:noWrap/>
            <w:vAlign w:val="center"/>
            <w:hideMark/>
          </w:tcPr>
          <w:p w14:paraId="19B3F016" w14:textId="77777777" w:rsidR="001C79DD" w:rsidRPr="001C79DD" w:rsidRDefault="001C79DD" w:rsidP="001C79DD">
            <w:pPr>
              <w:rPr>
                <w:color w:val="000000"/>
                <w:szCs w:val="24"/>
              </w:rPr>
            </w:pPr>
            <w:r w:rsidRPr="001C79DD">
              <w:rPr>
                <w:color w:val="000000"/>
                <w:szCs w:val="24"/>
              </w:rPr>
              <w:t>Grain Craft</w:t>
            </w:r>
          </w:p>
        </w:tc>
        <w:tc>
          <w:tcPr>
            <w:tcW w:w="1660" w:type="dxa"/>
            <w:noWrap/>
            <w:vAlign w:val="center"/>
            <w:hideMark/>
          </w:tcPr>
          <w:p w14:paraId="270E43A0" w14:textId="77777777" w:rsidR="001C79DD" w:rsidRPr="001C79DD" w:rsidRDefault="001C79DD" w:rsidP="001C79DD">
            <w:pPr>
              <w:jc w:val="center"/>
              <w:rPr>
                <w:color w:val="000000"/>
                <w:szCs w:val="24"/>
              </w:rPr>
            </w:pPr>
            <w:r w:rsidRPr="001C79DD">
              <w:rPr>
                <w:color w:val="000000"/>
                <w:szCs w:val="24"/>
              </w:rPr>
              <w:t>4.64</w:t>
            </w:r>
          </w:p>
        </w:tc>
        <w:tc>
          <w:tcPr>
            <w:tcW w:w="1300" w:type="dxa"/>
            <w:noWrap/>
            <w:vAlign w:val="center"/>
            <w:hideMark/>
          </w:tcPr>
          <w:p w14:paraId="69451D7A" w14:textId="77777777" w:rsidR="001C79DD" w:rsidRPr="001C79DD" w:rsidRDefault="001C79DD" w:rsidP="001C79DD">
            <w:pPr>
              <w:jc w:val="center"/>
              <w:rPr>
                <w:color w:val="000000"/>
                <w:szCs w:val="24"/>
              </w:rPr>
            </w:pPr>
            <w:r w:rsidRPr="001C79DD">
              <w:rPr>
                <w:color w:val="000000"/>
                <w:szCs w:val="24"/>
              </w:rPr>
              <w:t>0.11</w:t>
            </w:r>
          </w:p>
        </w:tc>
      </w:tr>
      <w:tr w:rsidR="001C79DD" w:rsidRPr="001C79DD" w14:paraId="20ED1484" w14:textId="77777777" w:rsidTr="004E72A9">
        <w:trPr>
          <w:trHeight w:val="288"/>
        </w:trPr>
        <w:tc>
          <w:tcPr>
            <w:tcW w:w="5060" w:type="dxa"/>
            <w:noWrap/>
            <w:vAlign w:val="center"/>
            <w:hideMark/>
          </w:tcPr>
          <w:p w14:paraId="65A22F7C" w14:textId="77777777" w:rsidR="001C79DD" w:rsidRPr="001C79DD" w:rsidRDefault="001C79DD" w:rsidP="001C79DD">
            <w:pPr>
              <w:rPr>
                <w:color w:val="000000"/>
                <w:szCs w:val="24"/>
              </w:rPr>
            </w:pPr>
            <w:r w:rsidRPr="001C79DD">
              <w:rPr>
                <w:color w:val="000000"/>
                <w:szCs w:val="24"/>
              </w:rPr>
              <w:t>Great Falls Elevator</w:t>
            </w:r>
          </w:p>
        </w:tc>
        <w:tc>
          <w:tcPr>
            <w:tcW w:w="1660" w:type="dxa"/>
            <w:noWrap/>
            <w:vAlign w:val="center"/>
            <w:hideMark/>
          </w:tcPr>
          <w:p w14:paraId="1A04A5EE" w14:textId="77777777" w:rsidR="001C79DD" w:rsidRPr="001C79DD" w:rsidRDefault="001C79DD" w:rsidP="001C79DD">
            <w:pPr>
              <w:jc w:val="center"/>
              <w:rPr>
                <w:color w:val="000000"/>
                <w:szCs w:val="24"/>
              </w:rPr>
            </w:pPr>
            <w:r w:rsidRPr="001C79DD">
              <w:rPr>
                <w:color w:val="000000"/>
                <w:szCs w:val="24"/>
              </w:rPr>
              <w:t>0.00</w:t>
            </w:r>
          </w:p>
        </w:tc>
        <w:tc>
          <w:tcPr>
            <w:tcW w:w="1300" w:type="dxa"/>
            <w:noWrap/>
            <w:vAlign w:val="center"/>
            <w:hideMark/>
          </w:tcPr>
          <w:p w14:paraId="3F5E54EE" w14:textId="77777777" w:rsidR="001C79DD" w:rsidRPr="001C79DD" w:rsidRDefault="001C79DD" w:rsidP="001C79DD">
            <w:pPr>
              <w:jc w:val="center"/>
              <w:rPr>
                <w:color w:val="000000"/>
                <w:szCs w:val="24"/>
              </w:rPr>
            </w:pPr>
            <w:r w:rsidRPr="001C79DD">
              <w:rPr>
                <w:color w:val="000000"/>
                <w:szCs w:val="24"/>
              </w:rPr>
              <w:t>0.00</w:t>
            </w:r>
          </w:p>
        </w:tc>
      </w:tr>
      <w:tr w:rsidR="001C79DD" w:rsidRPr="001C79DD" w14:paraId="00B831B6" w14:textId="77777777" w:rsidTr="004E72A9">
        <w:trPr>
          <w:trHeight w:val="288"/>
        </w:trPr>
        <w:tc>
          <w:tcPr>
            <w:tcW w:w="5060" w:type="dxa"/>
            <w:noWrap/>
            <w:vAlign w:val="center"/>
            <w:hideMark/>
          </w:tcPr>
          <w:p w14:paraId="4238CE91" w14:textId="77777777" w:rsidR="001C79DD" w:rsidRPr="001C79DD" w:rsidRDefault="001C79DD" w:rsidP="001C79DD">
            <w:pPr>
              <w:rPr>
                <w:color w:val="000000"/>
                <w:szCs w:val="24"/>
              </w:rPr>
            </w:pPr>
            <w:r w:rsidRPr="001C79DD">
              <w:rPr>
                <w:color w:val="000000"/>
                <w:szCs w:val="24"/>
              </w:rPr>
              <w:t>Great Falls Wastewater Treatment Plant</w:t>
            </w:r>
          </w:p>
        </w:tc>
        <w:tc>
          <w:tcPr>
            <w:tcW w:w="1660" w:type="dxa"/>
            <w:noWrap/>
            <w:vAlign w:val="center"/>
            <w:hideMark/>
          </w:tcPr>
          <w:p w14:paraId="18595683" w14:textId="77777777" w:rsidR="001C79DD" w:rsidRPr="001C79DD" w:rsidRDefault="001C79DD" w:rsidP="001C79DD">
            <w:pPr>
              <w:jc w:val="center"/>
              <w:rPr>
                <w:color w:val="000000"/>
                <w:szCs w:val="24"/>
              </w:rPr>
            </w:pPr>
            <w:r w:rsidRPr="001C79DD">
              <w:rPr>
                <w:color w:val="000000"/>
                <w:szCs w:val="24"/>
              </w:rPr>
              <w:t>0.29</w:t>
            </w:r>
          </w:p>
        </w:tc>
        <w:tc>
          <w:tcPr>
            <w:tcW w:w="1300" w:type="dxa"/>
            <w:noWrap/>
            <w:vAlign w:val="center"/>
            <w:hideMark/>
          </w:tcPr>
          <w:p w14:paraId="36589E28" w14:textId="77777777" w:rsidR="001C79DD" w:rsidRPr="001C79DD" w:rsidRDefault="001C79DD" w:rsidP="001C79DD">
            <w:pPr>
              <w:jc w:val="center"/>
              <w:rPr>
                <w:color w:val="000000"/>
                <w:szCs w:val="24"/>
              </w:rPr>
            </w:pPr>
            <w:r w:rsidRPr="001C79DD">
              <w:rPr>
                <w:color w:val="000000"/>
                <w:szCs w:val="24"/>
              </w:rPr>
              <w:t>3.24</w:t>
            </w:r>
          </w:p>
        </w:tc>
      </w:tr>
      <w:tr w:rsidR="001C79DD" w:rsidRPr="001C79DD" w14:paraId="5CC2820B" w14:textId="77777777" w:rsidTr="004E72A9">
        <w:trPr>
          <w:trHeight w:val="288"/>
        </w:trPr>
        <w:tc>
          <w:tcPr>
            <w:tcW w:w="5060" w:type="dxa"/>
            <w:noWrap/>
            <w:vAlign w:val="center"/>
            <w:hideMark/>
          </w:tcPr>
          <w:p w14:paraId="3557CA0A" w14:textId="77777777" w:rsidR="001C79DD" w:rsidRPr="001C79DD" w:rsidRDefault="001C79DD" w:rsidP="001C79DD">
            <w:pPr>
              <w:rPr>
                <w:color w:val="000000"/>
                <w:szCs w:val="24"/>
              </w:rPr>
            </w:pPr>
            <w:r w:rsidRPr="001C79DD">
              <w:rPr>
                <w:color w:val="000000"/>
                <w:szCs w:val="24"/>
              </w:rPr>
              <w:t>High Plains Sanitary Landfill and Recycling Center</w:t>
            </w:r>
          </w:p>
        </w:tc>
        <w:tc>
          <w:tcPr>
            <w:tcW w:w="1660" w:type="dxa"/>
            <w:noWrap/>
            <w:vAlign w:val="center"/>
            <w:hideMark/>
          </w:tcPr>
          <w:p w14:paraId="03EEC0F2" w14:textId="77777777" w:rsidR="001C79DD" w:rsidRPr="001C79DD" w:rsidRDefault="001C79DD" w:rsidP="001C79DD">
            <w:pPr>
              <w:jc w:val="center"/>
              <w:rPr>
                <w:color w:val="000000"/>
                <w:szCs w:val="24"/>
              </w:rPr>
            </w:pPr>
            <w:r w:rsidRPr="001C79DD">
              <w:rPr>
                <w:color w:val="000000"/>
                <w:szCs w:val="24"/>
              </w:rPr>
              <w:t>2.73</w:t>
            </w:r>
          </w:p>
        </w:tc>
        <w:tc>
          <w:tcPr>
            <w:tcW w:w="1300" w:type="dxa"/>
            <w:noWrap/>
            <w:vAlign w:val="center"/>
            <w:hideMark/>
          </w:tcPr>
          <w:p w14:paraId="796CC4B0" w14:textId="77777777" w:rsidR="001C79DD" w:rsidRPr="001C79DD" w:rsidRDefault="001C79DD" w:rsidP="001C79DD">
            <w:pPr>
              <w:jc w:val="center"/>
              <w:rPr>
                <w:color w:val="000000"/>
                <w:szCs w:val="24"/>
              </w:rPr>
            </w:pPr>
            <w:r w:rsidRPr="001C79DD">
              <w:rPr>
                <w:color w:val="000000"/>
                <w:szCs w:val="24"/>
              </w:rPr>
              <w:t>0.80</w:t>
            </w:r>
          </w:p>
        </w:tc>
      </w:tr>
      <w:tr w:rsidR="001C79DD" w:rsidRPr="001C79DD" w14:paraId="1C34B894" w14:textId="77777777" w:rsidTr="004E72A9">
        <w:trPr>
          <w:trHeight w:val="288"/>
        </w:trPr>
        <w:tc>
          <w:tcPr>
            <w:tcW w:w="5060" w:type="dxa"/>
            <w:noWrap/>
            <w:vAlign w:val="center"/>
            <w:hideMark/>
          </w:tcPr>
          <w:p w14:paraId="2D03CA05" w14:textId="77777777" w:rsidR="001C79DD" w:rsidRPr="001C79DD" w:rsidRDefault="001C79DD" w:rsidP="001C79DD">
            <w:pPr>
              <w:rPr>
                <w:color w:val="000000"/>
                <w:szCs w:val="24"/>
              </w:rPr>
            </w:pPr>
            <w:r w:rsidRPr="001C79DD">
              <w:rPr>
                <w:color w:val="000000"/>
                <w:szCs w:val="24"/>
              </w:rPr>
              <w:t>Hillcrest Lawn Memorial Associations</w:t>
            </w:r>
          </w:p>
        </w:tc>
        <w:tc>
          <w:tcPr>
            <w:tcW w:w="1660" w:type="dxa"/>
            <w:noWrap/>
            <w:vAlign w:val="center"/>
            <w:hideMark/>
          </w:tcPr>
          <w:p w14:paraId="0569FC7C" w14:textId="77777777" w:rsidR="001C79DD" w:rsidRPr="001C79DD" w:rsidRDefault="001C79DD" w:rsidP="001C79DD">
            <w:pPr>
              <w:jc w:val="center"/>
              <w:rPr>
                <w:color w:val="000000"/>
                <w:szCs w:val="24"/>
              </w:rPr>
            </w:pPr>
            <w:r w:rsidRPr="001C79DD">
              <w:rPr>
                <w:color w:val="000000"/>
                <w:szCs w:val="24"/>
              </w:rPr>
              <w:t>0.02</w:t>
            </w:r>
          </w:p>
        </w:tc>
        <w:tc>
          <w:tcPr>
            <w:tcW w:w="1300" w:type="dxa"/>
            <w:noWrap/>
            <w:vAlign w:val="center"/>
            <w:hideMark/>
          </w:tcPr>
          <w:p w14:paraId="4E07CC48" w14:textId="77777777" w:rsidR="001C79DD" w:rsidRPr="001C79DD" w:rsidRDefault="001C79DD" w:rsidP="001C79DD">
            <w:pPr>
              <w:jc w:val="center"/>
              <w:rPr>
                <w:color w:val="000000"/>
                <w:szCs w:val="24"/>
              </w:rPr>
            </w:pPr>
            <w:r w:rsidRPr="001C79DD">
              <w:rPr>
                <w:color w:val="000000"/>
                <w:szCs w:val="24"/>
              </w:rPr>
              <w:t>0.03</w:t>
            </w:r>
          </w:p>
        </w:tc>
      </w:tr>
      <w:tr w:rsidR="001C79DD" w:rsidRPr="001C79DD" w14:paraId="37D15D5B" w14:textId="77777777" w:rsidTr="004E72A9">
        <w:trPr>
          <w:trHeight w:val="288"/>
        </w:trPr>
        <w:tc>
          <w:tcPr>
            <w:tcW w:w="5060" w:type="dxa"/>
            <w:noWrap/>
            <w:vAlign w:val="center"/>
            <w:hideMark/>
          </w:tcPr>
          <w:p w14:paraId="2D99D81D" w14:textId="77777777" w:rsidR="001C79DD" w:rsidRPr="001C79DD" w:rsidRDefault="001C79DD" w:rsidP="001C79DD">
            <w:pPr>
              <w:rPr>
                <w:color w:val="000000"/>
                <w:szCs w:val="24"/>
              </w:rPr>
            </w:pPr>
            <w:r w:rsidRPr="001C79DD">
              <w:rPr>
                <w:color w:val="000000"/>
                <w:szCs w:val="24"/>
              </w:rPr>
              <w:t>Malmstrom AFB</w:t>
            </w:r>
          </w:p>
        </w:tc>
        <w:tc>
          <w:tcPr>
            <w:tcW w:w="1660" w:type="dxa"/>
            <w:noWrap/>
            <w:vAlign w:val="center"/>
            <w:hideMark/>
          </w:tcPr>
          <w:p w14:paraId="02049BEB" w14:textId="77777777" w:rsidR="001C79DD" w:rsidRPr="001C79DD" w:rsidRDefault="001C79DD" w:rsidP="001C79DD">
            <w:pPr>
              <w:jc w:val="center"/>
              <w:rPr>
                <w:color w:val="000000"/>
                <w:szCs w:val="24"/>
              </w:rPr>
            </w:pPr>
            <w:r w:rsidRPr="001C79DD">
              <w:rPr>
                <w:color w:val="000000"/>
                <w:szCs w:val="24"/>
              </w:rPr>
              <w:t>0.16</w:t>
            </w:r>
          </w:p>
        </w:tc>
        <w:tc>
          <w:tcPr>
            <w:tcW w:w="1300" w:type="dxa"/>
            <w:noWrap/>
            <w:vAlign w:val="center"/>
            <w:hideMark/>
          </w:tcPr>
          <w:p w14:paraId="05DE2F83" w14:textId="77777777" w:rsidR="001C79DD" w:rsidRPr="001C79DD" w:rsidRDefault="001C79DD" w:rsidP="001C79DD">
            <w:pPr>
              <w:jc w:val="center"/>
              <w:rPr>
                <w:color w:val="000000"/>
                <w:szCs w:val="24"/>
              </w:rPr>
            </w:pPr>
            <w:r w:rsidRPr="001C79DD">
              <w:rPr>
                <w:color w:val="000000"/>
                <w:szCs w:val="24"/>
              </w:rPr>
              <w:t>14.55</w:t>
            </w:r>
          </w:p>
        </w:tc>
      </w:tr>
      <w:tr w:rsidR="001C79DD" w:rsidRPr="001C79DD" w14:paraId="5CB3EA32" w14:textId="77777777" w:rsidTr="004E72A9">
        <w:trPr>
          <w:trHeight w:val="288"/>
        </w:trPr>
        <w:tc>
          <w:tcPr>
            <w:tcW w:w="5060" w:type="dxa"/>
            <w:noWrap/>
            <w:vAlign w:val="center"/>
            <w:hideMark/>
          </w:tcPr>
          <w:p w14:paraId="75F72F55" w14:textId="77777777" w:rsidR="001C79DD" w:rsidRPr="001C79DD" w:rsidRDefault="001C79DD" w:rsidP="001C79DD">
            <w:pPr>
              <w:rPr>
                <w:color w:val="000000"/>
                <w:szCs w:val="24"/>
              </w:rPr>
            </w:pPr>
            <w:proofErr w:type="spellStart"/>
            <w:r w:rsidRPr="001C79DD">
              <w:rPr>
                <w:color w:val="000000"/>
                <w:szCs w:val="24"/>
              </w:rPr>
              <w:t>Malteurop</w:t>
            </w:r>
            <w:proofErr w:type="spellEnd"/>
          </w:p>
        </w:tc>
        <w:tc>
          <w:tcPr>
            <w:tcW w:w="1660" w:type="dxa"/>
            <w:noWrap/>
            <w:vAlign w:val="center"/>
            <w:hideMark/>
          </w:tcPr>
          <w:p w14:paraId="26DFC525" w14:textId="77777777" w:rsidR="001C79DD" w:rsidRPr="001C79DD" w:rsidRDefault="001C79DD" w:rsidP="001C79DD">
            <w:pPr>
              <w:jc w:val="center"/>
              <w:rPr>
                <w:color w:val="000000"/>
                <w:szCs w:val="24"/>
              </w:rPr>
            </w:pPr>
            <w:r w:rsidRPr="001C79DD">
              <w:rPr>
                <w:color w:val="000000"/>
                <w:szCs w:val="24"/>
              </w:rPr>
              <w:t>3.37</w:t>
            </w:r>
          </w:p>
        </w:tc>
        <w:tc>
          <w:tcPr>
            <w:tcW w:w="1300" w:type="dxa"/>
            <w:noWrap/>
            <w:vAlign w:val="center"/>
            <w:hideMark/>
          </w:tcPr>
          <w:p w14:paraId="719ADA41" w14:textId="77777777" w:rsidR="001C79DD" w:rsidRPr="001C79DD" w:rsidRDefault="001C79DD" w:rsidP="001C79DD">
            <w:pPr>
              <w:jc w:val="center"/>
              <w:rPr>
                <w:color w:val="000000"/>
                <w:szCs w:val="24"/>
              </w:rPr>
            </w:pPr>
            <w:r w:rsidRPr="001C79DD">
              <w:rPr>
                <w:color w:val="000000"/>
                <w:szCs w:val="24"/>
              </w:rPr>
              <w:t>0.01</w:t>
            </w:r>
          </w:p>
        </w:tc>
      </w:tr>
      <w:tr w:rsidR="001C79DD" w:rsidRPr="001C79DD" w14:paraId="3E3ED665" w14:textId="77777777" w:rsidTr="004E72A9">
        <w:trPr>
          <w:trHeight w:val="288"/>
        </w:trPr>
        <w:tc>
          <w:tcPr>
            <w:tcW w:w="5060" w:type="dxa"/>
            <w:noWrap/>
            <w:vAlign w:val="center"/>
            <w:hideMark/>
          </w:tcPr>
          <w:p w14:paraId="7D2C604B" w14:textId="77777777" w:rsidR="001C79DD" w:rsidRPr="001C79DD" w:rsidRDefault="001C79DD" w:rsidP="001C79DD">
            <w:pPr>
              <w:rPr>
                <w:color w:val="000000"/>
                <w:szCs w:val="24"/>
              </w:rPr>
            </w:pPr>
            <w:r w:rsidRPr="001C79DD">
              <w:rPr>
                <w:color w:val="000000"/>
                <w:szCs w:val="24"/>
              </w:rPr>
              <w:t>MHP - Great Falls Office</w:t>
            </w:r>
          </w:p>
        </w:tc>
        <w:tc>
          <w:tcPr>
            <w:tcW w:w="1660" w:type="dxa"/>
            <w:noWrap/>
            <w:vAlign w:val="center"/>
            <w:hideMark/>
          </w:tcPr>
          <w:p w14:paraId="2A771F2C" w14:textId="77777777" w:rsidR="001C79DD" w:rsidRPr="001C79DD" w:rsidRDefault="001C79DD" w:rsidP="001C79DD">
            <w:pPr>
              <w:jc w:val="center"/>
              <w:rPr>
                <w:color w:val="000000"/>
                <w:szCs w:val="24"/>
              </w:rPr>
            </w:pPr>
            <w:r w:rsidRPr="001C79DD">
              <w:rPr>
                <w:color w:val="000000"/>
                <w:szCs w:val="24"/>
              </w:rPr>
              <w:t>0.00</w:t>
            </w:r>
          </w:p>
        </w:tc>
        <w:tc>
          <w:tcPr>
            <w:tcW w:w="1300" w:type="dxa"/>
            <w:noWrap/>
            <w:vAlign w:val="center"/>
            <w:hideMark/>
          </w:tcPr>
          <w:p w14:paraId="36F3B3A0" w14:textId="77777777" w:rsidR="001C79DD" w:rsidRPr="001C79DD" w:rsidRDefault="001C79DD" w:rsidP="001C79DD">
            <w:pPr>
              <w:jc w:val="center"/>
              <w:rPr>
                <w:color w:val="000000"/>
                <w:szCs w:val="24"/>
              </w:rPr>
            </w:pPr>
            <w:r w:rsidRPr="001C79DD">
              <w:rPr>
                <w:color w:val="000000"/>
                <w:szCs w:val="24"/>
              </w:rPr>
              <w:t>0.00</w:t>
            </w:r>
          </w:p>
        </w:tc>
      </w:tr>
      <w:tr w:rsidR="001C79DD" w:rsidRPr="001C79DD" w14:paraId="29CB21D8" w14:textId="77777777" w:rsidTr="004E72A9">
        <w:trPr>
          <w:trHeight w:val="288"/>
        </w:trPr>
        <w:tc>
          <w:tcPr>
            <w:tcW w:w="5060" w:type="dxa"/>
            <w:noWrap/>
            <w:vAlign w:val="center"/>
            <w:hideMark/>
          </w:tcPr>
          <w:p w14:paraId="0BB3AF4B" w14:textId="77777777" w:rsidR="001C79DD" w:rsidRPr="001C79DD" w:rsidRDefault="001C79DD" w:rsidP="001C79DD">
            <w:pPr>
              <w:rPr>
                <w:color w:val="000000"/>
                <w:szCs w:val="24"/>
              </w:rPr>
            </w:pPr>
            <w:r w:rsidRPr="001C79DD">
              <w:rPr>
                <w:color w:val="000000"/>
                <w:szCs w:val="24"/>
              </w:rPr>
              <w:t>Montana Air National Guard</w:t>
            </w:r>
          </w:p>
        </w:tc>
        <w:tc>
          <w:tcPr>
            <w:tcW w:w="1660" w:type="dxa"/>
            <w:noWrap/>
            <w:vAlign w:val="center"/>
            <w:hideMark/>
          </w:tcPr>
          <w:p w14:paraId="0758987B" w14:textId="77777777" w:rsidR="001C79DD" w:rsidRPr="001C79DD" w:rsidRDefault="001C79DD" w:rsidP="001C79DD">
            <w:pPr>
              <w:jc w:val="center"/>
              <w:rPr>
                <w:color w:val="000000"/>
                <w:szCs w:val="24"/>
              </w:rPr>
            </w:pPr>
            <w:r w:rsidRPr="001C79DD">
              <w:rPr>
                <w:color w:val="000000"/>
                <w:szCs w:val="24"/>
              </w:rPr>
              <w:t>0.03</w:t>
            </w:r>
          </w:p>
        </w:tc>
        <w:tc>
          <w:tcPr>
            <w:tcW w:w="1300" w:type="dxa"/>
            <w:noWrap/>
            <w:vAlign w:val="center"/>
            <w:hideMark/>
          </w:tcPr>
          <w:p w14:paraId="6CDE5E0E" w14:textId="77777777" w:rsidR="001C79DD" w:rsidRPr="001C79DD" w:rsidRDefault="001C79DD" w:rsidP="001C79DD">
            <w:pPr>
              <w:jc w:val="center"/>
              <w:rPr>
                <w:color w:val="000000"/>
                <w:szCs w:val="24"/>
              </w:rPr>
            </w:pPr>
            <w:r w:rsidRPr="001C79DD">
              <w:rPr>
                <w:color w:val="000000"/>
                <w:szCs w:val="24"/>
              </w:rPr>
              <w:t>1.03</w:t>
            </w:r>
          </w:p>
        </w:tc>
      </w:tr>
      <w:tr w:rsidR="001C79DD" w:rsidRPr="001C79DD" w14:paraId="5DAD803E" w14:textId="77777777" w:rsidTr="004E72A9">
        <w:trPr>
          <w:trHeight w:val="288"/>
        </w:trPr>
        <w:tc>
          <w:tcPr>
            <w:tcW w:w="5060" w:type="dxa"/>
            <w:noWrap/>
            <w:vAlign w:val="center"/>
            <w:hideMark/>
          </w:tcPr>
          <w:p w14:paraId="70DE1E87" w14:textId="77777777" w:rsidR="001C79DD" w:rsidRPr="001C79DD" w:rsidRDefault="001C79DD" w:rsidP="001C79DD">
            <w:pPr>
              <w:rPr>
                <w:color w:val="000000"/>
                <w:szCs w:val="24"/>
              </w:rPr>
            </w:pPr>
            <w:r w:rsidRPr="001C79DD">
              <w:rPr>
                <w:color w:val="000000"/>
                <w:szCs w:val="24"/>
              </w:rPr>
              <w:t>Montana Specialty Mills - MVO</w:t>
            </w:r>
          </w:p>
        </w:tc>
        <w:tc>
          <w:tcPr>
            <w:tcW w:w="1660" w:type="dxa"/>
            <w:noWrap/>
            <w:vAlign w:val="center"/>
            <w:hideMark/>
          </w:tcPr>
          <w:p w14:paraId="144610B0" w14:textId="77777777" w:rsidR="001C79DD" w:rsidRPr="001C79DD" w:rsidRDefault="001C79DD" w:rsidP="001C79DD">
            <w:pPr>
              <w:jc w:val="center"/>
              <w:rPr>
                <w:color w:val="000000"/>
                <w:szCs w:val="24"/>
              </w:rPr>
            </w:pPr>
            <w:r w:rsidRPr="001C79DD">
              <w:rPr>
                <w:color w:val="000000"/>
                <w:szCs w:val="24"/>
              </w:rPr>
              <w:t>0.02</w:t>
            </w:r>
          </w:p>
        </w:tc>
        <w:tc>
          <w:tcPr>
            <w:tcW w:w="1300" w:type="dxa"/>
            <w:noWrap/>
            <w:vAlign w:val="center"/>
            <w:hideMark/>
          </w:tcPr>
          <w:p w14:paraId="5EFAFC4A" w14:textId="77777777" w:rsidR="001C79DD" w:rsidRPr="001C79DD" w:rsidRDefault="001C79DD" w:rsidP="001C79DD">
            <w:pPr>
              <w:jc w:val="center"/>
              <w:rPr>
                <w:color w:val="000000"/>
                <w:szCs w:val="24"/>
              </w:rPr>
            </w:pPr>
            <w:r w:rsidRPr="001C79DD">
              <w:rPr>
                <w:color w:val="000000"/>
                <w:szCs w:val="24"/>
              </w:rPr>
              <w:t>2.38</w:t>
            </w:r>
          </w:p>
        </w:tc>
      </w:tr>
      <w:tr w:rsidR="001C79DD" w:rsidRPr="001C79DD" w14:paraId="6B4D1B13" w14:textId="77777777" w:rsidTr="004E72A9">
        <w:trPr>
          <w:trHeight w:val="288"/>
        </w:trPr>
        <w:tc>
          <w:tcPr>
            <w:tcW w:w="5060" w:type="dxa"/>
            <w:noWrap/>
            <w:vAlign w:val="center"/>
            <w:hideMark/>
          </w:tcPr>
          <w:p w14:paraId="641DB0CC" w14:textId="77777777" w:rsidR="001C79DD" w:rsidRPr="001C79DD" w:rsidRDefault="001C79DD" w:rsidP="001C79DD">
            <w:pPr>
              <w:rPr>
                <w:color w:val="000000"/>
                <w:szCs w:val="24"/>
              </w:rPr>
            </w:pPr>
            <w:r w:rsidRPr="001C79DD">
              <w:rPr>
                <w:color w:val="000000"/>
                <w:szCs w:val="24"/>
              </w:rPr>
              <w:t>O'Connor Funeral Services</w:t>
            </w:r>
          </w:p>
        </w:tc>
        <w:tc>
          <w:tcPr>
            <w:tcW w:w="1660" w:type="dxa"/>
            <w:noWrap/>
            <w:vAlign w:val="center"/>
            <w:hideMark/>
          </w:tcPr>
          <w:p w14:paraId="62147FFD" w14:textId="77777777" w:rsidR="001C79DD" w:rsidRPr="001C79DD" w:rsidRDefault="001C79DD" w:rsidP="001C79DD">
            <w:pPr>
              <w:jc w:val="center"/>
              <w:rPr>
                <w:color w:val="000000"/>
                <w:szCs w:val="24"/>
              </w:rPr>
            </w:pPr>
            <w:r w:rsidRPr="001C79DD">
              <w:rPr>
                <w:color w:val="000000"/>
                <w:szCs w:val="24"/>
              </w:rPr>
              <w:t>0.03</w:t>
            </w:r>
          </w:p>
        </w:tc>
        <w:tc>
          <w:tcPr>
            <w:tcW w:w="1300" w:type="dxa"/>
            <w:noWrap/>
            <w:vAlign w:val="center"/>
            <w:hideMark/>
          </w:tcPr>
          <w:p w14:paraId="477EECBE" w14:textId="77777777" w:rsidR="001C79DD" w:rsidRPr="001C79DD" w:rsidRDefault="001C79DD" w:rsidP="001C79DD">
            <w:pPr>
              <w:jc w:val="center"/>
              <w:rPr>
                <w:color w:val="000000"/>
                <w:szCs w:val="24"/>
              </w:rPr>
            </w:pPr>
            <w:r w:rsidRPr="001C79DD">
              <w:rPr>
                <w:color w:val="000000"/>
                <w:szCs w:val="24"/>
              </w:rPr>
              <w:t>0.04</w:t>
            </w:r>
          </w:p>
        </w:tc>
      </w:tr>
      <w:tr w:rsidR="001C79DD" w:rsidRPr="001C79DD" w14:paraId="6407E729" w14:textId="77777777" w:rsidTr="004E72A9">
        <w:trPr>
          <w:trHeight w:val="288"/>
        </w:trPr>
        <w:tc>
          <w:tcPr>
            <w:tcW w:w="5060" w:type="dxa"/>
            <w:noWrap/>
            <w:vAlign w:val="center"/>
            <w:hideMark/>
          </w:tcPr>
          <w:p w14:paraId="081490E1" w14:textId="77777777" w:rsidR="001C79DD" w:rsidRPr="001C79DD" w:rsidRDefault="001C79DD" w:rsidP="001C79DD">
            <w:pPr>
              <w:rPr>
                <w:color w:val="000000"/>
                <w:szCs w:val="24"/>
              </w:rPr>
            </w:pPr>
            <w:r w:rsidRPr="001C79DD">
              <w:rPr>
                <w:color w:val="000000"/>
                <w:szCs w:val="24"/>
              </w:rPr>
              <w:t>Power Elevator</w:t>
            </w:r>
          </w:p>
        </w:tc>
        <w:tc>
          <w:tcPr>
            <w:tcW w:w="1660" w:type="dxa"/>
            <w:noWrap/>
            <w:vAlign w:val="center"/>
            <w:hideMark/>
          </w:tcPr>
          <w:p w14:paraId="1806CDA6" w14:textId="77777777" w:rsidR="001C79DD" w:rsidRPr="001C79DD" w:rsidRDefault="001C79DD" w:rsidP="001C79DD">
            <w:pPr>
              <w:jc w:val="center"/>
              <w:rPr>
                <w:color w:val="000000"/>
                <w:szCs w:val="24"/>
              </w:rPr>
            </w:pPr>
            <w:r w:rsidRPr="001C79DD">
              <w:rPr>
                <w:color w:val="000000"/>
                <w:szCs w:val="24"/>
              </w:rPr>
              <w:t>0.07</w:t>
            </w:r>
          </w:p>
        </w:tc>
        <w:tc>
          <w:tcPr>
            <w:tcW w:w="1300" w:type="dxa"/>
            <w:noWrap/>
            <w:vAlign w:val="center"/>
            <w:hideMark/>
          </w:tcPr>
          <w:p w14:paraId="580C1ED6" w14:textId="77777777" w:rsidR="001C79DD" w:rsidRPr="001C79DD" w:rsidRDefault="001C79DD" w:rsidP="001C79DD">
            <w:pPr>
              <w:jc w:val="center"/>
              <w:rPr>
                <w:color w:val="000000"/>
                <w:szCs w:val="24"/>
              </w:rPr>
            </w:pPr>
            <w:r w:rsidRPr="001C79DD">
              <w:rPr>
                <w:color w:val="000000"/>
                <w:szCs w:val="24"/>
              </w:rPr>
              <w:t>0.00</w:t>
            </w:r>
          </w:p>
        </w:tc>
      </w:tr>
    </w:tbl>
    <w:p w14:paraId="1E3BED8F" w14:textId="77777777" w:rsidR="001C79DD" w:rsidRPr="001C79DD" w:rsidRDefault="001C79DD" w:rsidP="001C79DD">
      <w:pPr>
        <w:rPr>
          <w:rFonts w:eastAsia="Garamond" w:cs="Garamond"/>
          <w:szCs w:val="24"/>
        </w:rPr>
      </w:pPr>
      <w:r w:rsidRPr="001C79DD">
        <w:rPr>
          <w:rFonts w:eastAsia="Garamond" w:cs="Garamond"/>
          <w:szCs w:val="24"/>
        </w:rPr>
        <w:t xml:space="preserve"> </w:t>
      </w:r>
    </w:p>
    <w:p w14:paraId="7C153C5F" w14:textId="77777777" w:rsidR="001C79DD" w:rsidRPr="001C79DD" w:rsidRDefault="001C79DD" w:rsidP="001C79DD">
      <w:pPr>
        <w:jc w:val="center"/>
        <w:rPr>
          <w:rFonts w:eastAsia="Garamond" w:cs="Garamond"/>
          <w:b/>
          <w:bCs/>
          <w:szCs w:val="24"/>
        </w:rPr>
      </w:pPr>
      <w:r w:rsidRPr="001C79DD">
        <w:rPr>
          <w:rFonts w:eastAsia="Garamond" w:cs="Garamond"/>
          <w:b/>
          <w:bCs/>
          <w:szCs w:val="24"/>
        </w:rPr>
        <w:lastRenderedPageBreak/>
        <w:t>Table VI-8</w:t>
      </w:r>
    </w:p>
    <w:p w14:paraId="55B9F5E8" w14:textId="77777777" w:rsidR="001C79DD" w:rsidRPr="001C79DD" w:rsidRDefault="001C79DD" w:rsidP="001C79DD">
      <w:pPr>
        <w:spacing w:after="240"/>
        <w:jc w:val="center"/>
        <w:rPr>
          <w:rFonts w:eastAsia="Garamond" w:cs="Garamond"/>
          <w:b/>
          <w:bCs/>
          <w:szCs w:val="24"/>
          <w:highlight w:val="yellow"/>
        </w:rPr>
      </w:pPr>
      <w:r w:rsidRPr="001C79DD">
        <w:rPr>
          <w:rFonts w:eastAsia="Garamond" w:cs="Garamond"/>
          <w:b/>
          <w:bCs/>
          <w:szCs w:val="24"/>
        </w:rPr>
        <w:t>Nearby/Offsite Source Descriptions</w:t>
      </w:r>
    </w:p>
    <w:tbl>
      <w:tblPr>
        <w:tblW w:w="9350" w:type="dxa"/>
        <w:tblLook w:val="04A0" w:firstRow="1" w:lastRow="0" w:firstColumn="1" w:lastColumn="0" w:noHBand="0" w:noVBand="1"/>
      </w:tblPr>
      <w:tblGrid>
        <w:gridCol w:w="1578"/>
        <w:gridCol w:w="3153"/>
        <w:gridCol w:w="3004"/>
        <w:gridCol w:w="1615"/>
      </w:tblGrid>
      <w:tr w:rsidR="001C79DD" w:rsidRPr="001C79DD" w14:paraId="401DB0C7" w14:textId="77777777" w:rsidTr="00291421">
        <w:trPr>
          <w:trHeight w:val="300"/>
          <w:tblHeader/>
        </w:trPr>
        <w:tc>
          <w:tcPr>
            <w:tcW w:w="157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A1BA69D" w14:textId="77777777" w:rsidR="001C79DD" w:rsidRPr="001C79DD" w:rsidRDefault="001C79DD" w:rsidP="001C79DD">
            <w:pPr>
              <w:jc w:val="center"/>
              <w:rPr>
                <w:b/>
                <w:bCs/>
                <w:szCs w:val="24"/>
              </w:rPr>
            </w:pPr>
            <w:r w:rsidRPr="001C79DD">
              <w:rPr>
                <w:b/>
                <w:bCs/>
                <w:szCs w:val="24"/>
              </w:rPr>
              <w:t>Source ID</w:t>
            </w:r>
          </w:p>
        </w:tc>
        <w:tc>
          <w:tcPr>
            <w:tcW w:w="3153" w:type="dxa"/>
            <w:tcBorders>
              <w:top w:val="single" w:sz="4" w:space="0" w:color="auto"/>
              <w:left w:val="nil"/>
              <w:bottom w:val="single" w:sz="4" w:space="0" w:color="auto"/>
              <w:right w:val="single" w:sz="4" w:space="0" w:color="auto"/>
            </w:tcBorders>
            <w:shd w:val="clear" w:color="000000" w:fill="D9D9D9"/>
            <w:noWrap/>
            <w:vAlign w:val="center"/>
            <w:hideMark/>
          </w:tcPr>
          <w:p w14:paraId="71D3AD00" w14:textId="77777777" w:rsidR="001C79DD" w:rsidRPr="001C79DD" w:rsidRDefault="001C79DD" w:rsidP="001C79DD">
            <w:pPr>
              <w:jc w:val="center"/>
              <w:rPr>
                <w:b/>
                <w:bCs/>
                <w:szCs w:val="24"/>
              </w:rPr>
            </w:pPr>
            <w:r w:rsidRPr="001C79DD">
              <w:rPr>
                <w:b/>
                <w:bCs/>
                <w:szCs w:val="24"/>
              </w:rPr>
              <w:t>Facility</w:t>
            </w:r>
          </w:p>
        </w:tc>
        <w:tc>
          <w:tcPr>
            <w:tcW w:w="3004" w:type="dxa"/>
            <w:tcBorders>
              <w:top w:val="single" w:sz="4" w:space="0" w:color="auto"/>
              <w:left w:val="nil"/>
              <w:bottom w:val="single" w:sz="4" w:space="0" w:color="auto"/>
              <w:right w:val="single" w:sz="4" w:space="0" w:color="auto"/>
            </w:tcBorders>
            <w:shd w:val="clear" w:color="000000" w:fill="D9D9D9"/>
            <w:noWrap/>
            <w:vAlign w:val="center"/>
            <w:hideMark/>
          </w:tcPr>
          <w:p w14:paraId="60A0BC47" w14:textId="77777777" w:rsidR="001C79DD" w:rsidRPr="001C79DD" w:rsidRDefault="001C79DD" w:rsidP="001C79DD">
            <w:pPr>
              <w:jc w:val="center"/>
              <w:rPr>
                <w:b/>
                <w:bCs/>
                <w:szCs w:val="24"/>
              </w:rPr>
            </w:pPr>
            <w:r w:rsidRPr="001C79DD">
              <w:rPr>
                <w:b/>
                <w:bCs/>
                <w:szCs w:val="24"/>
              </w:rPr>
              <w:t>Source Description</w:t>
            </w:r>
          </w:p>
        </w:tc>
        <w:tc>
          <w:tcPr>
            <w:tcW w:w="1615" w:type="dxa"/>
            <w:tcBorders>
              <w:top w:val="single" w:sz="4" w:space="0" w:color="auto"/>
              <w:left w:val="nil"/>
              <w:bottom w:val="single" w:sz="4" w:space="0" w:color="auto"/>
              <w:right w:val="single" w:sz="4" w:space="0" w:color="auto"/>
            </w:tcBorders>
            <w:shd w:val="clear" w:color="000000" w:fill="D9D9D9"/>
            <w:noWrap/>
            <w:vAlign w:val="center"/>
            <w:hideMark/>
          </w:tcPr>
          <w:p w14:paraId="1163E38F" w14:textId="77777777" w:rsidR="001C79DD" w:rsidRPr="001C79DD" w:rsidRDefault="001C79DD" w:rsidP="001C79DD">
            <w:pPr>
              <w:jc w:val="center"/>
              <w:rPr>
                <w:b/>
                <w:bCs/>
                <w:szCs w:val="24"/>
              </w:rPr>
            </w:pPr>
            <w:r w:rsidRPr="001C79DD">
              <w:rPr>
                <w:b/>
                <w:bCs/>
                <w:szCs w:val="24"/>
              </w:rPr>
              <w:t>Source Type</w:t>
            </w:r>
          </w:p>
        </w:tc>
      </w:tr>
      <w:tr w:rsidR="001C79DD" w:rsidRPr="001C79DD" w14:paraId="259B0E83"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E13953D" w14:textId="77777777" w:rsidR="001C79DD" w:rsidRPr="001C79DD" w:rsidRDefault="001C79DD" w:rsidP="001C79DD">
            <w:pPr>
              <w:rPr>
                <w:color w:val="000000"/>
                <w:szCs w:val="24"/>
              </w:rPr>
            </w:pPr>
            <w:r w:rsidRPr="001C79DD">
              <w:rPr>
                <w:color w:val="000000"/>
                <w:szCs w:val="24"/>
              </w:rPr>
              <w:t>BLR_1_2</w:t>
            </w:r>
          </w:p>
        </w:tc>
        <w:tc>
          <w:tcPr>
            <w:tcW w:w="3153" w:type="dxa"/>
            <w:tcBorders>
              <w:top w:val="nil"/>
              <w:left w:val="nil"/>
              <w:bottom w:val="single" w:sz="4" w:space="0" w:color="auto"/>
              <w:right w:val="single" w:sz="4" w:space="0" w:color="auto"/>
            </w:tcBorders>
            <w:noWrap/>
            <w:vAlign w:val="center"/>
            <w:hideMark/>
          </w:tcPr>
          <w:p w14:paraId="605121EB"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shd w:val="clear" w:color="000000" w:fill="FFFFFF"/>
            <w:noWrap/>
            <w:vAlign w:val="center"/>
            <w:hideMark/>
          </w:tcPr>
          <w:p w14:paraId="238F2FA1" w14:textId="77777777" w:rsidR="001C79DD" w:rsidRPr="001C79DD" w:rsidRDefault="001C79DD" w:rsidP="001C79DD">
            <w:pPr>
              <w:rPr>
                <w:color w:val="000000"/>
                <w:szCs w:val="24"/>
              </w:rPr>
            </w:pPr>
            <w:r w:rsidRPr="001C79DD">
              <w:rPr>
                <w:color w:val="000000"/>
                <w:szCs w:val="24"/>
              </w:rPr>
              <w:t>Boiler #1/#2</w:t>
            </w:r>
          </w:p>
        </w:tc>
        <w:tc>
          <w:tcPr>
            <w:tcW w:w="1615" w:type="dxa"/>
            <w:tcBorders>
              <w:top w:val="nil"/>
              <w:left w:val="nil"/>
              <w:bottom w:val="single" w:sz="4" w:space="0" w:color="auto"/>
              <w:right w:val="single" w:sz="4" w:space="0" w:color="auto"/>
            </w:tcBorders>
            <w:shd w:val="clear" w:color="000000" w:fill="FFFFFF"/>
            <w:noWrap/>
            <w:vAlign w:val="center"/>
            <w:hideMark/>
          </w:tcPr>
          <w:p w14:paraId="4723059C" w14:textId="77777777" w:rsidR="001C79DD" w:rsidRPr="001C79DD" w:rsidRDefault="001C79DD" w:rsidP="001C79DD">
            <w:pPr>
              <w:rPr>
                <w:color w:val="000000"/>
                <w:szCs w:val="24"/>
              </w:rPr>
            </w:pPr>
            <w:r w:rsidRPr="001C79DD">
              <w:rPr>
                <w:color w:val="000000"/>
                <w:szCs w:val="24"/>
              </w:rPr>
              <w:t>POINT</w:t>
            </w:r>
          </w:p>
        </w:tc>
      </w:tr>
      <w:tr w:rsidR="001C79DD" w:rsidRPr="001C79DD" w14:paraId="705E4589"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8886D17" w14:textId="77777777" w:rsidR="001C79DD" w:rsidRPr="001C79DD" w:rsidRDefault="001C79DD" w:rsidP="001C79DD">
            <w:pPr>
              <w:rPr>
                <w:color w:val="000000"/>
                <w:szCs w:val="24"/>
              </w:rPr>
            </w:pPr>
            <w:r w:rsidRPr="001C79DD">
              <w:rPr>
                <w:color w:val="000000"/>
                <w:szCs w:val="24"/>
              </w:rPr>
              <w:t>BLR_3</w:t>
            </w:r>
          </w:p>
        </w:tc>
        <w:tc>
          <w:tcPr>
            <w:tcW w:w="3153" w:type="dxa"/>
            <w:tcBorders>
              <w:top w:val="nil"/>
              <w:left w:val="nil"/>
              <w:bottom w:val="single" w:sz="4" w:space="0" w:color="auto"/>
              <w:right w:val="single" w:sz="4" w:space="0" w:color="auto"/>
            </w:tcBorders>
            <w:noWrap/>
            <w:vAlign w:val="center"/>
            <w:hideMark/>
          </w:tcPr>
          <w:p w14:paraId="34CDD95B"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shd w:val="clear" w:color="000000" w:fill="FFFFFF"/>
            <w:noWrap/>
            <w:vAlign w:val="center"/>
            <w:hideMark/>
          </w:tcPr>
          <w:p w14:paraId="58185545" w14:textId="77777777" w:rsidR="001C79DD" w:rsidRPr="001C79DD" w:rsidRDefault="001C79DD" w:rsidP="001C79DD">
            <w:pPr>
              <w:rPr>
                <w:color w:val="000000"/>
                <w:szCs w:val="24"/>
              </w:rPr>
            </w:pPr>
            <w:r w:rsidRPr="001C79DD">
              <w:rPr>
                <w:color w:val="000000"/>
                <w:szCs w:val="24"/>
              </w:rPr>
              <w:t>Boiler #3</w:t>
            </w:r>
          </w:p>
        </w:tc>
        <w:tc>
          <w:tcPr>
            <w:tcW w:w="1615" w:type="dxa"/>
            <w:tcBorders>
              <w:top w:val="nil"/>
              <w:left w:val="nil"/>
              <w:bottom w:val="single" w:sz="4" w:space="0" w:color="auto"/>
              <w:right w:val="single" w:sz="4" w:space="0" w:color="auto"/>
            </w:tcBorders>
            <w:shd w:val="clear" w:color="000000" w:fill="FFFFFF"/>
            <w:noWrap/>
            <w:vAlign w:val="center"/>
            <w:hideMark/>
          </w:tcPr>
          <w:p w14:paraId="388C1068" w14:textId="77777777" w:rsidR="001C79DD" w:rsidRPr="001C79DD" w:rsidRDefault="001C79DD" w:rsidP="001C79DD">
            <w:pPr>
              <w:rPr>
                <w:color w:val="000000"/>
                <w:szCs w:val="24"/>
              </w:rPr>
            </w:pPr>
            <w:r w:rsidRPr="001C79DD">
              <w:rPr>
                <w:color w:val="000000"/>
                <w:szCs w:val="24"/>
              </w:rPr>
              <w:t>POINT</w:t>
            </w:r>
          </w:p>
        </w:tc>
      </w:tr>
      <w:tr w:rsidR="001C79DD" w:rsidRPr="001C79DD" w14:paraId="0188FEE9"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B9E9E37" w14:textId="77777777" w:rsidR="001C79DD" w:rsidRPr="001C79DD" w:rsidRDefault="001C79DD" w:rsidP="001C79DD">
            <w:pPr>
              <w:rPr>
                <w:color w:val="000000"/>
                <w:szCs w:val="24"/>
              </w:rPr>
            </w:pPr>
            <w:r w:rsidRPr="001C79DD">
              <w:rPr>
                <w:color w:val="000000"/>
                <w:szCs w:val="24"/>
              </w:rPr>
              <w:t>CONV1</w:t>
            </w:r>
          </w:p>
        </w:tc>
        <w:tc>
          <w:tcPr>
            <w:tcW w:w="3153" w:type="dxa"/>
            <w:tcBorders>
              <w:top w:val="nil"/>
              <w:left w:val="nil"/>
              <w:bottom w:val="single" w:sz="4" w:space="0" w:color="auto"/>
              <w:right w:val="single" w:sz="4" w:space="0" w:color="auto"/>
            </w:tcBorders>
            <w:noWrap/>
            <w:vAlign w:val="center"/>
            <w:hideMark/>
          </w:tcPr>
          <w:p w14:paraId="3F289127"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125551AC" w14:textId="77777777" w:rsidR="001C79DD" w:rsidRPr="001C79DD" w:rsidRDefault="001C79DD" w:rsidP="001C79DD">
            <w:pPr>
              <w:rPr>
                <w:color w:val="000000"/>
                <w:szCs w:val="24"/>
              </w:rPr>
            </w:pPr>
            <w:r w:rsidRPr="001C79DD">
              <w:rPr>
                <w:color w:val="000000"/>
                <w:szCs w:val="24"/>
              </w:rPr>
              <w:t>PMA Handling</w:t>
            </w:r>
          </w:p>
        </w:tc>
        <w:tc>
          <w:tcPr>
            <w:tcW w:w="1615" w:type="dxa"/>
            <w:tcBorders>
              <w:top w:val="nil"/>
              <w:left w:val="nil"/>
              <w:bottom w:val="single" w:sz="4" w:space="0" w:color="auto"/>
              <w:right w:val="single" w:sz="4" w:space="0" w:color="auto"/>
            </w:tcBorders>
            <w:shd w:val="clear" w:color="000000" w:fill="FFFFFF"/>
            <w:noWrap/>
            <w:vAlign w:val="center"/>
            <w:hideMark/>
          </w:tcPr>
          <w:p w14:paraId="6E2AF86A" w14:textId="77777777" w:rsidR="001C79DD" w:rsidRPr="001C79DD" w:rsidRDefault="001C79DD" w:rsidP="001C79DD">
            <w:pPr>
              <w:rPr>
                <w:color w:val="000000"/>
                <w:szCs w:val="24"/>
              </w:rPr>
            </w:pPr>
            <w:r w:rsidRPr="001C79DD">
              <w:rPr>
                <w:color w:val="000000"/>
                <w:szCs w:val="24"/>
              </w:rPr>
              <w:t>VOLUME</w:t>
            </w:r>
          </w:p>
        </w:tc>
      </w:tr>
      <w:tr w:rsidR="001C79DD" w:rsidRPr="001C79DD" w14:paraId="3258E4CA"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7FA7E29E" w14:textId="77777777" w:rsidR="001C79DD" w:rsidRPr="001C79DD" w:rsidRDefault="001C79DD" w:rsidP="001C79DD">
            <w:pPr>
              <w:rPr>
                <w:color w:val="000000"/>
                <w:szCs w:val="24"/>
              </w:rPr>
            </w:pPr>
            <w:r w:rsidRPr="001C79DD">
              <w:rPr>
                <w:color w:val="000000"/>
                <w:szCs w:val="24"/>
              </w:rPr>
              <w:t>CONV2</w:t>
            </w:r>
          </w:p>
        </w:tc>
        <w:tc>
          <w:tcPr>
            <w:tcW w:w="3153" w:type="dxa"/>
            <w:tcBorders>
              <w:top w:val="nil"/>
              <w:left w:val="nil"/>
              <w:bottom w:val="single" w:sz="4" w:space="0" w:color="auto"/>
              <w:right w:val="single" w:sz="4" w:space="0" w:color="auto"/>
            </w:tcBorders>
            <w:noWrap/>
            <w:vAlign w:val="center"/>
            <w:hideMark/>
          </w:tcPr>
          <w:p w14:paraId="66ADCD85"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34B251F1" w14:textId="77777777" w:rsidR="001C79DD" w:rsidRPr="001C79DD" w:rsidRDefault="001C79DD" w:rsidP="001C79DD">
            <w:pPr>
              <w:rPr>
                <w:color w:val="000000"/>
                <w:szCs w:val="24"/>
              </w:rPr>
            </w:pPr>
            <w:r w:rsidRPr="001C79DD">
              <w:rPr>
                <w:color w:val="000000"/>
                <w:szCs w:val="24"/>
              </w:rPr>
              <w:t>PMA Handling</w:t>
            </w:r>
          </w:p>
        </w:tc>
        <w:tc>
          <w:tcPr>
            <w:tcW w:w="1615" w:type="dxa"/>
            <w:tcBorders>
              <w:top w:val="nil"/>
              <w:left w:val="nil"/>
              <w:bottom w:val="single" w:sz="4" w:space="0" w:color="auto"/>
              <w:right w:val="single" w:sz="4" w:space="0" w:color="auto"/>
            </w:tcBorders>
            <w:shd w:val="clear" w:color="000000" w:fill="FFFFFF"/>
            <w:noWrap/>
            <w:vAlign w:val="center"/>
            <w:hideMark/>
          </w:tcPr>
          <w:p w14:paraId="37FE503C" w14:textId="77777777" w:rsidR="001C79DD" w:rsidRPr="001C79DD" w:rsidRDefault="001C79DD" w:rsidP="001C79DD">
            <w:pPr>
              <w:rPr>
                <w:color w:val="000000"/>
                <w:szCs w:val="24"/>
              </w:rPr>
            </w:pPr>
            <w:r w:rsidRPr="001C79DD">
              <w:rPr>
                <w:color w:val="000000"/>
                <w:szCs w:val="24"/>
              </w:rPr>
              <w:t>VOLUME</w:t>
            </w:r>
          </w:p>
        </w:tc>
      </w:tr>
      <w:tr w:rsidR="001C79DD" w:rsidRPr="001C79DD" w14:paraId="58622C76"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174DEECE" w14:textId="77777777" w:rsidR="001C79DD" w:rsidRPr="001C79DD" w:rsidRDefault="001C79DD" w:rsidP="001C79DD">
            <w:pPr>
              <w:rPr>
                <w:color w:val="000000"/>
                <w:szCs w:val="24"/>
              </w:rPr>
            </w:pPr>
            <w:r w:rsidRPr="001C79DD">
              <w:rPr>
                <w:color w:val="000000"/>
                <w:szCs w:val="24"/>
              </w:rPr>
              <w:t>CONV3</w:t>
            </w:r>
          </w:p>
        </w:tc>
        <w:tc>
          <w:tcPr>
            <w:tcW w:w="3153" w:type="dxa"/>
            <w:tcBorders>
              <w:top w:val="nil"/>
              <w:left w:val="nil"/>
              <w:bottom w:val="single" w:sz="4" w:space="0" w:color="auto"/>
              <w:right w:val="single" w:sz="4" w:space="0" w:color="auto"/>
            </w:tcBorders>
            <w:noWrap/>
            <w:vAlign w:val="center"/>
            <w:hideMark/>
          </w:tcPr>
          <w:p w14:paraId="23CF0B03"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58E63214" w14:textId="77777777" w:rsidR="001C79DD" w:rsidRPr="001C79DD" w:rsidRDefault="001C79DD" w:rsidP="001C79DD">
            <w:pPr>
              <w:rPr>
                <w:color w:val="000000"/>
                <w:szCs w:val="24"/>
              </w:rPr>
            </w:pPr>
            <w:r w:rsidRPr="001C79DD">
              <w:rPr>
                <w:color w:val="000000"/>
                <w:szCs w:val="24"/>
              </w:rPr>
              <w:t>PMA Handling</w:t>
            </w:r>
          </w:p>
        </w:tc>
        <w:tc>
          <w:tcPr>
            <w:tcW w:w="1615" w:type="dxa"/>
            <w:tcBorders>
              <w:top w:val="nil"/>
              <w:left w:val="nil"/>
              <w:bottom w:val="single" w:sz="4" w:space="0" w:color="auto"/>
              <w:right w:val="single" w:sz="4" w:space="0" w:color="auto"/>
            </w:tcBorders>
            <w:shd w:val="clear" w:color="000000" w:fill="FFFFFF"/>
            <w:noWrap/>
            <w:vAlign w:val="center"/>
            <w:hideMark/>
          </w:tcPr>
          <w:p w14:paraId="121C07C1" w14:textId="77777777" w:rsidR="001C79DD" w:rsidRPr="001C79DD" w:rsidRDefault="001C79DD" w:rsidP="001C79DD">
            <w:pPr>
              <w:rPr>
                <w:color w:val="000000"/>
                <w:szCs w:val="24"/>
              </w:rPr>
            </w:pPr>
            <w:r w:rsidRPr="001C79DD">
              <w:rPr>
                <w:color w:val="000000"/>
                <w:szCs w:val="24"/>
              </w:rPr>
              <w:t>VOLUME</w:t>
            </w:r>
          </w:p>
        </w:tc>
      </w:tr>
      <w:tr w:rsidR="001C79DD" w:rsidRPr="001C79DD" w14:paraId="2322CF76"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950914B" w14:textId="77777777" w:rsidR="001C79DD" w:rsidRPr="001C79DD" w:rsidRDefault="001C79DD" w:rsidP="001C79DD">
            <w:pPr>
              <w:rPr>
                <w:color w:val="000000"/>
                <w:szCs w:val="24"/>
              </w:rPr>
            </w:pPr>
            <w:r w:rsidRPr="001C79DD">
              <w:rPr>
                <w:color w:val="000000"/>
                <w:szCs w:val="24"/>
              </w:rPr>
              <w:t>CONV4</w:t>
            </w:r>
          </w:p>
        </w:tc>
        <w:tc>
          <w:tcPr>
            <w:tcW w:w="3153" w:type="dxa"/>
            <w:tcBorders>
              <w:top w:val="nil"/>
              <w:left w:val="nil"/>
              <w:bottom w:val="single" w:sz="4" w:space="0" w:color="auto"/>
              <w:right w:val="single" w:sz="4" w:space="0" w:color="auto"/>
            </w:tcBorders>
            <w:noWrap/>
            <w:vAlign w:val="center"/>
            <w:hideMark/>
          </w:tcPr>
          <w:p w14:paraId="32E2CFB3"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4246DD9E" w14:textId="77777777" w:rsidR="001C79DD" w:rsidRPr="001C79DD" w:rsidRDefault="001C79DD" w:rsidP="001C79DD">
            <w:pPr>
              <w:rPr>
                <w:color w:val="000000"/>
                <w:szCs w:val="24"/>
              </w:rPr>
            </w:pPr>
            <w:r w:rsidRPr="001C79DD">
              <w:rPr>
                <w:color w:val="000000"/>
                <w:szCs w:val="24"/>
              </w:rPr>
              <w:t>PMA Handling</w:t>
            </w:r>
          </w:p>
        </w:tc>
        <w:tc>
          <w:tcPr>
            <w:tcW w:w="1615" w:type="dxa"/>
            <w:tcBorders>
              <w:top w:val="nil"/>
              <w:left w:val="nil"/>
              <w:bottom w:val="single" w:sz="4" w:space="0" w:color="auto"/>
              <w:right w:val="single" w:sz="4" w:space="0" w:color="auto"/>
            </w:tcBorders>
            <w:shd w:val="clear" w:color="000000" w:fill="FFFFFF"/>
            <w:noWrap/>
            <w:vAlign w:val="center"/>
            <w:hideMark/>
          </w:tcPr>
          <w:p w14:paraId="33B0DD33" w14:textId="77777777" w:rsidR="001C79DD" w:rsidRPr="001C79DD" w:rsidRDefault="001C79DD" w:rsidP="001C79DD">
            <w:pPr>
              <w:rPr>
                <w:color w:val="000000"/>
                <w:szCs w:val="24"/>
              </w:rPr>
            </w:pPr>
            <w:r w:rsidRPr="001C79DD">
              <w:rPr>
                <w:color w:val="000000"/>
                <w:szCs w:val="24"/>
              </w:rPr>
              <w:t>VOLUME</w:t>
            </w:r>
          </w:p>
        </w:tc>
      </w:tr>
      <w:tr w:rsidR="001C79DD" w:rsidRPr="001C79DD" w14:paraId="59FFC8EC"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097DA4DB" w14:textId="77777777" w:rsidR="001C79DD" w:rsidRPr="001C79DD" w:rsidRDefault="001C79DD" w:rsidP="001C79DD">
            <w:pPr>
              <w:rPr>
                <w:color w:val="000000"/>
                <w:szCs w:val="24"/>
              </w:rPr>
            </w:pPr>
            <w:r w:rsidRPr="001C79DD">
              <w:rPr>
                <w:color w:val="000000"/>
                <w:szCs w:val="24"/>
              </w:rPr>
              <w:t>CR2_AHTR</w:t>
            </w:r>
          </w:p>
        </w:tc>
        <w:tc>
          <w:tcPr>
            <w:tcW w:w="3153" w:type="dxa"/>
            <w:tcBorders>
              <w:top w:val="nil"/>
              <w:left w:val="nil"/>
              <w:bottom w:val="single" w:sz="4" w:space="0" w:color="auto"/>
              <w:right w:val="single" w:sz="4" w:space="0" w:color="auto"/>
            </w:tcBorders>
            <w:noWrap/>
            <w:vAlign w:val="center"/>
            <w:hideMark/>
          </w:tcPr>
          <w:p w14:paraId="342A27DF"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shd w:val="clear" w:color="000000" w:fill="FFFFFF"/>
            <w:noWrap/>
            <w:vAlign w:val="center"/>
            <w:hideMark/>
          </w:tcPr>
          <w:p w14:paraId="50486656" w14:textId="77777777" w:rsidR="001C79DD" w:rsidRPr="001C79DD" w:rsidRDefault="001C79DD" w:rsidP="001C79DD">
            <w:pPr>
              <w:rPr>
                <w:color w:val="000000"/>
                <w:szCs w:val="24"/>
              </w:rPr>
            </w:pPr>
            <w:r w:rsidRPr="001C79DD">
              <w:rPr>
                <w:color w:val="000000"/>
                <w:szCs w:val="24"/>
              </w:rPr>
              <w:t>Crude #2 Atmospheric Heater</w:t>
            </w:r>
          </w:p>
        </w:tc>
        <w:tc>
          <w:tcPr>
            <w:tcW w:w="1615" w:type="dxa"/>
            <w:tcBorders>
              <w:top w:val="nil"/>
              <w:left w:val="nil"/>
              <w:bottom w:val="single" w:sz="4" w:space="0" w:color="auto"/>
              <w:right w:val="single" w:sz="4" w:space="0" w:color="auto"/>
            </w:tcBorders>
            <w:shd w:val="clear" w:color="000000" w:fill="FFFFFF"/>
            <w:noWrap/>
            <w:vAlign w:val="center"/>
            <w:hideMark/>
          </w:tcPr>
          <w:p w14:paraId="048AC04C" w14:textId="77777777" w:rsidR="001C79DD" w:rsidRPr="001C79DD" w:rsidRDefault="001C79DD" w:rsidP="001C79DD">
            <w:pPr>
              <w:rPr>
                <w:color w:val="000000"/>
                <w:szCs w:val="24"/>
              </w:rPr>
            </w:pPr>
            <w:r w:rsidRPr="001C79DD">
              <w:rPr>
                <w:color w:val="000000"/>
                <w:szCs w:val="24"/>
              </w:rPr>
              <w:t>POINT</w:t>
            </w:r>
          </w:p>
        </w:tc>
      </w:tr>
      <w:tr w:rsidR="001C79DD" w:rsidRPr="001C79DD" w14:paraId="649ED70D"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4CBF11B" w14:textId="77777777" w:rsidR="001C79DD" w:rsidRPr="001C79DD" w:rsidRDefault="001C79DD" w:rsidP="001C79DD">
            <w:pPr>
              <w:rPr>
                <w:color w:val="000000"/>
                <w:szCs w:val="24"/>
              </w:rPr>
            </w:pPr>
            <w:r w:rsidRPr="001C79DD">
              <w:rPr>
                <w:color w:val="000000"/>
                <w:szCs w:val="24"/>
              </w:rPr>
              <w:t>CR2_VHTR</w:t>
            </w:r>
          </w:p>
        </w:tc>
        <w:tc>
          <w:tcPr>
            <w:tcW w:w="3153" w:type="dxa"/>
            <w:tcBorders>
              <w:top w:val="nil"/>
              <w:left w:val="nil"/>
              <w:bottom w:val="single" w:sz="4" w:space="0" w:color="auto"/>
              <w:right w:val="single" w:sz="4" w:space="0" w:color="auto"/>
            </w:tcBorders>
            <w:noWrap/>
            <w:vAlign w:val="center"/>
            <w:hideMark/>
          </w:tcPr>
          <w:p w14:paraId="5EED7DCF"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shd w:val="clear" w:color="000000" w:fill="FFFFFF"/>
            <w:noWrap/>
            <w:vAlign w:val="center"/>
            <w:hideMark/>
          </w:tcPr>
          <w:p w14:paraId="580068B5" w14:textId="77777777" w:rsidR="001C79DD" w:rsidRPr="001C79DD" w:rsidRDefault="001C79DD" w:rsidP="001C79DD">
            <w:pPr>
              <w:rPr>
                <w:color w:val="000000"/>
                <w:szCs w:val="24"/>
              </w:rPr>
            </w:pPr>
            <w:r w:rsidRPr="001C79DD">
              <w:rPr>
                <w:color w:val="000000"/>
                <w:szCs w:val="24"/>
              </w:rPr>
              <w:t>Crude #2 Vacuum Heater</w:t>
            </w:r>
          </w:p>
        </w:tc>
        <w:tc>
          <w:tcPr>
            <w:tcW w:w="1615" w:type="dxa"/>
            <w:tcBorders>
              <w:top w:val="nil"/>
              <w:left w:val="nil"/>
              <w:bottom w:val="single" w:sz="4" w:space="0" w:color="auto"/>
              <w:right w:val="single" w:sz="4" w:space="0" w:color="auto"/>
            </w:tcBorders>
            <w:shd w:val="clear" w:color="000000" w:fill="FFFFFF"/>
            <w:noWrap/>
            <w:vAlign w:val="center"/>
            <w:hideMark/>
          </w:tcPr>
          <w:p w14:paraId="22BDC0EC" w14:textId="77777777" w:rsidR="001C79DD" w:rsidRPr="001C79DD" w:rsidRDefault="001C79DD" w:rsidP="001C79DD">
            <w:pPr>
              <w:rPr>
                <w:color w:val="000000"/>
                <w:szCs w:val="24"/>
              </w:rPr>
            </w:pPr>
            <w:r w:rsidRPr="001C79DD">
              <w:rPr>
                <w:color w:val="000000"/>
                <w:szCs w:val="24"/>
              </w:rPr>
              <w:t>POINT</w:t>
            </w:r>
          </w:p>
        </w:tc>
      </w:tr>
      <w:tr w:rsidR="001C79DD" w:rsidRPr="001C79DD" w14:paraId="1DE3AEB4"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3CAD0C34" w14:textId="77777777" w:rsidR="001C79DD" w:rsidRPr="001C79DD" w:rsidRDefault="001C79DD" w:rsidP="001C79DD">
            <w:pPr>
              <w:rPr>
                <w:color w:val="000000"/>
                <w:szCs w:val="24"/>
              </w:rPr>
            </w:pPr>
            <w:r w:rsidRPr="001C79DD">
              <w:rPr>
                <w:color w:val="000000"/>
                <w:szCs w:val="24"/>
              </w:rPr>
              <w:t>DROP</w:t>
            </w:r>
          </w:p>
        </w:tc>
        <w:tc>
          <w:tcPr>
            <w:tcW w:w="3153" w:type="dxa"/>
            <w:tcBorders>
              <w:top w:val="nil"/>
              <w:left w:val="nil"/>
              <w:bottom w:val="single" w:sz="4" w:space="0" w:color="auto"/>
              <w:right w:val="single" w:sz="4" w:space="0" w:color="auto"/>
            </w:tcBorders>
            <w:noWrap/>
            <w:vAlign w:val="center"/>
            <w:hideMark/>
          </w:tcPr>
          <w:p w14:paraId="55B9F1BE"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597BF178" w14:textId="77777777" w:rsidR="001C79DD" w:rsidRPr="001C79DD" w:rsidRDefault="001C79DD" w:rsidP="001C79DD">
            <w:pPr>
              <w:rPr>
                <w:color w:val="000000"/>
                <w:szCs w:val="24"/>
              </w:rPr>
            </w:pPr>
            <w:r w:rsidRPr="001C79DD">
              <w:rPr>
                <w:color w:val="000000"/>
                <w:szCs w:val="24"/>
              </w:rPr>
              <w:t>PMA Handling</w:t>
            </w:r>
          </w:p>
        </w:tc>
        <w:tc>
          <w:tcPr>
            <w:tcW w:w="1615" w:type="dxa"/>
            <w:tcBorders>
              <w:top w:val="nil"/>
              <w:left w:val="nil"/>
              <w:bottom w:val="single" w:sz="4" w:space="0" w:color="auto"/>
              <w:right w:val="single" w:sz="4" w:space="0" w:color="auto"/>
            </w:tcBorders>
            <w:noWrap/>
            <w:vAlign w:val="center"/>
            <w:hideMark/>
          </w:tcPr>
          <w:p w14:paraId="02EB7492" w14:textId="77777777" w:rsidR="001C79DD" w:rsidRPr="001C79DD" w:rsidRDefault="001C79DD" w:rsidP="001C79DD">
            <w:pPr>
              <w:rPr>
                <w:color w:val="000000"/>
                <w:szCs w:val="24"/>
              </w:rPr>
            </w:pPr>
            <w:r w:rsidRPr="001C79DD">
              <w:rPr>
                <w:color w:val="000000"/>
                <w:szCs w:val="24"/>
              </w:rPr>
              <w:t>VOLUME</w:t>
            </w:r>
          </w:p>
        </w:tc>
      </w:tr>
      <w:tr w:rsidR="001C79DD" w:rsidRPr="001C79DD" w14:paraId="1A96A8CA"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2B1E292" w14:textId="77777777" w:rsidR="001C79DD" w:rsidRPr="001C79DD" w:rsidRDefault="001C79DD" w:rsidP="001C79DD">
            <w:pPr>
              <w:rPr>
                <w:color w:val="000000"/>
                <w:szCs w:val="24"/>
              </w:rPr>
            </w:pPr>
            <w:r w:rsidRPr="001C79DD">
              <w:rPr>
                <w:color w:val="000000"/>
                <w:szCs w:val="24"/>
              </w:rPr>
              <w:t>ECOMP</w:t>
            </w:r>
          </w:p>
        </w:tc>
        <w:tc>
          <w:tcPr>
            <w:tcW w:w="3153" w:type="dxa"/>
            <w:tcBorders>
              <w:top w:val="nil"/>
              <w:left w:val="nil"/>
              <w:bottom w:val="single" w:sz="4" w:space="0" w:color="auto"/>
              <w:right w:val="single" w:sz="4" w:space="0" w:color="auto"/>
            </w:tcBorders>
            <w:noWrap/>
            <w:vAlign w:val="center"/>
            <w:hideMark/>
          </w:tcPr>
          <w:p w14:paraId="3D4DC7D7"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6BF863E9" w14:textId="77777777" w:rsidR="001C79DD" w:rsidRPr="001C79DD" w:rsidRDefault="001C79DD" w:rsidP="001C79DD">
            <w:pPr>
              <w:rPr>
                <w:color w:val="000000"/>
                <w:szCs w:val="24"/>
              </w:rPr>
            </w:pPr>
            <w:r w:rsidRPr="001C79DD">
              <w:rPr>
                <w:color w:val="000000"/>
                <w:szCs w:val="24"/>
              </w:rPr>
              <w:t>Air Compressor</w:t>
            </w:r>
          </w:p>
        </w:tc>
        <w:tc>
          <w:tcPr>
            <w:tcW w:w="1615" w:type="dxa"/>
            <w:tcBorders>
              <w:top w:val="nil"/>
              <w:left w:val="nil"/>
              <w:bottom w:val="single" w:sz="4" w:space="0" w:color="auto"/>
              <w:right w:val="single" w:sz="4" w:space="0" w:color="auto"/>
            </w:tcBorders>
            <w:noWrap/>
            <w:vAlign w:val="center"/>
            <w:hideMark/>
          </w:tcPr>
          <w:p w14:paraId="331DD58F" w14:textId="77777777" w:rsidR="001C79DD" w:rsidRPr="001C79DD" w:rsidRDefault="001C79DD" w:rsidP="001C79DD">
            <w:pPr>
              <w:rPr>
                <w:color w:val="000000"/>
                <w:szCs w:val="24"/>
              </w:rPr>
            </w:pPr>
            <w:r w:rsidRPr="001C79DD">
              <w:rPr>
                <w:color w:val="000000"/>
                <w:szCs w:val="24"/>
              </w:rPr>
              <w:t>POINTCAP</w:t>
            </w:r>
          </w:p>
        </w:tc>
      </w:tr>
      <w:tr w:rsidR="001C79DD" w:rsidRPr="001C79DD" w14:paraId="22169004"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0D61F0F" w14:textId="77777777" w:rsidR="001C79DD" w:rsidRPr="001C79DD" w:rsidRDefault="001C79DD" w:rsidP="001C79DD">
            <w:pPr>
              <w:rPr>
                <w:color w:val="000000"/>
                <w:szCs w:val="24"/>
              </w:rPr>
            </w:pPr>
            <w:r w:rsidRPr="001C79DD">
              <w:rPr>
                <w:color w:val="000000"/>
                <w:szCs w:val="24"/>
              </w:rPr>
              <w:t>EGEN</w:t>
            </w:r>
          </w:p>
        </w:tc>
        <w:tc>
          <w:tcPr>
            <w:tcW w:w="3153" w:type="dxa"/>
            <w:tcBorders>
              <w:top w:val="nil"/>
              <w:left w:val="nil"/>
              <w:bottom w:val="single" w:sz="4" w:space="0" w:color="auto"/>
              <w:right w:val="single" w:sz="4" w:space="0" w:color="auto"/>
            </w:tcBorders>
            <w:noWrap/>
            <w:vAlign w:val="center"/>
            <w:hideMark/>
          </w:tcPr>
          <w:p w14:paraId="5172357A"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257A578C" w14:textId="77777777" w:rsidR="001C79DD" w:rsidRPr="001C79DD" w:rsidRDefault="001C79DD" w:rsidP="001C79DD">
            <w:pPr>
              <w:rPr>
                <w:color w:val="000000"/>
                <w:szCs w:val="24"/>
              </w:rPr>
            </w:pPr>
            <w:r w:rsidRPr="001C79DD">
              <w:rPr>
                <w:color w:val="000000"/>
                <w:szCs w:val="24"/>
              </w:rPr>
              <w:t>Generator</w:t>
            </w:r>
          </w:p>
        </w:tc>
        <w:tc>
          <w:tcPr>
            <w:tcW w:w="1615" w:type="dxa"/>
            <w:tcBorders>
              <w:top w:val="nil"/>
              <w:left w:val="nil"/>
              <w:bottom w:val="single" w:sz="4" w:space="0" w:color="auto"/>
              <w:right w:val="single" w:sz="4" w:space="0" w:color="auto"/>
            </w:tcBorders>
            <w:noWrap/>
            <w:vAlign w:val="center"/>
            <w:hideMark/>
          </w:tcPr>
          <w:p w14:paraId="617D619C" w14:textId="77777777" w:rsidR="001C79DD" w:rsidRPr="001C79DD" w:rsidRDefault="001C79DD" w:rsidP="001C79DD">
            <w:pPr>
              <w:rPr>
                <w:color w:val="000000"/>
                <w:szCs w:val="24"/>
              </w:rPr>
            </w:pPr>
            <w:r w:rsidRPr="001C79DD">
              <w:rPr>
                <w:color w:val="000000"/>
                <w:szCs w:val="24"/>
              </w:rPr>
              <w:t>POINTHOR</w:t>
            </w:r>
          </w:p>
        </w:tc>
      </w:tr>
      <w:tr w:rsidR="001C79DD" w:rsidRPr="001C79DD" w14:paraId="649643B0"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569FA3F9" w14:textId="77777777" w:rsidR="001C79DD" w:rsidRPr="001C79DD" w:rsidRDefault="001C79DD" w:rsidP="001C79DD">
            <w:pPr>
              <w:rPr>
                <w:color w:val="000000"/>
                <w:szCs w:val="24"/>
              </w:rPr>
            </w:pPr>
            <w:r w:rsidRPr="001C79DD">
              <w:rPr>
                <w:color w:val="000000"/>
                <w:szCs w:val="24"/>
              </w:rPr>
              <w:t>FCCU</w:t>
            </w:r>
          </w:p>
        </w:tc>
        <w:tc>
          <w:tcPr>
            <w:tcW w:w="3153" w:type="dxa"/>
            <w:tcBorders>
              <w:top w:val="nil"/>
              <w:left w:val="nil"/>
              <w:bottom w:val="single" w:sz="4" w:space="0" w:color="auto"/>
              <w:right w:val="single" w:sz="4" w:space="0" w:color="auto"/>
            </w:tcBorders>
            <w:noWrap/>
            <w:vAlign w:val="center"/>
            <w:hideMark/>
          </w:tcPr>
          <w:p w14:paraId="45625BFA"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696F5B76" w14:textId="77777777" w:rsidR="001C79DD" w:rsidRPr="001C79DD" w:rsidRDefault="001C79DD" w:rsidP="001C79DD">
            <w:pPr>
              <w:rPr>
                <w:color w:val="000000"/>
                <w:szCs w:val="24"/>
              </w:rPr>
            </w:pPr>
            <w:r w:rsidRPr="001C79DD">
              <w:rPr>
                <w:color w:val="000000"/>
                <w:szCs w:val="24"/>
              </w:rPr>
              <w:t>FCCU</w:t>
            </w:r>
          </w:p>
        </w:tc>
        <w:tc>
          <w:tcPr>
            <w:tcW w:w="1615" w:type="dxa"/>
            <w:tcBorders>
              <w:top w:val="nil"/>
              <w:left w:val="nil"/>
              <w:bottom w:val="single" w:sz="4" w:space="0" w:color="auto"/>
              <w:right w:val="single" w:sz="4" w:space="0" w:color="auto"/>
            </w:tcBorders>
            <w:noWrap/>
            <w:vAlign w:val="center"/>
            <w:hideMark/>
          </w:tcPr>
          <w:p w14:paraId="7014AF4E" w14:textId="77777777" w:rsidR="001C79DD" w:rsidRPr="001C79DD" w:rsidRDefault="001C79DD" w:rsidP="001C79DD">
            <w:pPr>
              <w:rPr>
                <w:color w:val="000000"/>
                <w:szCs w:val="24"/>
              </w:rPr>
            </w:pPr>
            <w:r w:rsidRPr="001C79DD">
              <w:rPr>
                <w:color w:val="000000"/>
                <w:szCs w:val="24"/>
              </w:rPr>
              <w:t>POINT</w:t>
            </w:r>
          </w:p>
        </w:tc>
      </w:tr>
      <w:tr w:rsidR="001C79DD" w:rsidRPr="001C79DD" w14:paraId="5F4B30F1"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73AF969E" w14:textId="77777777" w:rsidR="001C79DD" w:rsidRPr="001C79DD" w:rsidRDefault="001C79DD" w:rsidP="001C79DD">
            <w:pPr>
              <w:rPr>
                <w:color w:val="000000"/>
                <w:szCs w:val="24"/>
              </w:rPr>
            </w:pPr>
            <w:r w:rsidRPr="001C79DD">
              <w:rPr>
                <w:color w:val="000000"/>
                <w:szCs w:val="24"/>
              </w:rPr>
              <w:t>FLARE1C</w:t>
            </w:r>
          </w:p>
        </w:tc>
        <w:tc>
          <w:tcPr>
            <w:tcW w:w="3153" w:type="dxa"/>
            <w:tcBorders>
              <w:top w:val="nil"/>
              <w:left w:val="nil"/>
              <w:bottom w:val="single" w:sz="4" w:space="0" w:color="auto"/>
              <w:right w:val="single" w:sz="4" w:space="0" w:color="auto"/>
            </w:tcBorders>
            <w:noWrap/>
            <w:vAlign w:val="center"/>
            <w:hideMark/>
          </w:tcPr>
          <w:p w14:paraId="323229E1"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497D6797" w14:textId="77777777" w:rsidR="001C79DD" w:rsidRPr="001C79DD" w:rsidRDefault="001C79DD" w:rsidP="001C79DD">
            <w:pPr>
              <w:rPr>
                <w:color w:val="000000"/>
                <w:szCs w:val="24"/>
              </w:rPr>
            </w:pPr>
            <w:r w:rsidRPr="001C79DD">
              <w:rPr>
                <w:color w:val="000000"/>
                <w:szCs w:val="24"/>
              </w:rPr>
              <w:t>Flare 1</w:t>
            </w:r>
          </w:p>
        </w:tc>
        <w:tc>
          <w:tcPr>
            <w:tcW w:w="1615" w:type="dxa"/>
            <w:tcBorders>
              <w:top w:val="nil"/>
              <w:left w:val="nil"/>
              <w:bottom w:val="single" w:sz="4" w:space="0" w:color="auto"/>
              <w:right w:val="single" w:sz="4" w:space="0" w:color="auto"/>
            </w:tcBorders>
            <w:noWrap/>
            <w:vAlign w:val="center"/>
            <w:hideMark/>
          </w:tcPr>
          <w:p w14:paraId="6AFBF74D" w14:textId="77777777" w:rsidR="001C79DD" w:rsidRPr="001C79DD" w:rsidRDefault="001C79DD" w:rsidP="001C79DD">
            <w:pPr>
              <w:rPr>
                <w:color w:val="000000"/>
                <w:szCs w:val="24"/>
              </w:rPr>
            </w:pPr>
            <w:r w:rsidRPr="001C79DD">
              <w:rPr>
                <w:color w:val="000000"/>
                <w:szCs w:val="24"/>
              </w:rPr>
              <w:t>POINT</w:t>
            </w:r>
          </w:p>
        </w:tc>
      </w:tr>
      <w:tr w:rsidR="001C79DD" w:rsidRPr="001C79DD" w14:paraId="7934524B"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2A18403" w14:textId="77777777" w:rsidR="001C79DD" w:rsidRPr="001C79DD" w:rsidRDefault="001C79DD" w:rsidP="001C79DD">
            <w:pPr>
              <w:rPr>
                <w:color w:val="000000"/>
                <w:szCs w:val="24"/>
              </w:rPr>
            </w:pPr>
            <w:r w:rsidRPr="001C79DD">
              <w:rPr>
                <w:color w:val="000000"/>
                <w:szCs w:val="24"/>
              </w:rPr>
              <w:t>FLARE1M</w:t>
            </w:r>
          </w:p>
        </w:tc>
        <w:tc>
          <w:tcPr>
            <w:tcW w:w="3153" w:type="dxa"/>
            <w:tcBorders>
              <w:top w:val="nil"/>
              <w:left w:val="nil"/>
              <w:bottom w:val="single" w:sz="4" w:space="0" w:color="auto"/>
              <w:right w:val="single" w:sz="4" w:space="0" w:color="auto"/>
            </w:tcBorders>
            <w:noWrap/>
            <w:vAlign w:val="center"/>
            <w:hideMark/>
          </w:tcPr>
          <w:p w14:paraId="69524798"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149190A0" w14:textId="77777777" w:rsidR="001C79DD" w:rsidRPr="001C79DD" w:rsidRDefault="001C79DD" w:rsidP="001C79DD">
            <w:pPr>
              <w:rPr>
                <w:color w:val="000000"/>
                <w:szCs w:val="24"/>
              </w:rPr>
            </w:pPr>
            <w:r w:rsidRPr="001C79DD">
              <w:rPr>
                <w:color w:val="000000"/>
                <w:szCs w:val="24"/>
              </w:rPr>
              <w:t>Flare 1</w:t>
            </w:r>
          </w:p>
        </w:tc>
        <w:tc>
          <w:tcPr>
            <w:tcW w:w="1615" w:type="dxa"/>
            <w:tcBorders>
              <w:top w:val="nil"/>
              <w:left w:val="nil"/>
              <w:bottom w:val="single" w:sz="4" w:space="0" w:color="auto"/>
              <w:right w:val="single" w:sz="4" w:space="0" w:color="auto"/>
            </w:tcBorders>
            <w:noWrap/>
            <w:vAlign w:val="center"/>
            <w:hideMark/>
          </w:tcPr>
          <w:p w14:paraId="2F660E03" w14:textId="77777777" w:rsidR="001C79DD" w:rsidRPr="001C79DD" w:rsidRDefault="001C79DD" w:rsidP="001C79DD">
            <w:pPr>
              <w:rPr>
                <w:color w:val="000000"/>
                <w:szCs w:val="24"/>
              </w:rPr>
            </w:pPr>
            <w:r w:rsidRPr="001C79DD">
              <w:rPr>
                <w:color w:val="000000"/>
                <w:szCs w:val="24"/>
              </w:rPr>
              <w:t>POINT</w:t>
            </w:r>
          </w:p>
        </w:tc>
      </w:tr>
      <w:tr w:rsidR="001C79DD" w:rsidRPr="001C79DD" w14:paraId="6E9859B9"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745F2D7" w14:textId="77777777" w:rsidR="001C79DD" w:rsidRPr="001C79DD" w:rsidRDefault="001C79DD" w:rsidP="001C79DD">
            <w:pPr>
              <w:rPr>
                <w:color w:val="000000"/>
                <w:szCs w:val="24"/>
              </w:rPr>
            </w:pPr>
            <w:r w:rsidRPr="001C79DD">
              <w:rPr>
                <w:color w:val="000000"/>
                <w:szCs w:val="24"/>
              </w:rPr>
              <w:t>FLARE2C</w:t>
            </w:r>
          </w:p>
        </w:tc>
        <w:tc>
          <w:tcPr>
            <w:tcW w:w="3153" w:type="dxa"/>
            <w:tcBorders>
              <w:top w:val="nil"/>
              <w:left w:val="nil"/>
              <w:bottom w:val="single" w:sz="4" w:space="0" w:color="auto"/>
              <w:right w:val="single" w:sz="4" w:space="0" w:color="auto"/>
            </w:tcBorders>
            <w:noWrap/>
            <w:vAlign w:val="center"/>
            <w:hideMark/>
          </w:tcPr>
          <w:p w14:paraId="01821C05"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77798D3B" w14:textId="77777777" w:rsidR="001C79DD" w:rsidRPr="001C79DD" w:rsidRDefault="001C79DD" w:rsidP="001C79DD">
            <w:pPr>
              <w:rPr>
                <w:color w:val="000000"/>
                <w:szCs w:val="24"/>
              </w:rPr>
            </w:pPr>
            <w:r w:rsidRPr="001C79DD">
              <w:rPr>
                <w:color w:val="000000"/>
                <w:szCs w:val="24"/>
              </w:rPr>
              <w:t>Flare 2</w:t>
            </w:r>
          </w:p>
        </w:tc>
        <w:tc>
          <w:tcPr>
            <w:tcW w:w="1615" w:type="dxa"/>
            <w:tcBorders>
              <w:top w:val="nil"/>
              <w:left w:val="nil"/>
              <w:bottom w:val="single" w:sz="4" w:space="0" w:color="auto"/>
              <w:right w:val="single" w:sz="4" w:space="0" w:color="auto"/>
            </w:tcBorders>
            <w:noWrap/>
            <w:vAlign w:val="center"/>
            <w:hideMark/>
          </w:tcPr>
          <w:p w14:paraId="0D2C1117" w14:textId="77777777" w:rsidR="001C79DD" w:rsidRPr="001C79DD" w:rsidRDefault="001C79DD" w:rsidP="001C79DD">
            <w:pPr>
              <w:rPr>
                <w:color w:val="000000"/>
                <w:szCs w:val="24"/>
              </w:rPr>
            </w:pPr>
            <w:r w:rsidRPr="001C79DD">
              <w:rPr>
                <w:color w:val="000000"/>
                <w:szCs w:val="24"/>
              </w:rPr>
              <w:t>POINT</w:t>
            </w:r>
          </w:p>
        </w:tc>
      </w:tr>
      <w:tr w:rsidR="001C79DD" w:rsidRPr="001C79DD" w14:paraId="0A53BC13"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5B6FB27" w14:textId="77777777" w:rsidR="001C79DD" w:rsidRPr="001C79DD" w:rsidRDefault="001C79DD" w:rsidP="001C79DD">
            <w:pPr>
              <w:rPr>
                <w:color w:val="000000"/>
                <w:szCs w:val="24"/>
              </w:rPr>
            </w:pPr>
            <w:r w:rsidRPr="001C79DD">
              <w:rPr>
                <w:color w:val="000000"/>
                <w:szCs w:val="24"/>
              </w:rPr>
              <w:t>FLARE2M</w:t>
            </w:r>
          </w:p>
        </w:tc>
        <w:tc>
          <w:tcPr>
            <w:tcW w:w="3153" w:type="dxa"/>
            <w:tcBorders>
              <w:top w:val="nil"/>
              <w:left w:val="nil"/>
              <w:bottom w:val="single" w:sz="4" w:space="0" w:color="auto"/>
              <w:right w:val="single" w:sz="4" w:space="0" w:color="auto"/>
            </w:tcBorders>
            <w:noWrap/>
            <w:vAlign w:val="center"/>
            <w:hideMark/>
          </w:tcPr>
          <w:p w14:paraId="37CDE534"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70DED427" w14:textId="77777777" w:rsidR="001C79DD" w:rsidRPr="001C79DD" w:rsidRDefault="001C79DD" w:rsidP="001C79DD">
            <w:pPr>
              <w:rPr>
                <w:color w:val="000000"/>
                <w:szCs w:val="24"/>
              </w:rPr>
            </w:pPr>
            <w:r w:rsidRPr="001C79DD">
              <w:rPr>
                <w:color w:val="000000"/>
                <w:szCs w:val="24"/>
              </w:rPr>
              <w:t>Flare 2</w:t>
            </w:r>
          </w:p>
        </w:tc>
        <w:tc>
          <w:tcPr>
            <w:tcW w:w="1615" w:type="dxa"/>
            <w:tcBorders>
              <w:top w:val="nil"/>
              <w:left w:val="nil"/>
              <w:bottom w:val="single" w:sz="4" w:space="0" w:color="auto"/>
              <w:right w:val="single" w:sz="4" w:space="0" w:color="auto"/>
            </w:tcBorders>
            <w:noWrap/>
            <w:vAlign w:val="center"/>
            <w:hideMark/>
          </w:tcPr>
          <w:p w14:paraId="2F7DDB53" w14:textId="77777777" w:rsidR="001C79DD" w:rsidRPr="001C79DD" w:rsidRDefault="001C79DD" w:rsidP="001C79DD">
            <w:pPr>
              <w:rPr>
                <w:color w:val="000000"/>
                <w:szCs w:val="24"/>
              </w:rPr>
            </w:pPr>
            <w:r w:rsidRPr="001C79DD">
              <w:rPr>
                <w:color w:val="000000"/>
                <w:szCs w:val="24"/>
              </w:rPr>
              <w:t>POINT</w:t>
            </w:r>
          </w:p>
        </w:tc>
      </w:tr>
      <w:tr w:rsidR="001C79DD" w:rsidRPr="001C79DD" w14:paraId="50CF3E02"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962CBDD" w14:textId="77777777" w:rsidR="001C79DD" w:rsidRPr="001C79DD" w:rsidRDefault="001C79DD" w:rsidP="001C79DD">
            <w:pPr>
              <w:rPr>
                <w:color w:val="000000"/>
                <w:szCs w:val="24"/>
              </w:rPr>
            </w:pPr>
            <w:r w:rsidRPr="001C79DD">
              <w:rPr>
                <w:color w:val="000000"/>
                <w:szCs w:val="24"/>
              </w:rPr>
              <w:t>FW_146</w:t>
            </w:r>
          </w:p>
        </w:tc>
        <w:tc>
          <w:tcPr>
            <w:tcW w:w="3153" w:type="dxa"/>
            <w:tcBorders>
              <w:top w:val="nil"/>
              <w:left w:val="nil"/>
              <w:bottom w:val="single" w:sz="4" w:space="0" w:color="auto"/>
              <w:right w:val="single" w:sz="4" w:space="0" w:color="auto"/>
            </w:tcBorders>
            <w:noWrap/>
            <w:vAlign w:val="center"/>
            <w:hideMark/>
          </w:tcPr>
          <w:p w14:paraId="6E33C881"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539FFA4B" w14:textId="77777777" w:rsidR="001C79DD" w:rsidRPr="001C79DD" w:rsidRDefault="001C79DD" w:rsidP="001C79DD">
            <w:pPr>
              <w:rPr>
                <w:color w:val="000000"/>
                <w:szCs w:val="24"/>
              </w:rPr>
            </w:pPr>
            <w:r w:rsidRPr="001C79DD">
              <w:rPr>
                <w:color w:val="000000"/>
                <w:szCs w:val="24"/>
              </w:rPr>
              <w:t>Fire Water Pump (Tank 146)</w:t>
            </w:r>
          </w:p>
        </w:tc>
        <w:tc>
          <w:tcPr>
            <w:tcW w:w="1615" w:type="dxa"/>
            <w:tcBorders>
              <w:top w:val="nil"/>
              <w:left w:val="nil"/>
              <w:bottom w:val="single" w:sz="4" w:space="0" w:color="auto"/>
              <w:right w:val="single" w:sz="4" w:space="0" w:color="auto"/>
            </w:tcBorders>
            <w:noWrap/>
            <w:vAlign w:val="center"/>
            <w:hideMark/>
          </w:tcPr>
          <w:p w14:paraId="3B51EBC8" w14:textId="77777777" w:rsidR="001C79DD" w:rsidRPr="001C79DD" w:rsidRDefault="001C79DD" w:rsidP="001C79DD">
            <w:pPr>
              <w:rPr>
                <w:color w:val="000000"/>
                <w:szCs w:val="24"/>
              </w:rPr>
            </w:pPr>
            <w:r w:rsidRPr="001C79DD">
              <w:rPr>
                <w:color w:val="000000"/>
                <w:szCs w:val="24"/>
              </w:rPr>
              <w:t>POINTCAP</w:t>
            </w:r>
          </w:p>
        </w:tc>
      </w:tr>
      <w:tr w:rsidR="001C79DD" w:rsidRPr="001C79DD" w14:paraId="738DB0F4"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398AB136" w14:textId="77777777" w:rsidR="001C79DD" w:rsidRPr="001C79DD" w:rsidRDefault="001C79DD" w:rsidP="001C79DD">
            <w:pPr>
              <w:rPr>
                <w:color w:val="000000"/>
                <w:szCs w:val="24"/>
              </w:rPr>
            </w:pPr>
            <w:r w:rsidRPr="001C79DD">
              <w:rPr>
                <w:color w:val="000000"/>
                <w:szCs w:val="24"/>
              </w:rPr>
              <w:t>FW_24</w:t>
            </w:r>
          </w:p>
        </w:tc>
        <w:tc>
          <w:tcPr>
            <w:tcW w:w="3153" w:type="dxa"/>
            <w:tcBorders>
              <w:top w:val="nil"/>
              <w:left w:val="nil"/>
              <w:bottom w:val="single" w:sz="4" w:space="0" w:color="auto"/>
              <w:right w:val="single" w:sz="4" w:space="0" w:color="auto"/>
            </w:tcBorders>
            <w:noWrap/>
            <w:vAlign w:val="center"/>
            <w:hideMark/>
          </w:tcPr>
          <w:p w14:paraId="18BD4055"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2F59BCF2" w14:textId="77777777" w:rsidR="001C79DD" w:rsidRPr="001C79DD" w:rsidRDefault="001C79DD" w:rsidP="001C79DD">
            <w:pPr>
              <w:rPr>
                <w:color w:val="000000"/>
                <w:szCs w:val="24"/>
              </w:rPr>
            </w:pPr>
            <w:r w:rsidRPr="001C79DD">
              <w:rPr>
                <w:color w:val="000000"/>
                <w:szCs w:val="24"/>
              </w:rPr>
              <w:t>Fire Water Pump (Tank 24)</w:t>
            </w:r>
          </w:p>
        </w:tc>
        <w:tc>
          <w:tcPr>
            <w:tcW w:w="1615" w:type="dxa"/>
            <w:tcBorders>
              <w:top w:val="nil"/>
              <w:left w:val="nil"/>
              <w:bottom w:val="single" w:sz="4" w:space="0" w:color="auto"/>
              <w:right w:val="single" w:sz="4" w:space="0" w:color="auto"/>
            </w:tcBorders>
            <w:noWrap/>
            <w:vAlign w:val="center"/>
            <w:hideMark/>
          </w:tcPr>
          <w:p w14:paraId="20B24F02" w14:textId="77777777" w:rsidR="001C79DD" w:rsidRPr="001C79DD" w:rsidRDefault="001C79DD" w:rsidP="001C79DD">
            <w:pPr>
              <w:rPr>
                <w:color w:val="000000"/>
                <w:szCs w:val="24"/>
              </w:rPr>
            </w:pPr>
            <w:r w:rsidRPr="001C79DD">
              <w:rPr>
                <w:color w:val="000000"/>
                <w:szCs w:val="24"/>
              </w:rPr>
              <w:t>POINTHOR</w:t>
            </w:r>
          </w:p>
        </w:tc>
      </w:tr>
      <w:tr w:rsidR="001C79DD" w:rsidRPr="001C79DD" w14:paraId="6C86F4B1"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1DCA6772" w14:textId="77777777" w:rsidR="001C79DD" w:rsidRPr="001C79DD" w:rsidRDefault="001C79DD" w:rsidP="001C79DD">
            <w:pPr>
              <w:rPr>
                <w:color w:val="000000"/>
                <w:szCs w:val="24"/>
              </w:rPr>
            </w:pPr>
            <w:r w:rsidRPr="001C79DD">
              <w:rPr>
                <w:color w:val="000000"/>
                <w:szCs w:val="24"/>
              </w:rPr>
              <w:t>FW_54</w:t>
            </w:r>
          </w:p>
        </w:tc>
        <w:tc>
          <w:tcPr>
            <w:tcW w:w="3153" w:type="dxa"/>
            <w:tcBorders>
              <w:top w:val="nil"/>
              <w:left w:val="nil"/>
              <w:bottom w:val="single" w:sz="4" w:space="0" w:color="auto"/>
              <w:right w:val="single" w:sz="4" w:space="0" w:color="auto"/>
            </w:tcBorders>
            <w:noWrap/>
            <w:vAlign w:val="center"/>
            <w:hideMark/>
          </w:tcPr>
          <w:p w14:paraId="78EF3BFB"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0CDCF589" w14:textId="77777777" w:rsidR="001C79DD" w:rsidRPr="001C79DD" w:rsidRDefault="001C79DD" w:rsidP="001C79DD">
            <w:pPr>
              <w:rPr>
                <w:color w:val="000000"/>
                <w:szCs w:val="24"/>
              </w:rPr>
            </w:pPr>
            <w:r w:rsidRPr="001C79DD">
              <w:rPr>
                <w:color w:val="000000"/>
                <w:szCs w:val="24"/>
              </w:rPr>
              <w:t>Fire Water Pump (Tank 54)</w:t>
            </w:r>
          </w:p>
        </w:tc>
        <w:tc>
          <w:tcPr>
            <w:tcW w:w="1615" w:type="dxa"/>
            <w:tcBorders>
              <w:top w:val="nil"/>
              <w:left w:val="nil"/>
              <w:bottom w:val="single" w:sz="4" w:space="0" w:color="auto"/>
              <w:right w:val="single" w:sz="4" w:space="0" w:color="auto"/>
            </w:tcBorders>
            <w:noWrap/>
            <w:vAlign w:val="center"/>
            <w:hideMark/>
          </w:tcPr>
          <w:p w14:paraId="13C44B3C" w14:textId="77777777" w:rsidR="001C79DD" w:rsidRPr="001C79DD" w:rsidRDefault="001C79DD" w:rsidP="001C79DD">
            <w:pPr>
              <w:rPr>
                <w:color w:val="000000"/>
                <w:szCs w:val="24"/>
              </w:rPr>
            </w:pPr>
            <w:r w:rsidRPr="001C79DD">
              <w:rPr>
                <w:color w:val="000000"/>
                <w:szCs w:val="24"/>
              </w:rPr>
              <w:t>POINTCAP</w:t>
            </w:r>
          </w:p>
        </w:tc>
      </w:tr>
      <w:tr w:rsidR="001C79DD" w:rsidRPr="001C79DD" w14:paraId="372D8991"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10661779" w14:textId="77777777" w:rsidR="001C79DD" w:rsidRPr="001C79DD" w:rsidRDefault="001C79DD" w:rsidP="001C79DD">
            <w:pPr>
              <w:rPr>
                <w:color w:val="000000"/>
                <w:szCs w:val="24"/>
              </w:rPr>
            </w:pPr>
            <w:r w:rsidRPr="001C79DD">
              <w:rPr>
                <w:color w:val="000000"/>
                <w:szCs w:val="24"/>
              </w:rPr>
              <w:t>HTR_135</w:t>
            </w:r>
          </w:p>
        </w:tc>
        <w:tc>
          <w:tcPr>
            <w:tcW w:w="3153" w:type="dxa"/>
            <w:tcBorders>
              <w:top w:val="nil"/>
              <w:left w:val="nil"/>
              <w:bottom w:val="single" w:sz="4" w:space="0" w:color="auto"/>
              <w:right w:val="single" w:sz="4" w:space="0" w:color="auto"/>
            </w:tcBorders>
            <w:noWrap/>
            <w:vAlign w:val="center"/>
            <w:hideMark/>
          </w:tcPr>
          <w:p w14:paraId="379F4976"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74D1F8CC" w14:textId="77777777" w:rsidR="001C79DD" w:rsidRPr="001C79DD" w:rsidRDefault="001C79DD" w:rsidP="001C79DD">
            <w:pPr>
              <w:rPr>
                <w:color w:val="000000"/>
                <w:szCs w:val="24"/>
              </w:rPr>
            </w:pPr>
            <w:r w:rsidRPr="001C79DD">
              <w:rPr>
                <w:color w:val="000000"/>
                <w:szCs w:val="24"/>
              </w:rPr>
              <w:t>Tank #135 Heater</w:t>
            </w:r>
          </w:p>
        </w:tc>
        <w:tc>
          <w:tcPr>
            <w:tcW w:w="1615" w:type="dxa"/>
            <w:tcBorders>
              <w:top w:val="nil"/>
              <w:left w:val="nil"/>
              <w:bottom w:val="single" w:sz="4" w:space="0" w:color="auto"/>
              <w:right w:val="single" w:sz="4" w:space="0" w:color="auto"/>
            </w:tcBorders>
            <w:noWrap/>
            <w:vAlign w:val="center"/>
            <w:hideMark/>
          </w:tcPr>
          <w:p w14:paraId="3642AE82" w14:textId="77777777" w:rsidR="001C79DD" w:rsidRPr="001C79DD" w:rsidRDefault="001C79DD" w:rsidP="001C79DD">
            <w:pPr>
              <w:rPr>
                <w:color w:val="000000"/>
                <w:szCs w:val="24"/>
              </w:rPr>
            </w:pPr>
            <w:r w:rsidRPr="001C79DD">
              <w:rPr>
                <w:color w:val="000000"/>
                <w:szCs w:val="24"/>
              </w:rPr>
              <w:t>POINTCAP</w:t>
            </w:r>
          </w:p>
        </w:tc>
      </w:tr>
      <w:tr w:rsidR="001C79DD" w:rsidRPr="001C79DD" w14:paraId="1336F59E"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9035F6F" w14:textId="77777777" w:rsidR="001C79DD" w:rsidRPr="001C79DD" w:rsidRDefault="001C79DD" w:rsidP="001C79DD">
            <w:pPr>
              <w:rPr>
                <w:color w:val="000000"/>
                <w:szCs w:val="24"/>
              </w:rPr>
            </w:pPr>
            <w:r w:rsidRPr="001C79DD">
              <w:rPr>
                <w:color w:val="000000"/>
                <w:szCs w:val="24"/>
              </w:rPr>
              <w:t>HTR_137</w:t>
            </w:r>
          </w:p>
        </w:tc>
        <w:tc>
          <w:tcPr>
            <w:tcW w:w="3153" w:type="dxa"/>
            <w:tcBorders>
              <w:top w:val="nil"/>
              <w:left w:val="nil"/>
              <w:bottom w:val="single" w:sz="4" w:space="0" w:color="auto"/>
              <w:right w:val="single" w:sz="4" w:space="0" w:color="auto"/>
            </w:tcBorders>
            <w:noWrap/>
            <w:vAlign w:val="center"/>
            <w:hideMark/>
          </w:tcPr>
          <w:p w14:paraId="41710469"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27C2F6E1" w14:textId="77777777" w:rsidR="001C79DD" w:rsidRPr="001C79DD" w:rsidRDefault="001C79DD" w:rsidP="001C79DD">
            <w:pPr>
              <w:rPr>
                <w:color w:val="000000"/>
                <w:szCs w:val="24"/>
              </w:rPr>
            </w:pPr>
            <w:r w:rsidRPr="001C79DD">
              <w:rPr>
                <w:color w:val="000000"/>
                <w:szCs w:val="24"/>
              </w:rPr>
              <w:t>Tank #137 Heater</w:t>
            </w:r>
          </w:p>
        </w:tc>
        <w:tc>
          <w:tcPr>
            <w:tcW w:w="1615" w:type="dxa"/>
            <w:tcBorders>
              <w:top w:val="nil"/>
              <w:left w:val="nil"/>
              <w:bottom w:val="single" w:sz="4" w:space="0" w:color="auto"/>
              <w:right w:val="single" w:sz="4" w:space="0" w:color="auto"/>
            </w:tcBorders>
            <w:noWrap/>
            <w:vAlign w:val="center"/>
            <w:hideMark/>
          </w:tcPr>
          <w:p w14:paraId="7D85DB32" w14:textId="77777777" w:rsidR="001C79DD" w:rsidRPr="001C79DD" w:rsidRDefault="001C79DD" w:rsidP="001C79DD">
            <w:pPr>
              <w:rPr>
                <w:color w:val="000000"/>
                <w:szCs w:val="24"/>
              </w:rPr>
            </w:pPr>
            <w:r w:rsidRPr="001C79DD">
              <w:rPr>
                <w:color w:val="000000"/>
                <w:szCs w:val="24"/>
              </w:rPr>
              <w:t>POINTCAP</w:t>
            </w:r>
          </w:p>
        </w:tc>
      </w:tr>
      <w:tr w:rsidR="001C79DD" w:rsidRPr="001C79DD" w14:paraId="6FA9326C"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3E7969F8" w14:textId="77777777" w:rsidR="001C79DD" w:rsidRPr="001C79DD" w:rsidRDefault="001C79DD" w:rsidP="001C79DD">
            <w:pPr>
              <w:rPr>
                <w:color w:val="000000"/>
                <w:szCs w:val="24"/>
              </w:rPr>
            </w:pPr>
            <w:r w:rsidRPr="001C79DD">
              <w:rPr>
                <w:color w:val="000000"/>
                <w:szCs w:val="24"/>
              </w:rPr>
              <w:t>HTR_138</w:t>
            </w:r>
          </w:p>
        </w:tc>
        <w:tc>
          <w:tcPr>
            <w:tcW w:w="3153" w:type="dxa"/>
            <w:tcBorders>
              <w:top w:val="nil"/>
              <w:left w:val="nil"/>
              <w:bottom w:val="single" w:sz="4" w:space="0" w:color="auto"/>
              <w:right w:val="single" w:sz="4" w:space="0" w:color="auto"/>
            </w:tcBorders>
            <w:noWrap/>
            <w:vAlign w:val="center"/>
            <w:hideMark/>
          </w:tcPr>
          <w:p w14:paraId="52E31214"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6C3971F0" w14:textId="77777777" w:rsidR="001C79DD" w:rsidRPr="001C79DD" w:rsidRDefault="001C79DD" w:rsidP="001C79DD">
            <w:pPr>
              <w:rPr>
                <w:color w:val="000000"/>
                <w:szCs w:val="24"/>
              </w:rPr>
            </w:pPr>
            <w:r w:rsidRPr="001C79DD">
              <w:rPr>
                <w:color w:val="000000"/>
                <w:szCs w:val="24"/>
              </w:rPr>
              <w:t>Tank #138 Heater</w:t>
            </w:r>
          </w:p>
        </w:tc>
        <w:tc>
          <w:tcPr>
            <w:tcW w:w="1615" w:type="dxa"/>
            <w:tcBorders>
              <w:top w:val="nil"/>
              <w:left w:val="nil"/>
              <w:bottom w:val="single" w:sz="4" w:space="0" w:color="auto"/>
              <w:right w:val="single" w:sz="4" w:space="0" w:color="auto"/>
            </w:tcBorders>
            <w:noWrap/>
            <w:vAlign w:val="center"/>
            <w:hideMark/>
          </w:tcPr>
          <w:p w14:paraId="72D4FADF" w14:textId="77777777" w:rsidR="001C79DD" w:rsidRPr="001C79DD" w:rsidRDefault="001C79DD" w:rsidP="001C79DD">
            <w:pPr>
              <w:rPr>
                <w:color w:val="000000"/>
                <w:szCs w:val="24"/>
              </w:rPr>
            </w:pPr>
            <w:r w:rsidRPr="001C79DD">
              <w:rPr>
                <w:color w:val="000000"/>
                <w:szCs w:val="24"/>
              </w:rPr>
              <w:t>POINTCAP</w:t>
            </w:r>
          </w:p>
        </w:tc>
      </w:tr>
      <w:tr w:rsidR="001C79DD" w:rsidRPr="001C79DD" w14:paraId="68C789F7"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9004B5A" w14:textId="77777777" w:rsidR="001C79DD" w:rsidRPr="001C79DD" w:rsidRDefault="001C79DD" w:rsidP="001C79DD">
            <w:pPr>
              <w:rPr>
                <w:color w:val="000000"/>
                <w:szCs w:val="24"/>
              </w:rPr>
            </w:pPr>
            <w:r w:rsidRPr="001C79DD">
              <w:rPr>
                <w:color w:val="000000"/>
                <w:szCs w:val="24"/>
              </w:rPr>
              <w:t>HTR_139</w:t>
            </w:r>
          </w:p>
        </w:tc>
        <w:tc>
          <w:tcPr>
            <w:tcW w:w="3153" w:type="dxa"/>
            <w:tcBorders>
              <w:top w:val="nil"/>
              <w:left w:val="nil"/>
              <w:bottom w:val="single" w:sz="4" w:space="0" w:color="auto"/>
              <w:right w:val="single" w:sz="4" w:space="0" w:color="auto"/>
            </w:tcBorders>
            <w:noWrap/>
            <w:vAlign w:val="center"/>
            <w:hideMark/>
          </w:tcPr>
          <w:p w14:paraId="2B5787C0"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57FF923C" w14:textId="77777777" w:rsidR="001C79DD" w:rsidRPr="001C79DD" w:rsidRDefault="001C79DD" w:rsidP="001C79DD">
            <w:pPr>
              <w:rPr>
                <w:color w:val="000000"/>
                <w:szCs w:val="24"/>
              </w:rPr>
            </w:pPr>
            <w:r w:rsidRPr="001C79DD">
              <w:rPr>
                <w:color w:val="000000"/>
                <w:szCs w:val="24"/>
              </w:rPr>
              <w:t>Tank #139 Heater</w:t>
            </w:r>
          </w:p>
        </w:tc>
        <w:tc>
          <w:tcPr>
            <w:tcW w:w="1615" w:type="dxa"/>
            <w:tcBorders>
              <w:top w:val="nil"/>
              <w:left w:val="nil"/>
              <w:bottom w:val="single" w:sz="4" w:space="0" w:color="auto"/>
              <w:right w:val="single" w:sz="4" w:space="0" w:color="auto"/>
            </w:tcBorders>
            <w:noWrap/>
            <w:vAlign w:val="center"/>
            <w:hideMark/>
          </w:tcPr>
          <w:p w14:paraId="0299FE90" w14:textId="77777777" w:rsidR="001C79DD" w:rsidRPr="001C79DD" w:rsidRDefault="001C79DD" w:rsidP="001C79DD">
            <w:pPr>
              <w:rPr>
                <w:color w:val="000000"/>
                <w:szCs w:val="24"/>
              </w:rPr>
            </w:pPr>
            <w:r w:rsidRPr="001C79DD">
              <w:rPr>
                <w:color w:val="000000"/>
                <w:szCs w:val="24"/>
              </w:rPr>
              <w:t>POINTCAP</w:t>
            </w:r>
          </w:p>
        </w:tc>
      </w:tr>
      <w:tr w:rsidR="001C79DD" w:rsidRPr="001C79DD" w14:paraId="1BAB6B1C"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A04B6A7" w14:textId="77777777" w:rsidR="001C79DD" w:rsidRPr="001C79DD" w:rsidRDefault="001C79DD" w:rsidP="001C79DD">
            <w:pPr>
              <w:rPr>
                <w:color w:val="000000"/>
                <w:szCs w:val="24"/>
              </w:rPr>
            </w:pPr>
            <w:r w:rsidRPr="001C79DD">
              <w:rPr>
                <w:color w:val="000000"/>
                <w:szCs w:val="24"/>
              </w:rPr>
              <w:t>N_CWT</w:t>
            </w:r>
          </w:p>
        </w:tc>
        <w:tc>
          <w:tcPr>
            <w:tcW w:w="3153" w:type="dxa"/>
            <w:tcBorders>
              <w:top w:val="nil"/>
              <w:left w:val="nil"/>
              <w:bottom w:val="single" w:sz="4" w:space="0" w:color="auto"/>
              <w:right w:val="single" w:sz="4" w:space="0" w:color="auto"/>
            </w:tcBorders>
            <w:noWrap/>
            <w:vAlign w:val="center"/>
            <w:hideMark/>
          </w:tcPr>
          <w:p w14:paraId="31E0010E"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79954E80" w14:textId="77777777" w:rsidR="001C79DD" w:rsidRPr="001C79DD" w:rsidRDefault="001C79DD" w:rsidP="001C79DD">
            <w:pPr>
              <w:rPr>
                <w:color w:val="000000"/>
                <w:szCs w:val="24"/>
              </w:rPr>
            </w:pPr>
            <w:r w:rsidRPr="001C79DD">
              <w:rPr>
                <w:color w:val="000000"/>
                <w:szCs w:val="24"/>
              </w:rPr>
              <w:t>North Cooling Towers</w:t>
            </w:r>
          </w:p>
        </w:tc>
        <w:tc>
          <w:tcPr>
            <w:tcW w:w="1615" w:type="dxa"/>
            <w:tcBorders>
              <w:top w:val="nil"/>
              <w:left w:val="nil"/>
              <w:bottom w:val="single" w:sz="4" w:space="0" w:color="auto"/>
              <w:right w:val="single" w:sz="4" w:space="0" w:color="auto"/>
            </w:tcBorders>
            <w:noWrap/>
            <w:vAlign w:val="center"/>
            <w:hideMark/>
          </w:tcPr>
          <w:p w14:paraId="6FF16B39" w14:textId="77777777" w:rsidR="001C79DD" w:rsidRPr="001C79DD" w:rsidRDefault="001C79DD" w:rsidP="001C79DD">
            <w:pPr>
              <w:rPr>
                <w:color w:val="000000"/>
                <w:szCs w:val="24"/>
              </w:rPr>
            </w:pPr>
            <w:r w:rsidRPr="001C79DD">
              <w:rPr>
                <w:color w:val="000000"/>
                <w:szCs w:val="24"/>
              </w:rPr>
              <w:t>POINT</w:t>
            </w:r>
          </w:p>
        </w:tc>
      </w:tr>
      <w:tr w:rsidR="001C79DD" w:rsidRPr="001C79DD" w14:paraId="0F372396"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1A38DF53" w14:textId="77777777" w:rsidR="001C79DD" w:rsidRPr="001C79DD" w:rsidRDefault="001C79DD" w:rsidP="001C79DD">
            <w:pPr>
              <w:rPr>
                <w:color w:val="000000"/>
                <w:szCs w:val="24"/>
              </w:rPr>
            </w:pPr>
            <w:r w:rsidRPr="001C79DD">
              <w:rPr>
                <w:color w:val="000000"/>
                <w:szCs w:val="24"/>
              </w:rPr>
              <w:t>NHDS_HTR</w:t>
            </w:r>
          </w:p>
        </w:tc>
        <w:tc>
          <w:tcPr>
            <w:tcW w:w="3153" w:type="dxa"/>
            <w:tcBorders>
              <w:top w:val="nil"/>
              <w:left w:val="nil"/>
              <w:bottom w:val="single" w:sz="4" w:space="0" w:color="auto"/>
              <w:right w:val="single" w:sz="4" w:space="0" w:color="auto"/>
            </w:tcBorders>
            <w:noWrap/>
            <w:vAlign w:val="center"/>
            <w:hideMark/>
          </w:tcPr>
          <w:p w14:paraId="12DC37F1"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255AC24A" w14:textId="77777777" w:rsidR="001C79DD" w:rsidRPr="001C79DD" w:rsidRDefault="001C79DD" w:rsidP="001C79DD">
            <w:pPr>
              <w:rPr>
                <w:color w:val="000000"/>
                <w:szCs w:val="24"/>
              </w:rPr>
            </w:pPr>
            <w:r w:rsidRPr="001C79DD">
              <w:rPr>
                <w:color w:val="000000"/>
                <w:szCs w:val="24"/>
              </w:rPr>
              <w:t>NHDS Heater</w:t>
            </w:r>
          </w:p>
        </w:tc>
        <w:tc>
          <w:tcPr>
            <w:tcW w:w="1615" w:type="dxa"/>
            <w:tcBorders>
              <w:top w:val="nil"/>
              <w:left w:val="nil"/>
              <w:bottom w:val="single" w:sz="4" w:space="0" w:color="auto"/>
              <w:right w:val="single" w:sz="4" w:space="0" w:color="auto"/>
            </w:tcBorders>
            <w:noWrap/>
            <w:vAlign w:val="center"/>
            <w:hideMark/>
          </w:tcPr>
          <w:p w14:paraId="25DC4B07" w14:textId="77777777" w:rsidR="001C79DD" w:rsidRPr="001C79DD" w:rsidRDefault="001C79DD" w:rsidP="001C79DD">
            <w:pPr>
              <w:rPr>
                <w:color w:val="000000"/>
                <w:szCs w:val="24"/>
              </w:rPr>
            </w:pPr>
            <w:r w:rsidRPr="001C79DD">
              <w:rPr>
                <w:color w:val="000000"/>
                <w:szCs w:val="24"/>
              </w:rPr>
              <w:t>POINT</w:t>
            </w:r>
          </w:p>
        </w:tc>
      </w:tr>
      <w:tr w:rsidR="001C79DD" w:rsidRPr="001C79DD" w14:paraId="73E342F9"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515CF560" w14:textId="77777777" w:rsidR="001C79DD" w:rsidRPr="001C79DD" w:rsidRDefault="001C79DD" w:rsidP="001C79DD">
            <w:pPr>
              <w:rPr>
                <w:color w:val="000000"/>
                <w:szCs w:val="24"/>
              </w:rPr>
            </w:pPr>
            <w:r w:rsidRPr="001C79DD">
              <w:rPr>
                <w:color w:val="000000"/>
                <w:szCs w:val="24"/>
              </w:rPr>
              <w:t>OIL_HTR1</w:t>
            </w:r>
          </w:p>
        </w:tc>
        <w:tc>
          <w:tcPr>
            <w:tcW w:w="3153" w:type="dxa"/>
            <w:tcBorders>
              <w:top w:val="nil"/>
              <w:left w:val="nil"/>
              <w:bottom w:val="single" w:sz="4" w:space="0" w:color="auto"/>
              <w:right w:val="single" w:sz="4" w:space="0" w:color="auto"/>
            </w:tcBorders>
            <w:noWrap/>
            <w:vAlign w:val="center"/>
            <w:hideMark/>
          </w:tcPr>
          <w:p w14:paraId="763E5371"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501401A6" w14:textId="77777777" w:rsidR="001C79DD" w:rsidRPr="001C79DD" w:rsidRDefault="001C79DD" w:rsidP="001C79DD">
            <w:pPr>
              <w:rPr>
                <w:color w:val="000000"/>
                <w:szCs w:val="24"/>
              </w:rPr>
            </w:pPr>
            <w:r w:rsidRPr="001C79DD">
              <w:rPr>
                <w:color w:val="000000"/>
                <w:szCs w:val="24"/>
              </w:rPr>
              <w:t>Hot Oil Heater</w:t>
            </w:r>
          </w:p>
        </w:tc>
        <w:tc>
          <w:tcPr>
            <w:tcW w:w="1615" w:type="dxa"/>
            <w:tcBorders>
              <w:top w:val="nil"/>
              <w:left w:val="nil"/>
              <w:bottom w:val="single" w:sz="4" w:space="0" w:color="auto"/>
              <w:right w:val="single" w:sz="4" w:space="0" w:color="auto"/>
            </w:tcBorders>
            <w:noWrap/>
            <w:vAlign w:val="center"/>
            <w:hideMark/>
          </w:tcPr>
          <w:p w14:paraId="2A9010DA" w14:textId="77777777" w:rsidR="001C79DD" w:rsidRPr="001C79DD" w:rsidRDefault="001C79DD" w:rsidP="001C79DD">
            <w:pPr>
              <w:rPr>
                <w:color w:val="000000"/>
                <w:szCs w:val="24"/>
              </w:rPr>
            </w:pPr>
            <w:r w:rsidRPr="001C79DD">
              <w:rPr>
                <w:color w:val="000000"/>
                <w:szCs w:val="24"/>
              </w:rPr>
              <w:t>POINTCAP</w:t>
            </w:r>
          </w:p>
        </w:tc>
      </w:tr>
      <w:tr w:rsidR="001C79DD" w:rsidRPr="001C79DD" w14:paraId="77B2E7D8"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708D4B1B" w14:textId="77777777" w:rsidR="001C79DD" w:rsidRPr="001C79DD" w:rsidRDefault="001C79DD" w:rsidP="001C79DD">
            <w:pPr>
              <w:rPr>
                <w:color w:val="000000"/>
                <w:szCs w:val="24"/>
              </w:rPr>
            </w:pPr>
            <w:r w:rsidRPr="001C79DD">
              <w:rPr>
                <w:color w:val="000000"/>
                <w:szCs w:val="24"/>
              </w:rPr>
              <w:t>RAIL_VCU</w:t>
            </w:r>
          </w:p>
        </w:tc>
        <w:tc>
          <w:tcPr>
            <w:tcW w:w="3153" w:type="dxa"/>
            <w:tcBorders>
              <w:top w:val="nil"/>
              <w:left w:val="nil"/>
              <w:bottom w:val="single" w:sz="4" w:space="0" w:color="auto"/>
              <w:right w:val="single" w:sz="4" w:space="0" w:color="auto"/>
            </w:tcBorders>
            <w:noWrap/>
            <w:vAlign w:val="center"/>
            <w:hideMark/>
          </w:tcPr>
          <w:p w14:paraId="7787465D"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1BA34BDB" w14:textId="77777777" w:rsidR="001C79DD" w:rsidRPr="001C79DD" w:rsidRDefault="001C79DD" w:rsidP="001C79DD">
            <w:pPr>
              <w:rPr>
                <w:color w:val="000000"/>
                <w:szCs w:val="24"/>
              </w:rPr>
            </w:pPr>
            <w:r w:rsidRPr="001C79DD">
              <w:rPr>
                <w:color w:val="000000"/>
                <w:szCs w:val="24"/>
              </w:rPr>
              <w:t>Railcar Loading VCU</w:t>
            </w:r>
          </w:p>
        </w:tc>
        <w:tc>
          <w:tcPr>
            <w:tcW w:w="1615" w:type="dxa"/>
            <w:tcBorders>
              <w:top w:val="nil"/>
              <w:left w:val="nil"/>
              <w:bottom w:val="single" w:sz="4" w:space="0" w:color="auto"/>
              <w:right w:val="single" w:sz="4" w:space="0" w:color="auto"/>
            </w:tcBorders>
            <w:noWrap/>
            <w:vAlign w:val="center"/>
            <w:hideMark/>
          </w:tcPr>
          <w:p w14:paraId="62A1E3F4" w14:textId="77777777" w:rsidR="001C79DD" w:rsidRPr="001C79DD" w:rsidRDefault="001C79DD" w:rsidP="001C79DD">
            <w:pPr>
              <w:rPr>
                <w:color w:val="000000"/>
                <w:szCs w:val="24"/>
              </w:rPr>
            </w:pPr>
            <w:r w:rsidRPr="001C79DD">
              <w:rPr>
                <w:color w:val="000000"/>
                <w:szCs w:val="24"/>
              </w:rPr>
              <w:t>POINT</w:t>
            </w:r>
          </w:p>
        </w:tc>
      </w:tr>
      <w:tr w:rsidR="001C79DD" w:rsidRPr="001C79DD" w14:paraId="15678F21"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575525D" w14:textId="77777777" w:rsidR="001C79DD" w:rsidRPr="001C79DD" w:rsidRDefault="001C79DD" w:rsidP="001C79DD">
            <w:pPr>
              <w:rPr>
                <w:color w:val="000000"/>
                <w:szCs w:val="24"/>
              </w:rPr>
            </w:pPr>
            <w:r w:rsidRPr="001C79DD">
              <w:rPr>
                <w:color w:val="000000"/>
                <w:szCs w:val="24"/>
              </w:rPr>
              <w:t>REF_HTR</w:t>
            </w:r>
          </w:p>
        </w:tc>
        <w:tc>
          <w:tcPr>
            <w:tcW w:w="3153" w:type="dxa"/>
            <w:tcBorders>
              <w:top w:val="nil"/>
              <w:left w:val="nil"/>
              <w:bottom w:val="single" w:sz="4" w:space="0" w:color="auto"/>
              <w:right w:val="single" w:sz="4" w:space="0" w:color="auto"/>
            </w:tcBorders>
            <w:noWrap/>
            <w:vAlign w:val="center"/>
            <w:hideMark/>
          </w:tcPr>
          <w:p w14:paraId="20E58E3B"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218E3C1C" w14:textId="77777777" w:rsidR="001C79DD" w:rsidRPr="001C79DD" w:rsidRDefault="001C79DD" w:rsidP="001C79DD">
            <w:pPr>
              <w:rPr>
                <w:color w:val="000000"/>
                <w:szCs w:val="24"/>
              </w:rPr>
            </w:pPr>
            <w:r w:rsidRPr="001C79DD">
              <w:rPr>
                <w:color w:val="000000"/>
                <w:szCs w:val="24"/>
              </w:rPr>
              <w:t>Reformer Heater</w:t>
            </w:r>
          </w:p>
        </w:tc>
        <w:tc>
          <w:tcPr>
            <w:tcW w:w="1615" w:type="dxa"/>
            <w:tcBorders>
              <w:top w:val="nil"/>
              <w:left w:val="nil"/>
              <w:bottom w:val="single" w:sz="4" w:space="0" w:color="auto"/>
              <w:right w:val="single" w:sz="4" w:space="0" w:color="auto"/>
            </w:tcBorders>
            <w:noWrap/>
            <w:vAlign w:val="center"/>
            <w:hideMark/>
          </w:tcPr>
          <w:p w14:paraId="68A4CD5E" w14:textId="77777777" w:rsidR="001C79DD" w:rsidRPr="001C79DD" w:rsidRDefault="001C79DD" w:rsidP="001C79DD">
            <w:pPr>
              <w:rPr>
                <w:color w:val="000000"/>
                <w:szCs w:val="24"/>
              </w:rPr>
            </w:pPr>
            <w:r w:rsidRPr="001C79DD">
              <w:rPr>
                <w:color w:val="000000"/>
                <w:szCs w:val="24"/>
              </w:rPr>
              <w:t>POINT</w:t>
            </w:r>
          </w:p>
        </w:tc>
      </w:tr>
      <w:tr w:rsidR="001C79DD" w:rsidRPr="001C79DD" w14:paraId="2B7AFA9B"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0EAA1C1" w14:textId="77777777" w:rsidR="001C79DD" w:rsidRPr="001C79DD" w:rsidRDefault="001C79DD" w:rsidP="001C79DD">
            <w:pPr>
              <w:rPr>
                <w:color w:val="000000"/>
                <w:szCs w:val="24"/>
              </w:rPr>
            </w:pPr>
            <w:r w:rsidRPr="001C79DD">
              <w:rPr>
                <w:color w:val="000000"/>
                <w:szCs w:val="24"/>
              </w:rPr>
              <w:t>S_CWT</w:t>
            </w:r>
          </w:p>
        </w:tc>
        <w:tc>
          <w:tcPr>
            <w:tcW w:w="3153" w:type="dxa"/>
            <w:tcBorders>
              <w:top w:val="nil"/>
              <w:left w:val="nil"/>
              <w:bottom w:val="single" w:sz="4" w:space="0" w:color="auto"/>
              <w:right w:val="single" w:sz="4" w:space="0" w:color="auto"/>
            </w:tcBorders>
            <w:noWrap/>
            <w:vAlign w:val="center"/>
            <w:hideMark/>
          </w:tcPr>
          <w:p w14:paraId="044C4EDF"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7E7A67BF" w14:textId="77777777" w:rsidR="001C79DD" w:rsidRPr="001C79DD" w:rsidRDefault="001C79DD" w:rsidP="001C79DD">
            <w:pPr>
              <w:rPr>
                <w:color w:val="000000"/>
                <w:szCs w:val="24"/>
              </w:rPr>
            </w:pPr>
            <w:r w:rsidRPr="001C79DD">
              <w:rPr>
                <w:color w:val="000000"/>
                <w:szCs w:val="24"/>
              </w:rPr>
              <w:t>South Cooling Towers</w:t>
            </w:r>
          </w:p>
        </w:tc>
        <w:tc>
          <w:tcPr>
            <w:tcW w:w="1615" w:type="dxa"/>
            <w:tcBorders>
              <w:top w:val="nil"/>
              <w:left w:val="nil"/>
              <w:bottom w:val="single" w:sz="4" w:space="0" w:color="auto"/>
              <w:right w:val="single" w:sz="4" w:space="0" w:color="auto"/>
            </w:tcBorders>
            <w:noWrap/>
            <w:vAlign w:val="center"/>
            <w:hideMark/>
          </w:tcPr>
          <w:p w14:paraId="38EB0711" w14:textId="77777777" w:rsidR="001C79DD" w:rsidRPr="001C79DD" w:rsidRDefault="001C79DD" w:rsidP="001C79DD">
            <w:pPr>
              <w:rPr>
                <w:color w:val="000000"/>
                <w:szCs w:val="24"/>
              </w:rPr>
            </w:pPr>
            <w:r w:rsidRPr="001C79DD">
              <w:rPr>
                <w:color w:val="000000"/>
                <w:szCs w:val="24"/>
              </w:rPr>
              <w:t>POINT</w:t>
            </w:r>
          </w:p>
        </w:tc>
      </w:tr>
      <w:tr w:rsidR="001C79DD" w:rsidRPr="001C79DD" w14:paraId="6F0579BB"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7ECE793" w14:textId="77777777" w:rsidR="001C79DD" w:rsidRPr="001C79DD" w:rsidRDefault="001C79DD" w:rsidP="001C79DD">
            <w:pPr>
              <w:rPr>
                <w:color w:val="000000"/>
                <w:szCs w:val="24"/>
              </w:rPr>
            </w:pPr>
            <w:r w:rsidRPr="001C79DD">
              <w:rPr>
                <w:color w:val="000000"/>
                <w:szCs w:val="24"/>
              </w:rPr>
              <w:t>SWPUMP</w:t>
            </w:r>
          </w:p>
        </w:tc>
        <w:tc>
          <w:tcPr>
            <w:tcW w:w="3153" w:type="dxa"/>
            <w:tcBorders>
              <w:top w:val="nil"/>
              <w:left w:val="nil"/>
              <w:bottom w:val="single" w:sz="4" w:space="0" w:color="auto"/>
              <w:right w:val="single" w:sz="4" w:space="0" w:color="auto"/>
            </w:tcBorders>
            <w:noWrap/>
            <w:vAlign w:val="center"/>
            <w:hideMark/>
          </w:tcPr>
          <w:p w14:paraId="467CAF05"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38532AA2" w14:textId="77777777" w:rsidR="001C79DD" w:rsidRPr="001C79DD" w:rsidRDefault="001C79DD" w:rsidP="001C79DD">
            <w:pPr>
              <w:rPr>
                <w:color w:val="000000"/>
                <w:szCs w:val="24"/>
              </w:rPr>
            </w:pPr>
            <w:r w:rsidRPr="001C79DD">
              <w:rPr>
                <w:color w:val="000000"/>
                <w:szCs w:val="24"/>
              </w:rPr>
              <w:t>API Storm Water Pump</w:t>
            </w:r>
          </w:p>
        </w:tc>
        <w:tc>
          <w:tcPr>
            <w:tcW w:w="1615" w:type="dxa"/>
            <w:tcBorders>
              <w:top w:val="nil"/>
              <w:left w:val="nil"/>
              <w:bottom w:val="single" w:sz="4" w:space="0" w:color="auto"/>
              <w:right w:val="single" w:sz="4" w:space="0" w:color="auto"/>
            </w:tcBorders>
            <w:noWrap/>
            <w:vAlign w:val="center"/>
            <w:hideMark/>
          </w:tcPr>
          <w:p w14:paraId="69975E31" w14:textId="77777777" w:rsidR="001C79DD" w:rsidRPr="001C79DD" w:rsidRDefault="001C79DD" w:rsidP="001C79DD">
            <w:pPr>
              <w:rPr>
                <w:color w:val="000000"/>
                <w:szCs w:val="24"/>
              </w:rPr>
            </w:pPr>
            <w:r w:rsidRPr="001C79DD">
              <w:rPr>
                <w:color w:val="000000"/>
                <w:szCs w:val="24"/>
              </w:rPr>
              <w:t>POINTCAP</w:t>
            </w:r>
          </w:p>
        </w:tc>
      </w:tr>
      <w:tr w:rsidR="001C79DD" w:rsidRPr="001C79DD" w14:paraId="782FC28A"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01BE568" w14:textId="77777777" w:rsidR="001C79DD" w:rsidRPr="001C79DD" w:rsidRDefault="001C79DD" w:rsidP="001C79DD">
            <w:pPr>
              <w:rPr>
                <w:color w:val="000000"/>
                <w:szCs w:val="24"/>
              </w:rPr>
            </w:pPr>
            <w:r w:rsidRPr="001C79DD">
              <w:rPr>
                <w:color w:val="000000"/>
                <w:szCs w:val="24"/>
              </w:rPr>
              <w:t>TR_VCU</w:t>
            </w:r>
          </w:p>
        </w:tc>
        <w:tc>
          <w:tcPr>
            <w:tcW w:w="3153" w:type="dxa"/>
            <w:tcBorders>
              <w:top w:val="nil"/>
              <w:left w:val="nil"/>
              <w:bottom w:val="single" w:sz="4" w:space="0" w:color="auto"/>
              <w:right w:val="single" w:sz="4" w:space="0" w:color="auto"/>
            </w:tcBorders>
            <w:noWrap/>
            <w:vAlign w:val="center"/>
            <w:hideMark/>
          </w:tcPr>
          <w:p w14:paraId="093CA4F8" w14:textId="77777777" w:rsidR="001C79DD" w:rsidRPr="001C79DD" w:rsidRDefault="001C79DD" w:rsidP="001C79DD">
            <w:pPr>
              <w:rPr>
                <w:color w:val="000000"/>
                <w:szCs w:val="24"/>
              </w:rPr>
            </w:pPr>
            <w:r w:rsidRPr="001C79DD">
              <w:rPr>
                <w:color w:val="000000"/>
                <w:szCs w:val="24"/>
              </w:rPr>
              <w:t>CMR</w:t>
            </w:r>
          </w:p>
        </w:tc>
        <w:tc>
          <w:tcPr>
            <w:tcW w:w="3004" w:type="dxa"/>
            <w:tcBorders>
              <w:top w:val="nil"/>
              <w:left w:val="nil"/>
              <w:bottom w:val="single" w:sz="4" w:space="0" w:color="auto"/>
              <w:right w:val="single" w:sz="4" w:space="0" w:color="auto"/>
            </w:tcBorders>
            <w:noWrap/>
            <w:vAlign w:val="center"/>
            <w:hideMark/>
          </w:tcPr>
          <w:p w14:paraId="76917DEE" w14:textId="77777777" w:rsidR="001C79DD" w:rsidRPr="001C79DD" w:rsidRDefault="001C79DD" w:rsidP="001C79DD">
            <w:pPr>
              <w:rPr>
                <w:color w:val="000000"/>
                <w:szCs w:val="24"/>
              </w:rPr>
            </w:pPr>
            <w:r w:rsidRPr="001C79DD">
              <w:rPr>
                <w:color w:val="000000"/>
                <w:szCs w:val="24"/>
              </w:rPr>
              <w:t>Truck Loading VCU</w:t>
            </w:r>
          </w:p>
        </w:tc>
        <w:tc>
          <w:tcPr>
            <w:tcW w:w="1615" w:type="dxa"/>
            <w:tcBorders>
              <w:top w:val="nil"/>
              <w:left w:val="nil"/>
              <w:bottom w:val="single" w:sz="4" w:space="0" w:color="auto"/>
              <w:right w:val="single" w:sz="4" w:space="0" w:color="auto"/>
            </w:tcBorders>
            <w:noWrap/>
            <w:vAlign w:val="center"/>
            <w:hideMark/>
          </w:tcPr>
          <w:p w14:paraId="46990A5F" w14:textId="77777777" w:rsidR="001C79DD" w:rsidRPr="001C79DD" w:rsidRDefault="001C79DD" w:rsidP="001C79DD">
            <w:pPr>
              <w:rPr>
                <w:color w:val="000000"/>
                <w:szCs w:val="24"/>
              </w:rPr>
            </w:pPr>
            <w:r w:rsidRPr="001C79DD">
              <w:rPr>
                <w:color w:val="000000"/>
                <w:szCs w:val="24"/>
              </w:rPr>
              <w:t>POINT</w:t>
            </w:r>
          </w:p>
        </w:tc>
      </w:tr>
      <w:tr w:rsidR="001C79DD" w:rsidRPr="001C79DD" w14:paraId="5103E401"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5B4714C7" w14:textId="77777777" w:rsidR="001C79DD" w:rsidRPr="001C79DD" w:rsidRDefault="001C79DD" w:rsidP="001C79DD">
            <w:pPr>
              <w:rPr>
                <w:color w:val="000000"/>
                <w:szCs w:val="24"/>
              </w:rPr>
            </w:pPr>
            <w:r w:rsidRPr="001C79DD">
              <w:rPr>
                <w:color w:val="000000"/>
                <w:szCs w:val="24"/>
              </w:rPr>
              <w:t>H2_3_HTR</w:t>
            </w:r>
          </w:p>
        </w:tc>
        <w:tc>
          <w:tcPr>
            <w:tcW w:w="3153" w:type="dxa"/>
            <w:tcBorders>
              <w:top w:val="nil"/>
              <w:left w:val="nil"/>
              <w:bottom w:val="single" w:sz="4" w:space="0" w:color="auto"/>
              <w:right w:val="single" w:sz="4" w:space="0" w:color="auto"/>
            </w:tcBorders>
            <w:noWrap/>
            <w:vAlign w:val="center"/>
            <w:hideMark/>
          </w:tcPr>
          <w:p w14:paraId="50F4FED1" w14:textId="77777777" w:rsidR="001C79DD" w:rsidRPr="001C79DD" w:rsidRDefault="001C79DD" w:rsidP="001C79DD">
            <w:pPr>
              <w:rPr>
                <w:color w:val="000000"/>
                <w:szCs w:val="24"/>
              </w:rPr>
            </w:pPr>
            <w:r w:rsidRPr="001C79DD">
              <w:rPr>
                <w:color w:val="000000"/>
                <w:szCs w:val="24"/>
              </w:rPr>
              <w:t>MRL Existing</w:t>
            </w:r>
          </w:p>
        </w:tc>
        <w:tc>
          <w:tcPr>
            <w:tcW w:w="3004" w:type="dxa"/>
            <w:tcBorders>
              <w:top w:val="nil"/>
              <w:left w:val="nil"/>
              <w:bottom w:val="single" w:sz="4" w:space="0" w:color="auto"/>
              <w:right w:val="single" w:sz="4" w:space="0" w:color="auto"/>
            </w:tcBorders>
            <w:noWrap/>
            <w:vAlign w:val="center"/>
            <w:hideMark/>
          </w:tcPr>
          <w:p w14:paraId="61E080AC" w14:textId="77777777" w:rsidR="001C79DD" w:rsidRPr="001C79DD" w:rsidRDefault="001C79DD" w:rsidP="001C79DD">
            <w:pPr>
              <w:rPr>
                <w:color w:val="000000"/>
                <w:szCs w:val="24"/>
              </w:rPr>
            </w:pPr>
            <w:r w:rsidRPr="001C79DD">
              <w:rPr>
                <w:color w:val="000000"/>
                <w:szCs w:val="24"/>
              </w:rPr>
              <w:t>#3 H2 Plant Reformer Heaters</w:t>
            </w:r>
          </w:p>
        </w:tc>
        <w:tc>
          <w:tcPr>
            <w:tcW w:w="1615" w:type="dxa"/>
            <w:tcBorders>
              <w:top w:val="nil"/>
              <w:left w:val="nil"/>
              <w:bottom w:val="single" w:sz="4" w:space="0" w:color="auto"/>
              <w:right w:val="single" w:sz="4" w:space="0" w:color="auto"/>
            </w:tcBorders>
            <w:noWrap/>
            <w:vAlign w:val="center"/>
            <w:hideMark/>
          </w:tcPr>
          <w:p w14:paraId="7CB54423" w14:textId="77777777" w:rsidR="001C79DD" w:rsidRPr="001C79DD" w:rsidRDefault="001C79DD" w:rsidP="001C79DD">
            <w:pPr>
              <w:rPr>
                <w:color w:val="000000"/>
                <w:szCs w:val="24"/>
              </w:rPr>
            </w:pPr>
            <w:r w:rsidRPr="001C79DD">
              <w:rPr>
                <w:color w:val="000000"/>
                <w:szCs w:val="24"/>
              </w:rPr>
              <w:t>POINT</w:t>
            </w:r>
          </w:p>
        </w:tc>
      </w:tr>
      <w:tr w:rsidR="001C79DD" w:rsidRPr="001C79DD" w14:paraId="43A74A0D"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1D4EECC8" w14:textId="77777777" w:rsidR="001C79DD" w:rsidRPr="001C79DD" w:rsidRDefault="001C79DD" w:rsidP="001C79DD">
            <w:pPr>
              <w:rPr>
                <w:color w:val="000000"/>
                <w:szCs w:val="24"/>
              </w:rPr>
            </w:pPr>
            <w:r w:rsidRPr="001C79DD">
              <w:rPr>
                <w:color w:val="000000"/>
                <w:szCs w:val="24"/>
              </w:rPr>
              <w:t>H2_4_HTR</w:t>
            </w:r>
          </w:p>
        </w:tc>
        <w:tc>
          <w:tcPr>
            <w:tcW w:w="3153" w:type="dxa"/>
            <w:tcBorders>
              <w:top w:val="nil"/>
              <w:left w:val="nil"/>
              <w:bottom w:val="single" w:sz="4" w:space="0" w:color="auto"/>
              <w:right w:val="single" w:sz="4" w:space="0" w:color="auto"/>
            </w:tcBorders>
            <w:noWrap/>
            <w:vAlign w:val="center"/>
            <w:hideMark/>
          </w:tcPr>
          <w:p w14:paraId="77DE7624" w14:textId="77777777" w:rsidR="001C79DD" w:rsidRPr="001C79DD" w:rsidRDefault="001C79DD" w:rsidP="001C79DD">
            <w:pPr>
              <w:rPr>
                <w:color w:val="000000"/>
                <w:szCs w:val="24"/>
              </w:rPr>
            </w:pPr>
            <w:r w:rsidRPr="001C79DD">
              <w:rPr>
                <w:color w:val="000000"/>
                <w:szCs w:val="24"/>
              </w:rPr>
              <w:t>MRL Existing</w:t>
            </w:r>
          </w:p>
        </w:tc>
        <w:tc>
          <w:tcPr>
            <w:tcW w:w="3004" w:type="dxa"/>
            <w:tcBorders>
              <w:top w:val="nil"/>
              <w:left w:val="nil"/>
              <w:bottom w:val="single" w:sz="4" w:space="0" w:color="auto"/>
              <w:right w:val="single" w:sz="4" w:space="0" w:color="auto"/>
            </w:tcBorders>
            <w:noWrap/>
            <w:vAlign w:val="center"/>
            <w:hideMark/>
          </w:tcPr>
          <w:p w14:paraId="2C6739D7" w14:textId="77777777" w:rsidR="001C79DD" w:rsidRPr="001C79DD" w:rsidRDefault="001C79DD" w:rsidP="001C79DD">
            <w:pPr>
              <w:rPr>
                <w:color w:val="000000"/>
                <w:szCs w:val="24"/>
              </w:rPr>
            </w:pPr>
            <w:r w:rsidRPr="001C79DD">
              <w:rPr>
                <w:color w:val="000000"/>
                <w:szCs w:val="24"/>
              </w:rPr>
              <w:t>#4 H2 Plant Reformer Heater</w:t>
            </w:r>
          </w:p>
        </w:tc>
        <w:tc>
          <w:tcPr>
            <w:tcW w:w="1615" w:type="dxa"/>
            <w:tcBorders>
              <w:top w:val="nil"/>
              <w:left w:val="nil"/>
              <w:bottom w:val="single" w:sz="4" w:space="0" w:color="auto"/>
              <w:right w:val="single" w:sz="4" w:space="0" w:color="auto"/>
            </w:tcBorders>
            <w:noWrap/>
            <w:vAlign w:val="center"/>
            <w:hideMark/>
          </w:tcPr>
          <w:p w14:paraId="0F22C334" w14:textId="77777777" w:rsidR="001C79DD" w:rsidRPr="001C79DD" w:rsidRDefault="001C79DD" w:rsidP="001C79DD">
            <w:pPr>
              <w:rPr>
                <w:color w:val="000000"/>
                <w:szCs w:val="24"/>
              </w:rPr>
            </w:pPr>
            <w:r w:rsidRPr="001C79DD">
              <w:rPr>
                <w:color w:val="000000"/>
                <w:szCs w:val="24"/>
              </w:rPr>
              <w:t>POINT</w:t>
            </w:r>
          </w:p>
        </w:tc>
      </w:tr>
      <w:tr w:rsidR="001C79DD" w:rsidRPr="001C79DD" w14:paraId="118C6E08"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03D0BC5A" w14:textId="77777777" w:rsidR="001C79DD" w:rsidRPr="001C79DD" w:rsidRDefault="001C79DD" w:rsidP="001C79DD">
            <w:pPr>
              <w:rPr>
                <w:color w:val="000000"/>
                <w:szCs w:val="24"/>
              </w:rPr>
            </w:pPr>
            <w:r w:rsidRPr="001C79DD">
              <w:rPr>
                <w:color w:val="000000"/>
                <w:szCs w:val="24"/>
              </w:rPr>
              <w:t>OIL_HTR2</w:t>
            </w:r>
          </w:p>
        </w:tc>
        <w:tc>
          <w:tcPr>
            <w:tcW w:w="3153" w:type="dxa"/>
            <w:tcBorders>
              <w:top w:val="nil"/>
              <w:left w:val="nil"/>
              <w:bottom w:val="single" w:sz="4" w:space="0" w:color="auto"/>
              <w:right w:val="single" w:sz="4" w:space="0" w:color="auto"/>
            </w:tcBorders>
            <w:noWrap/>
            <w:vAlign w:val="center"/>
            <w:hideMark/>
          </w:tcPr>
          <w:p w14:paraId="79D6842F" w14:textId="77777777" w:rsidR="001C79DD" w:rsidRPr="001C79DD" w:rsidRDefault="001C79DD" w:rsidP="001C79DD">
            <w:pPr>
              <w:rPr>
                <w:color w:val="000000"/>
                <w:szCs w:val="24"/>
              </w:rPr>
            </w:pPr>
            <w:r w:rsidRPr="001C79DD">
              <w:rPr>
                <w:color w:val="000000"/>
                <w:szCs w:val="24"/>
              </w:rPr>
              <w:t>MRL Existing</w:t>
            </w:r>
          </w:p>
        </w:tc>
        <w:tc>
          <w:tcPr>
            <w:tcW w:w="3004" w:type="dxa"/>
            <w:tcBorders>
              <w:top w:val="nil"/>
              <w:left w:val="nil"/>
              <w:bottom w:val="single" w:sz="4" w:space="0" w:color="auto"/>
              <w:right w:val="single" w:sz="4" w:space="0" w:color="auto"/>
            </w:tcBorders>
            <w:noWrap/>
            <w:vAlign w:val="center"/>
            <w:hideMark/>
          </w:tcPr>
          <w:p w14:paraId="359A07D2" w14:textId="77777777" w:rsidR="001C79DD" w:rsidRPr="001C79DD" w:rsidRDefault="001C79DD" w:rsidP="001C79DD">
            <w:pPr>
              <w:rPr>
                <w:color w:val="000000"/>
                <w:szCs w:val="24"/>
              </w:rPr>
            </w:pPr>
            <w:r w:rsidRPr="001C79DD">
              <w:rPr>
                <w:color w:val="000000"/>
                <w:szCs w:val="24"/>
              </w:rPr>
              <w:t>Hot Oil Heater</w:t>
            </w:r>
          </w:p>
        </w:tc>
        <w:tc>
          <w:tcPr>
            <w:tcW w:w="1615" w:type="dxa"/>
            <w:tcBorders>
              <w:top w:val="nil"/>
              <w:left w:val="nil"/>
              <w:bottom w:val="single" w:sz="4" w:space="0" w:color="auto"/>
              <w:right w:val="single" w:sz="4" w:space="0" w:color="auto"/>
            </w:tcBorders>
            <w:noWrap/>
            <w:vAlign w:val="center"/>
            <w:hideMark/>
          </w:tcPr>
          <w:p w14:paraId="712AC9CB" w14:textId="77777777" w:rsidR="001C79DD" w:rsidRPr="001C79DD" w:rsidRDefault="001C79DD" w:rsidP="001C79DD">
            <w:pPr>
              <w:rPr>
                <w:color w:val="000000"/>
                <w:szCs w:val="24"/>
              </w:rPr>
            </w:pPr>
            <w:r w:rsidRPr="001C79DD">
              <w:rPr>
                <w:color w:val="000000"/>
                <w:szCs w:val="24"/>
              </w:rPr>
              <w:t>POINT</w:t>
            </w:r>
          </w:p>
        </w:tc>
      </w:tr>
      <w:tr w:rsidR="001C79DD" w:rsidRPr="001C79DD" w14:paraId="2FE8C89F"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5365D0FE" w14:textId="77777777" w:rsidR="001C79DD" w:rsidRPr="001C79DD" w:rsidRDefault="001C79DD" w:rsidP="001C79DD">
            <w:pPr>
              <w:rPr>
                <w:color w:val="000000"/>
                <w:szCs w:val="24"/>
              </w:rPr>
            </w:pPr>
            <w:r w:rsidRPr="001C79DD">
              <w:rPr>
                <w:color w:val="000000"/>
                <w:szCs w:val="24"/>
              </w:rPr>
              <w:t>RFU_CF</w:t>
            </w:r>
          </w:p>
        </w:tc>
        <w:tc>
          <w:tcPr>
            <w:tcW w:w="3153" w:type="dxa"/>
            <w:tcBorders>
              <w:top w:val="nil"/>
              <w:left w:val="nil"/>
              <w:bottom w:val="single" w:sz="4" w:space="0" w:color="auto"/>
              <w:right w:val="single" w:sz="4" w:space="0" w:color="auto"/>
            </w:tcBorders>
            <w:noWrap/>
            <w:vAlign w:val="center"/>
            <w:hideMark/>
          </w:tcPr>
          <w:p w14:paraId="040F80EF" w14:textId="77777777" w:rsidR="001C79DD" w:rsidRPr="001C79DD" w:rsidRDefault="001C79DD" w:rsidP="001C79DD">
            <w:pPr>
              <w:rPr>
                <w:color w:val="000000"/>
                <w:szCs w:val="24"/>
              </w:rPr>
            </w:pPr>
            <w:r w:rsidRPr="001C79DD">
              <w:rPr>
                <w:color w:val="000000"/>
                <w:szCs w:val="24"/>
              </w:rPr>
              <w:t>MRL Existing</w:t>
            </w:r>
          </w:p>
        </w:tc>
        <w:tc>
          <w:tcPr>
            <w:tcW w:w="3004" w:type="dxa"/>
            <w:tcBorders>
              <w:top w:val="nil"/>
              <w:left w:val="nil"/>
              <w:bottom w:val="single" w:sz="4" w:space="0" w:color="auto"/>
              <w:right w:val="single" w:sz="4" w:space="0" w:color="auto"/>
            </w:tcBorders>
            <w:noWrap/>
            <w:vAlign w:val="center"/>
            <w:hideMark/>
          </w:tcPr>
          <w:p w14:paraId="61D21070" w14:textId="77777777" w:rsidR="001C79DD" w:rsidRPr="001C79DD" w:rsidRDefault="001C79DD" w:rsidP="001C79DD">
            <w:pPr>
              <w:rPr>
                <w:color w:val="000000"/>
                <w:szCs w:val="24"/>
              </w:rPr>
            </w:pPr>
            <w:r w:rsidRPr="001C79DD">
              <w:rPr>
                <w:color w:val="000000"/>
                <w:szCs w:val="24"/>
              </w:rPr>
              <w:t>RFU Combined Feed Heater</w:t>
            </w:r>
          </w:p>
        </w:tc>
        <w:tc>
          <w:tcPr>
            <w:tcW w:w="1615" w:type="dxa"/>
            <w:tcBorders>
              <w:top w:val="nil"/>
              <w:left w:val="nil"/>
              <w:bottom w:val="single" w:sz="4" w:space="0" w:color="auto"/>
              <w:right w:val="single" w:sz="4" w:space="0" w:color="auto"/>
            </w:tcBorders>
            <w:noWrap/>
            <w:vAlign w:val="center"/>
            <w:hideMark/>
          </w:tcPr>
          <w:p w14:paraId="52CD7AB1" w14:textId="77777777" w:rsidR="001C79DD" w:rsidRPr="001C79DD" w:rsidRDefault="001C79DD" w:rsidP="001C79DD">
            <w:pPr>
              <w:rPr>
                <w:color w:val="000000"/>
                <w:szCs w:val="24"/>
              </w:rPr>
            </w:pPr>
            <w:r w:rsidRPr="001C79DD">
              <w:rPr>
                <w:color w:val="000000"/>
                <w:szCs w:val="24"/>
              </w:rPr>
              <w:t>POINT</w:t>
            </w:r>
          </w:p>
        </w:tc>
      </w:tr>
      <w:tr w:rsidR="001C79DD" w:rsidRPr="001C79DD" w14:paraId="2AE9B857"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106539F5" w14:textId="77777777" w:rsidR="001C79DD" w:rsidRPr="001C79DD" w:rsidRDefault="001C79DD" w:rsidP="001C79DD">
            <w:pPr>
              <w:rPr>
                <w:color w:val="000000"/>
                <w:szCs w:val="24"/>
              </w:rPr>
            </w:pPr>
            <w:r w:rsidRPr="001C79DD">
              <w:rPr>
                <w:color w:val="000000"/>
                <w:szCs w:val="24"/>
              </w:rPr>
              <w:lastRenderedPageBreak/>
              <w:t>RFU_FF</w:t>
            </w:r>
          </w:p>
        </w:tc>
        <w:tc>
          <w:tcPr>
            <w:tcW w:w="3153" w:type="dxa"/>
            <w:tcBorders>
              <w:top w:val="nil"/>
              <w:left w:val="nil"/>
              <w:bottom w:val="single" w:sz="4" w:space="0" w:color="auto"/>
              <w:right w:val="single" w:sz="4" w:space="0" w:color="auto"/>
            </w:tcBorders>
            <w:noWrap/>
            <w:vAlign w:val="center"/>
            <w:hideMark/>
          </w:tcPr>
          <w:p w14:paraId="166D1657" w14:textId="77777777" w:rsidR="001C79DD" w:rsidRPr="001C79DD" w:rsidRDefault="001C79DD" w:rsidP="001C79DD">
            <w:pPr>
              <w:rPr>
                <w:color w:val="000000"/>
                <w:szCs w:val="24"/>
              </w:rPr>
            </w:pPr>
            <w:r w:rsidRPr="001C79DD">
              <w:rPr>
                <w:color w:val="000000"/>
                <w:szCs w:val="24"/>
              </w:rPr>
              <w:t>MRL Existing</w:t>
            </w:r>
          </w:p>
        </w:tc>
        <w:tc>
          <w:tcPr>
            <w:tcW w:w="3004" w:type="dxa"/>
            <w:tcBorders>
              <w:top w:val="nil"/>
              <w:left w:val="nil"/>
              <w:bottom w:val="single" w:sz="4" w:space="0" w:color="auto"/>
              <w:right w:val="single" w:sz="4" w:space="0" w:color="auto"/>
            </w:tcBorders>
            <w:noWrap/>
            <w:vAlign w:val="center"/>
            <w:hideMark/>
          </w:tcPr>
          <w:p w14:paraId="71FED321" w14:textId="77777777" w:rsidR="001C79DD" w:rsidRPr="001C79DD" w:rsidRDefault="001C79DD" w:rsidP="001C79DD">
            <w:pPr>
              <w:rPr>
                <w:color w:val="000000"/>
                <w:szCs w:val="24"/>
              </w:rPr>
            </w:pPr>
            <w:r w:rsidRPr="001C79DD">
              <w:rPr>
                <w:color w:val="000000"/>
                <w:szCs w:val="24"/>
              </w:rPr>
              <w:t>RFU Fractionator Feed Heater</w:t>
            </w:r>
          </w:p>
        </w:tc>
        <w:tc>
          <w:tcPr>
            <w:tcW w:w="1615" w:type="dxa"/>
            <w:tcBorders>
              <w:top w:val="nil"/>
              <w:left w:val="nil"/>
              <w:bottom w:val="single" w:sz="4" w:space="0" w:color="auto"/>
              <w:right w:val="single" w:sz="4" w:space="0" w:color="auto"/>
            </w:tcBorders>
            <w:noWrap/>
            <w:vAlign w:val="center"/>
            <w:hideMark/>
          </w:tcPr>
          <w:p w14:paraId="57F69CC9" w14:textId="77777777" w:rsidR="001C79DD" w:rsidRPr="001C79DD" w:rsidRDefault="001C79DD" w:rsidP="001C79DD">
            <w:pPr>
              <w:rPr>
                <w:color w:val="000000"/>
                <w:szCs w:val="24"/>
              </w:rPr>
            </w:pPr>
            <w:r w:rsidRPr="001C79DD">
              <w:rPr>
                <w:color w:val="000000"/>
                <w:szCs w:val="24"/>
              </w:rPr>
              <w:t>POINT</w:t>
            </w:r>
          </w:p>
        </w:tc>
      </w:tr>
      <w:tr w:rsidR="001C79DD" w:rsidRPr="001C79DD" w14:paraId="1E1F185A"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351BBF8" w14:textId="77777777" w:rsidR="001C79DD" w:rsidRPr="001C79DD" w:rsidRDefault="001C79DD" w:rsidP="001C79DD">
            <w:pPr>
              <w:rPr>
                <w:color w:val="000000"/>
                <w:szCs w:val="24"/>
              </w:rPr>
            </w:pPr>
            <w:r w:rsidRPr="001C79DD">
              <w:rPr>
                <w:color w:val="000000"/>
                <w:szCs w:val="24"/>
              </w:rPr>
              <w:t>NEARBY01</w:t>
            </w:r>
          </w:p>
        </w:tc>
        <w:tc>
          <w:tcPr>
            <w:tcW w:w="3153" w:type="dxa"/>
            <w:tcBorders>
              <w:top w:val="nil"/>
              <w:left w:val="nil"/>
              <w:bottom w:val="single" w:sz="4" w:space="0" w:color="auto"/>
              <w:right w:val="single" w:sz="4" w:space="0" w:color="auto"/>
            </w:tcBorders>
            <w:noWrap/>
            <w:vAlign w:val="center"/>
            <w:hideMark/>
          </w:tcPr>
          <w:p w14:paraId="51A4F52E" w14:textId="77777777" w:rsidR="001C79DD" w:rsidRPr="001C79DD" w:rsidRDefault="001C79DD" w:rsidP="001C79DD">
            <w:pPr>
              <w:rPr>
                <w:color w:val="000000"/>
                <w:szCs w:val="24"/>
              </w:rPr>
            </w:pPr>
            <w:r w:rsidRPr="001C79DD">
              <w:rPr>
                <w:color w:val="000000"/>
                <w:szCs w:val="24"/>
              </w:rPr>
              <w:t>Malmstrom</w:t>
            </w:r>
          </w:p>
        </w:tc>
        <w:tc>
          <w:tcPr>
            <w:tcW w:w="3004" w:type="dxa"/>
            <w:tcBorders>
              <w:top w:val="nil"/>
              <w:left w:val="nil"/>
              <w:bottom w:val="single" w:sz="4" w:space="0" w:color="auto"/>
              <w:right w:val="single" w:sz="4" w:space="0" w:color="auto"/>
            </w:tcBorders>
            <w:noWrap/>
            <w:vAlign w:val="center"/>
            <w:hideMark/>
          </w:tcPr>
          <w:p w14:paraId="405EC89E" w14:textId="77777777" w:rsidR="001C79DD" w:rsidRPr="001C79DD" w:rsidRDefault="001C79DD" w:rsidP="001C79DD">
            <w:pPr>
              <w:rPr>
                <w:color w:val="000000"/>
                <w:szCs w:val="24"/>
              </w:rPr>
            </w:pPr>
            <w:r w:rsidRPr="001C79DD">
              <w:rPr>
                <w:color w:val="000000"/>
                <w:szCs w:val="24"/>
              </w:rPr>
              <w:t>Unit #1 Boiler #1</w:t>
            </w:r>
          </w:p>
        </w:tc>
        <w:tc>
          <w:tcPr>
            <w:tcW w:w="1615" w:type="dxa"/>
            <w:tcBorders>
              <w:top w:val="nil"/>
              <w:left w:val="nil"/>
              <w:bottom w:val="single" w:sz="4" w:space="0" w:color="auto"/>
              <w:right w:val="single" w:sz="4" w:space="0" w:color="auto"/>
            </w:tcBorders>
            <w:noWrap/>
            <w:vAlign w:val="center"/>
            <w:hideMark/>
          </w:tcPr>
          <w:p w14:paraId="0F432640" w14:textId="77777777" w:rsidR="001C79DD" w:rsidRPr="001C79DD" w:rsidRDefault="001C79DD" w:rsidP="001C79DD">
            <w:pPr>
              <w:rPr>
                <w:color w:val="000000"/>
                <w:szCs w:val="24"/>
              </w:rPr>
            </w:pPr>
            <w:r w:rsidRPr="001C79DD">
              <w:rPr>
                <w:color w:val="000000"/>
                <w:szCs w:val="24"/>
              </w:rPr>
              <w:t>POINT</w:t>
            </w:r>
          </w:p>
        </w:tc>
      </w:tr>
      <w:tr w:rsidR="001C79DD" w:rsidRPr="001C79DD" w14:paraId="34BB22AB"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9F609E4" w14:textId="77777777" w:rsidR="001C79DD" w:rsidRPr="001C79DD" w:rsidRDefault="001C79DD" w:rsidP="001C79DD">
            <w:pPr>
              <w:rPr>
                <w:color w:val="000000"/>
                <w:szCs w:val="24"/>
              </w:rPr>
            </w:pPr>
            <w:r w:rsidRPr="001C79DD">
              <w:rPr>
                <w:color w:val="000000"/>
                <w:szCs w:val="24"/>
              </w:rPr>
              <w:t>NEARBY02</w:t>
            </w:r>
          </w:p>
        </w:tc>
        <w:tc>
          <w:tcPr>
            <w:tcW w:w="3153" w:type="dxa"/>
            <w:tcBorders>
              <w:top w:val="nil"/>
              <w:left w:val="nil"/>
              <w:bottom w:val="single" w:sz="4" w:space="0" w:color="auto"/>
              <w:right w:val="single" w:sz="4" w:space="0" w:color="auto"/>
            </w:tcBorders>
            <w:noWrap/>
            <w:vAlign w:val="center"/>
            <w:hideMark/>
          </w:tcPr>
          <w:p w14:paraId="5EE63775" w14:textId="77777777" w:rsidR="001C79DD" w:rsidRPr="001C79DD" w:rsidRDefault="001C79DD" w:rsidP="001C79DD">
            <w:pPr>
              <w:rPr>
                <w:color w:val="000000"/>
                <w:szCs w:val="24"/>
              </w:rPr>
            </w:pPr>
            <w:r w:rsidRPr="001C79DD">
              <w:rPr>
                <w:color w:val="000000"/>
                <w:szCs w:val="24"/>
              </w:rPr>
              <w:t>Malmstrom</w:t>
            </w:r>
          </w:p>
        </w:tc>
        <w:tc>
          <w:tcPr>
            <w:tcW w:w="3004" w:type="dxa"/>
            <w:tcBorders>
              <w:top w:val="nil"/>
              <w:left w:val="nil"/>
              <w:bottom w:val="single" w:sz="4" w:space="0" w:color="auto"/>
              <w:right w:val="single" w:sz="4" w:space="0" w:color="auto"/>
            </w:tcBorders>
            <w:noWrap/>
            <w:vAlign w:val="center"/>
            <w:hideMark/>
          </w:tcPr>
          <w:p w14:paraId="40EA7638" w14:textId="77777777" w:rsidR="001C79DD" w:rsidRPr="001C79DD" w:rsidRDefault="001C79DD" w:rsidP="001C79DD">
            <w:pPr>
              <w:rPr>
                <w:color w:val="000000"/>
                <w:szCs w:val="24"/>
              </w:rPr>
            </w:pPr>
            <w:r w:rsidRPr="001C79DD">
              <w:rPr>
                <w:color w:val="000000"/>
                <w:szCs w:val="24"/>
              </w:rPr>
              <w:t>Unit #2 Boiler #2</w:t>
            </w:r>
          </w:p>
        </w:tc>
        <w:tc>
          <w:tcPr>
            <w:tcW w:w="1615" w:type="dxa"/>
            <w:tcBorders>
              <w:top w:val="nil"/>
              <w:left w:val="nil"/>
              <w:bottom w:val="single" w:sz="4" w:space="0" w:color="auto"/>
              <w:right w:val="single" w:sz="4" w:space="0" w:color="auto"/>
            </w:tcBorders>
            <w:noWrap/>
            <w:vAlign w:val="center"/>
            <w:hideMark/>
          </w:tcPr>
          <w:p w14:paraId="7DC61FB3" w14:textId="77777777" w:rsidR="001C79DD" w:rsidRPr="001C79DD" w:rsidRDefault="001C79DD" w:rsidP="001C79DD">
            <w:pPr>
              <w:rPr>
                <w:color w:val="000000"/>
                <w:szCs w:val="24"/>
              </w:rPr>
            </w:pPr>
            <w:r w:rsidRPr="001C79DD">
              <w:rPr>
                <w:color w:val="000000"/>
                <w:szCs w:val="24"/>
              </w:rPr>
              <w:t>POINT</w:t>
            </w:r>
          </w:p>
        </w:tc>
      </w:tr>
      <w:tr w:rsidR="001C79DD" w:rsidRPr="001C79DD" w14:paraId="22ED1777"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0A2DD1B7" w14:textId="77777777" w:rsidR="001C79DD" w:rsidRPr="001C79DD" w:rsidRDefault="001C79DD" w:rsidP="001C79DD">
            <w:pPr>
              <w:rPr>
                <w:color w:val="000000"/>
                <w:szCs w:val="24"/>
              </w:rPr>
            </w:pPr>
            <w:r w:rsidRPr="001C79DD">
              <w:rPr>
                <w:color w:val="000000"/>
                <w:szCs w:val="24"/>
              </w:rPr>
              <w:t>NEARBY03</w:t>
            </w:r>
          </w:p>
        </w:tc>
        <w:tc>
          <w:tcPr>
            <w:tcW w:w="3153" w:type="dxa"/>
            <w:tcBorders>
              <w:top w:val="nil"/>
              <w:left w:val="nil"/>
              <w:bottom w:val="single" w:sz="4" w:space="0" w:color="auto"/>
              <w:right w:val="single" w:sz="4" w:space="0" w:color="auto"/>
            </w:tcBorders>
            <w:noWrap/>
            <w:vAlign w:val="center"/>
            <w:hideMark/>
          </w:tcPr>
          <w:p w14:paraId="1AD319EC" w14:textId="77777777" w:rsidR="001C79DD" w:rsidRPr="001C79DD" w:rsidRDefault="001C79DD" w:rsidP="001C79DD">
            <w:pPr>
              <w:rPr>
                <w:color w:val="000000"/>
                <w:szCs w:val="24"/>
              </w:rPr>
            </w:pPr>
            <w:r w:rsidRPr="001C79DD">
              <w:rPr>
                <w:color w:val="000000"/>
                <w:szCs w:val="24"/>
              </w:rPr>
              <w:t>Malmstrom</w:t>
            </w:r>
          </w:p>
        </w:tc>
        <w:tc>
          <w:tcPr>
            <w:tcW w:w="3004" w:type="dxa"/>
            <w:tcBorders>
              <w:top w:val="nil"/>
              <w:left w:val="nil"/>
              <w:bottom w:val="single" w:sz="4" w:space="0" w:color="auto"/>
              <w:right w:val="single" w:sz="4" w:space="0" w:color="auto"/>
            </w:tcBorders>
            <w:noWrap/>
            <w:vAlign w:val="center"/>
            <w:hideMark/>
          </w:tcPr>
          <w:p w14:paraId="2F962E4E" w14:textId="77777777" w:rsidR="001C79DD" w:rsidRPr="001C79DD" w:rsidRDefault="001C79DD" w:rsidP="001C79DD">
            <w:pPr>
              <w:rPr>
                <w:color w:val="000000"/>
                <w:szCs w:val="24"/>
              </w:rPr>
            </w:pPr>
            <w:r w:rsidRPr="001C79DD">
              <w:rPr>
                <w:color w:val="000000"/>
                <w:szCs w:val="24"/>
              </w:rPr>
              <w:t>Unit #3 Boiler #3</w:t>
            </w:r>
          </w:p>
        </w:tc>
        <w:tc>
          <w:tcPr>
            <w:tcW w:w="1615" w:type="dxa"/>
            <w:tcBorders>
              <w:top w:val="nil"/>
              <w:left w:val="nil"/>
              <w:bottom w:val="single" w:sz="4" w:space="0" w:color="auto"/>
              <w:right w:val="single" w:sz="4" w:space="0" w:color="auto"/>
            </w:tcBorders>
            <w:noWrap/>
            <w:vAlign w:val="center"/>
            <w:hideMark/>
          </w:tcPr>
          <w:p w14:paraId="2F7B2953" w14:textId="77777777" w:rsidR="001C79DD" w:rsidRPr="001C79DD" w:rsidRDefault="001C79DD" w:rsidP="001C79DD">
            <w:pPr>
              <w:rPr>
                <w:color w:val="000000"/>
                <w:szCs w:val="24"/>
              </w:rPr>
            </w:pPr>
            <w:r w:rsidRPr="001C79DD">
              <w:rPr>
                <w:color w:val="000000"/>
                <w:szCs w:val="24"/>
              </w:rPr>
              <w:t>POINT</w:t>
            </w:r>
          </w:p>
        </w:tc>
      </w:tr>
      <w:tr w:rsidR="001C79DD" w:rsidRPr="001C79DD" w14:paraId="70EF576B"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7CAA008D" w14:textId="77777777" w:rsidR="001C79DD" w:rsidRPr="001C79DD" w:rsidRDefault="001C79DD" w:rsidP="001C79DD">
            <w:pPr>
              <w:rPr>
                <w:color w:val="000000"/>
                <w:szCs w:val="24"/>
              </w:rPr>
            </w:pPr>
            <w:r w:rsidRPr="001C79DD">
              <w:rPr>
                <w:color w:val="000000"/>
                <w:szCs w:val="24"/>
              </w:rPr>
              <w:t>NEARBY04</w:t>
            </w:r>
          </w:p>
        </w:tc>
        <w:tc>
          <w:tcPr>
            <w:tcW w:w="3153" w:type="dxa"/>
            <w:tcBorders>
              <w:top w:val="nil"/>
              <w:left w:val="nil"/>
              <w:bottom w:val="single" w:sz="4" w:space="0" w:color="auto"/>
              <w:right w:val="single" w:sz="4" w:space="0" w:color="auto"/>
            </w:tcBorders>
            <w:noWrap/>
            <w:vAlign w:val="center"/>
            <w:hideMark/>
          </w:tcPr>
          <w:p w14:paraId="20E416A3" w14:textId="77777777" w:rsidR="001C79DD" w:rsidRPr="001C79DD" w:rsidRDefault="001C79DD" w:rsidP="001C79DD">
            <w:pPr>
              <w:rPr>
                <w:color w:val="000000"/>
                <w:szCs w:val="24"/>
              </w:rPr>
            </w:pPr>
            <w:r w:rsidRPr="001C79DD">
              <w:rPr>
                <w:color w:val="000000"/>
                <w:szCs w:val="24"/>
              </w:rPr>
              <w:t>CHS</w:t>
            </w:r>
          </w:p>
        </w:tc>
        <w:tc>
          <w:tcPr>
            <w:tcW w:w="3004" w:type="dxa"/>
            <w:tcBorders>
              <w:top w:val="nil"/>
              <w:left w:val="nil"/>
              <w:bottom w:val="single" w:sz="4" w:space="0" w:color="auto"/>
              <w:right w:val="single" w:sz="4" w:space="0" w:color="auto"/>
            </w:tcBorders>
            <w:noWrap/>
            <w:vAlign w:val="center"/>
            <w:hideMark/>
          </w:tcPr>
          <w:p w14:paraId="694536F7" w14:textId="77777777" w:rsidR="001C79DD" w:rsidRPr="001C79DD" w:rsidRDefault="001C79DD" w:rsidP="001C79DD">
            <w:pPr>
              <w:rPr>
                <w:color w:val="000000"/>
                <w:szCs w:val="24"/>
              </w:rPr>
            </w:pPr>
            <w:r w:rsidRPr="001C79DD">
              <w:rPr>
                <w:color w:val="000000"/>
                <w:szCs w:val="24"/>
              </w:rPr>
              <w:t>Boiler</w:t>
            </w:r>
          </w:p>
        </w:tc>
        <w:tc>
          <w:tcPr>
            <w:tcW w:w="1615" w:type="dxa"/>
            <w:tcBorders>
              <w:top w:val="nil"/>
              <w:left w:val="nil"/>
              <w:bottom w:val="single" w:sz="4" w:space="0" w:color="auto"/>
              <w:right w:val="single" w:sz="4" w:space="0" w:color="auto"/>
            </w:tcBorders>
            <w:noWrap/>
            <w:vAlign w:val="center"/>
            <w:hideMark/>
          </w:tcPr>
          <w:p w14:paraId="1F5A9413" w14:textId="77777777" w:rsidR="001C79DD" w:rsidRPr="001C79DD" w:rsidRDefault="001C79DD" w:rsidP="001C79DD">
            <w:pPr>
              <w:rPr>
                <w:color w:val="000000"/>
                <w:szCs w:val="24"/>
              </w:rPr>
            </w:pPr>
            <w:r w:rsidRPr="001C79DD">
              <w:rPr>
                <w:color w:val="000000"/>
                <w:szCs w:val="24"/>
              </w:rPr>
              <w:t>POINT</w:t>
            </w:r>
          </w:p>
        </w:tc>
      </w:tr>
      <w:tr w:rsidR="001C79DD" w:rsidRPr="001C79DD" w14:paraId="026B2C04"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8F99EC1" w14:textId="77777777" w:rsidR="001C79DD" w:rsidRPr="001C79DD" w:rsidRDefault="001C79DD" w:rsidP="001C79DD">
            <w:pPr>
              <w:rPr>
                <w:color w:val="000000"/>
                <w:szCs w:val="24"/>
              </w:rPr>
            </w:pPr>
            <w:r w:rsidRPr="001C79DD">
              <w:rPr>
                <w:color w:val="000000"/>
                <w:szCs w:val="24"/>
              </w:rPr>
              <w:t>NEARBY05</w:t>
            </w:r>
          </w:p>
        </w:tc>
        <w:tc>
          <w:tcPr>
            <w:tcW w:w="3153" w:type="dxa"/>
            <w:tcBorders>
              <w:top w:val="nil"/>
              <w:left w:val="nil"/>
              <w:bottom w:val="single" w:sz="4" w:space="0" w:color="auto"/>
              <w:right w:val="single" w:sz="4" w:space="0" w:color="auto"/>
            </w:tcBorders>
            <w:noWrap/>
            <w:vAlign w:val="center"/>
            <w:hideMark/>
          </w:tcPr>
          <w:p w14:paraId="0B4C27C3" w14:textId="77777777" w:rsidR="001C79DD" w:rsidRPr="001C79DD" w:rsidRDefault="001C79DD" w:rsidP="001C79DD">
            <w:pPr>
              <w:rPr>
                <w:color w:val="000000"/>
                <w:szCs w:val="24"/>
              </w:rPr>
            </w:pPr>
            <w:r w:rsidRPr="001C79DD">
              <w:rPr>
                <w:color w:val="000000"/>
                <w:szCs w:val="24"/>
              </w:rPr>
              <w:t>CHS</w:t>
            </w:r>
          </w:p>
        </w:tc>
        <w:tc>
          <w:tcPr>
            <w:tcW w:w="3004" w:type="dxa"/>
            <w:tcBorders>
              <w:top w:val="nil"/>
              <w:left w:val="nil"/>
              <w:bottom w:val="single" w:sz="4" w:space="0" w:color="auto"/>
              <w:right w:val="single" w:sz="4" w:space="0" w:color="auto"/>
            </w:tcBorders>
            <w:noWrap/>
            <w:vAlign w:val="center"/>
            <w:hideMark/>
          </w:tcPr>
          <w:p w14:paraId="039E088F" w14:textId="77777777" w:rsidR="001C79DD" w:rsidRPr="001C79DD" w:rsidRDefault="001C79DD" w:rsidP="001C79DD">
            <w:pPr>
              <w:rPr>
                <w:color w:val="000000"/>
                <w:szCs w:val="24"/>
              </w:rPr>
            </w:pPr>
            <w:r w:rsidRPr="001C79DD">
              <w:rPr>
                <w:color w:val="000000"/>
                <w:szCs w:val="24"/>
              </w:rPr>
              <w:t>Grain Receiving</w:t>
            </w:r>
          </w:p>
        </w:tc>
        <w:tc>
          <w:tcPr>
            <w:tcW w:w="1615" w:type="dxa"/>
            <w:tcBorders>
              <w:top w:val="nil"/>
              <w:left w:val="nil"/>
              <w:bottom w:val="single" w:sz="4" w:space="0" w:color="auto"/>
              <w:right w:val="single" w:sz="4" w:space="0" w:color="auto"/>
            </w:tcBorders>
            <w:noWrap/>
            <w:vAlign w:val="center"/>
            <w:hideMark/>
          </w:tcPr>
          <w:p w14:paraId="60BB0993" w14:textId="77777777" w:rsidR="001C79DD" w:rsidRPr="001C79DD" w:rsidRDefault="001C79DD" w:rsidP="001C79DD">
            <w:pPr>
              <w:rPr>
                <w:color w:val="000000"/>
                <w:szCs w:val="24"/>
              </w:rPr>
            </w:pPr>
            <w:r w:rsidRPr="001C79DD">
              <w:rPr>
                <w:color w:val="000000"/>
                <w:szCs w:val="24"/>
              </w:rPr>
              <w:t>POINT</w:t>
            </w:r>
          </w:p>
        </w:tc>
      </w:tr>
      <w:tr w:rsidR="001C79DD" w:rsidRPr="001C79DD" w14:paraId="0BFB00A3"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484403C" w14:textId="77777777" w:rsidR="001C79DD" w:rsidRPr="001C79DD" w:rsidRDefault="001C79DD" w:rsidP="001C79DD">
            <w:pPr>
              <w:rPr>
                <w:color w:val="000000"/>
                <w:szCs w:val="24"/>
              </w:rPr>
            </w:pPr>
            <w:r w:rsidRPr="001C79DD">
              <w:rPr>
                <w:color w:val="000000"/>
                <w:szCs w:val="24"/>
              </w:rPr>
              <w:t>NEARBY06</w:t>
            </w:r>
          </w:p>
        </w:tc>
        <w:tc>
          <w:tcPr>
            <w:tcW w:w="3153" w:type="dxa"/>
            <w:tcBorders>
              <w:top w:val="nil"/>
              <w:left w:val="nil"/>
              <w:bottom w:val="single" w:sz="4" w:space="0" w:color="auto"/>
              <w:right w:val="single" w:sz="4" w:space="0" w:color="auto"/>
            </w:tcBorders>
            <w:noWrap/>
            <w:vAlign w:val="center"/>
            <w:hideMark/>
          </w:tcPr>
          <w:p w14:paraId="40A13323" w14:textId="77777777" w:rsidR="001C79DD" w:rsidRPr="001C79DD" w:rsidRDefault="001C79DD" w:rsidP="001C79DD">
            <w:pPr>
              <w:rPr>
                <w:color w:val="000000"/>
                <w:szCs w:val="24"/>
              </w:rPr>
            </w:pPr>
            <w:r w:rsidRPr="001C79DD">
              <w:rPr>
                <w:color w:val="000000"/>
                <w:szCs w:val="24"/>
              </w:rPr>
              <w:t>CHS</w:t>
            </w:r>
          </w:p>
        </w:tc>
        <w:tc>
          <w:tcPr>
            <w:tcW w:w="3004" w:type="dxa"/>
            <w:tcBorders>
              <w:top w:val="nil"/>
              <w:left w:val="nil"/>
              <w:bottom w:val="single" w:sz="4" w:space="0" w:color="auto"/>
              <w:right w:val="single" w:sz="4" w:space="0" w:color="auto"/>
            </w:tcBorders>
            <w:noWrap/>
            <w:vAlign w:val="center"/>
            <w:hideMark/>
          </w:tcPr>
          <w:p w14:paraId="0333A16E" w14:textId="77777777" w:rsidR="001C79DD" w:rsidRPr="001C79DD" w:rsidRDefault="001C79DD" w:rsidP="001C79DD">
            <w:pPr>
              <w:rPr>
                <w:color w:val="000000"/>
                <w:szCs w:val="24"/>
              </w:rPr>
            </w:pPr>
            <w:r w:rsidRPr="001C79DD">
              <w:rPr>
                <w:color w:val="000000"/>
                <w:szCs w:val="24"/>
              </w:rPr>
              <w:t>Grain Handling</w:t>
            </w:r>
          </w:p>
        </w:tc>
        <w:tc>
          <w:tcPr>
            <w:tcW w:w="1615" w:type="dxa"/>
            <w:tcBorders>
              <w:top w:val="nil"/>
              <w:left w:val="nil"/>
              <w:bottom w:val="single" w:sz="4" w:space="0" w:color="auto"/>
              <w:right w:val="single" w:sz="4" w:space="0" w:color="auto"/>
            </w:tcBorders>
            <w:noWrap/>
            <w:vAlign w:val="center"/>
            <w:hideMark/>
          </w:tcPr>
          <w:p w14:paraId="6EC4B906" w14:textId="77777777" w:rsidR="001C79DD" w:rsidRPr="001C79DD" w:rsidRDefault="001C79DD" w:rsidP="001C79DD">
            <w:pPr>
              <w:rPr>
                <w:color w:val="000000"/>
                <w:szCs w:val="24"/>
              </w:rPr>
            </w:pPr>
            <w:r w:rsidRPr="001C79DD">
              <w:rPr>
                <w:color w:val="000000"/>
                <w:szCs w:val="24"/>
              </w:rPr>
              <w:t>POINT</w:t>
            </w:r>
          </w:p>
        </w:tc>
      </w:tr>
      <w:tr w:rsidR="001C79DD" w:rsidRPr="001C79DD" w14:paraId="5E7416EE"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37543586" w14:textId="77777777" w:rsidR="001C79DD" w:rsidRPr="001C79DD" w:rsidRDefault="001C79DD" w:rsidP="001C79DD">
            <w:pPr>
              <w:rPr>
                <w:color w:val="000000"/>
                <w:szCs w:val="24"/>
              </w:rPr>
            </w:pPr>
            <w:r w:rsidRPr="001C79DD">
              <w:rPr>
                <w:color w:val="000000"/>
                <w:szCs w:val="24"/>
              </w:rPr>
              <w:t>NEARBY07</w:t>
            </w:r>
          </w:p>
        </w:tc>
        <w:tc>
          <w:tcPr>
            <w:tcW w:w="3153" w:type="dxa"/>
            <w:tcBorders>
              <w:top w:val="nil"/>
              <w:left w:val="nil"/>
              <w:bottom w:val="single" w:sz="4" w:space="0" w:color="auto"/>
              <w:right w:val="single" w:sz="4" w:space="0" w:color="auto"/>
            </w:tcBorders>
            <w:noWrap/>
            <w:vAlign w:val="center"/>
            <w:hideMark/>
          </w:tcPr>
          <w:p w14:paraId="34961405" w14:textId="77777777" w:rsidR="001C79DD" w:rsidRPr="001C79DD" w:rsidRDefault="001C79DD" w:rsidP="001C79DD">
            <w:pPr>
              <w:rPr>
                <w:color w:val="000000"/>
                <w:szCs w:val="24"/>
              </w:rPr>
            </w:pPr>
            <w:r w:rsidRPr="001C79DD">
              <w:rPr>
                <w:color w:val="000000"/>
                <w:szCs w:val="24"/>
              </w:rPr>
              <w:t>CHS</w:t>
            </w:r>
          </w:p>
        </w:tc>
        <w:tc>
          <w:tcPr>
            <w:tcW w:w="3004" w:type="dxa"/>
            <w:tcBorders>
              <w:top w:val="nil"/>
              <w:left w:val="nil"/>
              <w:bottom w:val="single" w:sz="4" w:space="0" w:color="auto"/>
              <w:right w:val="single" w:sz="4" w:space="0" w:color="auto"/>
            </w:tcBorders>
            <w:noWrap/>
            <w:vAlign w:val="center"/>
            <w:hideMark/>
          </w:tcPr>
          <w:p w14:paraId="7C8AE273" w14:textId="77777777" w:rsidR="001C79DD" w:rsidRPr="001C79DD" w:rsidRDefault="001C79DD" w:rsidP="001C79DD">
            <w:pPr>
              <w:rPr>
                <w:color w:val="000000"/>
                <w:szCs w:val="24"/>
              </w:rPr>
            </w:pPr>
            <w:r w:rsidRPr="001C79DD">
              <w:rPr>
                <w:color w:val="000000"/>
                <w:szCs w:val="24"/>
              </w:rPr>
              <w:t>Hammermill</w:t>
            </w:r>
          </w:p>
        </w:tc>
        <w:tc>
          <w:tcPr>
            <w:tcW w:w="1615" w:type="dxa"/>
            <w:tcBorders>
              <w:top w:val="nil"/>
              <w:left w:val="nil"/>
              <w:bottom w:val="single" w:sz="4" w:space="0" w:color="auto"/>
              <w:right w:val="single" w:sz="4" w:space="0" w:color="auto"/>
            </w:tcBorders>
            <w:noWrap/>
            <w:vAlign w:val="center"/>
            <w:hideMark/>
          </w:tcPr>
          <w:p w14:paraId="771E3F6C" w14:textId="77777777" w:rsidR="001C79DD" w:rsidRPr="001C79DD" w:rsidRDefault="001C79DD" w:rsidP="001C79DD">
            <w:pPr>
              <w:rPr>
                <w:color w:val="000000"/>
                <w:szCs w:val="24"/>
              </w:rPr>
            </w:pPr>
            <w:r w:rsidRPr="001C79DD">
              <w:rPr>
                <w:color w:val="000000"/>
                <w:szCs w:val="24"/>
              </w:rPr>
              <w:t>POINT</w:t>
            </w:r>
          </w:p>
        </w:tc>
      </w:tr>
      <w:tr w:rsidR="001C79DD" w:rsidRPr="001C79DD" w14:paraId="0316AC53"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6A09CAD" w14:textId="77777777" w:rsidR="001C79DD" w:rsidRPr="001C79DD" w:rsidRDefault="001C79DD" w:rsidP="001C79DD">
            <w:pPr>
              <w:rPr>
                <w:color w:val="000000"/>
                <w:szCs w:val="24"/>
              </w:rPr>
            </w:pPr>
            <w:r w:rsidRPr="001C79DD">
              <w:rPr>
                <w:color w:val="000000"/>
                <w:szCs w:val="24"/>
              </w:rPr>
              <w:t>NEARBY08</w:t>
            </w:r>
          </w:p>
        </w:tc>
        <w:tc>
          <w:tcPr>
            <w:tcW w:w="3153" w:type="dxa"/>
            <w:tcBorders>
              <w:top w:val="nil"/>
              <w:left w:val="nil"/>
              <w:bottom w:val="single" w:sz="4" w:space="0" w:color="auto"/>
              <w:right w:val="single" w:sz="4" w:space="0" w:color="auto"/>
            </w:tcBorders>
            <w:noWrap/>
            <w:vAlign w:val="center"/>
            <w:hideMark/>
          </w:tcPr>
          <w:p w14:paraId="7AA7681E" w14:textId="77777777" w:rsidR="001C79DD" w:rsidRPr="001C79DD" w:rsidRDefault="001C79DD" w:rsidP="001C79DD">
            <w:pPr>
              <w:rPr>
                <w:color w:val="000000"/>
                <w:szCs w:val="24"/>
              </w:rPr>
            </w:pPr>
            <w:r w:rsidRPr="001C79DD">
              <w:rPr>
                <w:color w:val="000000"/>
                <w:szCs w:val="24"/>
              </w:rPr>
              <w:t>CHS</w:t>
            </w:r>
          </w:p>
        </w:tc>
        <w:tc>
          <w:tcPr>
            <w:tcW w:w="3004" w:type="dxa"/>
            <w:tcBorders>
              <w:top w:val="nil"/>
              <w:left w:val="nil"/>
              <w:bottom w:val="single" w:sz="4" w:space="0" w:color="auto"/>
              <w:right w:val="single" w:sz="4" w:space="0" w:color="auto"/>
            </w:tcBorders>
            <w:noWrap/>
            <w:vAlign w:val="center"/>
            <w:hideMark/>
          </w:tcPr>
          <w:p w14:paraId="03524DD9" w14:textId="77777777" w:rsidR="001C79DD" w:rsidRPr="001C79DD" w:rsidRDefault="001C79DD" w:rsidP="001C79DD">
            <w:pPr>
              <w:rPr>
                <w:color w:val="000000"/>
                <w:szCs w:val="24"/>
              </w:rPr>
            </w:pPr>
            <w:r w:rsidRPr="001C79DD">
              <w:rPr>
                <w:color w:val="000000"/>
                <w:szCs w:val="24"/>
              </w:rPr>
              <w:t>Pellet Mill #1</w:t>
            </w:r>
          </w:p>
        </w:tc>
        <w:tc>
          <w:tcPr>
            <w:tcW w:w="1615" w:type="dxa"/>
            <w:tcBorders>
              <w:top w:val="nil"/>
              <w:left w:val="nil"/>
              <w:bottom w:val="single" w:sz="4" w:space="0" w:color="auto"/>
              <w:right w:val="single" w:sz="4" w:space="0" w:color="auto"/>
            </w:tcBorders>
            <w:noWrap/>
            <w:vAlign w:val="center"/>
            <w:hideMark/>
          </w:tcPr>
          <w:p w14:paraId="0781368E" w14:textId="77777777" w:rsidR="001C79DD" w:rsidRPr="001C79DD" w:rsidRDefault="001C79DD" w:rsidP="001C79DD">
            <w:pPr>
              <w:rPr>
                <w:color w:val="000000"/>
                <w:szCs w:val="24"/>
              </w:rPr>
            </w:pPr>
            <w:r w:rsidRPr="001C79DD">
              <w:rPr>
                <w:color w:val="000000"/>
                <w:szCs w:val="24"/>
              </w:rPr>
              <w:t>POINT</w:t>
            </w:r>
          </w:p>
        </w:tc>
      </w:tr>
      <w:tr w:rsidR="001C79DD" w:rsidRPr="001C79DD" w14:paraId="5BEFA672"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17DDA23E" w14:textId="77777777" w:rsidR="001C79DD" w:rsidRPr="001C79DD" w:rsidRDefault="001C79DD" w:rsidP="001C79DD">
            <w:pPr>
              <w:rPr>
                <w:color w:val="000000"/>
                <w:szCs w:val="24"/>
              </w:rPr>
            </w:pPr>
            <w:r w:rsidRPr="001C79DD">
              <w:rPr>
                <w:color w:val="000000"/>
                <w:szCs w:val="24"/>
              </w:rPr>
              <w:t>NEARBY09</w:t>
            </w:r>
          </w:p>
        </w:tc>
        <w:tc>
          <w:tcPr>
            <w:tcW w:w="3153" w:type="dxa"/>
            <w:tcBorders>
              <w:top w:val="nil"/>
              <w:left w:val="nil"/>
              <w:bottom w:val="single" w:sz="4" w:space="0" w:color="auto"/>
              <w:right w:val="single" w:sz="4" w:space="0" w:color="auto"/>
            </w:tcBorders>
            <w:noWrap/>
            <w:vAlign w:val="center"/>
            <w:hideMark/>
          </w:tcPr>
          <w:p w14:paraId="2CA5F4A7" w14:textId="77777777" w:rsidR="001C79DD" w:rsidRPr="001C79DD" w:rsidRDefault="001C79DD" w:rsidP="001C79DD">
            <w:pPr>
              <w:rPr>
                <w:color w:val="000000"/>
                <w:szCs w:val="24"/>
              </w:rPr>
            </w:pPr>
            <w:r w:rsidRPr="001C79DD">
              <w:rPr>
                <w:color w:val="000000"/>
                <w:szCs w:val="24"/>
              </w:rPr>
              <w:t>CHS</w:t>
            </w:r>
          </w:p>
        </w:tc>
        <w:tc>
          <w:tcPr>
            <w:tcW w:w="3004" w:type="dxa"/>
            <w:tcBorders>
              <w:top w:val="nil"/>
              <w:left w:val="nil"/>
              <w:bottom w:val="single" w:sz="4" w:space="0" w:color="auto"/>
              <w:right w:val="single" w:sz="4" w:space="0" w:color="auto"/>
            </w:tcBorders>
            <w:noWrap/>
            <w:vAlign w:val="center"/>
            <w:hideMark/>
          </w:tcPr>
          <w:p w14:paraId="75A78336" w14:textId="77777777" w:rsidR="001C79DD" w:rsidRPr="001C79DD" w:rsidRDefault="001C79DD" w:rsidP="001C79DD">
            <w:pPr>
              <w:rPr>
                <w:color w:val="000000"/>
                <w:szCs w:val="24"/>
              </w:rPr>
            </w:pPr>
            <w:r w:rsidRPr="001C79DD">
              <w:rPr>
                <w:color w:val="000000"/>
                <w:szCs w:val="24"/>
              </w:rPr>
              <w:t>Bulk Loadout</w:t>
            </w:r>
          </w:p>
        </w:tc>
        <w:tc>
          <w:tcPr>
            <w:tcW w:w="1615" w:type="dxa"/>
            <w:tcBorders>
              <w:top w:val="nil"/>
              <w:left w:val="nil"/>
              <w:bottom w:val="single" w:sz="4" w:space="0" w:color="auto"/>
              <w:right w:val="single" w:sz="4" w:space="0" w:color="auto"/>
            </w:tcBorders>
            <w:noWrap/>
            <w:vAlign w:val="center"/>
            <w:hideMark/>
          </w:tcPr>
          <w:p w14:paraId="3661AB26" w14:textId="77777777" w:rsidR="001C79DD" w:rsidRPr="001C79DD" w:rsidRDefault="001C79DD" w:rsidP="001C79DD">
            <w:pPr>
              <w:rPr>
                <w:color w:val="000000"/>
                <w:szCs w:val="24"/>
              </w:rPr>
            </w:pPr>
            <w:r w:rsidRPr="001C79DD">
              <w:rPr>
                <w:color w:val="000000"/>
                <w:szCs w:val="24"/>
              </w:rPr>
              <w:t>POINT</w:t>
            </w:r>
          </w:p>
        </w:tc>
      </w:tr>
      <w:tr w:rsidR="001C79DD" w:rsidRPr="001C79DD" w14:paraId="06557900"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13D154DC" w14:textId="77777777" w:rsidR="001C79DD" w:rsidRPr="001C79DD" w:rsidRDefault="001C79DD" w:rsidP="001C79DD">
            <w:pPr>
              <w:rPr>
                <w:color w:val="000000"/>
                <w:szCs w:val="24"/>
              </w:rPr>
            </w:pPr>
            <w:r w:rsidRPr="001C79DD">
              <w:rPr>
                <w:color w:val="000000"/>
                <w:szCs w:val="24"/>
              </w:rPr>
              <w:t>NEARBY10</w:t>
            </w:r>
          </w:p>
        </w:tc>
        <w:tc>
          <w:tcPr>
            <w:tcW w:w="3153" w:type="dxa"/>
            <w:tcBorders>
              <w:top w:val="nil"/>
              <w:left w:val="nil"/>
              <w:bottom w:val="single" w:sz="4" w:space="0" w:color="auto"/>
              <w:right w:val="single" w:sz="4" w:space="0" w:color="auto"/>
            </w:tcBorders>
            <w:noWrap/>
            <w:vAlign w:val="center"/>
            <w:hideMark/>
          </w:tcPr>
          <w:p w14:paraId="60B12F8C" w14:textId="77777777" w:rsidR="001C79DD" w:rsidRPr="001C79DD" w:rsidRDefault="001C79DD" w:rsidP="001C79DD">
            <w:pPr>
              <w:rPr>
                <w:color w:val="000000"/>
                <w:szCs w:val="24"/>
              </w:rPr>
            </w:pPr>
            <w:r w:rsidRPr="001C79DD">
              <w:rPr>
                <w:color w:val="000000"/>
                <w:szCs w:val="24"/>
              </w:rPr>
              <w:t>CHS</w:t>
            </w:r>
          </w:p>
        </w:tc>
        <w:tc>
          <w:tcPr>
            <w:tcW w:w="3004" w:type="dxa"/>
            <w:tcBorders>
              <w:top w:val="nil"/>
              <w:left w:val="nil"/>
              <w:bottom w:val="single" w:sz="4" w:space="0" w:color="auto"/>
              <w:right w:val="single" w:sz="4" w:space="0" w:color="auto"/>
            </w:tcBorders>
            <w:noWrap/>
            <w:vAlign w:val="center"/>
            <w:hideMark/>
          </w:tcPr>
          <w:p w14:paraId="0879ED79" w14:textId="77777777" w:rsidR="001C79DD" w:rsidRPr="001C79DD" w:rsidRDefault="001C79DD" w:rsidP="001C79DD">
            <w:pPr>
              <w:rPr>
                <w:color w:val="000000"/>
                <w:szCs w:val="24"/>
              </w:rPr>
            </w:pPr>
            <w:r w:rsidRPr="001C79DD">
              <w:rPr>
                <w:color w:val="000000"/>
                <w:szCs w:val="24"/>
              </w:rPr>
              <w:t>Storage Bins</w:t>
            </w:r>
          </w:p>
        </w:tc>
        <w:tc>
          <w:tcPr>
            <w:tcW w:w="1615" w:type="dxa"/>
            <w:tcBorders>
              <w:top w:val="nil"/>
              <w:left w:val="nil"/>
              <w:bottom w:val="single" w:sz="4" w:space="0" w:color="auto"/>
              <w:right w:val="single" w:sz="4" w:space="0" w:color="auto"/>
            </w:tcBorders>
            <w:noWrap/>
            <w:vAlign w:val="center"/>
            <w:hideMark/>
          </w:tcPr>
          <w:p w14:paraId="4897E5BE" w14:textId="77777777" w:rsidR="001C79DD" w:rsidRPr="001C79DD" w:rsidRDefault="001C79DD" w:rsidP="001C79DD">
            <w:pPr>
              <w:rPr>
                <w:color w:val="000000"/>
                <w:szCs w:val="24"/>
              </w:rPr>
            </w:pPr>
            <w:r w:rsidRPr="001C79DD">
              <w:rPr>
                <w:color w:val="000000"/>
                <w:szCs w:val="24"/>
              </w:rPr>
              <w:t>POINT</w:t>
            </w:r>
          </w:p>
        </w:tc>
      </w:tr>
      <w:tr w:rsidR="001C79DD" w:rsidRPr="001C79DD" w14:paraId="42A76F52"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180FB9B6" w14:textId="77777777" w:rsidR="001C79DD" w:rsidRPr="001C79DD" w:rsidRDefault="001C79DD" w:rsidP="001C79DD">
            <w:pPr>
              <w:rPr>
                <w:color w:val="000000"/>
                <w:szCs w:val="24"/>
              </w:rPr>
            </w:pPr>
            <w:r w:rsidRPr="001C79DD">
              <w:rPr>
                <w:color w:val="000000"/>
                <w:szCs w:val="24"/>
              </w:rPr>
              <w:t>NEARBY11</w:t>
            </w:r>
          </w:p>
        </w:tc>
        <w:tc>
          <w:tcPr>
            <w:tcW w:w="3153" w:type="dxa"/>
            <w:tcBorders>
              <w:top w:val="nil"/>
              <w:left w:val="nil"/>
              <w:bottom w:val="single" w:sz="4" w:space="0" w:color="auto"/>
              <w:right w:val="single" w:sz="4" w:space="0" w:color="auto"/>
            </w:tcBorders>
            <w:noWrap/>
            <w:vAlign w:val="center"/>
            <w:hideMark/>
          </w:tcPr>
          <w:p w14:paraId="2E544440" w14:textId="77777777" w:rsidR="001C79DD" w:rsidRPr="001C79DD" w:rsidRDefault="001C79DD" w:rsidP="001C79DD">
            <w:pPr>
              <w:rPr>
                <w:color w:val="000000"/>
                <w:szCs w:val="24"/>
              </w:rPr>
            </w:pPr>
            <w:r w:rsidRPr="001C79DD">
              <w:rPr>
                <w:color w:val="000000"/>
                <w:szCs w:val="24"/>
              </w:rPr>
              <w:t>CHS</w:t>
            </w:r>
          </w:p>
        </w:tc>
        <w:tc>
          <w:tcPr>
            <w:tcW w:w="3004" w:type="dxa"/>
            <w:tcBorders>
              <w:top w:val="nil"/>
              <w:left w:val="nil"/>
              <w:bottom w:val="single" w:sz="4" w:space="0" w:color="auto"/>
              <w:right w:val="single" w:sz="4" w:space="0" w:color="auto"/>
            </w:tcBorders>
            <w:noWrap/>
            <w:vAlign w:val="center"/>
            <w:hideMark/>
          </w:tcPr>
          <w:p w14:paraId="71CB0983" w14:textId="77777777" w:rsidR="001C79DD" w:rsidRPr="001C79DD" w:rsidRDefault="001C79DD" w:rsidP="001C79DD">
            <w:pPr>
              <w:rPr>
                <w:color w:val="000000"/>
                <w:szCs w:val="24"/>
              </w:rPr>
            </w:pPr>
            <w:r w:rsidRPr="001C79DD">
              <w:rPr>
                <w:color w:val="000000"/>
                <w:szCs w:val="24"/>
              </w:rPr>
              <w:t>Pellet Mill #2</w:t>
            </w:r>
          </w:p>
        </w:tc>
        <w:tc>
          <w:tcPr>
            <w:tcW w:w="1615" w:type="dxa"/>
            <w:tcBorders>
              <w:top w:val="nil"/>
              <w:left w:val="nil"/>
              <w:bottom w:val="single" w:sz="4" w:space="0" w:color="auto"/>
              <w:right w:val="single" w:sz="4" w:space="0" w:color="auto"/>
            </w:tcBorders>
            <w:noWrap/>
            <w:vAlign w:val="center"/>
            <w:hideMark/>
          </w:tcPr>
          <w:p w14:paraId="1538E49F" w14:textId="77777777" w:rsidR="001C79DD" w:rsidRPr="001C79DD" w:rsidRDefault="001C79DD" w:rsidP="001C79DD">
            <w:pPr>
              <w:rPr>
                <w:color w:val="000000"/>
                <w:szCs w:val="24"/>
              </w:rPr>
            </w:pPr>
            <w:r w:rsidRPr="001C79DD">
              <w:rPr>
                <w:color w:val="000000"/>
                <w:szCs w:val="24"/>
              </w:rPr>
              <w:t>POINT</w:t>
            </w:r>
          </w:p>
        </w:tc>
      </w:tr>
      <w:tr w:rsidR="001C79DD" w:rsidRPr="001C79DD" w14:paraId="44D04367"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C66622D" w14:textId="77777777" w:rsidR="001C79DD" w:rsidRPr="001C79DD" w:rsidRDefault="001C79DD" w:rsidP="001C79DD">
            <w:pPr>
              <w:rPr>
                <w:color w:val="000000"/>
                <w:szCs w:val="24"/>
              </w:rPr>
            </w:pPr>
            <w:r w:rsidRPr="001C79DD">
              <w:rPr>
                <w:color w:val="000000"/>
                <w:szCs w:val="24"/>
              </w:rPr>
              <w:t>NEARBY12</w:t>
            </w:r>
          </w:p>
        </w:tc>
        <w:tc>
          <w:tcPr>
            <w:tcW w:w="3153" w:type="dxa"/>
            <w:tcBorders>
              <w:top w:val="nil"/>
              <w:left w:val="nil"/>
              <w:bottom w:val="single" w:sz="4" w:space="0" w:color="auto"/>
              <w:right w:val="single" w:sz="4" w:space="0" w:color="auto"/>
            </w:tcBorders>
            <w:noWrap/>
            <w:vAlign w:val="center"/>
            <w:hideMark/>
          </w:tcPr>
          <w:p w14:paraId="6ED11377" w14:textId="77777777" w:rsidR="001C79DD" w:rsidRPr="001C79DD" w:rsidRDefault="001C79DD" w:rsidP="001C79DD">
            <w:pPr>
              <w:rPr>
                <w:color w:val="000000"/>
                <w:szCs w:val="24"/>
              </w:rPr>
            </w:pPr>
            <w:r w:rsidRPr="001C79DD">
              <w:rPr>
                <w:color w:val="000000"/>
                <w:szCs w:val="24"/>
              </w:rPr>
              <w:t>CHS</w:t>
            </w:r>
          </w:p>
        </w:tc>
        <w:tc>
          <w:tcPr>
            <w:tcW w:w="3004" w:type="dxa"/>
            <w:tcBorders>
              <w:top w:val="nil"/>
              <w:left w:val="nil"/>
              <w:bottom w:val="single" w:sz="4" w:space="0" w:color="auto"/>
              <w:right w:val="single" w:sz="4" w:space="0" w:color="auto"/>
            </w:tcBorders>
            <w:noWrap/>
            <w:vAlign w:val="center"/>
            <w:hideMark/>
          </w:tcPr>
          <w:p w14:paraId="65E4A222" w14:textId="77777777" w:rsidR="001C79DD" w:rsidRPr="001C79DD" w:rsidRDefault="001C79DD" w:rsidP="001C79DD">
            <w:pPr>
              <w:rPr>
                <w:color w:val="000000"/>
                <w:szCs w:val="24"/>
              </w:rPr>
            </w:pPr>
            <w:r w:rsidRPr="001C79DD">
              <w:rPr>
                <w:color w:val="000000"/>
                <w:szCs w:val="24"/>
              </w:rPr>
              <w:t>Natural Gas Boiler #2</w:t>
            </w:r>
          </w:p>
        </w:tc>
        <w:tc>
          <w:tcPr>
            <w:tcW w:w="1615" w:type="dxa"/>
            <w:tcBorders>
              <w:top w:val="nil"/>
              <w:left w:val="nil"/>
              <w:bottom w:val="single" w:sz="4" w:space="0" w:color="auto"/>
              <w:right w:val="single" w:sz="4" w:space="0" w:color="auto"/>
            </w:tcBorders>
            <w:noWrap/>
            <w:vAlign w:val="center"/>
            <w:hideMark/>
          </w:tcPr>
          <w:p w14:paraId="0F2CCD65" w14:textId="77777777" w:rsidR="001C79DD" w:rsidRPr="001C79DD" w:rsidRDefault="001C79DD" w:rsidP="001C79DD">
            <w:pPr>
              <w:rPr>
                <w:color w:val="000000"/>
                <w:szCs w:val="24"/>
              </w:rPr>
            </w:pPr>
            <w:r w:rsidRPr="001C79DD">
              <w:rPr>
                <w:color w:val="000000"/>
                <w:szCs w:val="24"/>
              </w:rPr>
              <w:t>POINT</w:t>
            </w:r>
          </w:p>
        </w:tc>
      </w:tr>
      <w:tr w:rsidR="001C79DD" w:rsidRPr="001C79DD" w14:paraId="5FDEAB5F"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04B6AA9A" w14:textId="77777777" w:rsidR="001C79DD" w:rsidRPr="001C79DD" w:rsidRDefault="001C79DD" w:rsidP="001C79DD">
            <w:pPr>
              <w:rPr>
                <w:color w:val="000000"/>
                <w:szCs w:val="24"/>
              </w:rPr>
            </w:pPr>
            <w:r w:rsidRPr="001C79DD">
              <w:rPr>
                <w:color w:val="000000"/>
                <w:szCs w:val="24"/>
              </w:rPr>
              <w:t>NEARBY13</w:t>
            </w:r>
          </w:p>
        </w:tc>
        <w:tc>
          <w:tcPr>
            <w:tcW w:w="3153" w:type="dxa"/>
            <w:tcBorders>
              <w:top w:val="nil"/>
              <w:left w:val="nil"/>
              <w:bottom w:val="single" w:sz="4" w:space="0" w:color="auto"/>
              <w:right w:val="single" w:sz="4" w:space="0" w:color="auto"/>
            </w:tcBorders>
            <w:noWrap/>
            <w:vAlign w:val="center"/>
            <w:hideMark/>
          </w:tcPr>
          <w:p w14:paraId="6EBB83CD" w14:textId="77777777" w:rsidR="001C79DD" w:rsidRPr="001C79DD" w:rsidRDefault="001C79DD" w:rsidP="001C79DD">
            <w:pPr>
              <w:rPr>
                <w:color w:val="000000"/>
                <w:szCs w:val="24"/>
              </w:rPr>
            </w:pPr>
            <w:r w:rsidRPr="001C79DD">
              <w:rPr>
                <w:color w:val="000000"/>
                <w:szCs w:val="24"/>
              </w:rPr>
              <w:t>CHS</w:t>
            </w:r>
          </w:p>
        </w:tc>
        <w:tc>
          <w:tcPr>
            <w:tcW w:w="3004" w:type="dxa"/>
            <w:tcBorders>
              <w:top w:val="nil"/>
              <w:left w:val="nil"/>
              <w:bottom w:val="single" w:sz="4" w:space="0" w:color="auto"/>
              <w:right w:val="single" w:sz="4" w:space="0" w:color="auto"/>
            </w:tcBorders>
            <w:noWrap/>
            <w:vAlign w:val="center"/>
            <w:hideMark/>
          </w:tcPr>
          <w:p w14:paraId="2ABC2F9B" w14:textId="77777777" w:rsidR="001C79DD" w:rsidRPr="001C79DD" w:rsidRDefault="001C79DD" w:rsidP="001C79DD">
            <w:pPr>
              <w:rPr>
                <w:color w:val="000000"/>
                <w:szCs w:val="24"/>
              </w:rPr>
            </w:pPr>
            <w:r w:rsidRPr="001C79DD">
              <w:rPr>
                <w:color w:val="000000"/>
                <w:szCs w:val="24"/>
              </w:rPr>
              <w:t>Steam Rolling Process Line</w:t>
            </w:r>
          </w:p>
        </w:tc>
        <w:tc>
          <w:tcPr>
            <w:tcW w:w="1615" w:type="dxa"/>
            <w:tcBorders>
              <w:top w:val="nil"/>
              <w:left w:val="nil"/>
              <w:bottom w:val="single" w:sz="4" w:space="0" w:color="auto"/>
              <w:right w:val="single" w:sz="4" w:space="0" w:color="auto"/>
            </w:tcBorders>
            <w:noWrap/>
            <w:vAlign w:val="center"/>
            <w:hideMark/>
          </w:tcPr>
          <w:p w14:paraId="107B28F3" w14:textId="77777777" w:rsidR="001C79DD" w:rsidRPr="001C79DD" w:rsidRDefault="001C79DD" w:rsidP="001C79DD">
            <w:pPr>
              <w:rPr>
                <w:color w:val="000000"/>
                <w:szCs w:val="24"/>
              </w:rPr>
            </w:pPr>
            <w:r w:rsidRPr="001C79DD">
              <w:rPr>
                <w:color w:val="000000"/>
                <w:szCs w:val="24"/>
              </w:rPr>
              <w:t>POINT</w:t>
            </w:r>
          </w:p>
        </w:tc>
      </w:tr>
      <w:tr w:rsidR="001C79DD" w:rsidRPr="001C79DD" w14:paraId="0058BEAB"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7C614515" w14:textId="77777777" w:rsidR="001C79DD" w:rsidRPr="001C79DD" w:rsidRDefault="001C79DD" w:rsidP="001C79DD">
            <w:pPr>
              <w:rPr>
                <w:color w:val="000000"/>
                <w:szCs w:val="24"/>
              </w:rPr>
            </w:pPr>
            <w:r w:rsidRPr="001C79DD">
              <w:rPr>
                <w:color w:val="000000"/>
                <w:szCs w:val="24"/>
              </w:rPr>
              <w:t>NEARBY14</w:t>
            </w:r>
          </w:p>
        </w:tc>
        <w:tc>
          <w:tcPr>
            <w:tcW w:w="3153" w:type="dxa"/>
            <w:tcBorders>
              <w:top w:val="nil"/>
              <w:left w:val="nil"/>
              <w:bottom w:val="single" w:sz="4" w:space="0" w:color="auto"/>
              <w:right w:val="single" w:sz="4" w:space="0" w:color="auto"/>
            </w:tcBorders>
            <w:noWrap/>
            <w:vAlign w:val="center"/>
            <w:hideMark/>
          </w:tcPr>
          <w:p w14:paraId="3AA43436" w14:textId="77777777" w:rsidR="001C79DD" w:rsidRPr="001C79DD" w:rsidRDefault="001C79DD" w:rsidP="001C79DD">
            <w:pPr>
              <w:rPr>
                <w:color w:val="000000"/>
                <w:szCs w:val="24"/>
              </w:rPr>
            </w:pPr>
            <w:r w:rsidRPr="001C79DD">
              <w:rPr>
                <w:color w:val="000000"/>
                <w:szCs w:val="24"/>
              </w:rPr>
              <w:t>General Mills</w:t>
            </w:r>
          </w:p>
        </w:tc>
        <w:tc>
          <w:tcPr>
            <w:tcW w:w="3004" w:type="dxa"/>
            <w:tcBorders>
              <w:top w:val="nil"/>
              <w:left w:val="nil"/>
              <w:bottom w:val="single" w:sz="4" w:space="0" w:color="auto"/>
              <w:right w:val="single" w:sz="4" w:space="0" w:color="auto"/>
            </w:tcBorders>
            <w:noWrap/>
            <w:vAlign w:val="center"/>
            <w:hideMark/>
          </w:tcPr>
          <w:p w14:paraId="4873BF94" w14:textId="77777777" w:rsidR="001C79DD" w:rsidRPr="001C79DD" w:rsidRDefault="001C79DD" w:rsidP="001C79DD">
            <w:pPr>
              <w:rPr>
                <w:color w:val="000000"/>
                <w:szCs w:val="24"/>
              </w:rPr>
            </w:pPr>
            <w:r w:rsidRPr="001C79DD">
              <w:rPr>
                <w:color w:val="000000"/>
                <w:szCs w:val="24"/>
              </w:rPr>
              <w:t>Large Boiler</w:t>
            </w:r>
          </w:p>
        </w:tc>
        <w:tc>
          <w:tcPr>
            <w:tcW w:w="1615" w:type="dxa"/>
            <w:tcBorders>
              <w:top w:val="nil"/>
              <w:left w:val="nil"/>
              <w:bottom w:val="single" w:sz="4" w:space="0" w:color="auto"/>
              <w:right w:val="single" w:sz="4" w:space="0" w:color="auto"/>
            </w:tcBorders>
            <w:noWrap/>
            <w:vAlign w:val="center"/>
            <w:hideMark/>
          </w:tcPr>
          <w:p w14:paraId="1B8960F1" w14:textId="77777777" w:rsidR="001C79DD" w:rsidRPr="001C79DD" w:rsidRDefault="001C79DD" w:rsidP="001C79DD">
            <w:pPr>
              <w:rPr>
                <w:color w:val="000000"/>
                <w:szCs w:val="24"/>
              </w:rPr>
            </w:pPr>
            <w:r w:rsidRPr="001C79DD">
              <w:rPr>
                <w:color w:val="000000"/>
                <w:szCs w:val="24"/>
              </w:rPr>
              <w:t>POINT</w:t>
            </w:r>
          </w:p>
        </w:tc>
      </w:tr>
      <w:tr w:rsidR="001C79DD" w:rsidRPr="001C79DD" w14:paraId="18BDF878"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79753AD" w14:textId="77777777" w:rsidR="001C79DD" w:rsidRPr="001C79DD" w:rsidRDefault="001C79DD" w:rsidP="001C79DD">
            <w:pPr>
              <w:rPr>
                <w:color w:val="000000"/>
                <w:szCs w:val="24"/>
              </w:rPr>
            </w:pPr>
            <w:r w:rsidRPr="001C79DD">
              <w:rPr>
                <w:color w:val="000000"/>
                <w:szCs w:val="24"/>
              </w:rPr>
              <w:t>NEARBY15</w:t>
            </w:r>
          </w:p>
        </w:tc>
        <w:tc>
          <w:tcPr>
            <w:tcW w:w="3153" w:type="dxa"/>
            <w:tcBorders>
              <w:top w:val="nil"/>
              <w:left w:val="nil"/>
              <w:bottom w:val="single" w:sz="4" w:space="0" w:color="auto"/>
              <w:right w:val="single" w:sz="4" w:space="0" w:color="auto"/>
            </w:tcBorders>
            <w:noWrap/>
            <w:vAlign w:val="center"/>
            <w:hideMark/>
          </w:tcPr>
          <w:p w14:paraId="3371FE79" w14:textId="77777777" w:rsidR="001C79DD" w:rsidRPr="001C79DD" w:rsidRDefault="001C79DD" w:rsidP="001C79DD">
            <w:pPr>
              <w:rPr>
                <w:color w:val="000000"/>
                <w:szCs w:val="24"/>
              </w:rPr>
            </w:pPr>
            <w:r w:rsidRPr="001C79DD">
              <w:rPr>
                <w:color w:val="000000"/>
                <w:szCs w:val="24"/>
              </w:rPr>
              <w:t>General Mills</w:t>
            </w:r>
          </w:p>
        </w:tc>
        <w:tc>
          <w:tcPr>
            <w:tcW w:w="3004" w:type="dxa"/>
            <w:tcBorders>
              <w:top w:val="nil"/>
              <w:left w:val="nil"/>
              <w:bottom w:val="single" w:sz="4" w:space="0" w:color="auto"/>
              <w:right w:val="single" w:sz="4" w:space="0" w:color="auto"/>
            </w:tcBorders>
            <w:noWrap/>
            <w:vAlign w:val="center"/>
            <w:hideMark/>
          </w:tcPr>
          <w:p w14:paraId="373C3C07" w14:textId="77777777" w:rsidR="001C79DD" w:rsidRPr="001C79DD" w:rsidRDefault="001C79DD" w:rsidP="001C79DD">
            <w:pPr>
              <w:rPr>
                <w:color w:val="000000"/>
                <w:szCs w:val="24"/>
              </w:rPr>
            </w:pPr>
            <w:r w:rsidRPr="001C79DD">
              <w:rPr>
                <w:color w:val="000000"/>
                <w:szCs w:val="24"/>
              </w:rPr>
              <w:t>Small Boiler</w:t>
            </w:r>
          </w:p>
        </w:tc>
        <w:tc>
          <w:tcPr>
            <w:tcW w:w="1615" w:type="dxa"/>
            <w:tcBorders>
              <w:top w:val="nil"/>
              <w:left w:val="nil"/>
              <w:bottom w:val="single" w:sz="4" w:space="0" w:color="auto"/>
              <w:right w:val="single" w:sz="4" w:space="0" w:color="auto"/>
            </w:tcBorders>
            <w:noWrap/>
            <w:vAlign w:val="center"/>
            <w:hideMark/>
          </w:tcPr>
          <w:p w14:paraId="1CD7AABE" w14:textId="77777777" w:rsidR="001C79DD" w:rsidRPr="001C79DD" w:rsidRDefault="001C79DD" w:rsidP="001C79DD">
            <w:pPr>
              <w:rPr>
                <w:color w:val="000000"/>
                <w:szCs w:val="24"/>
              </w:rPr>
            </w:pPr>
            <w:r w:rsidRPr="001C79DD">
              <w:rPr>
                <w:color w:val="000000"/>
                <w:szCs w:val="24"/>
              </w:rPr>
              <w:t>POINT</w:t>
            </w:r>
          </w:p>
        </w:tc>
      </w:tr>
      <w:tr w:rsidR="001C79DD" w:rsidRPr="001C79DD" w14:paraId="7878840F"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AF1C4F9" w14:textId="77777777" w:rsidR="001C79DD" w:rsidRPr="001C79DD" w:rsidRDefault="001C79DD" w:rsidP="001C79DD">
            <w:pPr>
              <w:rPr>
                <w:color w:val="000000"/>
                <w:szCs w:val="24"/>
              </w:rPr>
            </w:pPr>
            <w:r w:rsidRPr="001C79DD">
              <w:rPr>
                <w:color w:val="000000"/>
                <w:szCs w:val="24"/>
              </w:rPr>
              <w:t>NEARBY16</w:t>
            </w:r>
          </w:p>
        </w:tc>
        <w:tc>
          <w:tcPr>
            <w:tcW w:w="3153" w:type="dxa"/>
            <w:tcBorders>
              <w:top w:val="nil"/>
              <w:left w:val="nil"/>
              <w:bottom w:val="single" w:sz="4" w:space="0" w:color="auto"/>
              <w:right w:val="single" w:sz="4" w:space="0" w:color="auto"/>
            </w:tcBorders>
            <w:noWrap/>
            <w:vAlign w:val="center"/>
            <w:hideMark/>
          </w:tcPr>
          <w:p w14:paraId="381E52D5" w14:textId="77777777" w:rsidR="001C79DD" w:rsidRPr="001C79DD" w:rsidRDefault="001C79DD" w:rsidP="001C79DD">
            <w:pPr>
              <w:rPr>
                <w:color w:val="000000"/>
                <w:szCs w:val="24"/>
              </w:rPr>
            </w:pPr>
            <w:r w:rsidRPr="001C79DD">
              <w:rPr>
                <w:color w:val="000000"/>
                <w:szCs w:val="24"/>
              </w:rPr>
              <w:t>General Mills</w:t>
            </w:r>
          </w:p>
        </w:tc>
        <w:tc>
          <w:tcPr>
            <w:tcW w:w="3004" w:type="dxa"/>
            <w:tcBorders>
              <w:top w:val="nil"/>
              <w:left w:val="nil"/>
              <w:bottom w:val="single" w:sz="4" w:space="0" w:color="auto"/>
              <w:right w:val="single" w:sz="4" w:space="0" w:color="auto"/>
            </w:tcBorders>
            <w:noWrap/>
            <w:vAlign w:val="center"/>
            <w:hideMark/>
          </w:tcPr>
          <w:p w14:paraId="7E5C8F11" w14:textId="77777777" w:rsidR="001C79DD" w:rsidRPr="001C79DD" w:rsidRDefault="001C79DD" w:rsidP="001C79DD">
            <w:pPr>
              <w:rPr>
                <w:color w:val="000000"/>
                <w:szCs w:val="24"/>
              </w:rPr>
            </w:pPr>
            <w:r w:rsidRPr="001C79DD">
              <w:rPr>
                <w:color w:val="000000"/>
                <w:szCs w:val="24"/>
              </w:rPr>
              <w:t>Grain Receiving/Rail Car</w:t>
            </w:r>
          </w:p>
        </w:tc>
        <w:tc>
          <w:tcPr>
            <w:tcW w:w="1615" w:type="dxa"/>
            <w:tcBorders>
              <w:top w:val="nil"/>
              <w:left w:val="nil"/>
              <w:bottom w:val="single" w:sz="4" w:space="0" w:color="auto"/>
              <w:right w:val="single" w:sz="4" w:space="0" w:color="auto"/>
            </w:tcBorders>
            <w:noWrap/>
            <w:vAlign w:val="center"/>
            <w:hideMark/>
          </w:tcPr>
          <w:p w14:paraId="3FE96946" w14:textId="77777777" w:rsidR="001C79DD" w:rsidRPr="001C79DD" w:rsidRDefault="001C79DD" w:rsidP="001C79DD">
            <w:pPr>
              <w:rPr>
                <w:color w:val="000000"/>
                <w:szCs w:val="24"/>
              </w:rPr>
            </w:pPr>
            <w:r w:rsidRPr="001C79DD">
              <w:rPr>
                <w:color w:val="000000"/>
                <w:szCs w:val="24"/>
              </w:rPr>
              <w:t>POINT</w:t>
            </w:r>
          </w:p>
        </w:tc>
      </w:tr>
      <w:tr w:rsidR="001C79DD" w:rsidRPr="001C79DD" w14:paraId="4C337B8F"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26F274A" w14:textId="77777777" w:rsidR="001C79DD" w:rsidRPr="001C79DD" w:rsidRDefault="001C79DD" w:rsidP="001C79DD">
            <w:pPr>
              <w:rPr>
                <w:color w:val="000000"/>
                <w:szCs w:val="24"/>
              </w:rPr>
            </w:pPr>
            <w:r w:rsidRPr="001C79DD">
              <w:rPr>
                <w:color w:val="000000"/>
                <w:szCs w:val="24"/>
              </w:rPr>
              <w:t>NEARBY17</w:t>
            </w:r>
          </w:p>
        </w:tc>
        <w:tc>
          <w:tcPr>
            <w:tcW w:w="3153" w:type="dxa"/>
            <w:tcBorders>
              <w:top w:val="nil"/>
              <w:left w:val="nil"/>
              <w:bottom w:val="single" w:sz="4" w:space="0" w:color="auto"/>
              <w:right w:val="single" w:sz="4" w:space="0" w:color="auto"/>
            </w:tcBorders>
            <w:noWrap/>
            <w:vAlign w:val="center"/>
            <w:hideMark/>
          </w:tcPr>
          <w:p w14:paraId="3D4314D4" w14:textId="77777777" w:rsidR="001C79DD" w:rsidRPr="001C79DD" w:rsidRDefault="001C79DD" w:rsidP="001C79DD">
            <w:pPr>
              <w:rPr>
                <w:color w:val="000000"/>
                <w:szCs w:val="24"/>
              </w:rPr>
            </w:pPr>
            <w:r w:rsidRPr="001C79DD">
              <w:rPr>
                <w:color w:val="000000"/>
                <w:szCs w:val="24"/>
              </w:rPr>
              <w:t>General Mills</w:t>
            </w:r>
          </w:p>
        </w:tc>
        <w:tc>
          <w:tcPr>
            <w:tcW w:w="3004" w:type="dxa"/>
            <w:tcBorders>
              <w:top w:val="nil"/>
              <w:left w:val="nil"/>
              <w:bottom w:val="single" w:sz="4" w:space="0" w:color="auto"/>
              <w:right w:val="single" w:sz="4" w:space="0" w:color="auto"/>
            </w:tcBorders>
            <w:noWrap/>
            <w:vAlign w:val="center"/>
            <w:hideMark/>
          </w:tcPr>
          <w:p w14:paraId="5182E5C7" w14:textId="77777777" w:rsidR="001C79DD" w:rsidRPr="001C79DD" w:rsidRDefault="001C79DD" w:rsidP="001C79DD">
            <w:pPr>
              <w:rPr>
                <w:color w:val="000000"/>
                <w:szCs w:val="24"/>
              </w:rPr>
            </w:pPr>
            <w:r w:rsidRPr="001C79DD">
              <w:rPr>
                <w:color w:val="000000"/>
                <w:szCs w:val="24"/>
              </w:rPr>
              <w:t>Combined Fugitives</w:t>
            </w:r>
          </w:p>
        </w:tc>
        <w:tc>
          <w:tcPr>
            <w:tcW w:w="1615" w:type="dxa"/>
            <w:tcBorders>
              <w:top w:val="nil"/>
              <w:left w:val="nil"/>
              <w:bottom w:val="single" w:sz="4" w:space="0" w:color="auto"/>
              <w:right w:val="single" w:sz="4" w:space="0" w:color="auto"/>
            </w:tcBorders>
            <w:noWrap/>
            <w:vAlign w:val="center"/>
            <w:hideMark/>
          </w:tcPr>
          <w:p w14:paraId="25B5D830" w14:textId="77777777" w:rsidR="001C79DD" w:rsidRPr="001C79DD" w:rsidRDefault="001C79DD" w:rsidP="001C79DD">
            <w:pPr>
              <w:rPr>
                <w:color w:val="000000"/>
                <w:szCs w:val="24"/>
              </w:rPr>
            </w:pPr>
            <w:r w:rsidRPr="001C79DD">
              <w:rPr>
                <w:color w:val="000000"/>
                <w:szCs w:val="24"/>
              </w:rPr>
              <w:t>POINT</w:t>
            </w:r>
          </w:p>
        </w:tc>
      </w:tr>
      <w:tr w:rsidR="001C79DD" w:rsidRPr="001C79DD" w14:paraId="3A1E8A27"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E17F9C8" w14:textId="77777777" w:rsidR="001C79DD" w:rsidRPr="001C79DD" w:rsidRDefault="001C79DD" w:rsidP="001C79DD">
            <w:pPr>
              <w:rPr>
                <w:color w:val="000000"/>
                <w:szCs w:val="24"/>
              </w:rPr>
            </w:pPr>
            <w:r w:rsidRPr="001C79DD">
              <w:rPr>
                <w:color w:val="000000"/>
                <w:szCs w:val="24"/>
              </w:rPr>
              <w:t>NEARBY18</w:t>
            </w:r>
          </w:p>
        </w:tc>
        <w:tc>
          <w:tcPr>
            <w:tcW w:w="3153" w:type="dxa"/>
            <w:tcBorders>
              <w:top w:val="nil"/>
              <w:left w:val="nil"/>
              <w:bottom w:val="single" w:sz="4" w:space="0" w:color="auto"/>
              <w:right w:val="single" w:sz="4" w:space="0" w:color="auto"/>
            </w:tcBorders>
            <w:noWrap/>
            <w:vAlign w:val="center"/>
            <w:hideMark/>
          </w:tcPr>
          <w:p w14:paraId="28D66FE2" w14:textId="77777777" w:rsidR="001C79DD" w:rsidRPr="001C79DD" w:rsidRDefault="001C79DD" w:rsidP="001C79DD">
            <w:pPr>
              <w:rPr>
                <w:color w:val="000000"/>
                <w:szCs w:val="24"/>
              </w:rPr>
            </w:pPr>
            <w:r w:rsidRPr="001C79DD">
              <w:rPr>
                <w:color w:val="000000"/>
                <w:szCs w:val="24"/>
              </w:rPr>
              <w:t>Great Falls Elevator</w:t>
            </w:r>
          </w:p>
        </w:tc>
        <w:tc>
          <w:tcPr>
            <w:tcW w:w="3004" w:type="dxa"/>
            <w:tcBorders>
              <w:top w:val="nil"/>
              <w:left w:val="nil"/>
              <w:bottom w:val="single" w:sz="4" w:space="0" w:color="auto"/>
              <w:right w:val="single" w:sz="4" w:space="0" w:color="auto"/>
            </w:tcBorders>
            <w:noWrap/>
            <w:vAlign w:val="center"/>
            <w:hideMark/>
          </w:tcPr>
          <w:p w14:paraId="458EFF40" w14:textId="77777777" w:rsidR="001C79DD" w:rsidRPr="001C79DD" w:rsidRDefault="001C79DD" w:rsidP="001C79DD">
            <w:pPr>
              <w:rPr>
                <w:color w:val="000000"/>
                <w:szCs w:val="24"/>
              </w:rPr>
            </w:pPr>
            <w:r w:rsidRPr="001C79DD">
              <w:rPr>
                <w:color w:val="000000"/>
                <w:szCs w:val="24"/>
              </w:rPr>
              <w:t>Combined Fugitives</w:t>
            </w:r>
          </w:p>
        </w:tc>
        <w:tc>
          <w:tcPr>
            <w:tcW w:w="1615" w:type="dxa"/>
            <w:tcBorders>
              <w:top w:val="nil"/>
              <w:left w:val="nil"/>
              <w:bottom w:val="single" w:sz="4" w:space="0" w:color="auto"/>
              <w:right w:val="single" w:sz="4" w:space="0" w:color="auto"/>
            </w:tcBorders>
            <w:noWrap/>
            <w:vAlign w:val="center"/>
            <w:hideMark/>
          </w:tcPr>
          <w:p w14:paraId="19E32566" w14:textId="77777777" w:rsidR="001C79DD" w:rsidRPr="001C79DD" w:rsidRDefault="001C79DD" w:rsidP="001C79DD">
            <w:pPr>
              <w:rPr>
                <w:color w:val="000000"/>
                <w:szCs w:val="24"/>
              </w:rPr>
            </w:pPr>
            <w:r w:rsidRPr="001C79DD">
              <w:rPr>
                <w:color w:val="000000"/>
                <w:szCs w:val="24"/>
              </w:rPr>
              <w:t>POINT</w:t>
            </w:r>
          </w:p>
        </w:tc>
      </w:tr>
      <w:tr w:rsidR="001C79DD" w:rsidRPr="001C79DD" w14:paraId="06FF122D"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0A6DAAD" w14:textId="77777777" w:rsidR="001C79DD" w:rsidRPr="001C79DD" w:rsidRDefault="001C79DD" w:rsidP="001C79DD">
            <w:pPr>
              <w:rPr>
                <w:color w:val="000000"/>
                <w:szCs w:val="24"/>
              </w:rPr>
            </w:pPr>
            <w:r w:rsidRPr="001C79DD">
              <w:rPr>
                <w:color w:val="000000"/>
                <w:szCs w:val="24"/>
              </w:rPr>
              <w:t>NEARBY19</w:t>
            </w:r>
          </w:p>
        </w:tc>
        <w:tc>
          <w:tcPr>
            <w:tcW w:w="3153" w:type="dxa"/>
            <w:tcBorders>
              <w:top w:val="nil"/>
              <w:left w:val="nil"/>
              <w:bottom w:val="single" w:sz="4" w:space="0" w:color="auto"/>
              <w:right w:val="single" w:sz="4" w:space="0" w:color="auto"/>
            </w:tcBorders>
            <w:noWrap/>
            <w:vAlign w:val="center"/>
            <w:hideMark/>
          </w:tcPr>
          <w:p w14:paraId="5C1FF6E3" w14:textId="77777777" w:rsidR="001C79DD" w:rsidRPr="001C79DD" w:rsidRDefault="001C79DD" w:rsidP="001C79DD">
            <w:pPr>
              <w:rPr>
                <w:color w:val="000000"/>
                <w:szCs w:val="24"/>
              </w:rPr>
            </w:pPr>
            <w:r w:rsidRPr="001C79DD">
              <w:rPr>
                <w:color w:val="000000"/>
                <w:szCs w:val="24"/>
              </w:rPr>
              <w:t>Grain Craft</w:t>
            </w:r>
          </w:p>
        </w:tc>
        <w:tc>
          <w:tcPr>
            <w:tcW w:w="3004" w:type="dxa"/>
            <w:tcBorders>
              <w:top w:val="nil"/>
              <w:left w:val="nil"/>
              <w:bottom w:val="single" w:sz="4" w:space="0" w:color="auto"/>
              <w:right w:val="single" w:sz="4" w:space="0" w:color="auto"/>
            </w:tcBorders>
            <w:noWrap/>
            <w:vAlign w:val="center"/>
            <w:hideMark/>
          </w:tcPr>
          <w:p w14:paraId="514F4CB6" w14:textId="77777777" w:rsidR="001C79DD" w:rsidRPr="001C79DD" w:rsidRDefault="001C79DD" w:rsidP="001C79DD">
            <w:pPr>
              <w:rPr>
                <w:color w:val="000000"/>
                <w:szCs w:val="24"/>
              </w:rPr>
            </w:pPr>
            <w:r w:rsidRPr="001C79DD">
              <w:rPr>
                <w:color w:val="000000"/>
                <w:szCs w:val="24"/>
              </w:rPr>
              <w:t>Boiler</w:t>
            </w:r>
          </w:p>
        </w:tc>
        <w:tc>
          <w:tcPr>
            <w:tcW w:w="1615" w:type="dxa"/>
            <w:tcBorders>
              <w:top w:val="nil"/>
              <w:left w:val="nil"/>
              <w:bottom w:val="single" w:sz="4" w:space="0" w:color="auto"/>
              <w:right w:val="single" w:sz="4" w:space="0" w:color="auto"/>
            </w:tcBorders>
            <w:noWrap/>
            <w:vAlign w:val="center"/>
            <w:hideMark/>
          </w:tcPr>
          <w:p w14:paraId="6A3ED1AF" w14:textId="77777777" w:rsidR="001C79DD" w:rsidRPr="001C79DD" w:rsidRDefault="001C79DD" w:rsidP="001C79DD">
            <w:pPr>
              <w:rPr>
                <w:color w:val="000000"/>
                <w:szCs w:val="24"/>
              </w:rPr>
            </w:pPr>
            <w:r w:rsidRPr="001C79DD">
              <w:rPr>
                <w:color w:val="000000"/>
                <w:szCs w:val="24"/>
              </w:rPr>
              <w:t>POINT</w:t>
            </w:r>
          </w:p>
        </w:tc>
      </w:tr>
      <w:tr w:rsidR="001C79DD" w:rsidRPr="001C79DD" w14:paraId="57E79842"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0268F589" w14:textId="77777777" w:rsidR="001C79DD" w:rsidRPr="001C79DD" w:rsidRDefault="001C79DD" w:rsidP="001C79DD">
            <w:pPr>
              <w:rPr>
                <w:color w:val="000000"/>
                <w:szCs w:val="24"/>
              </w:rPr>
            </w:pPr>
            <w:r w:rsidRPr="001C79DD">
              <w:rPr>
                <w:color w:val="000000"/>
                <w:szCs w:val="24"/>
              </w:rPr>
              <w:t>NEARBY20</w:t>
            </w:r>
          </w:p>
        </w:tc>
        <w:tc>
          <w:tcPr>
            <w:tcW w:w="3153" w:type="dxa"/>
            <w:tcBorders>
              <w:top w:val="nil"/>
              <w:left w:val="nil"/>
              <w:bottom w:val="single" w:sz="4" w:space="0" w:color="auto"/>
              <w:right w:val="single" w:sz="4" w:space="0" w:color="auto"/>
            </w:tcBorders>
            <w:noWrap/>
            <w:vAlign w:val="center"/>
            <w:hideMark/>
          </w:tcPr>
          <w:p w14:paraId="0FA02A31" w14:textId="77777777" w:rsidR="001C79DD" w:rsidRPr="001C79DD" w:rsidRDefault="001C79DD" w:rsidP="001C79DD">
            <w:pPr>
              <w:rPr>
                <w:color w:val="000000"/>
                <w:szCs w:val="24"/>
              </w:rPr>
            </w:pPr>
            <w:r w:rsidRPr="001C79DD">
              <w:rPr>
                <w:color w:val="000000"/>
                <w:szCs w:val="24"/>
              </w:rPr>
              <w:t>MT Air National Guard</w:t>
            </w:r>
          </w:p>
        </w:tc>
        <w:tc>
          <w:tcPr>
            <w:tcW w:w="3004" w:type="dxa"/>
            <w:tcBorders>
              <w:top w:val="nil"/>
              <w:left w:val="nil"/>
              <w:bottom w:val="single" w:sz="4" w:space="0" w:color="auto"/>
              <w:right w:val="single" w:sz="4" w:space="0" w:color="auto"/>
            </w:tcBorders>
            <w:noWrap/>
            <w:vAlign w:val="center"/>
            <w:hideMark/>
          </w:tcPr>
          <w:p w14:paraId="0E7F4DBB" w14:textId="77777777" w:rsidR="001C79DD" w:rsidRPr="001C79DD" w:rsidRDefault="001C79DD" w:rsidP="001C79DD">
            <w:pPr>
              <w:rPr>
                <w:color w:val="000000"/>
                <w:szCs w:val="24"/>
              </w:rPr>
            </w:pPr>
            <w:r w:rsidRPr="001C79DD">
              <w:rPr>
                <w:color w:val="000000"/>
                <w:szCs w:val="24"/>
              </w:rPr>
              <w:t>Boilers, Heaters, Furnaces</w:t>
            </w:r>
          </w:p>
        </w:tc>
        <w:tc>
          <w:tcPr>
            <w:tcW w:w="1615" w:type="dxa"/>
            <w:tcBorders>
              <w:top w:val="nil"/>
              <w:left w:val="nil"/>
              <w:bottom w:val="single" w:sz="4" w:space="0" w:color="auto"/>
              <w:right w:val="single" w:sz="4" w:space="0" w:color="auto"/>
            </w:tcBorders>
            <w:noWrap/>
            <w:vAlign w:val="center"/>
            <w:hideMark/>
          </w:tcPr>
          <w:p w14:paraId="44D5C4B1" w14:textId="77777777" w:rsidR="001C79DD" w:rsidRPr="001C79DD" w:rsidRDefault="001C79DD" w:rsidP="001C79DD">
            <w:pPr>
              <w:rPr>
                <w:color w:val="000000"/>
                <w:szCs w:val="24"/>
              </w:rPr>
            </w:pPr>
            <w:r w:rsidRPr="001C79DD">
              <w:rPr>
                <w:color w:val="000000"/>
                <w:szCs w:val="24"/>
              </w:rPr>
              <w:t>POINT</w:t>
            </w:r>
          </w:p>
        </w:tc>
      </w:tr>
      <w:tr w:rsidR="001C79DD" w:rsidRPr="001C79DD" w14:paraId="31FAEA57"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AC913A2" w14:textId="77777777" w:rsidR="001C79DD" w:rsidRPr="001C79DD" w:rsidRDefault="001C79DD" w:rsidP="001C79DD">
            <w:pPr>
              <w:rPr>
                <w:color w:val="000000"/>
                <w:szCs w:val="24"/>
              </w:rPr>
            </w:pPr>
            <w:r w:rsidRPr="001C79DD">
              <w:rPr>
                <w:color w:val="000000"/>
                <w:szCs w:val="24"/>
              </w:rPr>
              <w:t>NEARBY21</w:t>
            </w:r>
          </w:p>
        </w:tc>
        <w:tc>
          <w:tcPr>
            <w:tcW w:w="3153" w:type="dxa"/>
            <w:tcBorders>
              <w:top w:val="nil"/>
              <w:left w:val="nil"/>
              <w:bottom w:val="single" w:sz="4" w:space="0" w:color="auto"/>
              <w:right w:val="single" w:sz="4" w:space="0" w:color="auto"/>
            </w:tcBorders>
            <w:noWrap/>
            <w:vAlign w:val="center"/>
            <w:hideMark/>
          </w:tcPr>
          <w:p w14:paraId="3F033120" w14:textId="77777777" w:rsidR="001C79DD" w:rsidRPr="001C79DD" w:rsidRDefault="001C79DD" w:rsidP="001C79DD">
            <w:pPr>
              <w:rPr>
                <w:color w:val="000000"/>
                <w:szCs w:val="24"/>
              </w:rPr>
            </w:pPr>
            <w:r w:rsidRPr="001C79DD">
              <w:rPr>
                <w:color w:val="000000"/>
                <w:szCs w:val="24"/>
              </w:rPr>
              <w:t>MT Air National Guard</w:t>
            </w:r>
          </w:p>
        </w:tc>
        <w:tc>
          <w:tcPr>
            <w:tcW w:w="3004" w:type="dxa"/>
            <w:tcBorders>
              <w:top w:val="nil"/>
              <w:left w:val="nil"/>
              <w:bottom w:val="single" w:sz="4" w:space="0" w:color="auto"/>
              <w:right w:val="single" w:sz="4" w:space="0" w:color="auto"/>
            </w:tcBorders>
            <w:noWrap/>
            <w:vAlign w:val="center"/>
            <w:hideMark/>
          </w:tcPr>
          <w:p w14:paraId="78807B74" w14:textId="77777777" w:rsidR="001C79DD" w:rsidRPr="001C79DD" w:rsidRDefault="001C79DD" w:rsidP="001C79DD">
            <w:pPr>
              <w:rPr>
                <w:color w:val="000000"/>
                <w:szCs w:val="24"/>
              </w:rPr>
            </w:pPr>
            <w:r w:rsidRPr="001C79DD">
              <w:rPr>
                <w:color w:val="000000"/>
                <w:szCs w:val="24"/>
              </w:rPr>
              <w:t>Engine Test Cell</w:t>
            </w:r>
          </w:p>
        </w:tc>
        <w:tc>
          <w:tcPr>
            <w:tcW w:w="1615" w:type="dxa"/>
            <w:tcBorders>
              <w:top w:val="nil"/>
              <w:left w:val="nil"/>
              <w:bottom w:val="single" w:sz="4" w:space="0" w:color="auto"/>
              <w:right w:val="single" w:sz="4" w:space="0" w:color="auto"/>
            </w:tcBorders>
            <w:noWrap/>
            <w:vAlign w:val="center"/>
            <w:hideMark/>
          </w:tcPr>
          <w:p w14:paraId="740D0161" w14:textId="77777777" w:rsidR="001C79DD" w:rsidRPr="001C79DD" w:rsidRDefault="001C79DD" w:rsidP="001C79DD">
            <w:pPr>
              <w:rPr>
                <w:color w:val="000000"/>
                <w:szCs w:val="24"/>
              </w:rPr>
            </w:pPr>
            <w:r w:rsidRPr="001C79DD">
              <w:rPr>
                <w:color w:val="000000"/>
                <w:szCs w:val="24"/>
              </w:rPr>
              <w:t>POINT</w:t>
            </w:r>
          </w:p>
        </w:tc>
      </w:tr>
      <w:tr w:rsidR="001C79DD" w:rsidRPr="001C79DD" w14:paraId="74852E6A"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01FCC814" w14:textId="77777777" w:rsidR="001C79DD" w:rsidRPr="001C79DD" w:rsidRDefault="001C79DD" w:rsidP="001C79DD">
            <w:pPr>
              <w:rPr>
                <w:color w:val="000000"/>
                <w:szCs w:val="24"/>
              </w:rPr>
            </w:pPr>
            <w:r w:rsidRPr="001C79DD">
              <w:rPr>
                <w:color w:val="000000"/>
                <w:szCs w:val="24"/>
              </w:rPr>
              <w:t>NEARBY22</w:t>
            </w:r>
          </w:p>
        </w:tc>
        <w:tc>
          <w:tcPr>
            <w:tcW w:w="3153" w:type="dxa"/>
            <w:tcBorders>
              <w:top w:val="nil"/>
              <w:left w:val="nil"/>
              <w:bottom w:val="single" w:sz="4" w:space="0" w:color="auto"/>
              <w:right w:val="single" w:sz="4" w:space="0" w:color="auto"/>
            </w:tcBorders>
            <w:noWrap/>
            <w:vAlign w:val="center"/>
            <w:hideMark/>
          </w:tcPr>
          <w:p w14:paraId="59944AC8" w14:textId="77777777" w:rsidR="001C79DD" w:rsidRPr="001C79DD" w:rsidRDefault="001C79DD" w:rsidP="001C79DD">
            <w:pPr>
              <w:rPr>
                <w:color w:val="000000"/>
                <w:szCs w:val="24"/>
              </w:rPr>
            </w:pPr>
            <w:r w:rsidRPr="001C79DD">
              <w:rPr>
                <w:color w:val="000000"/>
                <w:szCs w:val="24"/>
              </w:rPr>
              <w:t>MT Air National Guard</w:t>
            </w:r>
          </w:p>
        </w:tc>
        <w:tc>
          <w:tcPr>
            <w:tcW w:w="3004" w:type="dxa"/>
            <w:tcBorders>
              <w:top w:val="nil"/>
              <w:left w:val="nil"/>
              <w:bottom w:val="single" w:sz="4" w:space="0" w:color="auto"/>
              <w:right w:val="single" w:sz="4" w:space="0" w:color="auto"/>
            </w:tcBorders>
            <w:noWrap/>
            <w:vAlign w:val="center"/>
            <w:hideMark/>
          </w:tcPr>
          <w:p w14:paraId="2905B83F" w14:textId="77777777" w:rsidR="001C79DD" w:rsidRPr="001C79DD" w:rsidRDefault="001C79DD" w:rsidP="001C79DD">
            <w:pPr>
              <w:rPr>
                <w:color w:val="000000"/>
                <w:szCs w:val="24"/>
              </w:rPr>
            </w:pPr>
            <w:r w:rsidRPr="001C79DD">
              <w:rPr>
                <w:color w:val="000000"/>
                <w:szCs w:val="24"/>
              </w:rPr>
              <w:t>Emergency Generator</w:t>
            </w:r>
          </w:p>
        </w:tc>
        <w:tc>
          <w:tcPr>
            <w:tcW w:w="1615" w:type="dxa"/>
            <w:tcBorders>
              <w:top w:val="nil"/>
              <w:left w:val="nil"/>
              <w:bottom w:val="single" w:sz="4" w:space="0" w:color="auto"/>
              <w:right w:val="single" w:sz="4" w:space="0" w:color="auto"/>
            </w:tcBorders>
            <w:noWrap/>
            <w:vAlign w:val="center"/>
            <w:hideMark/>
          </w:tcPr>
          <w:p w14:paraId="5B7A0E58" w14:textId="77777777" w:rsidR="001C79DD" w:rsidRPr="001C79DD" w:rsidRDefault="001C79DD" w:rsidP="001C79DD">
            <w:pPr>
              <w:rPr>
                <w:color w:val="000000"/>
                <w:szCs w:val="24"/>
              </w:rPr>
            </w:pPr>
            <w:r w:rsidRPr="001C79DD">
              <w:rPr>
                <w:color w:val="000000"/>
                <w:szCs w:val="24"/>
              </w:rPr>
              <w:t>POINT</w:t>
            </w:r>
          </w:p>
        </w:tc>
      </w:tr>
      <w:tr w:rsidR="001C79DD" w:rsidRPr="001C79DD" w14:paraId="56D9B299"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3452A0A7" w14:textId="77777777" w:rsidR="001C79DD" w:rsidRPr="001C79DD" w:rsidRDefault="001C79DD" w:rsidP="001C79DD">
            <w:pPr>
              <w:rPr>
                <w:color w:val="000000"/>
                <w:szCs w:val="24"/>
              </w:rPr>
            </w:pPr>
            <w:r w:rsidRPr="001C79DD">
              <w:rPr>
                <w:color w:val="000000"/>
                <w:szCs w:val="24"/>
              </w:rPr>
              <w:t>NEARBY23</w:t>
            </w:r>
          </w:p>
        </w:tc>
        <w:tc>
          <w:tcPr>
            <w:tcW w:w="3153" w:type="dxa"/>
            <w:tcBorders>
              <w:top w:val="nil"/>
              <w:left w:val="nil"/>
              <w:bottom w:val="single" w:sz="4" w:space="0" w:color="auto"/>
              <w:right w:val="single" w:sz="4" w:space="0" w:color="auto"/>
            </w:tcBorders>
            <w:noWrap/>
            <w:vAlign w:val="center"/>
            <w:hideMark/>
          </w:tcPr>
          <w:p w14:paraId="60EA0227" w14:textId="77777777" w:rsidR="001C79DD" w:rsidRPr="001C79DD" w:rsidRDefault="001C79DD" w:rsidP="001C79DD">
            <w:pPr>
              <w:rPr>
                <w:color w:val="000000"/>
                <w:szCs w:val="24"/>
              </w:rPr>
            </w:pPr>
            <w:r w:rsidRPr="001C79DD">
              <w:rPr>
                <w:color w:val="000000"/>
                <w:szCs w:val="24"/>
              </w:rPr>
              <w:t>MT Air National Guard</w:t>
            </w:r>
          </w:p>
        </w:tc>
        <w:tc>
          <w:tcPr>
            <w:tcW w:w="3004" w:type="dxa"/>
            <w:tcBorders>
              <w:top w:val="nil"/>
              <w:left w:val="nil"/>
              <w:bottom w:val="single" w:sz="4" w:space="0" w:color="auto"/>
              <w:right w:val="single" w:sz="4" w:space="0" w:color="auto"/>
            </w:tcBorders>
            <w:noWrap/>
            <w:vAlign w:val="center"/>
            <w:hideMark/>
          </w:tcPr>
          <w:p w14:paraId="0C618A0F" w14:textId="77777777" w:rsidR="001C79DD" w:rsidRPr="001C79DD" w:rsidRDefault="001C79DD" w:rsidP="001C79DD">
            <w:pPr>
              <w:rPr>
                <w:color w:val="000000"/>
                <w:szCs w:val="24"/>
              </w:rPr>
            </w:pPr>
            <w:r w:rsidRPr="001C79DD">
              <w:rPr>
                <w:color w:val="000000"/>
                <w:szCs w:val="24"/>
              </w:rPr>
              <w:t>Aerospace Ground Equip</w:t>
            </w:r>
          </w:p>
        </w:tc>
        <w:tc>
          <w:tcPr>
            <w:tcW w:w="1615" w:type="dxa"/>
            <w:tcBorders>
              <w:top w:val="nil"/>
              <w:left w:val="nil"/>
              <w:bottom w:val="single" w:sz="4" w:space="0" w:color="auto"/>
              <w:right w:val="single" w:sz="4" w:space="0" w:color="auto"/>
            </w:tcBorders>
            <w:noWrap/>
            <w:vAlign w:val="center"/>
            <w:hideMark/>
          </w:tcPr>
          <w:p w14:paraId="14FA068B" w14:textId="77777777" w:rsidR="001C79DD" w:rsidRPr="001C79DD" w:rsidRDefault="001C79DD" w:rsidP="001C79DD">
            <w:pPr>
              <w:rPr>
                <w:color w:val="000000"/>
                <w:szCs w:val="24"/>
              </w:rPr>
            </w:pPr>
            <w:r w:rsidRPr="001C79DD">
              <w:rPr>
                <w:color w:val="000000"/>
                <w:szCs w:val="24"/>
              </w:rPr>
              <w:t>POINT</w:t>
            </w:r>
          </w:p>
        </w:tc>
      </w:tr>
      <w:tr w:rsidR="001C79DD" w:rsidRPr="001C79DD" w14:paraId="54D0913C"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78A588F2" w14:textId="77777777" w:rsidR="001C79DD" w:rsidRPr="001C79DD" w:rsidRDefault="001C79DD" w:rsidP="001C79DD">
            <w:pPr>
              <w:rPr>
                <w:color w:val="000000"/>
                <w:szCs w:val="24"/>
              </w:rPr>
            </w:pPr>
            <w:r w:rsidRPr="001C79DD">
              <w:rPr>
                <w:color w:val="000000"/>
                <w:szCs w:val="24"/>
              </w:rPr>
              <w:t>NEARBY24</w:t>
            </w:r>
          </w:p>
        </w:tc>
        <w:tc>
          <w:tcPr>
            <w:tcW w:w="3153" w:type="dxa"/>
            <w:tcBorders>
              <w:top w:val="nil"/>
              <w:left w:val="nil"/>
              <w:bottom w:val="single" w:sz="4" w:space="0" w:color="auto"/>
              <w:right w:val="single" w:sz="4" w:space="0" w:color="auto"/>
            </w:tcBorders>
            <w:noWrap/>
            <w:vAlign w:val="center"/>
            <w:hideMark/>
          </w:tcPr>
          <w:p w14:paraId="0183A54D" w14:textId="77777777" w:rsidR="001C79DD" w:rsidRPr="001C79DD" w:rsidRDefault="001C79DD" w:rsidP="001C79DD">
            <w:pPr>
              <w:rPr>
                <w:color w:val="000000"/>
                <w:szCs w:val="24"/>
              </w:rPr>
            </w:pPr>
            <w:r w:rsidRPr="001C79DD">
              <w:rPr>
                <w:color w:val="000000"/>
                <w:szCs w:val="24"/>
              </w:rPr>
              <w:t>MT Air National Guard</w:t>
            </w:r>
          </w:p>
        </w:tc>
        <w:tc>
          <w:tcPr>
            <w:tcW w:w="3004" w:type="dxa"/>
            <w:tcBorders>
              <w:top w:val="nil"/>
              <w:left w:val="nil"/>
              <w:bottom w:val="single" w:sz="4" w:space="0" w:color="auto"/>
              <w:right w:val="single" w:sz="4" w:space="0" w:color="auto"/>
            </w:tcBorders>
            <w:noWrap/>
            <w:vAlign w:val="center"/>
            <w:hideMark/>
          </w:tcPr>
          <w:p w14:paraId="32693857" w14:textId="77777777" w:rsidR="001C79DD" w:rsidRPr="001C79DD" w:rsidRDefault="001C79DD" w:rsidP="001C79DD">
            <w:pPr>
              <w:rPr>
                <w:color w:val="000000"/>
                <w:szCs w:val="24"/>
              </w:rPr>
            </w:pPr>
            <w:r w:rsidRPr="001C79DD">
              <w:rPr>
                <w:color w:val="000000"/>
                <w:szCs w:val="24"/>
              </w:rPr>
              <w:t>Grit Blasting Room</w:t>
            </w:r>
          </w:p>
        </w:tc>
        <w:tc>
          <w:tcPr>
            <w:tcW w:w="1615" w:type="dxa"/>
            <w:tcBorders>
              <w:top w:val="nil"/>
              <w:left w:val="nil"/>
              <w:bottom w:val="single" w:sz="4" w:space="0" w:color="auto"/>
              <w:right w:val="single" w:sz="4" w:space="0" w:color="auto"/>
            </w:tcBorders>
            <w:noWrap/>
            <w:vAlign w:val="center"/>
            <w:hideMark/>
          </w:tcPr>
          <w:p w14:paraId="09A33262" w14:textId="77777777" w:rsidR="001C79DD" w:rsidRPr="001C79DD" w:rsidRDefault="001C79DD" w:rsidP="001C79DD">
            <w:pPr>
              <w:rPr>
                <w:color w:val="000000"/>
                <w:szCs w:val="24"/>
              </w:rPr>
            </w:pPr>
            <w:r w:rsidRPr="001C79DD">
              <w:rPr>
                <w:color w:val="000000"/>
                <w:szCs w:val="24"/>
              </w:rPr>
              <w:t>POINT</w:t>
            </w:r>
          </w:p>
        </w:tc>
      </w:tr>
      <w:tr w:rsidR="001C79DD" w:rsidRPr="001C79DD" w14:paraId="72297998"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06092C2" w14:textId="77777777" w:rsidR="001C79DD" w:rsidRPr="001C79DD" w:rsidRDefault="001C79DD" w:rsidP="001C79DD">
            <w:pPr>
              <w:rPr>
                <w:color w:val="000000"/>
                <w:szCs w:val="24"/>
              </w:rPr>
            </w:pPr>
            <w:r w:rsidRPr="001C79DD">
              <w:rPr>
                <w:color w:val="000000"/>
                <w:szCs w:val="24"/>
              </w:rPr>
              <w:t>NEARBY25</w:t>
            </w:r>
          </w:p>
        </w:tc>
        <w:tc>
          <w:tcPr>
            <w:tcW w:w="3153" w:type="dxa"/>
            <w:tcBorders>
              <w:top w:val="nil"/>
              <w:left w:val="nil"/>
              <w:bottom w:val="single" w:sz="4" w:space="0" w:color="auto"/>
              <w:right w:val="single" w:sz="4" w:space="0" w:color="auto"/>
            </w:tcBorders>
            <w:noWrap/>
            <w:vAlign w:val="center"/>
            <w:hideMark/>
          </w:tcPr>
          <w:p w14:paraId="73EB0A78" w14:textId="77777777" w:rsidR="001C79DD" w:rsidRPr="001C79DD" w:rsidRDefault="001C79DD" w:rsidP="001C79DD">
            <w:pPr>
              <w:rPr>
                <w:color w:val="000000"/>
                <w:szCs w:val="24"/>
              </w:rPr>
            </w:pPr>
            <w:r w:rsidRPr="001C79DD">
              <w:rPr>
                <w:color w:val="000000"/>
                <w:szCs w:val="24"/>
              </w:rPr>
              <w:t>High Plains Landfill</w:t>
            </w:r>
          </w:p>
        </w:tc>
        <w:tc>
          <w:tcPr>
            <w:tcW w:w="3004" w:type="dxa"/>
            <w:tcBorders>
              <w:top w:val="nil"/>
              <w:left w:val="nil"/>
              <w:bottom w:val="single" w:sz="4" w:space="0" w:color="auto"/>
              <w:right w:val="single" w:sz="4" w:space="0" w:color="auto"/>
            </w:tcBorders>
            <w:noWrap/>
            <w:vAlign w:val="center"/>
            <w:hideMark/>
          </w:tcPr>
          <w:p w14:paraId="1AFD9050" w14:textId="77777777" w:rsidR="001C79DD" w:rsidRPr="001C79DD" w:rsidRDefault="001C79DD" w:rsidP="001C79DD">
            <w:pPr>
              <w:rPr>
                <w:color w:val="000000"/>
                <w:szCs w:val="24"/>
              </w:rPr>
            </w:pPr>
            <w:r w:rsidRPr="001C79DD">
              <w:rPr>
                <w:color w:val="000000"/>
                <w:szCs w:val="24"/>
              </w:rPr>
              <w:t>Flare</w:t>
            </w:r>
          </w:p>
        </w:tc>
        <w:tc>
          <w:tcPr>
            <w:tcW w:w="1615" w:type="dxa"/>
            <w:tcBorders>
              <w:top w:val="nil"/>
              <w:left w:val="nil"/>
              <w:bottom w:val="single" w:sz="4" w:space="0" w:color="auto"/>
              <w:right w:val="single" w:sz="4" w:space="0" w:color="auto"/>
            </w:tcBorders>
            <w:noWrap/>
            <w:vAlign w:val="center"/>
            <w:hideMark/>
          </w:tcPr>
          <w:p w14:paraId="0C960423" w14:textId="77777777" w:rsidR="001C79DD" w:rsidRPr="001C79DD" w:rsidRDefault="001C79DD" w:rsidP="001C79DD">
            <w:pPr>
              <w:rPr>
                <w:color w:val="000000"/>
                <w:szCs w:val="24"/>
              </w:rPr>
            </w:pPr>
            <w:r w:rsidRPr="001C79DD">
              <w:rPr>
                <w:color w:val="000000"/>
                <w:szCs w:val="24"/>
              </w:rPr>
              <w:t>POINT</w:t>
            </w:r>
          </w:p>
        </w:tc>
      </w:tr>
      <w:tr w:rsidR="001C79DD" w:rsidRPr="001C79DD" w14:paraId="1DCB8D57"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3C2AB5FA" w14:textId="77777777" w:rsidR="001C79DD" w:rsidRPr="001C79DD" w:rsidRDefault="001C79DD" w:rsidP="001C79DD">
            <w:pPr>
              <w:rPr>
                <w:color w:val="000000"/>
                <w:szCs w:val="24"/>
              </w:rPr>
            </w:pPr>
            <w:r w:rsidRPr="001C79DD">
              <w:rPr>
                <w:color w:val="000000"/>
                <w:szCs w:val="24"/>
              </w:rPr>
              <w:t>NEARBY26</w:t>
            </w:r>
          </w:p>
        </w:tc>
        <w:tc>
          <w:tcPr>
            <w:tcW w:w="3153" w:type="dxa"/>
            <w:tcBorders>
              <w:top w:val="nil"/>
              <w:left w:val="nil"/>
              <w:bottom w:val="single" w:sz="4" w:space="0" w:color="auto"/>
              <w:right w:val="single" w:sz="4" w:space="0" w:color="auto"/>
            </w:tcBorders>
            <w:noWrap/>
            <w:vAlign w:val="center"/>
            <w:hideMark/>
          </w:tcPr>
          <w:p w14:paraId="4D94181A" w14:textId="77777777" w:rsidR="001C79DD" w:rsidRPr="001C79DD" w:rsidRDefault="001C79DD" w:rsidP="001C79DD">
            <w:pPr>
              <w:rPr>
                <w:color w:val="000000"/>
                <w:szCs w:val="24"/>
              </w:rPr>
            </w:pPr>
            <w:r w:rsidRPr="001C79DD">
              <w:rPr>
                <w:color w:val="000000"/>
                <w:szCs w:val="24"/>
              </w:rPr>
              <w:t>High Plains Landfill</w:t>
            </w:r>
          </w:p>
        </w:tc>
        <w:tc>
          <w:tcPr>
            <w:tcW w:w="3004" w:type="dxa"/>
            <w:tcBorders>
              <w:top w:val="nil"/>
              <w:left w:val="nil"/>
              <w:bottom w:val="single" w:sz="4" w:space="0" w:color="auto"/>
              <w:right w:val="single" w:sz="4" w:space="0" w:color="auto"/>
            </w:tcBorders>
            <w:noWrap/>
            <w:vAlign w:val="center"/>
            <w:hideMark/>
          </w:tcPr>
          <w:p w14:paraId="456D86F2" w14:textId="77777777" w:rsidR="001C79DD" w:rsidRPr="001C79DD" w:rsidRDefault="001C79DD" w:rsidP="001C79DD">
            <w:pPr>
              <w:rPr>
                <w:color w:val="000000"/>
                <w:szCs w:val="24"/>
              </w:rPr>
            </w:pPr>
            <w:r w:rsidRPr="001C79DD">
              <w:rPr>
                <w:color w:val="000000"/>
                <w:szCs w:val="24"/>
              </w:rPr>
              <w:t>Haul Roads</w:t>
            </w:r>
          </w:p>
        </w:tc>
        <w:tc>
          <w:tcPr>
            <w:tcW w:w="1615" w:type="dxa"/>
            <w:tcBorders>
              <w:top w:val="nil"/>
              <w:left w:val="nil"/>
              <w:bottom w:val="single" w:sz="4" w:space="0" w:color="auto"/>
              <w:right w:val="single" w:sz="4" w:space="0" w:color="auto"/>
            </w:tcBorders>
            <w:noWrap/>
            <w:vAlign w:val="center"/>
            <w:hideMark/>
          </w:tcPr>
          <w:p w14:paraId="15DEC22A" w14:textId="77777777" w:rsidR="001C79DD" w:rsidRPr="001C79DD" w:rsidRDefault="001C79DD" w:rsidP="001C79DD">
            <w:pPr>
              <w:rPr>
                <w:color w:val="000000"/>
                <w:szCs w:val="24"/>
              </w:rPr>
            </w:pPr>
            <w:r w:rsidRPr="001C79DD">
              <w:rPr>
                <w:color w:val="000000"/>
                <w:szCs w:val="24"/>
              </w:rPr>
              <w:t>POINT</w:t>
            </w:r>
          </w:p>
        </w:tc>
      </w:tr>
      <w:tr w:rsidR="001C79DD" w:rsidRPr="001C79DD" w14:paraId="7106AA52"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4FA1268" w14:textId="77777777" w:rsidR="001C79DD" w:rsidRPr="001C79DD" w:rsidRDefault="001C79DD" w:rsidP="001C79DD">
            <w:pPr>
              <w:rPr>
                <w:color w:val="000000"/>
                <w:szCs w:val="24"/>
              </w:rPr>
            </w:pPr>
            <w:r w:rsidRPr="001C79DD">
              <w:rPr>
                <w:color w:val="000000"/>
                <w:szCs w:val="24"/>
              </w:rPr>
              <w:t>NEARBY27</w:t>
            </w:r>
          </w:p>
        </w:tc>
        <w:tc>
          <w:tcPr>
            <w:tcW w:w="3153" w:type="dxa"/>
            <w:tcBorders>
              <w:top w:val="nil"/>
              <w:left w:val="nil"/>
              <w:bottom w:val="single" w:sz="4" w:space="0" w:color="auto"/>
              <w:right w:val="single" w:sz="4" w:space="0" w:color="auto"/>
            </w:tcBorders>
            <w:noWrap/>
            <w:vAlign w:val="center"/>
            <w:hideMark/>
          </w:tcPr>
          <w:p w14:paraId="28A0E46B" w14:textId="77777777" w:rsidR="001C79DD" w:rsidRPr="001C79DD" w:rsidRDefault="001C79DD" w:rsidP="001C79DD">
            <w:pPr>
              <w:rPr>
                <w:color w:val="000000"/>
                <w:szCs w:val="24"/>
              </w:rPr>
            </w:pPr>
            <w:r w:rsidRPr="001C79DD">
              <w:rPr>
                <w:color w:val="000000"/>
                <w:szCs w:val="24"/>
              </w:rPr>
              <w:t xml:space="preserve">Croxford Funeral Home </w:t>
            </w:r>
          </w:p>
        </w:tc>
        <w:tc>
          <w:tcPr>
            <w:tcW w:w="3004" w:type="dxa"/>
            <w:tcBorders>
              <w:top w:val="nil"/>
              <w:left w:val="nil"/>
              <w:bottom w:val="single" w:sz="4" w:space="0" w:color="auto"/>
              <w:right w:val="single" w:sz="4" w:space="0" w:color="auto"/>
            </w:tcBorders>
            <w:noWrap/>
            <w:vAlign w:val="center"/>
            <w:hideMark/>
          </w:tcPr>
          <w:p w14:paraId="3F679F08" w14:textId="77777777" w:rsidR="001C79DD" w:rsidRPr="001C79DD" w:rsidRDefault="001C79DD" w:rsidP="001C79DD">
            <w:pPr>
              <w:rPr>
                <w:color w:val="000000"/>
                <w:szCs w:val="24"/>
              </w:rPr>
            </w:pPr>
            <w:r w:rsidRPr="001C79DD">
              <w:rPr>
                <w:color w:val="000000"/>
                <w:szCs w:val="24"/>
              </w:rPr>
              <w:t>Crematorium</w:t>
            </w:r>
          </w:p>
        </w:tc>
        <w:tc>
          <w:tcPr>
            <w:tcW w:w="1615" w:type="dxa"/>
            <w:tcBorders>
              <w:top w:val="nil"/>
              <w:left w:val="nil"/>
              <w:bottom w:val="single" w:sz="4" w:space="0" w:color="auto"/>
              <w:right w:val="single" w:sz="4" w:space="0" w:color="auto"/>
            </w:tcBorders>
            <w:noWrap/>
            <w:vAlign w:val="center"/>
            <w:hideMark/>
          </w:tcPr>
          <w:p w14:paraId="054CDEA9" w14:textId="77777777" w:rsidR="001C79DD" w:rsidRPr="001C79DD" w:rsidRDefault="001C79DD" w:rsidP="001C79DD">
            <w:pPr>
              <w:rPr>
                <w:color w:val="000000"/>
                <w:szCs w:val="24"/>
              </w:rPr>
            </w:pPr>
            <w:r w:rsidRPr="001C79DD">
              <w:rPr>
                <w:color w:val="000000"/>
                <w:szCs w:val="24"/>
              </w:rPr>
              <w:t>POINT</w:t>
            </w:r>
          </w:p>
        </w:tc>
      </w:tr>
      <w:tr w:rsidR="001C79DD" w:rsidRPr="001C79DD" w14:paraId="687AE0A2"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7C0FD15" w14:textId="77777777" w:rsidR="001C79DD" w:rsidRPr="001C79DD" w:rsidRDefault="001C79DD" w:rsidP="001C79DD">
            <w:pPr>
              <w:rPr>
                <w:color w:val="000000"/>
                <w:szCs w:val="24"/>
              </w:rPr>
            </w:pPr>
            <w:r w:rsidRPr="001C79DD">
              <w:rPr>
                <w:color w:val="000000"/>
                <w:szCs w:val="24"/>
              </w:rPr>
              <w:t>NEARBY28</w:t>
            </w:r>
          </w:p>
        </w:tc>
        <w:tc>
          <w:tcPr>
            <w:tcW w:w="3153" w:type="dxa"/>
            <w:tcBorders>
              <w:top w:val="nil"/>
              <w:left w:val="nil"/>
              <w:bottom w:val="single" w:sz="4" w:space="0" w:color="auto"/>
              <w:right w:val="single" w:sz="4" w:space="0" w:color="auto"/>
            </w:tcBorders>
            <w:noWrap/>
            <w:vAlign w:val="center"/>
            <w:hideMark/>
          </w:tcPr>
          <w:p w14:paraId="31B9DAAF" w14:textId="77777777" w:rsidR="001C79DD" w:rsidRPr="001C79DD" w:rsidRDefault="001C79DD" w:rsidP="001C79DD">
            <w:pPr>
              <w:rPr>
                <w:color w:val="000000"/>
                <w:szCs w:val="24"/>
              </w:rPr>
            </w:pPr>
            <w:proofErr w:type="spellStart"/>
            <w:r w:rsidRPr="001C79DD">
              <w:rPr>
                <w:color w:val="000000"/>
                <w:szCs w:val="24"/>
              </w:rPr>
              <w:t>Malteurop</w:t>
            </w:r>
            <w:proofErr w:type="spellEnd"/>
          </w:p>
        </w:tc>
        <w:tc>
          <w:tcPr>
            <w:tcW w:w="3004" w:type="dxa"/>
            <w:tcBorders>
              <w:top w:val="nil"/>
              <w:left w:val="nil"/>
              <w:bottom w:val="single" w:sz="4" w:space="0" w:color="auto"/>
              <w:right w:val="single" w:sz="4" w:space="0" w:color="auto"/>
            </w:tcBorders>
            <w:noWrap/>
            <w:vAlign w:val="center"/>
            <w:hideMark/>
          </w:tcPr>
          <w:p w14:paraId="42072D10" w14:textId="77777777" w:rsidR="001C79DD" w:rsidRPr="001C79DD" w:rsidRDefault="001C79DD" w:rsidP="001C79DD">
            <w:pPr>
              <w:rPr>
                <w:color w:val="000000"/>
                <w:szCs w:val="24"/>
              </w:rPr>
            </w:pPr>
            <w:r w:rsidRPr="001C79DD">
              <w:rPr>
                <w:color w:val="000000"/>
                <w:szCs w:val="24"/>
              </w:rPr>
              <w:t>Baghouses</w:t>
            </w:r>
          </w:p>
        </w:tc>
        <w:tc>
          <w:tcPr>
            <w:tcW w:w="1615" w:type="dxa"/>
            <w:tcBorders>
              <w:top w:val="nil"/>
              <w:left w:val="nil"/>
              <w:bottom w:val="single" w:sz="4" w:space="0" w:color="auto"/>
              <w:right w:val="single" w:sz="4" w:space="0" w:color="auto"/>
            </w:tcBorders>
            <w:noWrap/>
            <w:vAlign w:val="center"/>
            <w:hideMark/>
          </w:tcPr>
          <w:p w14:paraId="28588F36" w14:textId="77777777" w:rsidR="001C79DD" w:rsidRPr="001C79DD" w:rsidRDefault="001C79DD" w:rsidP="001C79DD">
            <w:pPr>
              <w:rPr>
                <w:color w:val="000000"/>
                <w:szCs w:val="24"/>
              </w:rPr>
            </w:pPr>
            <w:r w:rsidRPr="001C79DD">
              <w:rPr>
                <w:color w:val="000000"/>
                <w:szCs w:val="24"/>
              </w:rPr>
              <w:t>POINT</w:t>
            </w:r>
          </w:p>
        </w:tc>
      </w:tr>
      <w:tr w:rsidR="001C79DD" w:rsidRPr="001C79DD" w14:paraId="670E0D18"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D0894C5" w14:textId="77777777" w:rsidR="001C79DD" w:rsidRPr="001C79DD" w:rsidRDefault="001C79DD" w:rsidP="001C79DD">
            <w:pPr>
              <w:rPr>
                <w:color w:val="000000"/>
                <w:szCs w:val="24"/>
              </w:rPr>
            </w:pPr>
            <w:r w:rsidRPr="001C79DD">
              <w:rPr>
                <w:color w:val="000000"/>
                <w:szCs w:val="24"/>
              </w:rPr>
              <w:t>NEARBY29</w:t>
            </w:r>
          </w:p>
        </w:tc>
        <w:tc>
          <w:tcPr>
            <w:tcW w:w="3153" w:type="dxa"/>
            <w:tcBorders>
              <w:top w:val="nil"/>
              <w:left w:val="nil"/>
              <w:bottom w:val="single" w:sz="4" w:space="0" w:color="auto"/>
              <w:right w:val="single" w:sz="4" w:space="0" w:color="auto"/>
            </w:tcBorders>
            <w:noWrap/>
            <w:vAlign w:val="center"/>
            <w:hideMark/>
          </w:tcPr>
          <w:p w14:paraId="5D403550" w14:textId="77777777" w:rsidR="001C79DD" w:rsidRPr="001C79DD" w:rsidRDefault="001C79DD" w:rsidP="001C79DD">
            <w:pPr>
              <w:rPr>
                <w:color w:val="000000"/>
                <w:szCs w:val="24"/>
              </w:rPr>
            </w:pPr>
            <w:proofErr w:type="spellStart"/>
            <w:r w:rsidRPr="001C79DD">
              <w:rPr>
                <w:color w:val="000000"/>
                <w:szCs w:val="24"/>
              </w:rPr>
              <w:t>Malteurop</w:t>
            </w:r>
            <w:proofErr w:type="spellEnd"/>
          </w:p>
        </w:tc>
        <w:tc>
          <w:tcPr>
            <w:tcW w:w="3004" w:type="dxa"/>
            <w:tcBorders>
              <w:top w:val="nil"/>
              <w:left w:val="nil"/>
              <w:bottom w:val="single" w:sz="4" w:space="0" w:color="auto"/>
              <w:right w:val="single" w:sz="4" w:space="0" w:color="auto"/>
            </w:tcBorders>
            <w:noWrap/>
            <w:vAlign w:val="center"/>
            <w:hideMark/>
          </w:tcPr>
          <w:p w14:paraId="034A1F8C" w14:textId="77777777" w:rsidR="001C79DD" w:rsidRPr="001C79DD" w:rsidRDefault="001C79DD" w:rsidP="001C79DD">
            <w:pPr>
              <w:rPr>
                <w:color w:val="000000"/>
                <w:szCs w:val="24"/>
              </w:rPr>
            </w:pPr>
            <w:r w:rsidRPr="001C79DD">
              <w:rPr>
                <w:color w:val="000000"/>
                <w:szCs w:val="24"/>
              </w:rPr>
              <w:t>Heaters</w:t>
            </w:r>
          </w:p>
        </w:tc>
        <w:tc>
          <w:tcPr>
            <w:tcW w:w="1615" w:type="dxa"/>
            <w:tcBorders>
              <w:top w:val="nil"/>
              <w:left w:val="nil"/>
              <w:bottom w:val="single" w:sz="4" w:space="0" w:color="auto"/>
              <w:right w:val="single" w:sz="4" w:space="0" w:color="auto"/>
            </w:tcBorders>
            <w:noWrap/>
            <w:vAlign w:val="center"/>
            <w:hideMark/>
          </w:tcPr>
          <w:p w14:paraId="4DA8FD66" w14:textId="77777777" w:rsidR="001C79DD" w:rsidRPr="001C79DD" w:rsidRDefault="001C79DD" w:rsidP="001C79DD">
            <w:pPr>
              <w:rPr>
                <w:color w:val="000000"/>
                <w:szCs w:val="24"/>
              </w:rPr>
            </w:pPr>
            <w:r w:rsidRPr="001C79DD">
              <w:rPr>
                <w:color w:val="000000"/>
                <w:szCs w:val="24"/>
              </w:rPr>
              <w:t>POINT</w:t>
            </w:r>
          </w:p>
        </w:tc>
      </w:tr>
      <w:tr w:rsidR="001C79DD" w:rsidRPr="001C79DD" w14:paraId="4A0598CB"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11936CD" w14:textId="77777777" w:rsidR="001C79DD" w:rsidRPr="001C79DD" w:rsidRDefault="001C79DD" w:rsidP="001C79DD">
            <w:pPr>
              <w:rPr>
                <w:color w:val="000000"/>
                <w:szCs w:val="24"/>
              </w:rPr>
            </w:pPr>
            <w:r w:rsidRPr="001C79DD">
              <w:rPr>
                <w:color w:val="000000"/>
                <w:szCs w:val="24"/>
              </w:rPr>
              <w:t>NEARBY30</w:t>
            </w:r>
          </w:p>
        </w:tc>
        <w:tc>
          <w:tcPr>
            <w:tcW w:w="3153" w:type="dxa"/>
            <w:tcBorders>
              <w:top w:val="nil"/>
              <w:left w:val="nil"/>
              <w:bottom w:val="single" w:sz="4" w:space="0" w:color="auto"/>
              <w:right w:val="single" w:sz="4" w:space="0" w:color="auto"/>
            </w:tcBorders>
            <w:noWrap/>
            <w:vAlign w:val="center"/>
            <w:hideMark/>
          </w:tcPr>
          <w:p w14:paraId="5F580B38" w14:textId="77777777" w:rsidR="001C79DD" w:rsidRPr="001C79DD" w:rsidRDefault="001C79DD" w:rsidP="001C79DD">
            <w:pPr>
              <w:rPr>
                <w:color w:val="000000"/>
                <w:szCs w:val="24"/>
              </w:rPr>
            </w:pPr>
            <w:proofErr w:type="spellStart"/>
            <w:r w:rsidRPr="001C79DD">
              <w:rPr>
                <w:color w:val="000000"/>
                <w:szCs w:val="24"/>
              </w:rPr>
              <w:t>Malteurop</w:t>
            </w:r>
            <w:proofErr w:type="spellEnd"/>
          </w:p>
        </w:tc>
        <w:tc>
          <w:tcPr>
            <w:tcW w:w="3004" w:type="dxa"/>
            <w:tcBorders>
              <w:top w:val="nil"/>
              <w:left w:val="nil"/>
              <w:bottom w:val="single" w:sz="4" w:space="0" w:color="auto"/>
              <w:right w:val="single" w:sz="4" w:space="0" w:color="auto"/>
            </w:tcBorders>
            <w:noWrap/>
            <w:vAlign w:val="center"/>
            <w:hideMark/>
          </w:tcPr>
          <w:p w14:paraId="4FB35EC0" w14:textId="77777777" w:rsidR="001C79DD" w:rsidRPr="001C79DD" w:rsidRDefault="001C79DD" w:rsidP="001C79DD">
            <w:pPr>
              <w:rPr>
                <w:color w:val="000000"/>
                <w:szCs w:val="24"/>
              </w:rPr>
            </w:pPr>
            <w:r w:rsidRPr="001C79DD">
              <w:rPr>
                <w:color w:val="000000"/>
                <w:szCs w:val="24"/>
              </w:rPr>
              <w:t>Fugitive Emissions</w:t>
            </w:r>
          </w:p>
        </w:tc>
        <w:tc>
          <w:tcPr>
            <w:tcW w:w="1615" w:type="dxa"/>
            <w:tcBorders>
              <w:top w:val="nil"/>
              <w:left w:val="nil"/>
              <w:bottom w:val="single" w:sz="4" w:space="0" w:color="auto"/>
              <w:right w:val="single" w:sz="4" w:space="0" w:color="auto"/>
            </w:tcBorders>
            <w:noWrap/>
            <w:vAlign w:val="center"/>
            <w:hideMark/>
          </w:tcPr>
          <w:p w14:paraId="2F46CBCF" w14:textId="77777777" w:rsidR="001C79DD" w:rsidRPr="001C79DD" w:rsidRDefault="001C79DD" w:rsidP="001C79DD">
            <w:pPr>
              <w:rPr>
                <w:color w:val="000000"/>
                <w:szCs w:val="24"/>
              </w:rPr>
            </w:pPr>
            <w:r w:rsidRPr="001C79DD">
              <w:rPr>
                <w:color w:val="000000"/>
                <w:szCs w:val="24"/>
              </w:rPr>
              <w:t>POINT</w:t>
            </w:r>
          </w:p>
        </w:tc>
      </w:tr>
      <w:tr w:rsidR="001C79DD" w:rsidRPr="001C79DD" w14:paraId="2D7450E3"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53C3805B" w14:textId="77777777" w:rsidR="001C79DD" w:rsidRPr="001C79DD" w:rsidRDefault="001C79DD" w:rsidP="001C79DD">
            <w:pPr>
              <w:rPr>
                <w:color w:val="000000"/>
                <w:szCs w:val="24"/>
              </w:rPr>
            </w:pPr>
            <w:r w:rsidRPr="001C79DD">
              <w:rPr>
                <w:color w:val="000000"/>
                <w:szCs w:val="24"/>
              </w:rPr>
              <w:t>NEARBY31</w:t>
            </w:r>
          </w:p>
        </w:tc>
        <w:tc>
          <w:tcPr>
            <w:tcW w:w="3153" w:type="dxa"/>
            <w:tcBorders>
              <w:top w:val="nil"/>
              <w:left w:val="nil"/>
              <w:bottom w:val="single" w:sz="4" w:space="0" w:color="auto"/>
              <w:right w:val="single" w:sz="4" w:space="0" w:color="auto"/>
            </w:tcBorders>
            <w:noWrap/>
            <w:vAlign w:val="center"/>
            <w:hideMark/>
          </w:tcPr>
          <w:p w14:paraId="0E201062" w14:textId="77777777" w:rsidR="001C79DD" w:rsidRPr="001C79DD" w:rsidRDefault="001C79DD" w:rsidP="001C79DD">
            <w:pPr>
              <w:rPr>
                <w:color w:val="000000"/>
                <w:szCs w:val="24"/>
              </w:rPr>
            </w:pPr>
            <w:proofErr w:type="spellStart"/>
            <w:r w:rsidRPr="001C79DD">
              <w:rPr>
                <w:color w:val="000000"/>
                <w:szCs w:val="24"/>
              </w:rPr>
              <w:t>Malteurop</w:t>
            </w:r>
            <w:proofErr w:type="spellEnd"/>
          </w:p>
        </w:tc>
        <w:tc>
          <w:tcPr>
            <w:tcW w:w="3004" w:type="dxa"/>
            <w:tcBorders>
              <w:top w:val="nil"/>
              <w:left w:val="nil"/>
              <w:bottom w:val="single" w:sz="4" w:space="0" w:color="auto"/>
              <w:right w:val="single" w:sz="4" w:space="0" w:color="auto"/>
            </w:tcBorders>
            <w:noWrap/>
            <w:vAlign w:val="center"/>
            <w:hideMark/>
          </w:tcPr>
          <w:p w14:paraId="7F213399" w14:textId="77777777" w:rsidR="001C79DD" w:rsidRPr="001C79DD" w:rsidRDefault="001C79DD" w:rsidP="001C79DD">
            <w:pPr>
              <w:rPr>
                <w:color w:val="000000"/>
                <w:szCs w:val="24"/>
              </w:rPr>
            </w:pPr>
            <w:r w:rsidRPr="001C79DD">
              <w:rPr>
                <w:color w:val="000000"/>
                <w:szCs w:val="24"/>
              </w:rPr>
              <w:t>Baghouse 4 (BF04)</w:t>
            </w:r>
          </w:p>
        </w:tc>
        <w:tc>
          <w:tcPr>
            <w:tcW w:w="1615" w:type="dxa"/>
            <w:tcBorders>
              <w:top w:val="nil"/>
              <w:left w:val="nil"/>
              <w:bottom w:val="single" w:sz="4" w:space="0" w:color="auto"/>
              <w:right w:val="single" w:sz="4" w:space="0" w:color="auto"/>
            </w:tcBorders>
            <w:noWrap/>
            <w:vAlign w:val="center"/>
            <w:hideMark/>
          </w:tcPr>
          <w:p w14:paraId="37C57708" w14:textId="77777777" w:rsidR="001C79DD" w:rsidRPr="001C79DD" w:rsidRDefault="001C79DD" w:rsidP="001C79DD">
            <w:pPr>
              <w:rPr>
                <w:color w:val="000000"/>
                <w:szCs w:val="24"/>
              </w:rPr>
            </w:pPr>
            <w:r w:rsidRPr="001C79DD">
              <w:rPr>
                <w:color w:val="000000"/>
                <w:szCs w:val="24"/>
              </w:rPr>
              <w:t>POINT</w:t>
            </w:r>
          </w:p>
        </w:tc>
      </w:tr>
      <w:tr w:rsidR="001C79DD" w:rsidRPr="001C79DD" w14:paraId="1A40876B"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24FEC47" w14:textId="77777777" w:rsidR="001C79DD" w:rsidRPr="001C79DD" w:rsidRDefault="001C79DD" w:rsidP="001C79DD">
            <w:pPr>
              <w:rPr>
                <w:color w:val="000000"/>
                <w:szCs w:val="24"/>
              </w:rPr>
            </w:pPr>
            <w:r w:rsidRPr="001C79DD">
              <w:rPr>
                <w:color w:val="000000"/>
                <w:szCs w:val="24"/>
              </w:rPr>
              <w:t>NEARBY32</w:t>
            </w:r>
          </w:p>
        </w:tc>
        <w:tc>
          <w:tcPr>
            <w:tcW w:w="3153" w:type="dxa"/>
            <w:tcBorders>
              <w:top w:val="nil"/>
              <w:left w:val="nil"/>
              <w:bottom w:val="single" w:sz="4" w:space="0" w:color="auto"/>
              <w:right w:val="single" w:sz="4" w:space="0" w:color="auto"/>
            </w:tcBorders>
            <w:noWrap/>
            <w:vAlign w:val="center"/>
            <w:hideMark/>
          </w:tcPr>
          <w:p w14:paraId="2F285B80" w14:textId="77777777" w:rsidR="001C79DD" w:rsidRPr="001C79DD" w:rsidRDefault="001C79DD" w:rsidP="001C79DD">
            <w:pPr>
              <w:rPr>
                <w:color w:val="000000"/>
                <w:szCs w:val="24"/>
              </w:rPr>
            </w:pPr>
            <w:r w:rsidRPr="001C79DD">
              <w:rPr>
                <w:color w:val="000000"/>
                <w:szCs w:val="24"/>
              </w:rPr>
              <w:t>Hillcrest Law Memorial Association</w:t>
            </w:r>
          </w:p>
        </w:tc>
        <w:tc>
          <w:tcPr>
            <w:tcW w:w="3004" w:type="dxa"/>
            <w:tcBorders>
              <w:top w:val="nil"/>
              <w:left w:val="nil"/>
              <w:bottom w:val="single" w:sz="4" w:space="0" w:color="auto"/>
              <w:right w:val="single" w:sz="4" w:space="0" w:color="auto"/>
            </w:tcBorders>
            <w:noWrap/>
            <w:vAlign w:val="center"/>
            <w:hideMark/>
          </w:tcPr>
          <w:p w14:paraId="3A4B1312" w14:textId="77777777" w:rsidR="001C79DD" w:rsidRPr="001C79DD" w:rsidRDefault="001C79DD" w:rsidP="001C79DD">
            <w:pPr>
              <w:rPr>
                <w:color w:val="000000"/>
                <w:szCs w:val="24"/>
              </w:rPr>
            </w:pPr>
            <w:r w:rsidRPr="001C79DD">
              <w:rPr>
                <w:color w:val="000000"/>
                <w:szCs w:val="24"/>
              </w:rPr>
              <w:t>Crematorium</w:t>
            </w:r>
          </w:p>
        </w:tc>
        <w:tc>
          <w:tcPr>
            <w:tcW w:w="1615" w:type="dxa"/>
            <w:tcBorders>
              <w:top w:val="nil"/>
              <w:left w:val="nil"/>
              <w:bottom w:val="single" w:sz="4" w:space="0" w:color="auto"/>
              <w:right w:val="single" w:sz="4" w:space="0" w:color="auto"/>
            </w:tcBorders>
            <w:noWrap/>
            <w:vAlign w:val="center"/>
            <w:hideMark/>
          </w:tcPr>
          <w:p w14:paraId="6D275DA5" w14:textId="77777777" w:rsidR="001C79DD" w:rsidRPr="001C79DD" w:rsidRDefault="001C79DD" w:rsidP="001C79DD">
            <w:pPr>
              <w:rPr>
                <w:color w:val="000000"/>
                <w:szCs w:val="24"/>
              </w:rPr>
            </w:pPr>
            <w:r w:rsidRPr="001C79DD">
              <w:rPr>
                <w:color w:val="000000"/>
                <w:szCs w:val="24"/>
              </w:rPr>
              <w:t>POINT</w:t>
            </w:r>
          </w:p>
        </w:tc>
      </w:tr>
      <w:tr w:rsidR="001C79DD" w:rsidRPr="001C79DD" w14:paraId="324F6FED"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3897CCBE" w14:textId="77777777" w:rsidR="001C79DD" w:rsidRPr="001C79DD" w:rsidRDefault="001C79DD" w:rsidP="001C79DD">
            <w:pPr>
              <w:rPr>
                <w:color w:val="000000"/>
                <w:szCs w:val="24"/>
              </w:rPr>
            </w:pPr>
            <w:r w:rsidRPr="001C79DD">
              <w:rPr>
                <w:color w:val="000000"/>
                <w:szCs w:val="24"/>
              </w:rPr>
              <w:t>NEARBY33</w:t>
            </w:r>
          </w:p>
        </w:tc>
        <w:tc>
          <w:tcPr>
            <w:tcW w:w="3153" w:type="dxa"/>
            <w:tcBorders>
              <w:top w:val="nil"/>
              <w:left w:val="nil"/>
              <w:bottom w:val="single" w:sz="4" w:space="0" w:color="auto"/>
              <w:right w:val="single" w:sz="4" w:space="0" w:color="auto"/>
            </w:tcBorders>
            <w:noWrap/>
            <w:vAlign w:val="center"/>
            <w:hideMark/>
          </w:tcPr>
          <w:p w14:paraId="329669B2" w14:textId="77777777" w:rsidR="001C79DD" w:rsidRPr="001C79DD" w:rsidRDefault="001C79DD" w:rsidP="001C79DD">
            <w:pPr>
              <w:rPr>
                <w:color w:val="000000"/>
                <w:szCs w:val="24"/>
              </w:rPr>
            </w:pPr>
            <w:r w:rsidRPr="001C79DD">
              <w:rPr>
                <w:color w:val="000000"/>
                <w:szCs w:val="24"/>
              </w:rPr>
              <w:t>Great Falls Wastewater Treatment Plant</w:t>
            </w:r>
          </w:p>
        </w:tc>
        <w:tc>
          <w:tcPr>
            <w:tcW w:w="3004" w:type="dxa"/>
            <w:tcBorders>
              <w:top w:val="nil"/>
              <w:left w:val="nil"/>
              <w:bottom w:val="single" w:sz="4" w:space="0" w:color="auto"/>
              <w:right w:val="single" w:sz="4" w:space="0" w:color="auto"/>
            </w:tcBorders>
            <w:noWrap/>
            <w:vAlign w:val="center"/>
            <w:hideMark/>
          </w:tcPr>
          <w:p w14:paraId="4F618EE1" w14:textId="77777777" w:rsidR="001C79DD" w:rsidRPr="001C79DD" w:rsidRDefault="001C79DD" w:rsidP="001C79DD">
            <w:pPr>
              <w:rPr>
                <w:color w:val="000000"/>
                <w:szCs w:val="24"/>
              </w:rPr>
            </w:pPr>
            <w:r w:rsidRPr="001C79DD">
              <w:rPr>
                <w:color w:val="000000"/>
                <w:szCs w:val="24"/>
              </w:rPr>
              <w:t>Generating Set</w:t>
            </w:r>
          </w:p>
        </w:tc>
        <w:tc>
          <w:tcPr>
            <w:tcW w:w="1615" w:type="dxa"/>
            <w:tcBorders>
              <w:top w:val="nil"/>
              <w:left w:val="nil"/>
              <w:bottom w:val="single" w:sz="4" w:space="0" w:color="auto"/>
              <w:right w:val="single" w:sz="4" w:space="0" w:color="auto"/>
            </w:tcBorders>
            <w:noWrap/>
            <w:vAlign w:val="center"/>
            <w:hideMark/>
          </w:tcPr>
          <w:p w14:paraId="6CB336EF" w14:textId="77777777" w:rsidR="001C79DD" w:rsidRPr="001C79DD" w:rsidRDefault="001C79DD" w:rsidP="001C79DD">
            <w:pPr>
              <w:rPr>
                <w:color w:val="000000"/>
                <w:szCs w:val="24"/>
              </w:rPr>
            </w:pPr>
            <w:r w:rsidRPr="001C79DD">
              <w:rPr>
                <w:color w:val="000000"/>
                <w:szCs w:val="24"/>
              </w:rPr>
              <w:t>POINT</w:t>
            </w:r>
          </w:p>
        </w:tc>
      </w:tr>
      <w:tr w:rsidR="001C79DD" w:rsidRPr="001C79DD" w14:paraId="6F9CDCBB"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C85AFBD" w14:textId="77777777" w:rsidR="001C79DD" w:rsidRPr="001C79DD" w:rsidRDefault="001C79DD" w:rsidP="001C79DD">
            <w:pPr>
              <w:rPr>
                <w:color w:val="000000"/>
                <w:szCs w:val="24"/>
              </w:rPr>
            </w:pPr>
            <w:r w:rsidRPr="001C79DD">
              <w:rPr>
                <w:color w:val="000000"/>
                <w:szCs w:val="24"/>
              </w:rPr>
              <w:t>NEARBY34</w:t>
            </w:r>
          </w:p>
        </w:tc>
        <w:tc>
          <w:tcPr>
            <w:tcW w:w="3153" w:type="dxa"/>
            <w:tcBorders>
              <w:top w:val="nil"/>
              <w:left w:val="nil"/>
              <w:bottom w:val="single" w:sz="4" w:space="0" w:color="auto"/>
              <w:right w:val="single" w:sz="4" w:space="0" w:color="auto"/>
            </w:tcBorders>
            <w:noWrap/>
            <w:vAlign w:val="center"/>
            <w:hideMark/>
          </w:tcPr>
          <w:p w14:paraId="1FB3BAEE" w14:textId="77777777" w:rsidR="001C79DD" w:rsidRPr="001C79DD" w:rsidRDefault="001C79DD" w:rsidP="001C79DD">
            <w:pPr>
              <w:rPr>
                <w:color w:val="000000"/>
                <w:szCs w:val="24"/>
              </w:rPr>
            </w:pPr>
            <w:r w:rsidRPr="001C79DD">
              <w:rPr>
                <w:color w:val="000000"/>
                <w:szCs w:val="24"/>
              </w:rPr>
              <w:t>Great Falls Wastewater Treatment Plant</w:t>
            </w:r>
          </w:p>
        </w:tc>
        <w:tc>
          <w:tcPr>
            <w:tcW w:w="3004" w:type="dxa"/>
            <w:tcBorders>
              <w:top w:val="nil"/>
              <w:left w:val="nil"/>
              <w:bottom w:val="single" w:sz="4" w:space="0" w:color="auto"/>
              <w:right w:val="single" w:sz="4" w:space="0" w:color="auto"/>
            </w:tcBorders>
            <w:noWrap/>
            <w:vAlign w:val="center"/>
            <w:hideMark/>
          </w:tcPr>
          <w:p w14:paraId="4D170B0F" w14:textId="77777777" w:rsidR="001C79DD" w:rsidRPr="001C79DD" w:rsidRDefault="001C79DD" w:rsidP="001C79DD">
            <w:pPr>
              <w:rPr>
                <w:color w:val="000000"/>
                <w:szCs w:val="24"/>
              </w:rPr>
            </w:pPr>
            <w:r w:rsidRPr="001C79DD">
              <w:rPr>
                <w:color w:val="000000"/>
                <w:szCs w:val="24"/>
              </w:rPr>
              <w:t>Sludge Heating Boiler</w:t>
            </w:r>
          </w:p>
        </w:tc>
        <w:tc>
          <w:tcPr>
            <w:tcW w:w="1615" w:type="dxa"/>
            <w:tcBorders>
              <w:top w:val="nil"/>
              <w:left w:val="nil"/>
              <w:bottom w:val="single" w:sz="4" w:space="0" w:color="auto"/>
              <w:right w:val="single" w:sz="4" w:space="0" w:color="auto"/>
            </w:tcBorders>
            <w:noWrap/>
            <w:vAlign w:val="center"/>
            <w:hideMark/>
          </w:tcPr>
          <w:p w14:paraId="08102D0C" w14:textId="77777777" w:rsidR="001C79DD" w:rsidRPr="001C79DD" w:rsidRDefault="001C79DD" w:rsidP="001C79DD">
            <w:pPr>
              <w:rPr>
                <w:color w:val="000000"/>
                <w:szCs w:val="24"/>
              </w:rPr>
            </w:pPr>
            <w:r w:rsidRPr="001C79DD">
              <w:rPr>
                <w:color w:val="000000"/>
                <w:szCs w:val="24"/>
              </w:rPr>
              <w:t>POINT</w:t>
            </w:r>
          </w:p>
        </w:tc>
      </w:tr>
      <w:tr w:rsidR="001C79DD" w:rsidRPr="001C79DD" w14:paraId="41E67CB4"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FCCD4B0" w14:textId="77777777" w:rsidR="001C79DD" w:rsidRPr="001C79DD" w:rsidRDefault="001C79DD" w:rsidP="001C79DD">
            <w:pPr>
              <w:rPr>
                <w:color w:val="000000"/>
                <w:szCs w:val="24"/>
              </w:rPr>
            </w:pPr>
            <w:r w:rsidRPr="001C79DD">
              <w:rPr>
                <w:color w:val="000000"/>
                <w:szCs w:val="24"/>
              </w:rPr>
              <w:t>NEARBY35</w:t>
            </w:r>
          </w:p>
        </w:tc>
        <w:tc>
          <w:tcPr>
            <w:tcW w:w="3153" w:type="dxa"/>
            <w:tcBorders>
              <w:top w:val="nil"/>
              <w:left w:val="nil"/>
              <w:bottom w:val="single" w:sz="4" w:space="0" w:color="auto"/>
              <w:right w:val="single" w:sz="4" w:space="0" w:color="auto"/>
            </w:tcBorders>
            <w:noWrap/>
            <w:vAlign w:val="center"/>
            <w:hideMark/>
          </w:tcPr>
          <w:p w14:paraId="20084D5D" w14:textId="77777777" w:rsidR="001C79DD" w:rsidRPr="001C79DD" w:rsidRDefault="001C79DD" w:rsidP="001C79DD">
            <w:pPr>
              <w:rPr>
                <w:color w:val="000000"/>
                <w:szCs w:val="24"/>
              </w:rPr>
            </w:pPr>
            <w:r w:rsidRPr="001C79DD">
              <w:rPr>
                <w:color w:val="000000"/>
                <w:szCs w:val="24"/>
              </w:rPr>
              <w:t>Great Falls Wastewater Treatment Plant</w:t>
            </w:r>
          </w:p>
        </w:tc>
        <w:tc>
          <w:tcPr>
            <w:tcW w:w="3004" w:type="dxa"/>
            <w:tcBorders>
              <w:top w:val="nil"/>
              <w:left w:val="nil"/>
              <w:bottom w:val="single" w:sz="4" w:space="0" w:color="auto"/>
              <w:right w:val="single" w:sz="4" w:space="0" w:color="auto"/>
            </w:tcBorders>
            <w:noWrap/>
            <w:vAlign w:val="center"/>
            <w:hideMark/>
          </w:tcPr>
          <w:p w14:paraId="798CB223" w14:textId="77777777" w:rsidR="001C79DD" w:rsidRPr="001C79DD" w:rsidRDefault="001C79DD" w:rsidP="001C79DD">
            <w:pPr>
              <w:rPr>
                <w:color w:val="000000"/>
                <w:szCs w:val="24"/>
              </w:rPr>
            </w:pPr>
            <w:r w:rsidRPr="001C79DD">
              <w:rPr>
                <w:color w:val="000000"/>
                <w:szCs w:val="24"/>
              </w:rPr>
              <w:t>Heating Boiler</w:t>
            </w:r>
          </w:p>
        </w:tc>
        <w:tc>
          <w:tcPr>
            <w:tcW w:w="1615" w:type="dxa"/>
            <w:tcBorders>
              <w:top w:val="nil"/>
              <w:left w:val="nil"/>
              <w:bottom w:val="single" w:sz="4" w:space="0" w:color="auto"/>
              <w:right w:val="single" w:sz="4" w:space="0" w:color="auto"/>
            </w:tcBorders>
            <w:noWrap/>
            <w:vAlign w:val="center"/>
            <w:hideMark/>
          </w:tcPr>
          <w:p w14:paraId="259AE240" w14:textId="77777777" w:rsidR="001C79DD" w:rsidRPr="001C79DD" w:rsidRDefault="001C79DD" w:rsidP="001C79DD">
            <w:pPr>
              <w:rPr>
                <w:color w:val="000000"/>
                <w:szCs w:val="24"/>
              </w:rPr>
            </w:pPr>
            <w:r w:rsidRPr="001C79DD">
              <w:rPr>
                <w:color w:val="000000"/>
                <w:szCs w:val="24"/>
              </w:rPr>
              <w:t>POINT</w:t>
            </w:r>
          </w:p>
        </w:tc>
      </w:tr>
      <w:tr w:rsidR="001C79DD" w:rsidRPr="001C79DD" w14:paraId="41DF6F56"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24ADBDC" w14:textId="77777777" w:rsidR="001C79DD" w:rsidRPr="001C79DD" w:rsidRDefault="001C79DD" w:rsidP="001C79DD">
            <w:pPr>
              <w:rPr>
                <w:color w:val="000000"/>
                <w:szCs w:val="24"/>
              </w:rPr>
            </w:pPr>
            <w:r w:rsidRPr="001C79DD">
              <w:rPr>
                <w:color w:val="000000"/>
                <w:szCs w:val="24"/>
              </w:rPr>
              <w:lastRenderedPageBreak/>
              <w:t>NEARBY36</w:t>
            </w:r>
          </w:p>
        </w:tc>
        <w:tc>
          <w:tcPr>
            <w:tcW w:w="3153" w:type="dxa"/>
            <w:tcBorders>
              <w:top w:val="nil"/>
              <w:left w:val="nil"/>
              <w:bottom w:val="single" w:sz="4" w:space="0" w:color="auto"/>
              <w:right w:val="single" w:sz="4" w:space="0" w:color="auto"/>
            </w:tcBorders>
            <w:noWrap/>
            <w:vAlign w:val="center"/>
            <w:hideMark/>
          </w:tcPr>
          <w:p w14:paraId="4CE151ED" w14:textId="77777777" w:rsidR="001C79DD" w:rsidRPr="001C79DD" w:rsidRDefault="001C79DD" w:rsidP="001C79DD">
            <w:pPr>
              <w:rPr>
                <w:color w:val="000000"/>
                <w:szCs w:val="24"/>
              </w:rPr>
            </w:pPr>
            <w:r w:rsidRPr="001C79DD">
              <w:rPr>
                <w:color w:val="000000"/>
                <w:szCs w:val="24"/>
              </w:rPr>
              <w:t>Great Falls Wastewater Treatment Plant</w:t>
            </w:r>
          </w:p>
        </w:tc>
        <w:tc>
          <w:tcPr>
            <w:tcW w:w="3004" w:type="dxa"/>
            <w:tcBorders>
              <w:top w:val="nil"/>
              <w:left w:val="nil"/>
              <w:bottom w:val="single" w:sz="4" w:space="0" w:color="auto"/>
              <w:right w:val="single" w:sz="4" w:space="0" w:color="auto"/>
            </w:tcBorders>
            <w:noWrap/>
            <w:vAlign w:val="center"/>
            <w:hideMark/>
          </w:tcPr>
          <w:p w14:paraId="7B10C41D" w14:textId="77777777" w:rsidR="001C79DD" w:rsidRPr="001C79DD" w:rsidRDefault="001C79DD" w:rsidP="001C79DD">
            <w:pPr>
              <w:rPr>
                <w:color w:val="000000"/>
                <w:szCs w:val="24"/>
              </w:rPr>
            </w:pPr>
            <w:r w:rsidRPr="001C79DD">
              <w:rPr>
                <w:color w:val="000000"/>
                <w:szCs w:val="24"/>
              </w:rPr>
              <w:t>Emergency Generator</w:t>
            </w:r>
          </w:p>
        </w:tc>
        <w:tc>
          <w:tcPr>
            <w:tcW w:w="1615" w:type="dxa"/>
            <w:tcBorders>
              <w:top w:val="nil"/>
              <w:left w:val="nil"/>
              <w:bottom w:val="single" w:sz="4" w:space="0" w:color="auto"/>
              <w:right w:val="single" w:sz="4" w:space="0" w:color="auto"/>
            </w:tcBorders>
            <w:noWrap/>
            <w:vAlign w:val="center"/>
            <w:hideMark/>
          </w:tcPr>
          <w:p w14:paraId="4D4096A1" w14:textId="77777777" w:rsidR="001C79DD" w:rsidRPr="001C79DD" w:rsidRDefault="001C79DD" w:rsidP="001C79DD">
            <w:pPr>
              <w:rPr>
                <w:color w:val="000000"/>
                <w:szCs w:val="24"/>
              </w:rPr>
            </w:pPr>
            <w:r w:rsidRPr="001C79DD">
              <w:rPr>
                <w:color w:val="000000"/>
                <w:szCs w:val="24"/>
              </w:rPr>
              <w:t>POINT</w:t>
            </w:r>
          </w:p>
        </w:tc>
      </w:tr>
      <w:tr w:rsidR="001C79DD" w:rsidRPr="001C79DD" w14:paraId="22C4AE00"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33BF0FB5" w14:textId="77777777" w:rsidR="001C79DD" w:rsidRPr="001C79DD" w:rsidRDefault="001C79DD" w:rsidP="001C79DD">
            <w:pPr>
              <w:rPr>
                <w:color w:val="000000"/>
                <w:szCs w:val="24"/>
              </w:rPr>
            </w:pPr>
            <w:r w:rsidRPr="001C79DD">
              <w:rPr>
                <w:color w:val="000000"/>
                <w:szCs w:val="24"/>
              </w:rPr>
              <w:t>NEARBY37</w:t>
            </w:r>
          </w:p>
        </w:tc>
        <w:tc>
          <w:tcPr>
            <w:tcW w:w="3153" w:type="dxa"/>
            <w:tcBorders>
              <w:top w:val="nil"/>
              <w:left w:val="nil"/>
              <w:bottom w:val="single" w:sz="4" w:space="0" w:color="auto"/>
              <w:right w:val="single" w:sz="4" w:space="0" w:color="auto"/>
            </w:tcBorders>
            <w:noWrap/>
            <w:vAlign w:val="center"/>
            <w:hideMark/>
          </w:tcPr>
          <w:p w14:paraId="43CA67F3" w14:textId="77777777" w:rsidR="001C79DD" w:rsidRPr="001C79DD" w:rsidRDefault="001C79DD" w:rsidP="001C79DD">
            <w:pPr>
              <w:rPr>
                <w:color w:val="000000"/>
                <w:szCs w:val="24"/>
              </w:rPr>
            </w:pPr>
            <w:r w:rsidRPr="001C79DD">
              <w:rPr>
                <w:color w:val="000000"/>
                <w:szCs w:val="24"/>
              </w:rPr>
              <w:t>Great Falls Wastewater Treatment Plant</w:t>
            </w:r>
          </w:p>
        </w:tc>
        <w:tc>
          <w:tcPr>
            <w:tcW w:w="3004" w:type="dxa"/>
            <w:tcBorders>
              <w:top w:val="nil"/>
              <w:left w:val="nil"/>
              <w:bottom w:val="single" w:sz="4" w:space="0" w:color="auto"/>
              <w:right w:val="single" w:sz="4" w:space="0" w:color="auto"/>
            </w:tcBorders>
            <w:noWrap/>
            <w:vAlign w:val="center"/>
            <w:hideMark/>
          </w:tcPr>
          <w:p w14:paraId="47029CE9" w14:textId="77777777" w:rsidR="001C79DD" w:rsidRPr="001C79DD" w:rsidRDefault="001C79DD" w:rsidP="001C79DD">
            <w:pPr>
              <w:rPr>
                <w:color w:val="000000"/>
                <w:szCs w:val="24"/>
              </w:rPr>
            </w:pPr>
            <w:r w:rsidRPr="001C79DD">
              <w:rPr>
                <w:color w:val="000000"/>
                <w:szCs w:val="24"/>
              </w:rPr>
              <w:t>Waste Gas Burner</w:t>
            </w:r>
          </w:p>
        </w:tc>
        <w:tc>
          <w:tcPr>
            <w:tcW w:w="1615" w:type="dxa"/>
            <w:tcBorders>
              <w:top w:val="nil"/>
              <w:left w:val="nil"/>
              <w:bottom w:val="single" w:sz="4" w:space="0" w:color="auto"/>
              <w:right w:val="single" w:sz="4" w:space="0" w:color="auto"/>
            </w:tcBorders>
            <w:noWrap/>
            <w:vAlign w:val="center"/>
            <w:hideMark/>
          </w:tcPr>
          <w:p w14:paraId="4A4A62FF" w14:textId="77777777" w:rsidR="001C79DD" w:rsidRPr="001C79DD" w:rsidRDefault="001C79DD" w:rsidP="001C79DD">
            <w:pPr>
              <w:rPr>
                <w:color w:val="000000"/>
                <w:szCs w:val="24"/>
              </w:rPr>
            </w:pPr>
            <w:r w:rsidRPr="001C79DD">
              <w:rPr>
                <w:color w:val="000000"/>
                <w:szCs w:val="24"/>
              </w:rPr>
              <w:t>POINT</w:t>
            </w:r>
          </w:p>
        </w:tc>
      </w:tr>
      <w:tr w:rsidR="001C79DD" w:rsidRPr="001C79DD" w14:paraId="1E51A8B4"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E53F5E9" w14:textId="77777777" w:rsidR="001C79DD" w:rsidRPr="001C79DD" w:rsidRDefault="001C79DD" w:rsidP="001C79DD">
            <w:pPr>
              <w:rPr>
                <w:color w:val="000000"/>
                <w:szCs w:val="24"/>
              </w:rPr>
            </w:pPr>
            <w:r w:rsidRPr="001C79DD">
              <w:rPr>
                <w:color w:val="000000"/>
                <w:szCs w:val="24"/>
              </w:rPr>
              <w:t>NEARBY38</w:t>
            </w:r>
          </w:p>
        </w:tc>
        <w:tc>
          <w:tcPr>
            <w:tcW w:w="3153" w:type="dxa"/>
            <w:tcBorders>
              <w:top w:val="nil"/>
              <w:left w:val="nil"/>
              <w:bottom w:val="single" w:sz="4" w:space="0" w:color="auto"/>
              <w:right w:val="single" w:sz="4" w:space="0" w:color="auto"/>
            </w:tcBorders>
            <w:noWrap/>
            <w:vAlign w:val="center"/>
            <w:hideMark/>
          </w:tcPr>
          <w:p w14:paraId="260DE987" w14:textId="77777777" w:rsidR="001C79DD" w:rsidRPr="001C79DD" w:rsidRDefault="001C79DD" w:rsidP="001C79DD">
            <w:pPr>
              <w:rPr>
                <w:color w:val="000000"/>
                <w:szCs w:val="24"/>
              </w:rPr>
            </w:pPr>
            <w:r w:rsidRPr="001C79DD">
              <w:rPr>
                <w:color w:val="000000"/>
                <w:szCs w:val="24"/>
              </w:rPr>
              <w:t>EGT LLC - Carter</w:t>
            </w:r>
          </w:p>
        </w:tc>
        <w:tc>
          <w:tcPr>
            <w:tcW w:w="3004" w:type="dxa"/>
            <w:tcBorders>
              <w:top w:val="nil"/>
              <w:left w:val="nil"/>
              <w:bottom w:val="single" w:sz="4" w:space="0" w:color="auto"/>
              <w:right w:val="single" w:sz="4" w:space="0" w:color="auto"/>
            </w:tcBorders>
            <w:noWrap/>
            <w:vAlign w:val="center"/>
            <w:hideMark/>
          </w:tcPr>
          <w:p w14:paraId="7EC49982" w14:textId="77777777" w:rsidR="001C79DD" w:rsidRPr="001C79DD" w:rsidRDefault="001C79DD" w:rsidP="001C79DD">
            <w:pPr>
              <w:rPr>
                <w:color w:val="000000"/>
                <w:szCs w:val="24"/>
              </w:rPr>
            </w:pPr>
            <w:r w:rsidRPr="001C79DD">
              <w:rPr>
                <w:color w:val="000000"/>
                <w:szCs w:val="24"/>
              </w:rPr>
              <w:t>Grain Receiving</w:t>
            </w:r>
          </w:p>
        </w:tc>
        <w:tc>
          <w:tcPr>
            <w:tcW w:w="1615" w:type="dxa"/>
            <w:tcBorders>
              <w:top w:val="nil"/>
              <w:left w:val="nil"/>
              <w:bottom w:val="single" w:sz="4" w:space="0" w:color="auto"/>
              <w:right w:val="single" w:sz="4" w:space="0" w:color="auto"/>
            </w:tcBorders>
            <w:noWrap/>
            <w:vAlign w:val="center"/>
            <w:hideMark/>
          </w:tcPr>
          <w:p w14:paraId="57421CA4" w14:textId="77777777" w:rsidR="001C79DD" w:rsidRPr="001C79DD" w:rsidRDefault="001C79DD" w:rsidP="001C79DD">
            <w:pPr>
              <w:rPr>
                <w:color w:val="000000"/>
                <w:szCs w:val="24"/>
              </w:rPr>
            </w:pPr>
            <w:r w:rsidRPr="001C79DD">
              <w:rPr>
                <w:color w:val="000000"/>
                <w:szCs w:val="24"/>
              </w:rPr>
              <w:t>POINT</w:t>
            </w:r>
          </w:p>
        </w:tc>
      </w:tr>
      <w:tr w:rsidR="001C79DD" w:rsidRPr="001C79DD" w14:paraId="7EC8E1F9"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3DC1D529" w14:textId="77777777" w:rsidR="001C79DD" w:rsidRPr="001C79DD" w:rsidRDefault="001C79DD" w:rsidP="001C79DD">
            <w:pPr>
              <w:rPr>
                <w:color w:val="000000"/>
                <w:szCs w:val="24"/>
              </w:rPr>
            </w:pPr>
            <w:r w:rsidRPr="001C79DD">
              <w:rPr>
                <w:color w:val="000000"/>
                <w:szCs w:val="24"/>
              </w:rPr>
              <w:t>NEARBY39</w:t>
            </w:r>
          </w:p>
        </w:tc>
        <w:tc>
          <w:tcPr>
            <w:tcW w:w="3153" w:type="dxa"/>
            <w:tcBorders>
              <w:top w:val="nil"/>
              <w:left w:val="nil"/>
              <w:bottom w:val="single" w:sz="4" w:space="0" w:color="auto"/>
              <w:right w:val="single" w:sz="4" w:space="0" w:color="auto"/>
            </w:tcBorders>
            <w:noWrap/>
            <w:vAlign w:val="center"/>
            <w:hideMark/>
          </w:tcPr>
          <w:p w14:paraId="501B6295" w14:textId="77777777" w:rsidR="001C79DD" w:rsidRPr="001C79DD" w:rsidRDefault="001C79DD" w:rsidP="001C79DD">
            <w:pPr>
              <w:rPr>
                <w:color w:val="000000"/>
                <w:szCs w:val="24"/>
              </w:rPr>
            </w:pPr>
            <w:r w:rsidRPr="001C79DD">
              <w:rPr>
                <w:color w:val="000000"/>
                <w:szCs w:val="24"/>
              </w:rPr>
              <w:t>EGT LLC - Carter</w:t>
            </w:r>
          </w:p>
        </w:tc>
        <w:tc>
          <w:tcPr>
            <w:tcW w:w="3004" w:type="dxa"/>
            <w:tcBorders>
              <w:top w:val="nil"/>
              <w:left w:val="nil"/>
              <w:bottom w:val="single" w:sz="4" w:space="0" w:color="auto"/>
              <w:right w:val="single" w:sz="4" w:space="0" w:color="auto"/>
            </w:tcBorders>
            <w:noWrap/>
            <w:vAlign w:val="center"/>
            <w:hideMark/>
          </w:tcPr>
          <w:p w14:paraId="45A1BC0E" w14:textId="77777777" w:rsidR="001C79DD" w:rsidRPr="001C79DD" w:rsidRDefault="001C79DD" w:rsidP="001C79DD">
            <w:pPr>
              <w:rPr>
                <w:color w:val="000000"/>
                <w:szCs w:val="24"/>
              </w:rPr>
            </w:pPr>
            <w:r w:rsidRPr="001C79DD">
              <w:rPr>
                <w:color w:val="000000"/>
                <w:szCs w:val="24"/>
              </w:rPr>
              <w:t>Head House and Internal Grain Handling</w:t>
            </w:r>
          </w:p>
        </w:tc>
        <w:tc>
          <w:tcPr>
            <w:tcW w:w="1615" w:type="dxa"/>
            <w:tcBorders>
              <w:top w:val="nil"/>
              <w:left w:val="nil"/>
              <w:bottom w:val="single" w:sz="4" w:space="0" w:color="auto"/>
              <w:right w:val="single" w:sz="4" w:space="0" w:color="auto"/>
            </w:tcBorders>
            <w:noWrap/>
            <w:vAlign w:val="center"/>
            <w:hideMark/>
          </w:tcPr>
          <w:p w14:paraId="68B83B54" w14:textId="77777777" w:rsidR="001C79DD" w:rsidRPr="001C79DD" w:rsidRDefault="001C79DD" w:rsidP="001C79DD">
            <w:pPr>
              <w:rPr>
                <w:color w:val="000000"/>
                <w:szCs w:val="24"/>
              </w:rPr>
            </w:pPr>
            <w:r w:rsidRPr="001C79DD">
              <w:rPr>
                <w:color w:val="000000"/>
                <w:szCs w:val="24"/>
              </w:rPr>
              <w:t>POINT</w:t>
            </w:r>
          </w:p>
        </w:tc>
      </w:tr>
      <w:tr w:rsidR="001C79DD" w:rsidRPr="001C79DD" w14:paraId="03C17013"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7B921333" w14:textId="77777777" w:rsidR="001C79DD" w:rsidRPr="001C79DD" w:rsidRDefault="001C79DD" w:rsidP="001C79DD">
            <w:pPr>
              <w:rPr>
                <w:color w:val="000000"/>
                <w:szCs w:val="24"/>
              </w:rPr>
            </w:pPr>
            <w:r w:rsidRPr="001C79DD">
              <w:rPr>
                <w:color w:val="000000"/>
                <w:szCs w:val="24"/>
              </w:rPr>
              <w:t>NEARBY40</w:t>
            </w:r>
          </w:p>
        </w:tc>
        <w:tc>
          <w:tcPr>
            <w:tcW w:w="3153" w:type="dxa"/>
            <w:tcBorders>
              <w:top w:val="nil"/>
              <w:left w:val="nil"/>
              <w:bottom w:val="single" w:sz="4" w:space="0" w:color="auto"/>
              <w:right w:val="single" w:sz="4" w:space="0" w:color="auto"/>
            </w:tcBorders>
            <w:noWrap/>
            <w:vAlign w:val="center"/>
            <w:hideMark/>
          </w:tcPr>
          <w:p w14:paraId="2DF79493" w14:textId="77777777" w:rsidR="001C79DD" w:rsidRPr="001C79DD" w:rsidRDefault="001C79DD" w:rsidP="001C79DD">
            <w:pPr>
              <w:rPr>
                <w:color w:val="000000"/>
                <w:szCs w:val="24"/>
              </w:rPr>
            </w:pPr>
            <w:r w:rsidRPr="001C79DD">
              <w:rPr>
                <w:color w:val="000000"/>
                <w:szCs w:val="24"/>
              </w:rPr>
              <w:t>EGT LLC - Carter</w:t>
            </w:r>
          </w:p>
        </w:tc>
        <w:tc>
          <w:tcPr>
            <w:tcW w:w="3004" w:type="dxa"/>
            <w:tcBorders>
              <w:top w:val="nil"/>
              <w:left w:val="nil"/>
              <w:bottom w:val="single" w:sz="4" w:space="0" w:color="auto"/>
              <w:right w:val="single" w:sz="4" w:space="0" w:color="auto"/>
            </w:tcBorders>
            <w:noWrap/>
            <w:vAlign w:val="center"/>
            <w:hideMark/>
          </w:tcPr>
          <w:p w14:paraId="0E0B876C" w14:textId="77777777" w:rsidR="001C79DD" w:rsidRPr="001C79DD" w:rsidRDefault="001C79DD" w:rsidP="001C79DD">
            <w:pPr>
              <w:rPr>
                <w:color w:val="000000"/>
                <w:szCs w:val="24"/>
              </w:rPr>
            </w:pPr>
            <w:r w:rsidRPr="001C79DD">
              <w:rPr>
                <w:color w:val="000000"/>
                <w:szCs w:val="24"/>
              </w:rPr>
              <w:t>Grain Handling - Storage Bin Vents</w:t>
            </w:r>
          </w:p>
        </w:tc>
        <w:tc>
          <w:tcPr>
            <w:tcW w:w="1615" w:type="dxa"/>
            <w:tcBorders>
              <w:top w:val="nil"/>
              <w:left w:val="nil"/>
              <w:bottom w:val="single" w:sz="4" w:space="0" w:color="auto"/>
              <w:right w:val="single" w:sz="4" w:space="0" w:color="auto"/>
            </w:tcBorders>
            <w:noWrap/>
            <w:vAlign w:val="center"/>
            <w:hideMark/>
          </w:tcPr>
          <w:p w14:paraId="6B5700AA" w14:textId="77777777" w:rsidR="001C79DD" w:rsidRPr="001C79DD" w:rsidRDefault="001C79DD" w:rsidP="001C79DD">
            <w:pPr>
              <w:rPr>
                <w:color w:val="000000"/>
                <w:szCs w:val="24"/>
              </w:rPr>
            </w:pPr>
            <w:r w:rsidRPr="001C79DD">
              <w:rPr>
                <w:color w:val="000000"/>
                <w:szCs w:val="24"/>
              </w:rPr>
              <w:t>POINT</w:t>
            </w:r>
          </w:p>
        </w:tc>
      </w:tr>
      <w:tr w:rsidR="001C79DD" w:rsidRPr="001C79DD" w14:paraId="7A24DD76"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EF53530" w14:textId="77777777" w:rsidR="001C79DD" w:rsidRPr="001C79DD" w:rsidRDefault="001C79DD" w:rsidP="001C79DD">
            <w:pPr>
              <w:rPr>
                <w:color w:val="000000"/>
                <w:szCs w:val="24"/>
              </w:rPr>
            </w:pPr>
            <w:r w:rsidRPr="001C79DD">
              <w:rPr>
                <w:color w:val="000000"/>
                <w:szCs w:val="24"/>
              </w:rPr>
              <w:t>NEARBY41</w:t>
            </w:r>
          </w:p>
        </w:tc>
        <w:tc>
          <w:tcPr>
            <w:tcW w:w="3153" w:type="dxa"/>
            <w:tcBorders>
              <w:top w:val="nil"/>
              <w:left w:val="nil"/>
              <w:bottom w:val="single" w:sz="4" w:space="0" w:color="auto"/>
              <w:right w:val="single" w:sz="4" w:space="0" w:color="auto"/>
            </w:tcBorders>
            <w:noWrap/>
            <w:vAlign w:val="center"/>
            <w:hideMark/>
          </w:tcPr>
          <w:p w14:paraId="10063354" w14:textId="77777777" w:rsidR="001C79DD" w:rsidRPr="001C79DD" w:rsidRDefault="001C79DD" w:rsidP="001C79DD">
            <w:pPr>
              <w:rPr>
                <w:color w:val="000000"/>
                <w:szCs w:val="24"/>
              </w:rPr>
            </w:pPr>
            <w:r w:rsidRPr="001C79DD">
              <w:rPr>
                <w:color w:val="000000"/>
                <w:szCs w:val="24"/>
              </w:rPr>
              <w:t>EGT LLC - Carter</w:t>
            </w:r>
          </w:p>
        </w:tc>
        <w:tc>
          <w:tcPr>
            <w:tcW w:w="3004" w:type="dxa"/>
            <w:tcBorders>
              <w:top w:val="nil"/>
              <w:left w:val="nil"/>
              <w:bottom w:val="single" w:sz="4" w:space="0" w:color="auto"/>
              <w:right w:val="single" w:sz="4" w:space="0" w:color="auto"/>
            </w:tcBorders>
            <w:noWrap/>
            <w:vAlign w:val="center"/>
            <w:hideMark/>
          </w:tcPr>
          <w:p w14:paraId="58EBDC87" w14:textId="77777777" w:rsidR="001C79DD" w:rsidRPr="001C79DD" w:rsidRDefault="001C79DD" w:rsidP="001C79DD">
            <w:pPr>
              <w:rPr>
                <w:color w:val="000000"/>
                <w:szCs w:val="24"/>
              </w:rPr>
            </w:pPr>
            <w:r w:rsidRPr="001C79DD">
              <w:rPr>
                <w:color w:val="000000"/>
                <w:szCs w:val="24"/>
              </w:rPr>
              <w:t>Grain Shipping - Rail Loadout</w:t>
            </w:r>
          </w:p>
        </w:tc>
        <w:tc>
          <w:tcPr>
            <w:tcW w:w="1615" w:type="dxa"/>
            <w:tcBorders>
              <w:top w:val="nil"/>
              <w:left w:val="nil"/>
              <w:bottom w:val="single" w:sz="4" w:space="0" w:color="auto"/>
              <w:right w:val="single" w:sz="4" w:space="0" w:color="auto"/>
            </w:tcBorders>
            <w:noWrap/>
            <w:vAlign w:val="center"/>
            <w:hideMark/>
          </w:tcPr>
          <w:p w14:paraId="6B781E07" w14:textId="77777777" w:rsidR="001C79DD" w:rsidRPr="001C79DD" w:rsidRDefault="001C79DD" w:rsidP="001C79DD">
            <w:pPr>
              <w:rPr>
                <w:color w:val="000000"/>
                <w:szCs w:val="24"/>
              </w:rPr>
            </w:pPr>
            <w:r w:rsidRPr="001C79DD">
              <w:rPr>
                <w:color w:val="000000"/>
                <w:szCs w:val="24"/>
              </w:rPr>
              <w:t>POINT</w:t>
            </w:r>
          </w:p>
        </w:tc>
      </w:tr>
      <w:tr w:rsidR="001C79DD" w:rsidRPr="001C79DD" w14:paraId="37684BDD"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7350FFDC" w14:textId="77777777" w:rsidR="001C79DD" w:rsidRPr="001C79DD" w:rsidRDefault="001C79DD" w:rsidP="001C79DD">
            <w:pPr>
              <w:rPr>
                <w:color w:val="000000"/>
                <w:szCs w:val="24"/>
              </w:rPr>
            </w:pPr>
            <w:r w:rsidRPr="001C79DD">
              <w:rPr>
                <w:color w:val="000000"/>
                <w:szCs w:val="24"/>
              </w:rPr>
              <w:t>NEARBY42</w:t>
            </w:r>
          </w:p>
        </w:tc>
        <w:tc>
          <w:tcPr>
            <w:tcW w:w="3153" w:type="dxa"/>
            <w:tcBorders>
              <w:top w:val="nil"/>
              <w:left w:val="nil"/>
              <w:bottom w:val="single" w:sz="4" w:space="0" w:color="auto"/>
              <w:right w:val="single" w:sz="4" w:space="0" w:color="auto"/>
            </w:tcBorders>
            <w:noWrap/>
            <w:vAlign w:val="center"/>
            <w:hideMark/>
          </w:tcPr>
          <w:p w14:paraId="05748ED7" w14:textId="77777777" w:rsidR="001C79DD" w:rsidRPr="001C79DD" w:rsidRDefault="001C79DD" w:rsidP="001C79DD">
            <w:pPr>
              <w:rPr>
                <w:color w:val="000000"/>
                <w:szCs w:val="24"/>
              </w:rPr>
            </w:pPr>
            <w:r w:rsidRPr="001C79DD">
              <w:rPr>
                <w:color w:val="000000"/>
                <w:szCs w:val="24"/>
              </w:rPr>
              <w:t>EGT LLC - Carter</w:t>
            </w:r>
          </w:p>
        </w:tc>
        <w:tc>
          <w:tcPr>
            <w:tcW w:w="3004" w:type="dxa"/>
            <w:tcBorders>
              <w:top w:val="nil"/>
              <w:left w:val="nil"/>
              <w:bottom w:val="single" w:sz="4" w:space="0" w:color="auto"/>
              <w:right w:val="single" w:sz="4" w:space="0" w:color="auto"/>
            </w:tcBorders>
            <w:noWrap/>
            <w:vAlign w:val="center"/>
            <w:hideMark/>
          </w:tcPr>
          <w:p w14:paraId="63988194" w14:textId="77777777" w:rsidR="001C79DD" w:rsidRPr="001C79DD" w:rsidRDefault="001C79DD" w:rsidP="001C79DD">
            <w:pPr>
              <w:rPr>
                <w:color w:val="000000"/>
                <w:szCs w:val="24"/>
              </w:rPr>
            </w:pPr>
            <w:r w:rsidRPr="001C79DD">
              <w:rPr>
                <w:color w:val="000000"/>
                <w:szCs w:val="24"/>
              </w:rPr>
              <w:t>Grain Shipping - Truck Loadout</w:t>
            </w:r>
          </w:p>
        </w:tc>
        <w:tc>
          <w:tcPr>
            <w:tcW w:w="1615" w:type="dxa"/>
            <w:tcBorders>
              <w:top w:val="nil"/>
              <w:left w:val="nil"/>
              <w:bottom w:val="single" w:sz="4" w:space="0" w:color="auto"/>
              <w:right w:val="single" w:sz="4" w:space="0" w:color="auto"/>
            </w:tcBorders>
            <w:noWrap/>
            <w:vAlign w:val="center"/>
            <w:hideMark/>
          </w:tcPr>
          <w:p w14:paraId="6CB002CC" w14:textId="77777777" w:rsidR="001C79DD" w:rsidRPr="001C79DD" w:rsidRDefault="001C79DD" w:rsidP="001C79DD">
            <w:pPr>
              <w:rPr>
                <w:color w:val="000000"/>
                <w:szCs w:val="24"/>
              </w:rPr>
            </w:pPr>
            <w:r w:rsidRPr="001C79DD">
              <w:rPr>
                <w:color w:val="000000"/>
                <w:szCs w:val="24"/>
              </w:rPr>
              <w:t>POINT</w:t>
            </w:r>
          </w:p>
        </w:tc>
      </w:tr>
      <w:tr w:rsidR="001C79DD" w:rsidRPr="001C79DD" w14:paraId="4390A0FF"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37332B96" w14:textId="77777777" w:rsidR="001C79DD" w:rsidRPr="001C79DD" w:rsidRDefault="001C79DD" w:rsidP="001C79DD">
            <w:pPr>
              <w:rPr>
                <w:color w:val="000000"/>
                <w:szCs w:val="24"/>
              </w:rPr>
            </w:pPr>
            <w:r w:rsidRPr="001C79DD">
              <w:rPr>
                <w:color w:val="000000"/>
                <w:szCs w:val="24"/>
              </w:rPr>
              <w:t>NEARBY43</w:t>
            </w:r>
          </w:p>
        </w:tc>
        <w:tc>
          <w:tcPr>
            <w:tcW w:w="3153" w:type="dxa"/>
            <w:tcBorders>
              <w:top w:val="nil"/>
              <w:left w:val="nil"/>
              <w:bottom w:val="single" w:sz="4" w:space="0" w:color="auto"/>
              <w:right w:val="single" w:sz="4" w:space="0" w:color="auto"/>
            </w:tcBorders>
            <w:noWrap/>
            <w:vAlign w:val="center"/>
            <w:hideMark/>
          </w:tcPr>
          <w:p w14:paraId="411BEC37" w14:textId="77777777" w:rsidR="001C79DD" w:rsidRPr="001C79DD" w:rsidRDefault="001C79DD" w:rsidP="001C79DD">
            <w:pPr>
              <w:rPr>
                <w:color w:val="000000"/>
                <w:szCs w:val="24"/>
              </w:rPr>
            </w:pPr>
            <w:r w:rsidRPr="001C79DD">
              <w:rPr>
                <w:color w:val="000000"/>
                <w:szCs w:val="24"/>
              </w:rPr>
              <w:t>EGT LLC - Carter</w:t>
            </w:r>
          </w:p>
        </w:tc>
        <w:tc>
          <w:tcPr>
            <w:tcW w:w="3004" w:type="dxa"/>
            <w:tcBorders>
              <w:top w:val="nil"/>
              <w:left w:val="nil"/>
              <w:bottom w:val="single" w:sz="4" w:space="0" w:color="auto"/>
              <w:right w:val="single" w:sz="4" w:space="0" w:color="auto"/>
            </w:tcBorders>
            <w:noWrap/>
            <w:vAlign w:val="center"/>
            <w:hideMark/>
          </w:tcPr>
          <w:p w14:paraId="6741C1D6" w14:textId="77777777" w:rsidR="001C79DD" w:rsidRPr="001C79DD" w:rsidRDefault="001C79DD" w:rsidP="001C79DD">
            <w:pPr>
              <w:rPr>
                <w:color w:val="000000"/>
                <w:szCs w:val="24"/>
              </w:rPr>
            </w:pPr>
            <w:r w:rsidRPr="001C79DD">
              <w:rPr>
                <w:color w:val="000000"/>
                <w:szCs w:val="24"/>
              </w:rPr>
              <w:t>Road Traffic</w:t>
            </w:r>
          </w:p>
        </w:tc>
        <w:tc>
          <w:tcPr>
            <w:tcW w:w="1615" w:type="dxa"/>
            <w:tcBorders>
              <w:top w:val="nil"/>
              <w:left w:val="nil"/>
              <w:bottom w:val="single" w:sz="4" w:space="0" w:color="auto"/>
              <w:right w:val="single" w:sz="4" w:space="0" w:color="auto"/>
            </w:tcBorders>
            <w:noWrap/>
            <w:vAlign w:val="center"/>
            <w:hideMark/>
          </w:tcPr>
          <w:p w14:paraId="60B60FFF" w14:textId="77777777" w:rsidR="001C79DD" w:rsidRPr="001C79DD" w:rsidRDefault="001C79DD" w:rsidP="001C79DD">
            <w:pPr>
              <w:rPr>
                <w:color w:val="000000"/>
                <w:szCs w:val="24"/>
              </w:rPr>
            </w:pPr>
            <w:r w:rsidRPr="001C79DD">
              <w:rPr>
                <w:color w:val="000000"/>
                <w:szCs w:val="24"/>
              </w:rPr>
              <w:t>POINT</w:t>
            </w:r>
          </w:p>
        </w:tc>
      </w:tr>
      <w:tr w:rsidR="001C79DD" w:rsidRPr="001C79DD" w14:paraId="4F023E16"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1E7D3E0A" w14:textId="77777777" w:rsidR="001C79DD" w:rsidRPr="001C79DD" w:rsidRDefault="001C79DD" w:rsidP="001C79DD">
            <w:pPr>
              <w:rPr>
                <w:color w:val="000000"/>
                <w:szCs w:val="24"/>
              </w:rPr>
            </w:pPr>
            <w:r w:rsidRPr="001C79DD">
              <w:rPr>
                <w:color w:val="000000"/>
                <w:szCs w:val="24"/>
              </w:rPr>
              <w:t>NEARBY44</w:t>
            </w:r>
          </w:p>
        </w:tc>
        <w:tc>
          <w:tcPr>
            <w:tcW w:w="3153" w:type="dxa"/>
            <w:tcBorders>
              <w:top w:val="nil"/>
              <w:left w:val="nil"/>
              <w:bottom w:val="single" w:sz="4" w:space="0" w:color="auto"/>
              <w:right w:val="single" w:sz="4" w:space="0" w:color="auto"/>
            </w:tcBorders>
            <w:noWrap/>
            <w:vAlign w:val="center"/>
            <w:hideMark/>
          </w:tcPr>
          <w:p w14:paraId="45C1D296" w14:textId="77777777" w:rsidR="001C79DD" w:rsidRPr="001C79DD" w:rsidRDefault="001C79DD" w:rsidP="001C79DD">
            <w:pPr>
              <w:rPr>
                <w:color w:val="000000"/>
                <w:szCs w:val="24"/>
              </w:rPr>
            </w:pPr>
            <w:r w:rsidRPr="001C79DD">
              <w:rPr>
                <w:color w:val="000000"/>
                <w:szCs w:val="24"/>
              </w:rPr>
              <w:t>Power Elevator</w:t>
            </w:r>
          </w:p>
        </w:tc>
        <w:tc>
          <w:tcPr>
            <w:tcW w:w="3004" w:type="dxa"/>
            <w:tcBorders>
              <w:top w:val="nil"/>
              <w:left w:val="nil"/>
              <w:bottom w:val="single" w:sz="4" w:space="0" w:color="auto"/>
              <w:right w:val="single" w:sz="4" w:space="0" w:color="auto"/>
            </w:tcBorders>
            <w:noWrap/>
            <w:vAlign w:val="center"/>
            <w:hideMark/>
          </w:tcPr>
          <w:p w14:paraId="37B88CE0" w14:textId="77777777" w:rsidR="001C79DD" w:rsidRPr="001C79DD" w:rsidRDefault="001C79DD" w:rsidP="001C79DD">
            <w:pPr>
              <w:rPr>
                <w:color w:val="000000"/>
                <w:szCs w:val="24"/>
              </w:rPr>
            </w:pPr>
            <w:r w:rsidRPr="001C79DD">
              <w:rPr>
                <w:color w:val="000000"/>
                <w:szCs w:val="24"/>
              </w:rPr>
              <w:t>Grain Receiving</w:t>
            </w:r>
          </w:p>
        </w:tc>
        <w:tc>
          <w:tcPr>
            <w:tcW w:w="1615" w:type="dxa"/>
            <w:tcBorders>
              <w:top w:val="nil"/>
              <w:left w:val="nil"/>
              <w:bottom w:val="single" w:sz="4" w:space="0" w:color="auto"/>
              <w:right w:val="single" w:sz="4" w:space="0" w:color="auto"/>
            </w:tcBorders>
            <w:noWrap/>
            <w:vAlign w:val="center"/>
            <w:hideMark/>
          </w:tcPr>
          <w:p w14:paraId="3E0132AF" w14:textId="77777777" w:rsidR="001C79DD" w:rsidRPr="001C79DD" w:rsidRDefault="001C79DD" w:rsidP="001C79DD">
            <w:pPr>
              <w:rPr>
                <w:color w:val="000000"/>
                <w:szCs w:val="24"/>
              </w:rPr>
            </w:pPr>
            <w:r w:rsidRPr="001C79DD">
              <w:rPr>
                <w:color w:val="000000"/>
                <w:szCs w:val="24"/>
              </w:rPr>
              <w:t>POINT</w:t>
            </w:r>
          </w:p>
        </w:tc>
      </w:tr>
      <w:tr w:rsidR="001C79DD" w:rsidRPr="001C79DD" w14:paraId="5B2D024B"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414BC05" w14:textId="77777777" w:rsidR="001C79DD" w:rsidRPr="001C79DD" w:rsidRDefault="001C79DD" w:rsidP="001C79DD">
            <w:pPr>
              <w:rPr>
                <w:color w:val="000000"/>
                <w:szCs w:val="24"/>
              </w:rPr>
            </w:pPr>
            <w:r w:rsidRPr="001C79DD">
              <w:rPr>
                <w:color w:val="000000"/>
                <w:szCs w:val="24"/>
              </w:rPr>
              <w:t>NEARBY45</w:t>
            </w:r>
          </w:p>
        </w:tc>
        <w:tc>
          <w:tcPr>
            <w:tcW w:w="3153" w:type="dxa"/>
            <w:tcBorders>
              <w:top w:val="nil"/>
              <w:left w:val="nil"/>
              <w:bottom w:val="single" w:sz="4" w:space="0" w:color="auto"/>
              <w:right w:val="single" w:sz="4" w:space="0" w:color="auto"/>
            </w:tcBorders>
            <w:noWrap/>
            <w:vAlign w:val="center"/>
            <w:hideMark/>
          </w:tcPr>
          <w:p w14:paraId="4A7DC01E" w14:textId="77777777" w:rsidR="001C79DD" w:rsidRPr="001C79DD" w:rsidRDefault="001C79DD" w:rsidP="001C79DD">
            <w:pPr>
              <w:rPr>
                <w:color w:val="000000"/>
                <w:szCs w:val="24"/>
              </w:rPr>
            </w:pPr>
            <w:r w:rsidRPr="001C79DD">
              <w:rPr>
                <w:color w:val="000000"/>
                <w:szCs w:val="24"/>
              </w:rPr>
              <w:t>Power Elevator</w:t>
            </w:r>
          </w:p>
        </w:tc>
        <w:tc>
          <w:tcPr>
            <w:tcW w:w="3004" w:type="dxa"/>
            <w:tcBorders>
              <w:top w:val="nil"/>
              <w:left w:val="nil"/>
              <w:bottom w:val="single" w:sz="4" w:space="0" w:color="auto"/>
              <w:right w:val="single" w:sz="4" w:space="0" w:color="auto"/>
            </w:tcBorders>
            <w:noWrap/>
            <w:vAlign w:val="center"/>
            <w:hideMark/>
          </w:tcPr>
          <w:p w14:paraId="5540107F" w14:textId="77777777" w:rsidR="001C79DD" w:rsidRPr="001C79DD" w:rsidRDefault="001C79DD" w:rsidP="001C79DD">
            <w:pPr>
              <w:rPr>
                <w:color w:val="000000"/>
                <w:szCs w:val="24"/>
              </w:rPr>
            </w:pPr>
            <w:r w:rsidRPr="001C79DD">
              <w:rPr>
                <w:color w:val="000000"/>
                <w:szCs w:val="24"/>
              </w:rPr>
              <w:t>Headhouse and Internal Grain Handling</w:t>
            </w:r>
          </w:p>
        </w:tc>
        <w:tc>
          <w:tcPr>
            <w:tcW w:w="1615" w:type="dxa"/>
            <w:tcBorders>
              <w:top w:val="nil"/>
              <w:left w:val="nil"/>
              <w:bottom w:val="single" w:sz="4" w:space="0" w:color="auto"/>
              <w:right w:val="single" w:sz="4" w:space="0" w:color="auto"/>
            </w:tcBorders>
            <w:noWrap/>
            <w:vAlign w:val="center"/>
            <w:hideMark/>
          </w:tcPr>
          <w:p w14:paraId="15C5AA90" w14:textId="77777777" w:rsidR="001C79DD" w:rsidRPr="001C79DD" w:rsidRDefault="001C79DD" w:rsidP="001C79DD">
            <w:pPr>
              <w:rPr>
                <w:color w:val="000000"/>
                <w:szCs w:val="24"/>
              </w:rPr>
            </w:pPr>
            <w:r w:rsidRPr="001C79DD">
              <w:rPr>
                <w:color w:val="000000"/>
                <w:szCs w:val="24"/>
              </w:rPr>
              <w:t>POINT</w:t>
            </w:r>
          </w:p>
        </w:tc>
      </w:tr>
      <w:tr w:rsidR="001C79DD" w:rsidRPr="001C79DD" w14:paraId="02983A5F"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8BDE8FC" w14:textId="77777777" w:rsidR="001C79DD" w:rsidRPr="001C79DD" w:rsidRDefault="001C79DD" w:rsidP="001C79DD">
            <w:pPr>
              <w:rPr>
                <w:color w:val="000000"/>
                <w:szCs w:val="24"/>
              </w:rPr>
            </w:pPr>
            <w:r w:rsidRPr="001C79DD">
              <w:rPr>
                <w:color w:val="000000"/>
                <w:szCs w:val="24"/>
              </w:rPr>
              <w:t>NEARBY46</w:t>
            </w:r>
          </w:p>
        </w:tc>
        <w:tc>
          <w:tcPr>
            <w:tcW w:w="3153" w:type="dxa"/>
            <w:tcBorders>
              <w:top w:val="nil"/>
              <w:left w:val="nil"/>
              <w:bottom w:val="single" w:sz="4" w:space="0" w:color="auto"/>
              <w:right w:val="single" w:sz="4" w:space="0" w:color="auto"/>
            </w:tcBorders>
            <w:noWrap/>
            <w:vAlign w:val="center"/>
            <w:hideMark/>
          </w:tcPr>
          <w:p w14:paraId="58A00168" w14:textId="77777777" w:rsidR="001C79DD" w:rsidRPr="001C79DD" w:rsidRDefault="001C79DD" w:rsidP="001C79DD">
            <w:pPr>
              <w:rPr>
                <w:color w:val="000000"/>
                <w:szCs w:val="24"/>
              </w:rPr>
            </w:pPr>
            <w:r w:rsidRPr="001C79DD">
              <w:rPr>
                <w:color w:val="000000"/>
                <w:szCs w:val="24"/>
              </w:rPr>
              <w:t>Power Elevator</w:t>
            </w:r>
          </w:p>
        </w:tc>
        <w:tc>
          <w:tcPr>
            <w:tcW w:w="3004" w:type="dxa"/>
            <w:tcBorders>
              <w:top w:val="nil"/>
              <w:left w:val="nil"/>
              <w:bottom w:val="single" w:sz="4" w:space="0" w:color="auto"/>
              <w:right w:val="single" w:sz="4" w:space="0" w:color="auto"/>
            </w:tcBorders>
            <w:noWrap/>
            <w:vAlign w:val="center"/>
            <w:hideMark/>
          </w:tcPr>
          <w:p w14:paraId="0D62E846" w14:textId="77777777" w:rsidR="001C79DD" w:rsidRPr="001C79DD" w:rsidRDefault="001C79DD" w:rsidP="001C79DD">
            <w:pPr>
              <w:rPr>
                <w:color w:val="000000"/>
                <w:szCs w:val="24"/>
              </w:rPr>
            </w:pPr>
            <w:r w:rsidRPr="001C79DD">
              <w:rPr>
                <w:color w:val="000000"/>
                <w:szCs w:val="24"/>
              </w:rPr>
              <w:t>Grain Storage</w:t>
            </w:r>
          </w:p>
        </w:tc>
        <w:tc>
          <w:tcPr>
            <w:tcW w:w="1615" w:type="dxa"/>
            <w:tcBorders>
              <w:top w:val="nil"/>
              <w:left w:val="nil"/>
              <w:bottom w:val="single" w:sz="4" w:space="0" w:color="auto"/>
              <w:right w:val="single" w:sz="4" w:space="0" w:color="auto"/>
            </w:tcBorders>
            <w:noWrap/>
            <w:vAlign w:val="center"/>
            <w:hideMark/>
          </w:tcPr>
          <w:p w14:paraId="267571B7" w14:textId="77777777" w:rsidR="001C79DD" w:rsidRPr="001C79DD" w:rsidRDefault="001C79DD" w:rsidP="001C79DD">
            <w:pPr>
              <w:rPr>
                <w:color w:val="000000"/>
                <w:szCs w:val="24"/>
              </w:rPr>
            </w:pPr>
            <w:r w:rsidRPr="001C79DD">
              <w:rPr>
                <w:color w:val="000000"/>
                <w:szCs w:val="24"/>
              </w:rPr>
              <w:t>POINT</w:t>
            </w:r>
          </w:p>
        </w:tc>
      </w:tr>
      <w:tr w:rsidR="001C79DD" w:rsidRPr="001C79DD" w14:paraId="26B94482"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5040D87" w14:textId="77777777" w:rsidR="001C79DD" w:rsidRPr="001C79DD" w:rsidRDefault="001C79DD" w:rsidP="001C79DD">
            <w:pPr>
              <w:rPr>
                <w:color w:val="000000"/>
                <w:szCs w:val="24"/>
              </w:rPr>
            </w:pPr>
            <w:r w:rsidRPr="001C79DD">
              <w:rPr>
                <w:color w:val="000000"/>
                <w:szCs w:val="24"/>
              </w:rPr>
              <w:t>NEARBY47</w:t>
            </w:r>
          </w:p>
        </w:tc>
        <w:tc>
          <w:tcPr>
            <w:tcW w:w="3153" w:type="dxa"/>
            <w:tcBorders>
              <w:top w:val="nil"/>
              <w:left w:val="nil"/>
              <w:bottom w:val="single" w:sz="4" w:space="0" w:color="auto"/>
              <w:right w:val="single" w:sz="4" w:space="0" w:color="auto"/>
            </w:tcBorders>
            <w:noWrap/>
            <w:vAlign w:val="center"/>
            <w:hideMark/>
          </w:tcPr>
          <w:p w14:paraId="2787C4AC" w14:textId="77777777" w:rsidR="001C79DD" w:rsidRPr="001C79DD" w:rsidRDefault="001C79DD" w:rsidP="001C79DD">
            <w:pPr>
              <w:rPr>
                <w:color w:val="000000"/>
                <w:szCs w:val="24"/>
              </w:rPr>
            </w:pPr>
            <w:r w:rsidRPr="001C79DD">
              <w:rPr>
                <w:color w:val="000000"/>
                <w:szCs w:val="24"/>
              </w:rPr>
              <w:t>Power Elevator</w:t>
            </w:r>
          </w:p>
        </w:tc>
        <w:tc>
          <w:tcPr>
            <w:tcW w:w="3004" w:type="dxa"/>
            <w:tcBorders>
              <w:top w:val="nil"/>
              <w:left w:val="nil"/>
              <w:bottom w:val="single" w:sz="4" w:space="0" w:color="auto"/>
              <w:right w:val="single" w:sz="4" w:space="0" w:color="auto"/>
            </w:tcBorders>
            <w:noWrap/>
            <w:vAlign w:val="center"/>
            <w:hideMark/>
          </w:tcPr>
          <w:p w14:paraId="1E90AFB0" w14:textId="77777777" w:rsidR="001C79DD" w:rsidRPr="001C79DD" w:rsidRDefault="001C79DD" w:rsidP="001C79DD">
            <w:pPr>
              <w:rPr>
                <w:color w:val="000000"/>
                <w:szCs w:val="24"/>
              </w:rPr>
            </w:pPr>
            <w:r w:rsidRPr="001C79DD">
              <w:rPr>
                <w:color w:val="000000"/>
                <w:szCs w:val="24"/>
              </w:rPr>
              <w:t>Grain Shipping</w:t>
            </w:r>
          </w:p>
        </w:tc>
        <w:tc>
          <w:tcPr>
            <w:tcW w:w="1615" w:type="dxa"/>
            <w:tcBorders>
              <w:top w:val="nil"/>
              <w:left w:val="nil"/>
              <w:bottom w:val="single" w:sz="4" w:space="0" w:color="auto"/>
              <w:right w:val="single" w:sz="4" w:space="0" w:color="auto"/>
            </w:tcBorders>
            <w:noWrap/>
            <w:vAlign w:val="center"/>
            <w:hideMark/>
          </w:tcPr>
          <w:p w14:paraId="2FB0A511" w14:textId="77777777" w:rsidR="001C79DD" w:rsidRPr="001C79DD" w:rsidRDefault="001C79DD" w:rsidP="001C79DD">
            <w:pPr>
              <w:rPr>
                <w:color w:val="000000"/>
                <w:szCs w:val="24"/>
              </w:rPr>
            </w:pPr>
            <w:r w:rsidRPr="001C79DD">
              <w:rPr>
                <w:color w:val="000000"/>
                <w:szCs w:val="24"/>
              </w:rPr>
              <w:t>POINT</w:t>
            </w:r>
          </w:p>
        </w:tc>
      </w:tr>
      <w:tr w:rsidR="001C79DD" w:rsidRPr="001C79DD" w14:paraId="20E5E5D2"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C860612" w14:textId="77777777" w:rsidR="001C79DD" w:rsidRPr="001C79DD" w:rsidRDefault="001C79DD" w:rsidP="001C79DD">
            <w:pPr>
              <w:rPr>
                <w:color w:val="000000"/>
                <w:szCs w:val="24"/>
              </w:rPr>
            </w:pPr>
            <w:r w:rsidRPr="001C79DD">
              <w:rPr>
                <w:color w:val="000000"/>
                <w:szCs w:val="24"/>
              </w:rPr>
              <w:t>NEARBY48</w:t>
            </w:r>
          </w:p>
        </w:tc>
        <w:tc>
          <w:tcPr>
            <w:tcW w:w="3153" w:type="dxa"/>
            <w:tcBorders>
              <w:top w:val="nil"/>
              <w:left w:val="nil"/>
              <w:bottom w:val="single" w:sz="4" w:space="0" w:color="auto"/>
              <w:right w:val="single" w:sz="4" w:space="0" w:color="auto"/>
            </w:tcBorders>
            <w:noWrap/>
            <w:vAlign w:val="center"/>
            <w:hideMark/>
          </w:tcPr>
          <w:p w14:paraId="2CA3A806" w14:textId="77777777" w:rsidR="001C79DD" w:rsidRPr="001C79DD" w:rsidRDefault="001C79DD" w:rsidP="001C79DD">
            <w:pPr>
              <w:rPr>
                <w:color w:val="000000"/>
                <w:szCs w:val="24"/>
              </w:rPr>
            </w:pPr>
            <w:r w:rsidRPr="001C79DD">
              <w:rPr>
                <w:color w:val="000000"/>
                <w:szCs w:val="24"/>
              </w:rPr>
              <w:t>Power Elevator</w:t>
            </w:r>
          </w:p>
        </w:tc>
        <w:tc>
          <w:tcPr>
            <w:tcW w:w="3004" w:type="dxa"/>
            <w:tcBorders>
              <w:top w:val="nil"/>
              <w:left w:val="nil"/>
              <w:bottom w:val="single" w:sz="4" w:space="0" w:color="auto"/>
              <w:right w:val="single" w:sz="4" w:space="0" w:color="auto"/>
            </w:tcBorders>
            <w:noWrap/>
            <w:vAlign w:val="center"/>
            <w:hideMark/>
          </w:tcPr>
          <w:p w14:paraId="1D71AC99" w14:textId="77777777" w:rsidR="001C79DD" w:rsidRPr="001C79DD" w:rsidRDefault="001C79DD" w:rsidP="001C79DD">
            <w:pPr>
              <w:rPr>
                <w:color w:val="000000"/>
                <w:szCs w:val="24"/>
              </w:rPr>
            </w:pPr>
            <w:r w:rsidRPr="001C79DD">
              <w:rPr>
                <w:color w:val="000000"/>
                <w:szCs w:val="24"/>
              </w:rPr>
              <w:t>Haul Roads</w:t>
            </w:r>
          </w:p>
        </w:tc>
        <w:tc>
          <w:tcPr>
            <w:tcW w:w="1615" w:type="dxa"/>
            <w:tcBorders>
              <w:top w:val="nil"/>
              <w:left w:val="nil"/>
              <w:bottom w:val="single" w:sz="4" w:space="0" w:color="auto"/>
              <w:right w:val="single" w:sz="4" w:space="0" w:color="auto"/>
            </w:tcBorders>
            <w:noWrap/>
            <w:vAlign w:val="center"/>
            <w:hideMark/>
          </w:tcPr>
          <w:p w14:paraId="2CF728D3" w14:textId="77777777" w:rsidR="001C79DD" w:rsidRPr="001C79DD" w:rsidRDefault="001C79DD" w:rsidP="001C79DD">
            <w:pPr>
              <w:rPr>
                <w:color w:val="000000"/>
                <w:szCs w:val="24"/>
              </w:rPr>
            </w:pPr>
            <w:r w:rsidRPr="001C79DD">
              <w:rPr>
                <w:color w:val="000000"/>
                <w:szCs w:val="24"/>
              </w:rPr>
              <w:t>POINT</w:t>
            </w:r>
          </w:p>
        </w:tc>
      </w:tr>
      <w:tr w:rsidR="001C79DD" w:rsidRPr="001C79DD" w14:paraId="6015E6F5"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EAE617D" w14:textId="77777777" w:rsidR="001C79DD" w:rsidRPr="001C79DD" w:rsidRDefault="001C79DD" w:rsidP="001C79DD">
            <w:pPr>
              <w:rPr>
                <w:color w:val="000000"/>
                <w:szCs w:val="24"/>
              </w:rPr>
            </w:pPr>
            <w:r w:rsidRPr="001C79DD">
              <w:rPr>
                <w:color w:val="000000"/>
                <w:szCs w:val="24"/>
              </w:rPr>
              <w:t>NEARBY49</w:t>
            </w:r>
          </w:p>
        </w:tc>
        <w:tc>
          <w:tcPr>
            <w:tcW w:w="3153" w:type="dxa"/>
            <w:tcBorders>
              <w:top w:val="nil"/>
              <w:left w:val="nil"/>
              <w:bottom w:val="single" w:sz="4" w:space="0" w:color="auto"/>
              <w:right w:val="single" w:sz="4" w:space="0" w:color="auto"/>
            </w:tcBorders>
            <w:noWrap/>
            <w:vAlign w:val="center"/>
            <w:hideMark/>
          </w:tcPr>
          <w:p w14:paraId="72DEB4BA" w14:textId="77777777" w:rsidR="001C79DD" w:rsidRPr="001C79DD" w:rsidRDefault="001C79DD" w:rsidP="001C79DD">
            <w:pPr>
              <w:rPr>
                <w:color w:val="000000"/>
                <w:szCs w:val="24"/>
              </w:rPr>
            </w:pPr>
            <w:r w:rsidRPr="001C79DD">
              <w:rPr>
                <w:color w:val="000000"/>
                <w:szCs w:val="24"/>
              </w:rPr>
              <w:t>ADF International - Montana</w:t>
            </w:r>
          </w:p>
        </w:tc>
        <w:tc>
          <w:tcPr>
            <w:tcW w:w="3004" w:type="dxa"/>
            <w:tcBorders>
              <w:top w:val="nil"/>
              <w:left w:val="nil"/>
              <w:bottom w:val="single" w:sz="4" w:space="0" w:color="auto"/>
              <w:right w:val="single" w:sz="4" w:space="0" w:color="auto"/>
            </w:tcBorders>
            <w:noWrap/>
            <w:vAlign w:val="center"/>
            <w:hideMark/>
          </w:tcPr>
          <w:p w14:paraId="64C825E0" w14:textId="77777777" w:rsidR="001C79DD" w:rsidRPr="001C79DD" w:rsidRDefault="001C79DD" w:rsidP="001C79DD">
            <w:pPr>
              <w:rPr>
                <w:color w:val="000000"/>
                <w:szCs w:val="24"/>
              </w:rPr>
            </w:pPr>
            <w:r w:rsidRPr="001C79DD">
              <w:rPr>
                <w:color w:val="000000"/>
                <w:szCs w:val="24"/>
              </w:rPr>
              <w:t>Steel Fabrication Plant</w:t>
            </w:r>
          </w:p>
        </w:tc>
        <w:tc>
          <w:tcPr>
            <w:tcW w:w="1615" w:type="dxa"/>
            <w:tcBorders>
              <w:top w:val="nil"/>
              <w:left w:val="nil"/>
              <w:bottom w:val="single" w:sz="4" w:space="0" w:color="auto"/>
              <w:right w:val="single" w:sz="4" w:space="0" w:color="auto"/>
            </w:tcBorders>
            <w:noWrap/>
            <w:vAlign w:val="center"/>
            <w:hideMark/>
          </w:tcPr>
          <w:p w14:paraId="6D61E833" w14:textId="77777777" w:rsidR="001C79DD" w:rsidRPr="001C79DD" w:rsidRDefault="001C79DD" w:rsidP="001C79DD">
            <w:pPr>
              <w:rPr>
                <w:color w:val="000000"/>
                <w:szCs w:val="24"/>
              </w:rPr>
            </w:pPr>
            <w:r w:rsidRPr="001C79DD">
              <w:rPr>
                <w:color w:val="000000"/>
                <w:szCs w:val="24"/>
              </w:rPr>
              <w:t>POINT</w:t>
            </w:r>
          </w:p>
        </w:tc>
      </w:tr>
      <w:tr w:rsidR="001C79DD" w:rsidRPr="001C79DD" w14:paraId="141B0112"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34A3DB7" w14:textId="77777777" w:rsidR="001C79DD" w:rsidRPr="001C79DD" w:rsidRDefault="001C79DD" w:rsidP="001C79DD">
            <w:pPr>
              <w:rPr>
                <w:color w:val="000000"/>
                <w:szCs w:val="24"/>
              </w:rPr>
            </w:pPr>
            <w:r w:rsidRPr="001C79DD">
              <w:rPr>
                <w:color w:val="000000"/>
                <w:szCs w:val="24"/>
              </w:rPr>
              <w:t>NEARBY50</w:t>
            </w:r>
          </w:p>
        </w:tc>
        <w:tc>
          <w:tcPr>
            <w:tcW w:w="3153" w:type="dxa"/>
            <w:tcBorders>
              <w:top w:val="nil"/>
              <w:left w:val="nil"/>
              <w:bottom w:val="single" w:sz="4" w:space="0" w:color="auto"/>
              <w:right w:val="single" w:sz="4" w:space="0" w:color="auto"/>
            </w:tcBorders>
            <w:noWrap/>
            <w:vAlign w:val="center"/>
            <w:hideMark/>
          </w:tcPr>
          <w:p w14:paraId="122E60DD" w14:textId="77777777" w:rsidR="001C79DD" w:rsidRPr="001C79DD" w:rsidRDefault="001C79DD" w:rsidP="001C79DD">
            <w:pPr>
              <w:rPr>
                <w:color w:val="000000"/>
                <w:szCs w:val="24"/>
              </w:rPr>
            </w:pPr>
            <w:r w:rsidRPr="001C79DD">
              <w:rPr>
                <w:color w:val="000000"/>
                <w:szCs w:val="24"/>
              </w:rPr>
              <w:t>ADF International - Montana</w:t>
            </w:r>
          </w:p>
        </w:tc>
        <w:tc>
          <w:tcPr>
            <w:tcW w:w="3004" w:type="dxa"/>
            <w:tcBorders>
              <w:top w:val="nil"/>
              <w:left w:val="nil"/>
              <w:bottom w:val="single" w:sz="4" w:space="0" w:color="auto"/>
              <w:right w:val="single" w:sz="4" w:space="0" w:color="auto"/>
            </w:tcBorders>
            <w:noWrap/>
            <w:vAlign w:val="center"/>
            <w:hideMark/>
          </w:tcPr>
          <w:p w14:paraId="1846A76C" w14:textId="77777777" w:rsidR="001C79DD" w:rsidRPr="001C79DD" w:rsidRDefault="001C79DD" w:rsidP="001C79DD">
            <w:pPr>
              <w:rPr>
                <w:color w:val="000000"/>
                <w:szCs w:val="24"/>
              </w:rPr>
            </w:pPr>
            <w:r w:rsidRPr="001C79DD">
              <w:rPr>
                <w:color w:val="000000"/>
                <w:szCs w:val="24"/>
              </w:rPr>
              <w:t>Natural Gas Cutting Torch</w:t>
            </w:r>
          </w:p>
        </w:tc>
        <w:tc>
          <w:tcPr>
            <w:tcW w:w="1615" w:type="dxa"/>
            <w:tcBorders>
              <w:top w:val="nil"/>
              <w:left w:val="nil"/>
              <w:bottom w:val="single" w:sz="4" w:space="0" w:color="auto"/>
              <w:right w:val="single" w:sz="4" w:space="0" w:color="auto"/>
            </w:tcBorders>
            <w:noWrap/>
            <w:vAlign w:val="center"/>
            <w:hideMark/>
          </w:tcPr>
          <w:p w14:paraId="6991A95B" w14:textId="77777777" w:rsidR="001C79DD" w:rsidRPr="001C79DD" w:rsidRDefault="001C79DD" w:rsidP="001C79DD">
            <w:pPr>
              <w:rPr>
                <w:color w:val="000000"/>
                <w:szCs w:val="24"/>
              </w:rPr>
            </w:pPr>
            <w:r w:rsidRPr="001C79DD">
              <w:rPr>
                <w:color w:val="000000"/>
                <w:szCs w:val="24"/>
              </w:rPr>
              <w:t>POINT</w:t>
            </w:r>
          </w:p>
        </w:tc>
      </w:tr>
      <w:tr w:rsidR="001C79DD" w:rsidRPr="001C79DD" w14:paraId="3CEB21E8"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B04D06D" w14:textId="77777777" w:rsidR="001C79DD" w:rsidRPr="001C79DD" w:rsidRDefault="001C79DD" w:rsidP="001C79DD">
            <w:pPr>
              <w:rPr>
                <w:color w:val="000000"/>
                <w:szCs w:val="24"/>
              </w:rPr>
            </w:pPr>
            <w:r w:rsidRPr="001C79DD">
              <w:rPr>
                <w:color w:val="000000"/>
                <w:szCs w:val="24"/>
              </w:rPr>
              <w:t>NEARBY51</w:t>
            </w:r>
          </w:p>
        </w:tc>
        <w:tc>
          <w:tcPr>
            <w:tcW w:w="3153" w:type="dxa"/>
            <w:tcBorders>
              <w:top w:val="nil"/>
              <w:left w:val="nil"/>
              <w:bottom w:val="single" w:sz="4" w:space="0" w:color="auto"/>
              <w:right w:val="single" w:sz="4" w:space="0" w:color="auto"/>
            </w:tcBorders>
            <w:noWrap/>
            <w:vAlign w:val="center"/>
            <w:hideMark/>
          </w:tcPr>
          <w:p w14:paraId="32BCCAFA" w14:textId="77777777" w:rsidR="001C79DD" w:rsidRPr="001C79DD" w:rsidRDefault="001C79DD" w:rsidP="001C79DD">
            <w:pPr>
              <w:rPr>
                <w:color w:val="000000"/>
                <w:szCs w:val="24"/>
              </w:rPr>
            </w:pPr>
            <w:r w:rsidRPr="001C79DD">
              <w:rPr>
                <w:color w:val="000000"/>
                <w:szCs w:val="24"/>
              </w:rPr>
              <w:t>ADF Industrial Coatings</w:t>
            </w:r>
          </w:p>
        </w:tc>
        <w:tc>
          <w:tcPr>
            <w:tcW w:w="3004" w:type="dxa"/>
            <w:tcBorders>
              <w:top w:val="nil"/>
              <w:left w:val="nil"/>
              <w:bottom w:val="single" w:sz="4" w:space="0" w:color="auto"/>
              <w:right w:val="single" w:sz="4" w:space="0" w:color="auto"/>
            </w:tcBorders>
            <w:noWrap/>
            <w:vAlign w:val="center"/>
            <w:hideMark/>
          </w:tcPr>
          <w:p w14:paraId="0FC3A985" w14:textId="77777777" w:rsidR="001C79DD" w:rsidRPr="001C79DD" w:rsidRDefault="001C79DD" w:rsidP="001C79DD">
            <w:pPr>
              <w:rPr>
                <w:color w:val="000000"/>
                <w:szCs w:val="24"/>
              </w:rPr>
            </w:pPr>
            <w:proofErr w:type="spellStart"/>
            <w:r w:rsidRPr="001C79DD">
              <w:rPr>
                <w:color w:val="000000"/>
                <w:szCs w:val="24"/>
              </w:rPr>
              <w:t>Wheelobrator</w:t>
            </w:r>
            <w:proofErr w:type="spellEnd"/>
          </w:p>
        </w:tc>
        <w:tc>
          <w:tcPr>
            <w:tcW w:w="1615" w:type="dxa"/>
            <w:tcBorders>
              <w:top w:val="nil"/>
              <w:left w:val="nil"/>
              <w:bottom w:val="single" w:sz="4" w:space="0" w:color="auto"/>
              <w:right w:val="single" w:sz="4" w:space="0" w:color="auto"/>
            </w:tcBorders>
            <w:noWrap/>
            <w:vAlign w:val="center"/>
            <w:hideMark/>
          </w:tcPr>
          <w:p w14:paraId="604B1ED8" w14:textId="77777777" w:rsidR="001C79DD" w:rsidRPr="001C79DD" w:rsidRDefault="001C79DD" w:rsidP="001C79DD">
            <w:pPr>
              <w:rPr>
                <w:color w:val="000000"/>
                <w:szCs w:val="24"/>
              </w:rPr>
            </w:pPr>
            <w:r w:rsidRPr="001C79DD">
              <w:rPr>
                <w:color w:val="000000"/>
                <w:szCs w:val="24"/>
              </w:rPr>
              <w:t>POINT</w:t>
            </w:r>
          </w:p>
        </w:tc>
      </w:tr>
      <w:tr w:rsidR="001C79DD" w:rsidRPr="001C79DD" w14:paraId="292793A7"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380882A" w14:textId="77777777" w:rsidR="001C79DD" w:rsidRPr="001C79DD" w:rsidRDefault="001C79DD" w:rsidP="001C79DD">
            <w:pPr>
              <w:rPr>
                <w:color w:val="000000"/>
                <w:szCs w:val="24"/>
              </w:rPr>
            </w:pPr>
            <w:r w:rsidRPr="001C79DD">
              <w:rPr>
                <w:color w:val="000000"/>
                <w:szCs w:val="24"/>
              </w:rPr>
              <w:t>NEARBY52</w:t>
            </w:r>
          </w:p>
        </w:tc>
        <w:tc>
          <w:tcPr>
            <w:tcW w:w="3153" w:type="dxa"/>
            <w:tcBorders>
              <w:top w:val="nil"/>
              <w:left w:val="nil"/>
              <w:bottom w:val="single" w:sz="4" w:space="0" w:color="auto"/>
              <w:right w:val="single" w:sz="4" w:space="0" w:color="auto"/>
            </w:tcBorders>
            <w:noWrap/>
            <w:vAlign w:val="center"/>
            <w:hideMark/>
          </w:tcPr>
          <w:p w14:paraId="14F486A8" w14:textId="77777777" w:rsidR="001C79DD" w:rsidRPr="001C79DD" w:rsidRDefault="001C79DD" w:rsidP="001C79DD">
            <w:pPr>
              <w:rPr>
                <w:color w:val="000000"/>
                <w:szCs w:val="24"/>
              </w:rPr>
            </w:pPr>
            <w:r w:rsidRPr="001C79DD">
              <w:rPr>
                <w:color w:val="000000"/>
                <w:szCs w:val="24"/>
              </w:rPr>
              <w:t>ADF Industrial Coatings</w:t>
            </w:r>
          </w:p>
        </w:tc>
        <w:tc>
          <w:tcPr>
            <w:tcW w:w="3004" w:type="dxa"/>
            <w:tcBorders>
              <w:top w:val="nil"/>
              <w:left w:val="nil"/>
              <w:bottom w:val="single" w:sz="4" w:space="0" w:color="auto"/>
              <w:right w:val="single" w:sz="4" w:space="0" w:color="auto"/>
            </w:tcBorders>
            <w:noWrap/>
            <w:vAlign w:val="center"/>
            <w:hideMark/>
          </w:tcPr>
          <w:p w14:paraId="03DE94E1" w14:textId="77777777" w:rsidR="001C79DD" w:rsidRPr="001C79DD" w:rsidRDefault="001C79DD" w:rsidP="001C79DD">
            <w:pPr>
              <w:rPr>
                <w:color w:val="000000"/>
                <w:szCs w:val="24"/>
              </w:rPr>
            </w:pPr>
            <w:r w:rsidRPr="001C79DD">
              <w:rPr>
                <w:color w:val="000000"/>
                <w:szCs w:val="24"/>
              </w:rPr>
              <w:t>IBT Steel Shot Blast Booth</w:t>
            </w:r>
          </w:p>
        </w:tc>
        <w:tc>
          <w:tcPr>
            <w:tcW w:w="1615" w:type="dxa"/>
            <w:tcBorders>
              <w:top w:val="nil"/>
              <w:left w:val="nil"/>
              <w:bottom w:val="single" w:sz="4" w:space="0" w:color="auto"/>
              <w:right w:val="single" w:sz="4" w:space="0" w:color="auto"/>
            </w:tcBorders>
            <w:noWrap/>
            <w:vAlign w:val="center"/>
            <w:hideMark/>
          </w:tcPr>
          <w:p w14:paraId="0D0237E9" w14:textId="77777777" w:rsidR="001C79DD" w:rsidRPr="001C79DD" w:rsidRDefault="001C79DD" w:rsidP="001C79DD">
            <w:pPr>
              <w:rPr>
                <w:color w:val="000000"/>
                <w:szCs w:val="24"/>
              </w:rPr>
            </w:pPr>
            <w:r w:rsidRPr="001C79DD">
              <w:rPr>
                <w:color w:val="000000"/>
                <w:szCs w:val="24"/>
              </w:rPr>
              <w:t>POINT</w:t>
            </w:r>
          </w:p>
        </w:tc>
      </w:tr>
      <w:tr w:rsidR="001C79DD" w:rsidRPr="001C79DD" w14:paraId="58606688"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E58355F" w14:textId="77777777" w:rsidR="001C79DD" w:rsidRPr="001C79DD" w:rsidRDefault="001C79DD" w:rsidP="001C79DD">
            <w:pPr>
              <w:rPr>
                <w:color w:val="000000"/>
                <w:szCs w:val="24"/>
              </w:rPr>
            </w:pPr>
            <w:r w:rsidRPr="001C79DD">
              <w:rPr>
                <w:color w:val="000000"/>
                <w:szCs w:val="24"/>
              </w:rPr>
              <w:t>NEARBY53</w:t>
            </w:r>
          </w:p>
        </w:tc>
        <w:tc>
          <w:tcPr>
            <w:tcW w:w="3153" w:type="dxa"/>
            <w:tcBorders>
              <w:top w:val="nil"/>
              <w:left w:val="nil"/>
              <w:bottom w:val="single" w:sz="4" w:space="0" w:color="auto"/>
              <w:right w:val="single" w:sz="4" w:space="0" w:color="auto"/>
            </w:tcBorders>
            <w:noWrap/>
            <w:vAlign w:val="center"/>
            <w:hideMark/>
          </w:tcPr>
          <w:p w14:paraId="49047732" w14:textId="77777777" w:rsidR="001C79DD" w:rsidRPr="001C79DD" w:rsidRDefault="001C79DD" w:rsidP="001C79DD">
            <w:pPr>
              <w:rPr>
                <w:color w:val="000000"/>
                <w:szCs w:val="24"/>
              </w:rPr>
            </w:pPr>
            <w:r w:rsidRPr="001C79DD">
              <w:rPr>
                <w:color w:val="000000"/>
                <w:szCs w:val="24"/>
              </w:rPr>
              <w:t>ADF Industrial Coatings</w:t>
            </w:r>
          </w:p>
        </w:tc>
        <w:tc>
          <w:tcPr>
            <w:tcW w:w="3004" w:type="dxa"/>
            <w:tcBorders>
              <w:top w:val="nil"/>
              <w:left w:val="nil"/>
              <w:bottom w:val="single" w:sz="4" w:space="0" w:color="auto"/>
              <w:right w:val="single" w:sz="4" w:space="0" w:color="auto"/>
            </w:tcBorders>
            <w:noWrap/>
            <w:vAlign w:val="center"/>
            <w:hideMark/>
          </w:tcPr>
          <w:p w14:paraId="4B5D9267" w14:textId="77777777" w:rsidR="001C79DD" w:rsidRPr="001C79DD" w:rsidRDefault="001C79DD" w:rsidP="001C79DD">
            <w:pPr>
              <w:rPr>
                <w:color w:val="000000"/>
                <w:szCs w:val="24"/>
              </w:rPr>
            </w:pPr>
            <w:r w:rsidRPr="001C79DD">
              <w:rPr>
                <w:color w:val="000000"/>
                <w:szCs w:val="24"/>
              </w:rPr>
              <w:t>Paint Booth</w:t>
            </w:r>
          </w:p>
        </w:tc>
        <w:tc>
          <w:tcPr>
            <w:tcW w:w="1615" w:type="dxa"/>
            <w:tcBorders>
              <w:top w:val="nil"/>
              <w:left w:val="nil"/>
              <w:bottom w:val="single" w:sz="4" w:space="0" w:color="auto"/>
              <w:right w:val="single" w:sz="4" w:space="0" w:color="auto"/>
            </w:tcBorders>
            <w:noWrap/>
            <w:vAlign w:val="center"/>
            <w:hideMark/>
          </w:tcPr>
          <w:p w14:paraId="5FC66011" w14:textId="77777777" w:rsidR="001C79DD" w:rsidRPr="001C79DD" w:rsidRDefault="001C79DD" w:rsidP="001C79DD">
            <w:pPr>
              <w:rPr>
                <w:color w:val="000000"/>
                <w:szCs w:val="24"/>
              </w:rPr>
            </w:pPr>
            <w:r w:rsidRPr="001C79DD">
              <w:rPr>
                <w:color w:val="000000"/>
                <w:szCs w:val="24"/>
              </w:rPr>
              <w:t>POINT</w:t>
            </w:r>
          </w:p>
        </w:tc>
      </w:tr>
      <w:tr w:rsidR="001C79DD" w:rsidRPr="001C79DD" w14:paraId="39FD241B"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054A6100" w14:textId="77777777" w:rsidR="001C79DD" w:rsidRPr="001C79DD" w:rsidRDefault="001C79DD" w:rsidP="001C79DD">
            <w:pPr>
              <w:rPr>
                <w:color w:val="000000"/>
                <w:szCs w:val="24"/>
              </w:rPr>
            </w:pPr>
            <w:r w:rsidRPr="001C79DD">
              <w:rPr>
                <w:color w:val="000000"/>
                <w:szCs w:val="24"/>
              </w:rPr>
              <w:t>NEARBY54</w:t>
            </w:r>
          </w:p>
        </w:tc>
        <w:tc>
          <w:tcPr>
            <w:tcW w:w="3153" w:type="dxa"/>
            <w:tcBorders>
              <w:top w:val="nil"/>
              <w:left w:val="nil"/>
              <w:bottom w:val="single" w:sz="4" w:space="0" w:color="auto"/>
              <w:right w:val="single" w:sz="4" w:space="0" w:color="auto"/>
            </w:tcBorders>
            <w:noWrap/>
            <w:vAlign w:val="center"/>
            <w:hideMark/>
          </w:tcPr>
          <w:p w14:paraId="1177FE91" w14:textId="77777777" w:rsidR="001C79DD" w:rsidRPr="001C79DD" w:rsidRDefault="001C79DD" w:rsidP="001C79DD">
            <w:pPr>
              <w:rPr>
                <w:color w:val="000000"/>
                <w:szCs w:val="24"/>
              </w:rPr>
            </w:pPr>
            <w:r w:rsidRPr="001C79DD">
              <w:rPr>
                <w:color w:val="000000"/>
                <w:szCs w:val="24"/>
              </w:rPr>
              <w:t>ADF Industrial Coatings</w:t>
            </w:r>
          </w:p>
        </w:tc>
        <w:tc>
          <w:tcPr>
            <w:tcW w:w="3004" w:type="dxa"/>
            <w:tcBorders>
              <w:top w:val="nil"/>
              <w:left w:val="nil"/>
              <w:bottom w:val="single" w:sz="4" w:space="0" w:color="auto"/>
              <w:right w:val="single" w:sz="4" w:space="0" w:color="auto"/>
            </w:tcBorders>
            <w:noWrap/>
            <w:vAlign w:val="center"/>
            <w:hideMark/>
          </w:tcPr>
          <w:p w14:paraId="436DB1AE" w14:textId="77777777" w:rsidR="001C79DD" w:rsidRPr="001C79DD" w:rsidRDefault="001C79DD" w:rsidP="001C79DD">
            <w:pPr>
              <w:rPr>
                <w:color w:val="000000"/>
                <w:szCs w:val="24"/>
              </w:rPr>
            </w:pPr>
            <w:r w:rsidRPr="001C79DD">
              <w:rPr>
                <w:color w:val="000000"/>
                <w:szCs w:val="24"/>
              </w:rPr>
              <w:t>FICO Plasma Cutting Torch</w:t>
            </w:r>
          </w:p>
        </w:tc>
        <w:tc>
          <w:tcPr>
            <w:tcW w:w="1615" w:type="dxa"/>
            <w:tcBorders>
              <w:top w:val="nil"/>
              <w:left w:val="nil"/>
              <w:bottom w:val="single" w:sz="4" w:space="0" w:color="auto"/>
              <w:right w:val="single" w:sz="4" w:space="0" w:color="auto"/>
            </w:tcBorders>
            <w:noWrap/>
            <w:vAlign w:val="center"/>
            <w:hideMark/>
          </w:tcPr>
          <w:p w14:paraId="6246321B" w14:textId="77777777" w:rsidR="001C79DD" w:rsidRPr="001C79DD" w:rsidRDefault="001C79DD" w:rsidP="001C79DD">
            <w:pPr>
              <w:rPr>
                <w:color w:val="000000"/>
                <w:szCs w:val="24"/>
              </w:rPr>
            </w:pPr>
            <w:r w:rsidRPr="001C79DD">
              <w:rPr>
                <w:color w:val="000000"/>
                <w:szCs w:val="24"/>
              </w:rPr>
              <w:t>POINT</w:t>
            </w:r>
          </w:p>
        </w:tc>
      </w:tr>
      <w:tr w:rsidR="001C79DD" w:rsidRPr="001C79DD" w14:paraId="6202B324"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3F5EE1AC" w14:textId="77777777" w:rsidR="001C79DD" w:rsidRPr="001C79DD" w:rsidRDefault="001C79DD" w:rsidP="001C79DD">
            <w:pPr>
              <w:rPr>
                <w:color w:val="000000"/>
                <w:szCs w:val="24"/>
              </w:rPr>
            </w:pPr>
            <w:r w:rsidRPr="001C79DD">
              <w:rPr>
                <w:color w:val="000000"/>
                <w:szCs w:val="24"/>
              </w:rPr>
              <w:t>NEARBY55</w:t>
            </w:r>
          </w:p>
        </w:tc>
        <w:tc>
          <w:tcPr>
            <w:tcW w:w="3153" w:type="dxa"/>
            <w:tcBorders>
              <w:top w:val="nil"/>
              <w:left w:val="nil"/>
              <w:bottom w:val="single" w:sz="4" w:space="0" w:color="auto"/>
              <w:right w:val="single" w:sz="4" w:space="0" w:color="auto"/>
            </w:tcBorders>
            <w:noWrap/>
            <w:vAlign w:val="center"/>
            <w:hideMark/>
          </w:tcPr>
          <w:p w14:paraId="3604505D" w14:textId="77777777" w:rsidR="001C79DD" w:rsidRPr="001C79DD" w:rsidRDefault="001C79DD" w:rsidP="001C79DD">
            <w:pPr>
              <w:rPr>
                <w:color w:val="000000"/>
                <w:szCs w:val="24"/>
              </w:rPr>
            </w:pPr>
            <w:r w:rsidRPr="001C79DD">
              <w:rPr>
                <w:color w:val="000000"/>
                <w:szCs w:val="24"/>
              </w:rPr>
              <w:t>ADF Industrial Coatings</w:t>
            </w:r>
          </w:p>
        </w:tc>
        <w:tc>
          <w:tcPr>
            <w:tcW w:w="3004" w:type="dxa"/>
            <w:tcBorders>
              <w:top w:val="nil"/>
              <w:left w:val="nil"/>
              <w:bottom w:val="single" w:sz="4" w:space="0" w:color="auto"/>
              <w:right w:val="single" w:sz="4" w:space="0" w:color="auto"/>
            </w:tcBorders>
            <w:noWrap/>
            <w:vAlign w:val="center"/>
            <w:hideMark/>
          </w:tcPr>
          <w:p w14:paraId="5E8BC132" w14:textId="77777777" w:rsidR="001C79DD" w:rsidRPr="001C79DD" w:rsidRDefault="001C79DD" w:rsidP="001C79DD">
            <w:pPr>
              <w:rPr>
                <w:color w:val="000000"/>
                <w:szCs w:val="24"/>
              </w:rPr>
            </w:pPr>
            <w:r w:rsidRPr="001C79DD">
              <w:rPr>
                <w:color w:val="000000"/>
                <w:szCs w:val="24"/>
              </w:rPr>
              <w:t>Gemini Plasma Cutting Torch</w:t>
            </w:r>
          </w:p>
        </w:tc>
        <w:tc>
          <w:tcPr>
            <w:tcW w:w="1615" w:type="dxa"/>
            <w:tcBorders>
              <w:top w:val="nil"/>
              <w:left w:val="nil"/>
              <w:bottom w:val="single" w:sz="4" w:space="0" w:color="auto"/>
              <w:right w:val="single" w:sz="4" w:space="0" w:color="auto"/>
            </w:tcBorders>
            <w:noWrap/>
            <w:vAlign w:val="center"/>
            <w:hideMark/>
          </w:tcPr>
          <w:p w14:paraId="327F8AF5" w14:textId="77777777" w:rsidR="001C79DD" w:rsidRPr="001C79DD" w:rsidRDefault="001C79DD" w:rsidP="001C79DD">
            <w:pPr>
              <w:rPr>
                <w:color w:val="000000"/>
                <w:szCs w:val="24"/>
              </w:rPr>
            </w:pPr>
            <w:r w:rsidRPr="001C79DD">
              <w:rPr>
                <w:color w:val="000000"/>
                <w:szCs w:val="24"/>
              </w:rPr>
              <w:t>POINT</w:t>
            </w:r>
          </w:p>
        </w:tc>
      </w:tr>
      <w:tr w:rsidR="001C79DD" w:rsidRPr="001C79DD" w14:paraId="1D9B32AD"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1C9F59A0" w14:textId="77777777" w:rsidR="001C79DD" w:rsidRPr="001C79DD" w:rsidRDefault="001C79DD" w:rsidP="001C79DD">
            <w:pPr>
              <w:rPr>
                <w:color w:val="000000"/>
                <w:szCs w:val="24"/>
              </w:rPr>
            </w:pPr>
            <w:r w:rsidRPr="001C79DD">
              <w:rPr>
                <w:color w:val="000000"/>
                <w:szCs w:val="24"/>
              </w:rPr>
              <w:t>NEARBY56</w:t>
            </w:r>
          </w:p>
        </w:tc>
        <w:tc>
          <w:tcPr>
            <w:tcW w:w="3153" w:type="dxa"/>
            <w:tcBorders>
              <w:top w:val="nil"/>
              <w:left w:val="nil"/>
              <w:bottom w:val="single" w:sz="4" w:space="0" w:color="auto"/>
              <w:right w:val="single" w:sz="4" w:space="0" w:color="auto"/>
            </w:tcBorders>
            <w:noWrap/>
            <w:vAlign w:val="center"/>
            <w:hideMark/>
          </w:tcPr>
          <w:p w14:paraId="283E1808" w14:textId="77777777" w:rsidR="001C79DD" w:rsidRPr="001C79DD" w:rsidRDefault="001C79DD" w:rsidP="001C79DD">
            <w:pPr>
              <w:rPr>
                <w:color w:val="000000"/>
                <w:szCs w:val="24"/>
              </w:rPr>
            </w:pPr>
            <w:r w:rsidRPr="001C79DD">
              <w:rPr>
                <w:color w:val="000000"/>
                <w:szCs w:val="24"/>
              </w:rPr>
              <w:t>MHP - Great Falls Office</w:t>
            </w:r>
          </w:p>
        </w:tc>
        <w:tc>
          <w:tcPr>
            <w:tcW w:w="3004" w:type="dxa"/>
            <w:tcBorders>
              <w:top w:val="nil"/>
              <w:left w:val="nil"/>
              <w:bottom w:val="single" w:sz="4" w:space="0" w:color="auto"/>
              <w:right w:val="single" w:sz="4" w:space="0" w:color="auto"/>
            </w:tcBorders>
            <w:noWrap/>
            <w:vAlign w:val="center"/>
            <w:hideMark/>
          </w:tcPr>
          <w:p w14:paraId="712CBAA1" w14:textId="77777777" w:rsidR="001C79DD" w:rsidRPr="001C79DD" w:rsidRDefault="001C79DD" w:rsidP="001C79DD">
            <w:pPr>
              <w:rPr>
                <w:color w:val="000000"/>
                <w:szCs w:val="24"/>
              </w:rPr>
            </w:pPr>
            <w:proofErr w:type="spellStart"/>
            <w:r w:rsidRPr="001C79DD">
              <w:rPr>
                <w:color w:val="000000"/>
                <w:szCs w:val="24"/>
              </w:rPr>
              <w:t>Firelake</w:t>
            </w:r>
            <w:proofErr w:type="spellEnd"/>
            <w:r w:rsidRPr="001C79DD">
              <w:rPr>
                <w:color w:val="000000"/>
                <w:szCs w:val="24"/>
              </w:rPr>
              <w:t xml:space="preserve"> Model P16-SC4</w:t>
            </w:r>
          </w:p>
        </w:tc>
        <w:tc>
          <w:tcPr>
            <w:tcW w:w="1615" w:type="dxa"/>
            <w:tcBorders>
              <w:top w:val="nil"/>
              <w:left w:val="nil"/>
              <w:bottom w:val="single" w:sz="4" w:space="0" w:color="auto"/>
              <w:right w:val="single" w:sz="4" w:space="0" w:color="auto"/>
            </w:tcBorders>
            <w:noWrap/>
            <w:vAlign w:val="center"/>
            <w:hideMark/>
          </w:tcPr>
          <w:p w14:paraId="5C009684" w14:textId="77777777" w:rsidR="001C79DD" w:rsidRPr="001C79DD" w:rsidRDefault="001C79DD" w:rsidP="001C79DD">
            <w:pPr>
              <w:rPr>
                <w:color w:val="000000"/>
                <w:szCs w:val="24"/>
              </w:rPr>
            </w:pPr>
            <w:r w:rsidRPr="001C79DD">
              <w:rPr>
                <w:color w:val="000000"/>
                <w:szCs w:val="24"/>
              </w:rPr>
              <w:t>POINT</w:t>
            </w:r>
          </w:p>
        </w:tc>
      </w:tr>
      <w:tr w:rsidR="001C79DD" w:rsidRPr="001C79DD" w14:paraId="1CF5545D"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5F3DFD3" w14:textId="77777777" w:rsidR="001C79DD" w:rsidRPr="001C79DD" w:rsidRDefault="001C79DD" w:rsidP="001C79DD">
            <w:pPr>
              <w:rPr>
                <w:color w:val="000000"/>
                <w:szCs w:val="24"/>
              </w:rPr>
            </w:pPr>
            <w:r w:rsidRPr="001C79DD">
              <w:rPr>
                <w:color w:val="000000"/>
                <w:szCs w:val="24"/>
              </w:rPr>
              <w:t>NEARBY57</w:t>
            </w:r>
          </w:p>
        </w:tc>
        <w:tc>
          <w:tcPr>
            <w:tcW w:w="3153" w:type="dxa"/>
            <w:tcBorders>
              <w:top w:val="nil"/>
              <w:left w:val="nil"/>
              <w:bottom w:val="single" w:sz="4" w:space="0" w:color="auto"/>
              <w:right w:val="single" w:sz="4" w:space="0" w:color="auto"/>
            </w:tcBorders>
            <w:noWrap/>
            <w:vAlign w:val="center"/>
            <w:hideMark/>
          </w:tcPr>
          <w:p w14:paraId="57DE9EB5" w14:textId="77777777" w:rsidR="001C79DD" w:rsidRPr="001C79DD" w:rsidRDefault="001C79DD" w:rsidP="001C79DD">
            <w:pPr>
              <w:rPr>
                <w:color w:val="000000"/>
                <w:szCs w:val="24"/>
              </w:rPr>
            </w:pPr>
            <w:r w:rsidRPr="001C79DD">
              <w:rPr>
                <w:color w:val="000000"/>
                <w:szCs w:val="24"/>
              </w:rPr>
              <w:t>Montana Specialty Mills - MVO</w:t>
            </w:r>
          </w:p>
        </w:tc>
        <w:tc>
          <w:tcPr>
            <w:tcW w:w="3004" w:type="dxa"/>
            <w:tcBorders>
              <w:top w:val="nil"/>
              <w:left w:val="nil"/>
              <w:bottom w:val="single" w:sz="4" w:space="0" w:color="auto"/>
              <w:right w:val="single" w:sz="4" w:space="0" w:color="auto"/>
            </w:tcBorders>
            <w:noWrap/>
            <w:vAlign w:val="center"/>
            <w:hideMark/>
          </w:tcPr>
          <w:p w14:paraId="127B65AA" w14:textId="77777777" w:rsidR="001C79DD" w:rsidRPr="001C79DD" w:rsidRDefault="001C79DD" w:rsidP="001C79DD">
            <w:pPr>
              <w:rPr>
                <w:color w:val="000000"/>
                <w:szCs w:val="24"/>
              </w:rPr>
            </w:pPr>
            <w:r w:rsidRPr="001C79DD">
              <w:rPr>
                <w:color w:val="000000"/>
                <w:szCs w:val="24"/>
              </w:rPr>
              <w:t>Storage Bins</w:t>
            </w:r>
          </w:p>
        </w:tc>
        <w:tc>
          <w:tcPr>
            <w:tcW w:w="1615" w:type="dxa"/>
            <w:tcBorders>
              <w:top w:val="nil"/>
              <w:left w:val="nil"/>
              <w:bottom w:val="single" w:sz="4" w:space="0" w:color="auto"/>
              <w:right w:val="single" w:sz="4" w:space="0" w:color="auto"/>
            </w:tcBorders>
            <w:noWrap/>
            <w:vAlign w:val="center"/>
            <w:hideMark/>
          </w:tcPr>
          <w:p w14:paraId="22F7F16B" w14:textId="77777777" w:rsidR="001C79DD" w:rsidRPr="001C79DD" w:rsidRDefault="001C79DD" w:rsidP="001C79DD">
            <w:pPr>
              <w:rPr>
                <w:color w:val="000000"/>
                <w:szCs w:val="24"/>
              </w:rPr>
            </w:pPr>
            <w:r w:rsidRPr="001C79DD">
              <w:rPr>
                <w:color w:val="000000"/>
                <w:szCs w:val="24"/>
              </w:rPr>
              <w:t>POINT</w:t>
            </w:r>
          </w:p>
        </w:tc>
      </w:tr>
      <w:tr w:rsidR="001C79DD" w:rsidRPr="001C79DD" w14:paraId="54878384"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0AB239FF" w14:textId="77777777" w:rsidR="001C79DD" w:rsidRPr="001C79DD" w:rsidRDefault="001C79DD" w:rsidP="001C79DD">
            <w:pPr>
              <w:rPr>
                <w:color w:val="000000"/>
                <w:szCs w:val="24"/>
              </w:rPr>
            </w:pPr>
            <w:r w:rsidRPr="001C79DD">
              <w:rPr>
                <w:color w:val="000000"/>
                <w:szCs w:val="24"/>
              </w:rPr>
              <w:t>NEARBY58</w:t>
            </w:r>
          </w:p>
        </w:tc>
        <w:tc>
          <w:tcPr>
            <w:tcW w:w="3153" w:type="dxa"/>
            <w:tcBorders>
              <w:top w:val="nil"/>
              <w:left w:val="nil"/>
              <w:bottom w:val="single" w:sz="4" w:space="0" w:color="auto"/>
              <w:right w:val="single" w:sz="4" w:space="0" w:color="auto"/>
            </w:tcBorders>
            <w:noWrap/>
            <w:vAlign w:val="center"/>
            <w:hideMark/>
          </w:tcPr>
          <w:p w14:paraId="7267A6AD" w14:textId="77777777" w:rsidR="001C79DD" w:rsidRPr="001C79DD" w:rsidRDefault="001C79DD" w:rsidP="001C79DD">
            <w:pPr>
              <w:rPr>
                <w:color w:val="000000"/>
                <w:szCs w:val="24"/>
              </w:rPr>
            </w:pPr>
            <w:r w:rsidRPr="001C79DD">
              <w:rPr>
                <w:color w:val="000000"/>
                <w:szCs w:val="24"/>
              </w:rPr>
              <w:t>Montana Specialty Mills - MVO</w:t>
            </w:r>
          </w:p>
        </w:tc>
        <w:tc>
          <w:tcPr>
            <w:tcW w:w="3004" w:type="dxa"/>
            <w:tcBorders>
              <w:top w:val="nil"/>
              <w:left w:val="nil"/>
              <w:bottom w:val="single" w:sz="4" w:space="0" w:color="auto"/>
              <w:right w:val="single" w:sz="4" w:space="0" w:color="auto"/>
            </w:tcBorders>
            <w:noWrap/>
            <w:vAlign w:val="center"/>
            <w:hideMark/>
          </w:tcPr>
          <w:p w14:paraId="0D724026" w14:textId="77777777" w:rsidR="001C79DD" w:rsidRPr="001C79DD" w:rsidRDefault="001C79DD" w:rsidP="001C79DD">
            <w:pPr>
              <w:rPr>
                <w:color w:val="000000"/>
                <w:szCs w:val="24"/>
              </w:rPr>
            </w:pPr>
            <w:r w:rsidRPr="001C79DD">
              <w:rPr>
                <w:color w:val="000000"/>
                <w:szCs w:val="24"/>
              </w:rPr>
              <w:t>Weight Hopper Grain Handling</w:t>
            </w:r>
          </w:p>
        </w:tc>
        <w:tc>
          <w:tcPr>
            <w:tcW w:w="1615" w:type="dxa"/>
            <w:tcBorders>
              <w:top w:val="nil"/>
              <w:left w:val="nil"/>
              <w:bottom w:val="single" w:sz="4" w:space="0" w:color="auto"/>
              <w:right w:val="single" w:sz="4" w:space="0" w:color="auto"/>
            </w:tcBorders>
            <w:noWrap/>
            <w:vAlign w:val="center"/>
            <w:hideMark/>
          </w:tcPr>
          <w:p w14:paraId="7313AAAC" w14:textId="77777777" w:rsidR="001C79DD" w:rsidRPr="001C79DD" w:rsidRDefault="001C79DD" w:rsidP="001C79DD">
            <w:pPr>
              <w:rPr>
                <w:color w:val="000000"/>
                <w:szCs w:val="24"/>
              </w:rPr>
            </w:pPr>
            <w:r w:rsidRPr="001C79DD">
              <w:rPr>
                <w:color w:val="000000"/>
                <w:szCs w:val="24"/>
              </w:rPr>
              <w:t>POINT</w:t>
            </w:r>
          </w:p>
        </w:tc>
      </w:tr>
      <w:tr w:rsidR="001C79DD" w:rsidRPr="001C79DD" w14:paraId="251819CA"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DCD42AE" w14:textId="77777777" w:rsidR="001C79DD" w:rsidRPr="001C79DD" w:rsidRDefault="001C79DD" w:rsidP="001C79DD">
            <w:pPr>
              <w:rPr>
                <w:color w:val="000000"/>
                <w:szCs w:val="24"/>
              </w:rPr>
            </w:pPr>
            <w:r w:rsidRPr="001C79DD">
              <w:rPr>
                <w:color w:val="000000"/>
                <w:szCs w:val="24"/>
              </w:rPr>
              <w:t>NEARBY59</w:t>
            </w:r>
          </w:p>
        </w:tc>
        <w:tc>
          <w:tcPr>
            <w:tcW w:w="3153" w:type="dxa"/>
            <w:tcBorders>
              <w:top w:val="nil"/>
              <w:left w:val="nil"/>
              <w:bottom w:val="single" w:sz="4" w:space="0" w:color="auto"/>
              <w:right w:val="single" w:sz="4" w:space="0" w:color="auto"/>
            </w:tcBorders>
            <w:noWrap/>
            <w:vAlign w:val="center"/>
            <w:hideMark/>
          </w:tcPr>
          <w:p w14:paraId="76840458" w14:textId="77777777" w:rsidR="001C79DD" w:rsidRPr="001C79DD" w:rsidRDefault="001C79DD" w:rsidP="001C79DD">
            <w:pPr>
              <w:rPr>
                <w:color w:val="000000"/>
                <w:szCs w:val="24"/>
              </w:rPr>
            </w:pPr>
            <w:r w:rsidRPr="001C79DD">
              <w:rPr>
                <w:color w:val="000000"/>
                <w:szCs w:val="24"/>
              </w:rPr>
              <w:t>Montana Specialty Mills - MVO</w:t>
            </w:r>
          </w:p>
        </w:tc>
        <w:tc>
          <w:tcPr>
            <w:tcW w:w="3004" w:type="dxa"/>
            <w:tcBorders>
              <w:top w:val="nil"/>
              <w:left w:val="nil"/>
              <w:bottom w:val="single" w:sz="4" w:space="0" w:color="auto"/>
              <w:right w:val="single" w:sz="4" w:space="0" w:color="auto"/>
            </w:tcBorders>
            <w:noWrap/>
            <w:vAlign w:val="center"/>
            <w:hideMark/>
          </w:tcPr>
          <w:p w14:paraId="41A79CFA" w14:textId="77777777" w:rsidR="001C79DD" w:rsidRPr="001C79DD" w:rsidRDefault="001C79DD" w:rsidP="001C79DD">
            <w:pPr>
              <w:rPr>
                <w:color w:val="000000"/>
                <w:szCs w:val="24"/>
              </w:rPr>
            </w:pPr>
            <w:r w:rsidRPr="001C79DD">
              <w:rPr>
                <w:color w:val="000000"/>
                <w:szCs w:val="24"/>
              </w:rPr>
              <w:t>Cleaning</w:t>
            </w:r>
          </w:p>
        </w:tc>
        <w:tc>
          <w:tcPr>
            <w:tcW w:w="1615" w:type="dxa"/>
            <w:tcBorders>
              <w:top w:val="nil"/>
              <w:left w:val="nil"/>
              <w:bottom w:val="single" w:sz="4" w:space="0" w:color="auto"/>
              <w:right w:val="single" w:sz="4" w:space="0" w:color="auto"/>
            </w:tcBorders>
            <w:noWrap/>
            <w:vAlign w:val="center"/>
            <w:hideMark/>
          </w:tcPr>
          <w:p w14:paraId="563E0A25" w14:textId="77777777" w:rsidR="001C79DD" w:rsidRPr="001C79DD" w:rsidRDefault="001C79DD" w:rsidP="001C79DD">
            <w:pPr>
              <w:rPr>
                <w:color w:val="000000"/>
                <w:szCs w:val="24"/>
              </w:rPr>
            </w:pPr>
            <w:r w:rsidRPr="001C79DD">
              <w:rPr>
                <w:color w:val="000000"/>
                <w:szCs w:val="24"/>
              </w:rPr>
              <w:t>POINT</w:t>
            </w:r>
          </w:p>
        </w:tc>
      </w:tr>
      <w:tr w:rsidR="001C79DD" w:rsidRPr="001C79DD" w14:paraId="6F91006B"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8A226E3" w14:textId="77777777" w:rsidR="001C79DD" w:rsidRPr="001C79DD" w:rsidRDefault="001C79DD" w:rsidP="001C79DD">
            <w:pPr>
              <w:rPr>
                <w:color w:val="000000"/>
                <w:szCs w:val="24"/>
              </w:rPr>
            </w:pPr>
            <w:r w:rsidRPr="001C79DD">
              <w:rPr>
                <w:color w:val="000000"/>
                <w:szCs w:val="24"/>
              </w:rPr>
              <w:t>NEARBY60</w:t>
            </w:r>
          </w:p>
        </w:tc>
        <w:tc>
          <w:tcPr>
            <w:tcW w:w="3153" w:type="dxa"/>
            <w:tcBorders>
              <w:top w:val="nil"/>
              <w:left w:val="nil"/>
              <w:bottom w:val="single" w:sz="4" w:space="0" w:color="auto"/>
              <w:right w:val="single" w:sz="4" w:space="0" w:color="auto"/>
            </w:tcBorders>
            <w:noWrap/>
            <w:vAlign w:val="center"/>
            <w:hideMark/>
          </w:tcPr>
          <w:p w14:paraId="6FBA9765" w14:textId="77777777" w:rsidR="001C79DD" w:rsidRPr="001C79DD" w:rsidRDefault="001C79DD" w:rsidP="001C79DD">
            <w:pPr>
              <w:rPr>
                <w:color w:val="000000"/>
                <w:szCs w:val="24"/>
              </w:rPr>
            </w:pPr>
            <w:r w:rsidRPr="001C79DD">
              <w:rPr>
                <w:color w:val="000000"/>
                <w:szCs w:val="24"/>
              </w:rPr>
              <w:t>Montana Specialty Mills - MVO</w:t>
            </w:r>
          </w:p>
        </w:tc>
        <w:tc>
          <w:tcPr>
            <w:tcW w:w="3004" w:type="dxa"/>
            <w:tcBorders>
              <w:top w:val="nil"/>
              <w:left w:val="nil"/>
              <w:bottom w:val="single" w:sz="4" w:space="0" w:color="auto"/>
              <w:right w:val="single" w:sz="4" w:space="0" w:color="auto"/>
            </w:tcBorders>
            <w:noWrap/>
            <w:vAlign w:val="center"/>
            <w:hideMark/>
          </w:tcPr>
          <w:p w14:paraId="644F0216" w14:textId="77777777" w:rsidR="001C79DD" w:rsidRPr="001C79DD" w:rsidRDefault="001C79DD" w:rsidP="001C79DD">
            <w:pPr>
              <w:rPr>
                <w:color w:val="000000"/>
                <w:szCs w:val="24"/>
              </w:rPr>
            </w:pPr>
            <w:r w:rsidRPr="001C79DD">
              <w:rPr>
                <w:color w:val="000000"/>
                <w:szCs w:val="24"/>
              </w:rPr>
              <w:t>Screening</w:t>
            </w:r>
          </w:p>
        </w:tc>
        <w:tc>
          <w:tcPr>
            <w:tcW w:w="1615" w:type="dxa"/>
            <w:tcBorders>
              <w:top w:val="nil"/>
              <w:left w:val="nil"/>
              <w:bottom w:val="single" w:sz="4" w:space="0" w:color="auto"/>
              <w:right w:val="single" w:sz="4" w:space="0" w:color="auto"/>
            </w:tcBorders>
            <w:noWrap/>
            <w:vAlign w:val="center"/>
            <w:hideMark/>
          </w:tcPr>
          <w:p w14:paraId="461004B2" w14:textId="77777777" w:rsidR="001C79DD" w:rsidRPr="001C79DD" w:rsidRDefault="001C79DD" w:rsidP="001C79DD">
            <w:pPr>
              <w:rPr>
                <w:color w:val="000000"/>
                <w:szCs w:val="24"/>
              </w:rPr>
            </w:pPr>
            <w:r w:rsidRPr="001C79DD">
              <w:rPr>
                <w:color w:val="000000"/>
                <w:szCs w:val="24"/>
              </w:rPr>
              <w:t>POINT</w:t>
            </w:r>
          </w:p>
        </w:tc>
      </w:tr>
      <w:tr w:rsidR="001C79DD" w:rsidRPr="001C79DD" w14:paraId="7E13903D"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28CA0E52" w14:textId="77777777" w:rsidR="001C79DD" w:rsidRPr="001C79DD" w:rsidRDefault="001C79DD" w:rsidP="001C79DD">
            <w:pPr>
              <w:rPr>
                <w:color w:val="000000"/>
                <w:szCs w:val="24"/>
              </w:rPr>
            </w:pPr>
            <w:r w:rsidRPr="001C79DD">
              <w:rPr>
                <w:color w:val="000000"/>
                <w:szCs w:val="24"/>
              </w:rPr>
              <w:t>NEARBY61</w:t>
            </w:r>
          </w:p>
        </w:tc>
        <w:tc>
          <w:tcPr>
            <w:tcW w:w="3153" w:type="dxa"/>
            <w:tcBorders>
              <w:top w:val="nil"/>
              <w:left w:val="nil"/>
              <w:bottom w:val="single" w:sz="4" w:space="0" w:color="auto"/>
              <w:right w:val="single" w:sz="4" w:space="0" w:color="auto"/>
            </w:tcBorders>
            <w:noWrap/>
            <w:vAlign w:val="center"/>
            <w:hideMark/>
          </w:tcPr>
          <w:p w14:paraId="6A942698" w14:textId="77777777" w:rsidR="001C79DD" w:rsidRPr="001C79DD" w:rsidRDefault="001C79DD" w:rsidP="001C79DD">
            <w:pPr>
              <w:rPr>
                <w:color w:val="000000"/>
                <w:szCs w:val="24"/>
              </w:rPr>
            </w:pPr>
            <w:r w:rsidRPr="001C79DD">
              <w:rPr>
                <w:color w:val="000000"/>
                <w:szCs w:val="24"/>
              </w:rPr>
              <w:t>Montana Specialty Mills - MVO</w:t>
            </w:r>
          </w:p>
        </w:tc>
        <w:tc>
          <w:tcPr>
            <w:tcW w:w="3004" w:type="dxa"/>
            <w:tcBorders>
              <w:top w:val="nil"/>
              <w:left w:val="nil"/>
              <w:bottom w:val="single" w:sz="4" w:space="0" w:color="auto"/>
              <w:right w:val="single" w:sz="4" w:space="0" w:color="auto"/>
            </w:tcBorders>
            <w:noWrap/>
            <w:vAlign w:val="center"/>
            <w:hideMark/>
          </w:tcPr>
          <w:p w14:paraId="50998802" w14:textId="77777777" w:rsidR="001C79DD" w:rsidRPr="001C79DD" w:rsidRDefault="001C79DD" w:rsidP="001C79DD">
            <w:pPr>
              <w:rPr>
                <w:color w:val="000000"/>
                <w:szCs w:val="24"/>
              </w:rPr>
            </w:pPr>
            <w:r w:rsidRPr="001C79DD">
              <w:rPr>
                <w:color w:val="000000"/>
                <w:szCs w:val="24"/>
              </w:rPr>
              <w:t>Low Pressure Boiler</w:t>
            </w:r>
          </w:p>
        </w:tc>
        <w:tc>
          <w:tcPr>
            <w:tcW w:w="1615" w:type="dxa"/>
            <w:tcBorders>
              <w:top w:val="nil"/>
              <w:left w:val="nil"/>
              <w:bottom w:val="single" w:sz="4" w:space="0" w:color="auto"/>
              <w:right w:val="single" w:sz="4" w:space="0" w:color="auto"/>
            </w:tcBorders>
            <w:noWrap/>
            <w:vAlign w:val="center"/>
            <w:hideMark/>
          </w:tcPr>
          <w:p w14:paraId="2D03990F" w14:textId="77777777" w:rsidR="001C79DD" w:rsidRPr="001C79DD" w:rsidRDefault="001C79DD" w:rsidP="001C79DD">
            <w:pPr>
              <w:rPr>
                <w:color w:val="000000"/>
                <w:szCs w:val="24"/>
              </w:rPr>
            </w:pPr>
            <w:r w:rsidRPr="001C79DD">
              <w:rPr>
                <w:color w:val="000000"/>
                <w:szCs w:val="24"/>
              </w:rPr>
              <w:t>POINT</w:t>
            </w:r>
          </w:p>
        </w:tc>
      </w:tr>
      <w:tr w:rsidR="001C79DD" w:rsidRPr="001C79DD" w14:paraId="64FC2A3B"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F91726A" w14:textId="77777777" w:rsidR="001C79DD" w:rsidRPr="001C79DD" w:rsidRDefault="001C79DD" w:rsidP="001C79DD">
            <w:pPr>
              <w:rPr>
                <w:color w:val="000000"/>
                <w:szCs w:val="24"/>
              </w:rPr>
            </w:pPr>
            <w:r w:rsidRPr="001C79DD">
              <w:rPr>
                <w:color w:val="000000"/>
                <w:szCs w:val="24"/>
              </w:rPr>
              <w:t>NEARBY62</w:t>
            </w:r>
          </w:p>
        </w:tc>
        <w:tc>
          <w:tcPr>
            <w:tcW w:w="3153" w:type="dxa"/>
            <w:tcBorders>
              <w:top w:val="nil"/>
              <w:left w:val="nil"/>
              <w:bottom w:val="single" w:sz="4" w:space="0" w:color="auto"/>
              <w:right w:val="single" w:sz="4" w:space="0" w:color="auto"/>
            </w:tcBorders>
            <w:noWrap/>
            <w:vAlign w:val="center"/>
            <w:hideMark/>
          </w:tcPr>
          <w:p w14:paraId="19DF28E6" w14:textId="77777777" w:rsidR="001C79DD" w:rsidRPr="001C79DD" w:rsidRDefault="001C79DD" w:rsidP="001C79DD">
            <w:pPr>
              <w:rPr>
                <w:color w:val="000000"/>
                <w:szCs w:val="24"/>
              </w:rPr>
            </w:pPr>
            <w:r w:rsidRPr="001C79DD">
              <w:rPr>
                <w:color w:val="000000"/>
                <w:szCs w:val="24"/>
              </w:rPr>
              <w:t>Montana Specialty Mills - MVO</w:t>
            </w:r>
          </w:p>
        </w:tc>
        <w:tc>
          <w:tcPr>
            <w:tcW w:w="3004" w:type="dxa"/>
            <w:tcBorders>
              <w:top w:val="nil"/>
              <w:left w:val="nil"/>
              <w:bottom w:val="single" w:sz="4" w:space="0" w:color="auto"/>
              <w:right w:val="single" w:sz="4" w:space="0" w:color="auto"/>
            </w:tcBorders>
            <w:noWrap/>
            <w:vAlign w:val="center"/>
            <w:hideMark/>
          </w:tcPr>
          <w:p w14:paraId="2130B19C" w14:textId="77777777" w:rsidR="001C79DD" w:rsidRPr="001C79DD" w:rsidRDefault="001C79DD" w:rsidP="001C79DD">
            <w:pPr>
              <w:rPr>
                <w:color w:val="000000"/>
                <w:szCs w:val="24"/>
              </w:rPr>
            </w:pPr>
            <w:proofErr w:type="spellStart"/>
            <w:r w:rsidRPr="001C79DD">
              <w:rPr>
                <w:color w:val="000000"/>
                <w:szCs w:val="24"/>
              </w:rPr>
              <w:t>Hammerhouse</w:t>
            </w:r>
            <w:proofErr w:type="spellEnd"/>
            <w:r w:rsidRPr="001C79DD">
              <w:rPr>
                <w:color w:val="000000"/>
                <w:szCs w:val="24"/>
              </w:rPr>
              <w:t xml:space="preserve"> Grain Handling</w:t>
            </w:r>
          </w:p>
        </w:tc>
        <w:tc>
          <w:tcPr>
            <w:tcW w:w="1615" w:type="dxa"/>
            <w:tcBorders>
              <w:top w:val="nil"/>
              <w:left w:val="nil"/>
              <w:bottom w:val="single" w:sz="4" w:space="0" w:color="auto"/>
              <w:right w:val="single" w:sz="4" w:space="0" w:color="auto"/>
            </w:tcBorders>
            <w:noWrap/>
            <w:vAlign w:val="center"/>
            <w:hideMark/>
          </w:tcPr>
          <w:p w14:paraId="641A6E09" w14:textId="77777777" w:rsidR="001C79DD" w:rsidRPr="001C79DD" w:rsidRDefault="001C79DD" w:rsidP="001C79DD">
            <w:pPr>
              <w:rPr>
                <w:color w:val="000000"/>
                <w:szCs w:val="24"/>
              </w:rPr>
            </w:pPr>
            <w:r w:rsidRPr="001C79DD">
              <w:rPr>
                <w:color w:val="000000"/>
                <w:szCs w:val="24"/>
              </w:rPr>
              <w:t>POINT</w:t>
            </w:r>
          </w:p>
        </w:tc>
      </w:tr>
      <w:tr w:rsidR="001C79DD" w:rsidRPr="001C79DD" w14:paraId="54075F65"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38ED06E8" w14:textId="77777777" w:rsidR="001C79DD" w:rsidRPr="001C79DD" w:rsidRDefault="001C79DD" w:rsidP="001C79DD">
            <w:pPr>
              <w:rPr>
                <w:color w:val="000000"/>
                <w:szCs w:val="24"/>
              </w:rPr>
            </w:pPr>
            <w:r w:rsidRPr="001C79DD">
              <w:rPr>
                <w:color w:val="000000"/>
                <w:szCs w:val="24"/>
              </w:rPr>
              <w:t>NEARBY63</w:t>
            </w:r>
          </w:p>
        </w:tc>
        <w:tc>
          <w:tcPr>
            <w:tcW w:w="3153" w:type="dxa"/>
            <w:tcBorders>
              <w:top w:val="nil"/>
              <w:left w:val="nil"/>
              <w:bottom w:val="single" w:sz="4" w:space="0" w:color="auto"/>
              <w:right w:val="single" w:sz="4" w:space="0" w:color="auto"/>
            </w:tcBorders>
            <w:noWrap/>
            <w:vAlign w:val="center"/>
            <w:hideMark/>
          </w:tcPr>
          <w:p w14:paraId="782EB437" w14:textId="77777777" w:rsidR="001C79DD" w:rsidRPr="001C79DD" w:rsidRDefault="001C79DD" w:rsidP="001C79DD">
            <w:pPr>
              <w:rPr>
                <w:color w:val="000000"/>
                <w:szCs w:val="24"/>
              </w:rPr>
            </w:pPr>
            <w:r w:rsidRPr="001C79DD">
              <w:rPr>
                <w:color w:val="000000"/>
                <w:szCs w:val="24"/>
              </w:rPr>
              <w:t>O'Connor Funeral Services</w:t>
            </w:r>
          </w:p>
        </w:tc>
        <w:tc>
          <w:tcPr>
            <w:tcW w:w="3004" w:type="dxa"/>
            <w:tcBorders>
              <w:top w:val="nil"/>
              <w:left w:val="nil"/>
              <w:bottom w:val="single" w:sz="4" w:space="0" w:color="auto"/>
              <w:right w:val="single" w:sz="4" w:space="0" w:color="auto"/>
            </w:tcBorders>
            <w:noWrap/>
            <w:vAlign w:val="center"/>
            <w:hideMark/>
          </w:tcPr>
          <w:p w14:paraId="32C49C31" w14:textId="77777777" w:rsidR="001C79DD" w:rsidRPr="001C79DD" w:rsidRDefault="001C79DD" w:rsidP="001C79DD">
            <w:pPr>
              <w:rPr>
                <w:color w:val="000000"/>
                <w:szCs w:val="24"/>
              </w:rPr>
            </w:pPr>
            <w:r w:rsidRPr="001C79DD">
              <w:rPr>
                <w:color w:val="000000"/>
                <w:szCs w:val="24"/>
              </w:rPr>
              <w:t>Crematorium</w:t>
            </w:r>
          </w:p>
        </w:tc>
        <w:tc>
          <w:tcPr>
            <w:tcW w:w="1615" w:type="dxa"/>
            <w:tcBorders>
              <w:top w:val="nil"/>
              <w:left w:val="nil"/>
              <w:bottom w:val="single" w:sz="4" w:space="0" w:color="auto"/>
              <w:right w:val="single" w:sz="4" w:space="0" w:color="auto"/>
            </w:tcBorders>
            <w:noWrap/>
            <w:vAlign w:val="center"/>
            <w:hideMark/>
          </w:tcPr>
          <w:p w14:paraId="3BA8C12B" w14:textId="77777777" w:rsidR="001C79DD" w:rsidRPr="001C79DD" w:rsidRDefault="001C79DD" w:rsidP="001C79DD">
            <w:pPr>
              <w:rPr>
                <w:color w:val="000000"/>
                <w:szCs w:val="24"/>
              </w:rPr>
            </w:pPr>
            <w:r w:rsidRPr="001C79DD">
              <w:rPr>
                <w:color w:val="000000"/>
                <w:szCs w:val="24"/>
              </w:rPr>
              <w:t>POINT</w:t>
            </w:r>
          </w:p>
        </w:tc>
      </w:tr>
      <w:tr w:rsidR="001C79DD" w:rsidRPr="001C79DD" w14:paraId="56CCB291"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39E37830" w14:textId="77777777" w:rsidR="001C79DD" w:rsidRPr="001C79DD" w:rsidRDefault="001C79DD" w:rsidP="001C79DD">
            <w:pPr>
              <w:rPr>
                <w:color w:val="000000"/>
                <w:szCs w:val="24"/>
              </w:rPr>
            </w:pPr>
            <w:r w:rsidRPr="001C79DD">
              <w:rPr>
                <w:color w:val="000000"/>
                <w:szCs w:val="24"/>
              </w:rPr>
              <w:t>NRBYV01</w:t>
            </w:r>
          </w:p>
        </w:tc>
        <w:tc>
          <w:tcPr>
            <w:tcW w:w="3153" w:type="dxa"/>
            <w:tcBorders>
              <w:top w:val="nil"/>
              <w:left w:val="nil"/>
              <w:bottom w:val="single" w:sz="4" w:space="0" w:color="auto"/>
              <w:right w:val="single" w:sz="4" w:space="0" w:color="auto"/>
            </w:tcBorders>
            <w:noWrap/>
            <w:vAlign w:val="center"/>
            <w:hideMark/>
          </w:tcPr>
          <w:p w14:paraId="6686A2C0" w14:textId="77777777" w:rsidR="001C79DD" w:rsidRPr="001C79DD" w:rsidRDefault="001C79DD" w:rsidP="001C79DD">
            <w:pPr>
              <w:rPr>
                <w:color w:val="000000"/>
                <w:szCs w:val="24"/>
              </w:rPr>
            </w:pPr>
            <w:r w:rsidRPr="001C79DD">
              <w:rPr>
                <w:color w:val="000000"/>
                <w:szCs w:val="24"/>
              </w:rPr>
              <w:t>Grain Craft</w:t>
            </w:r>
          </w:p>
        </w:tc>
        <w:tc>
          <w:tcPr>
            <w:tcW w:w="3004" w:type="dxa"/>
            <w:tcBorders>
              <w:top w:val="nil"/>
              <w:left w:val="nil"/>
              <w:bottom w:val="single" w:sz="4" w:space="0" w:color="auto"/>
              <w:right w:val="single" w:sz="4" w:space="0" w:color="auto"/>
            </w:tcBorders>
            <w:noWrap/>
            <w:vAlign w:val="center"/>
            <w:hideMark/>
          </w:tcPr>
          <w:p w14:paraId="561E8D5E" w14:textId="77777777" w:rsidR="001C79DD" w:rsidRPr="001C79DD" w:rsidRDefault="001C79DD" w:rsidP="001C79DD">
            <w:pPr>
              <w:rPr>
                <w:color w:val="000000"/>
                <w:szCs w:val="24"/>
              </w:rPr>
            </w:pPr>
            <w:r w:rsidRPr="001C79DD">
              <w:rPr>
                <w:color w:val="000000"/>
                <w:szCs w:val="24"/>
              </w:rPr>
              <w:t>Truck Unloading</w:t>
            </w:r>
          </w:p>
        </w:tc>
        <w:tc>
          <w:tcPr>
            <w:tcW w:w="1615" w:type="dxa"/>
            <w:tcBorders>
              <w:top w:val="nil"/>
              <w:left w:val="nil"/>
              <w:bottom w:val="single" w:sz="4" w:space="0" w:color="auto"/>
              <w:right w:val="single" w:sz="4" w:space="0" w:color="auto"/>
            </w:tcBorders>
            <w:noWrap/>
            <w:vAlign w:val="center"/>
            <w:hideMark/>
          </w:tcPr>
          <w:p w14:paraId="6D224562" w14:textId="77777777" w:rsidR="001C79DD" w:rsidRPr="001C79DD" w:rsidRDefault="001C79DD" w:rsidP="001C79DD">
            <w:pPr>
              <w:rPr>
                <w:color w:val="000000"/>
                <w:szCs w:val="24"/>
              </w:rPr>
            </w:pPr>
            <w:r w:rsidRPr="001C79DD">
              <w:rPr>
                <w:color w:val="000000"/>
                <w:szCs w:val="24"/>
              </w:rPr>
              <w:t>VOLUME</w:t>
            </w:r>
          </w:p>
        </w:tc>
      </w:tr>
      <w:tr w:rsidR="001C79DD" w:rsidRPr="001C79DD" w14:paraId="3B40EADD"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05EB4929" w14:textId="77777777" w:rsidR="001C79DD" w:rsidRPr="001C79DD" w:rsidRDefault="001C79DD" w:rsidP="001C79DD">
            <w:pPr>
              <w:rPr>
                <w:color w:val="000000"/>
                <w:szCs w:val="24"/>
              </w:rPr>
            </w:pPr>
            <w:r w:rsidRPr="001C79DD">
              <w:rPr>
                <w:color w:val="000000"/>
                <w:szCs w:val="24"/>
              </w:rPr>
              <w:t>NRBYV02</w:t>
            </w:r>
          </w:p>
        </w:tc>
        <w:tc>
          <w:tcPr>
            <w:tcW w:w="3153" w:type="dxa"/>
            <w:tcBorders>
              <w:top w:val="nil"/>
              <w:left w:val="nil"/>
              <w:bottom w:val="single" w:sz="4" w:space="0" w:color="auto"/>
              <w:right w:val="single" w:sz="4" w:space="0" w:color="auto"/>
            </w:tcBorders>
            <w:noWrap/>
            <w:vAlign w:val="center"/>
            <w:hideMark/>
          </w:tcPr>
          <w:p w14:paraId="2E624D43" w14:textId="77777777" w:rsidR="001C79DD" w:rsidRPr="001C79DD" w:rsidRDefault="001C79DD" w:rsidP="001C79DD">
            <w:pPr>
              <w:rPr>
                <w:color w:val="000000"/>
                <w:szCs w:val="24"/>
              </w:rPr>
            </w:pPr>
            <w:r w:rsidRPr="001C79DD">
              <w:rPr>
                <w:color w:val="000000"/>
                <w:szCs w:val="24"/>
              </w:rPr>
              <w:t>Grain Craft</w:t>
            </w:r>
          </w:p>
        </w:tc>
        <w:tc>
          <w:tcPr>
            <w:tcW w:w="3004" w:type="dxa"/>
            <w:tcBorders>
              <w:top w:val="nil"/>
              <w:left w:val="nil"/>
              <w:bottom w:val="single" w:sz="4" w:space="0" w:color="auto"/>
              <w:right w:val="single" w:sz="4" w:space="0" w:color="auto"/>
            </w:tcBorders>
            <w:noWrap/>
            <w:vAlign w:val="center"/>
            <w:hideMark/>
          </w:tcPr>
          <w:p w14:paraId="0C3AD2FE" w14:textId="77777777" w:rsidR="001C79DD" w:rsidRPr="001C79DD" w:rsidRDefault="001C79DD" w:rsidP="001C79DD">
            <w:pPr>
              <w:rPr>
                <w:color w:val="000000"/>
                <w:szCs w:val="24"/>
              </w:rPr>
            </w:pPr>
            <w:r w:rsidRPr="001C79DD">
              <w:rPr>
                <w:color w:val="000000"/>
                <w:szCs w:val="24"/>
              </w:rPr>
              <w:t>Rail Car Unloading</w:t>
            </w:r>
          </w:p>
        </w:tc>
        <w:tc>
          <w:tcPr>
            <w:tcW w:w="1615" w:type="dxa"/>
            <w:tcBorders>
              <w:top w:val="nil"/>
              <w:left w:val="nil"/>
              <w:bottom w:val="single" w:sz="4" w:space="0" w:color="auto"/>
              <w:right w:val="single" w:sz="4" w:space="0" w:color="auto"/>
            </w:tcBorders>
            <w:noWrap/>
            <w:vAlign w:val="center"/>
            <w:hideMark/>
          </w:tcPr>
          <w:p w14:paraId="47BD10F9" w14:textId="77777777" w:rsidR="001C79DD" w:rsidRPr="001C79DD" w:rsidRDefault="001C79DD" w:rsidP="001C79DD">
            <w:pPr>
              <w:rPr>
                <w:color w:val="000000"/>
                <w:szCs w:val="24"/>
              </w:rPr>
            </w:pPr>
            <w:r w:rsidRPr="001C79DD">
              <w:rPr>
                <w:color w:val="000000"/>
                <w:szCs w:val="24"/>
              </w:rPr>
              <w:t>VOLUME</w:t>
            </w:r>
          </w:p>
        </w:tc>
      </w:tr>
      <w:tr w:rsidR="001C79DD" w:rsidRPr="001C79DD" w14:paraId="19B1A6B7"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47EE1EC" w14:textId="77777777" w:rsidR="001C79DD" w:rsidRPr="001C79DD" w:rsidRDefault="001C79DD" w:rsidP="001C79DD">
            <w:pPr>
              <w:rPr>
                <w:color w:val="000000"/>
                <w:szCs w:val="24"/>
              </w:rPr>
            </w:pPr>
            <w:r w:rsidRPr="001C79DD">
              <w:rPr>
                <w:color w:val="000000"/>
                <w:szCs w:val="24"/>
              </w:rPr>
              <w:t>NRBYV03</w:t>
            </w:r>
          </w:p>
        </w:tc>
        <w:tc>
          <w:tcPr>
            <w:tcW w:w="3153" w:type="dxa"/>
            <w:tcBorders>
              <w:top w:val="nil"/>
              <w:left w:val="nil"/>
              <w:bottom w:val="single" w:sz="4" w:space="0" w:color="auto"/>
              <w:right w:val="single" w:sz="4" w:space="0" w:color="auto"/>
            </w:tcBorders>
            <w:noWrap/>
            <w:vAlign w:val="center"/>
            <w:hideMark/>
          </w:tcPr>
          <w:p w14:paraId="52ADF911" w14:textId="77777777" w:rsidR="001C79DD" w:rsidRPr="001C79DD" w:rsidRDefault="001C79DD" w:rsidP="001C79DD">
            <w:pPr>
              <w:rPr>
                <w:color w:val="000000"/>
                <w:szCs w:val="24"/>
              </w:rPr>
            </w:pPr>
            <w:r w:rsidRPr="001C79DD">
              <w:rPr>
                <w:color w:val="000000"/>
                <w:szCs w:val="24"/>
              </w:rPr>
              <w:t>Grain Craft</w:t>
            </w:r>
          </w:p>
        </w:tc>
        <w:tc>
          <w:tcPr>
            <w:tcW w:w="3004" w:type="dxa"/>
            <w:tcBorders>
              <w:top w:val="nil"/>
              <w:left w:val="nil"/>
              <w:bottom w:val="single" w:sz="4" w:space="0" w:color="auto"/>
              <w:right w:val="single" w:sz="4" w:space="0" w:color="auto"/>
            </w:tcBorders>
            <w:noWrap/>
            <w:vAlign w:val="center"/>
            <w:hideMark/>
          </w:tcPr>
          <w:p w14:paraId="7738F550" w14:textId="77777777" w:rsidR="001C79DD" w:rsidRPr="001C79DD" w:rsidRDefault="001C79DD" w:rsidP="001C79DD">
            <w:pPr>
              <w:rPr>
                <w:color w:val="000000"/>
                <w:szCs w:val="24"/>
              </w:rPr>
            </w:pPr>
            <w:r w:rsidRPr="001C79DD">
              <w:rPr>
                <w:color w:val="000000"/>
                <w:szCs w:val="24"/>
              </w:rPr>
              <w:t>Cleaning House</w:t>
            </w:r>
          </w:p>
        </w:tc>
        <w:tc>
          <w:tcPr>
            <w:tcW w:w="1615" w:type="dxa"/>
            <w:tcBorders>
              <w:top w:val="nil"/>
              <w:left w:val="nil"/>
              <w:bottom w:val="single" w:sz="4" w:space="0" w:color="auto"/>
              <w:right w:val="single" w:sz="4" w:space="0" w:color="auto"/>
            </w:tcBorders>
            <w:noWrap/>
            <w:vAlign w:val="center"/>
            <w:hideMark/>
          </w:tcPr>
          <w:p w14:paraId="5F27ECBB" w14:textId="77777777" w:rsidR="001C79DD" w:rsidRPr="001C79DD" w:rsidRDefault="001C79DD" w:rsidP="001C79DD">
            <w:pPr>
              <w:rPr>
                <w:color w:val="000000"/>
                <w:szCs w:val="24"/>
              </w:rPr>
            </w:pPr>
            <w:r w:rsidRPr="001C79DD">
              <w:rPr>
                <w:color w:val="000000"/>
                <w:szCs w:val="24"/>
              </w:rPr>
              <w:t>VOLUME</w:t>
            </w:r>
          </w:p>
        </w:tc>
      </w:tr>
      <w:tr w:rsidR="001C79DD" w:rsidRPr="001C79DD" w14:paraId="0614BBA7"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4F5579B8" w14:textId="77777777" w:rsidR="001C79DD" w:rsidRPr="001C79DD" w:rsidRDefault="001C79DD" w:rsidP="001C79DD">
            <w:pPr>
              <w:rPr>
                <w:color w:val="000000"/>
                <w:szCs w:val="24"/>
              </w:rPr>
            </w:pPr>
            <w:r w:rsidRPr="001C79DD">
              <w:rPr>
                <w:color w:val="000000"/>
                <w:szCs w:val="24"/>
              </w:rPr>
              <w:lastRenderedPageBreak/>
              <w:t>NRBYV04</w:t>
            </w:r>
          </w:p>
        </w:tc>
        <w:tc>
          <w:tcPr>
            <w:tcW w:w="3153" w:type="dxa"/>
            <w:tcBorders>
              <w:top w:val="nil"/>
              <w:left w:val="nil"/>
              <w:bottom w:val="single" w:sz="4" w:space="0" w:color="auto"/>
              <w:right w:val="single" w:sz="4" w:space="0" w:color="auto"/>
            </w:tcBorders>
            <w:noWrap/>
            <w:vAlign w:val="center"/>
            <w:hideMark/>
          </w:tcPr>
          <w:p w14:paraId="1D2B6D60" w14:textId="77777777" w:rsidR="001C79DD" w:rsidRPr="001C79DD" w:rsidRDefault="001C79DD" w:rsidP="001C79DD">
            <w:pPr>
              <w:rPr>
                <w:color w:val="000000"/>
                <w:szCs w:val="24"/>
              </w:rPr>
            </w:pPr>
            <w:r w:rsidRPr="001C79DD">
              <w:rPr>
                <w:color w:val="000000"/>
                <w:szCs w:val="24"/>
              </w:rPr>
              <w:t>Grain Craft</w:t>
            </w:r>
          </w:p>
        </w:tc>
        <w:tc>
          <w:tcPr>
            <w:tcW w:w="3004" w:type="dxa"/>
            <w:tcBorders>
              <w:top w:val="nil"/>
              <w:left w:val="nil"/>
              <w:bottom w:val="single" w:sz="4" w:space="0" w:color="auto"/>
              <w:right w:val="single" w:sz="4" w:space="0" w:color="auto"/>
            </w:tcBorders>
            <w:noWrap/>
            <w:vAlign w:val="center"/>
            <w:hideMark/>
          </w:tcPr>
          <w:p w14:paraId="260FB413" w14:textId="77777777" w:rsidR="001C79DD" w:rsidRPr="001C79DD" w:rsidRDefault="001C79DD" w:rsidP="001C79DD">
            <w:pPr>
              <w:rPr>
                <w:color w:val="000000"/>
                <w:szCs w:val="24"/>
              </w:rPr>
            </w:pPr>
            <w:r w:rsidRPr="001C79DD">
              <w:rPr>
                <w:color w:val="000000"/>
                <w:szCs w:val="24"/>
              </w:rPr>
              <w:t>Hammermill</w:t>
            </w:r>
          </w:p>
        </w:tc>
        <w:tc>
          <w:tcPr>
            <w:tcW w:w="1615" w:type="dxa"/>
            <w:tcBorders>
              <w:top w:val="nil"/>
              <w:left w:val="nil"/>
              <w:bottom w:val="single" w:sz="4" w:space="0" w:color="auto"/>
              <w:right w:val="single" w:sz="4" w:space="0" w:color="auto"/>
            </w:tcBorders>
            <w:noWrap/>
            <w:vAlign w:val="center"/>
            <w:hideMark/>
          </w:tcPr>
          <w:p w14:paraId="437BF938" w14:textId="77777777" w:rsidR="001C79DD" w:rsidRPr="001C79DD" w:rsidRDefault="001C79DD" w:rsidP="001C79DD">
            <w:pPr>
              <w:rPr>
                <w:color w:val="000000"/>
                <w:szCs w:val="24"/>
              </w:rPr>
            </w:pPr>
            <w:r w:rsidRPr="001C79DD">
              <w:rPr>
                <w:color w:val="000000"/>
                <w:szCs w:val="24"/>
              </w:rPr>
              <w:t>VOLUME</w:t>
            </w:r>
          </w:p>
        </w:tc>
      </w:tr>
      <w:tr w:rsidR="001C79DD" w:rsidRPr="001C79DD" w14:paraId="6031E3F1"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646FB521" w14:textId="77777777" w:rsidR="001C79DD" w:rsidRPr="001C79DD" w:rsidRDefault="001C79DD" w:rsidP="001C79DD">
            <w:pPr>
              <w:rPr>
                <w:color w:val="000000"/>
                <w:szCs w:val="24"/>
              </w:rPr>
            </w:pPr>
            <w:r w:rsidRPr="001C79DD">
              <w:rPr>
                <w:color w:val="000000"/>
                <w:szCs w:val="24"/>
              </w:rPr>
              <w:t>NRBYV05</w:t>
            </w:r>
          </w:p>
        </w:tc>
        <w:tc>
          <w:tcPr>
            <w:tcW w:w="3153" w:type="dxa"/>
            <w:tcBorders>
              <w:top w:val="nil"/>
              <w:left w:val="nil"/>
              <w:bottom w:val="single" w:sz="4" w:space="0" w:color="auto"/>
              <w:right w:val="single" w:sz="4" w:space="0" w:color="auto"/>
            </w:tcBorders>
            <w:noWrap/>
            <w:vAlign w:val="center"/>
            <w:hideMark/>
          </w:tcPr>
          <w:p w14:paraId="2C84AD6C" w14:textId="77777777" w:rsidR="001C79DD" w:rsidRPr="001C79DD" w:rsidRDefault="001C79DD" w:rsidP="001C79DD">
            <w:pPr>
              <w:rPr>
                <w:color w:val="000000"/>
                <w:szCs w:val="24"/>
              </w:rPr>
            </w:pPr>
            <w:r w:rsidRPr="001C79DD">
              <w:rPr>
                <w:color w:val="000000"/>
                <w:szCs w:val="24"/>
              </w:rPr>
              <w:t>Grain Craft</w:t>
            </w:r>
          </w:p>
        </w:tc>
        <w:tc>
          <w:tcPr>
            <w:tcW w:w="3004" w:type="dxa"/>
            <w:tcBorders>
              <w:top w:val="nil"/>
              <w:left w:val="nil"/>
              <w:bottom w:val="single" w:sz="4" w:space="0" w:color="auto"/>
              <w:right w:val="single" w:sz="4" w:space="0" w:color="auto"/>
            </w:tcBorders>
            <w:noWrap/>
            <w:vAlign w:val="center"/>
            <w:hideMark/>
          </w:tcPr>
          <w:p w14:paraId="78FDDA6D" w14:textId="77777777" w:rsidR="001C79DD" w:rsidRPr="001C79DD" w:rsidRDefault="001C79DD" w:rsidP="001C79DD">
            <w:pPr>
              <w:rPr>
                <w:color w:val="000000"/>
                <w:szCs w:val="24"/>
              </w:rPr>
            </w:pPr>
            <w:r w:rsidRPr="001C79DD">
              <w:rPr>
                <w:color w:val="000000"/>
                <w:szCs w:val="24"/>
              </w:rPr>
              <w:t>32 Legs Feeding Grinders</w:t>
            </w:r>
          </w:p>
        </w:tc>
        <w:tc>
          <w:tcPr>
            <w:tcW w:w="1615" w:type="dxa"/>
            <w:tcBorders>
              <w:top w:val="nil"/>
              <w:left w:val="nil"/>
              <w:bottom w:val="single" w:sz="4" w:space="0" w:color="auto"/>
              <w:right w:val="single" w:sz="4" w:space="0" w:color="auto"/>
            </w:tcBorders>
            <w:noWrap/>
            <w:vAlign w:val="center"/>
            <w:hideMark/>
          </w:tcPr>
          <w:p w14:paraId="3DB191C4" w14:textId="77777777" w:rsidR="001C79DD" w:rsidRPr="001C79DD" w:rsidRDefault="001C79DD" w:rsidP="001C79DD">
            <w:pPr>
              <w:rPr>
                <w:color w:val="000000"/>
                <w:szCs w:val="24"/>
              </w:rPr>
            </w:pPr>
            <w:r w:rsidRPr="001C79DD">
              <w:rPr>
                <w:color w:val="000000"/>
                <w:szCs w:val="24"/>
              </w:rPr>
              <w:t>VOLUME</w:t>
            </w:r>
          </w:p>
        </w:tc>
      </w:tr>
      <w:tr w:rsidR="001C79DD" w:rsidRPr="001C79DD" w14:paraId="3A11F9A5"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75028949" w14:textId="77777777" w:rsidR="001C79DD" w:rsidRPr="001C79DD" w:rsidRDefault="001C79DD" w:rsidP="001C79DD">
            <w:pPr>
              <w:rPr>
                <w:color w:val="000000"/>
                <w:szCs w:val="24"/>
              </w:rPr>
            </w:pPr>
            <w:r w:rsidRPr="001C79DD">
              <w:rPr>
                <w:color w:val="000000"/>
                <w:szCs w:val="24"/>
              </w:rPr>
              <w:t>NRBYV06</w:t>
            </w:r>
          </w:p>
        </w:tc>
        <w:tc>
          <w:tcPr>
            <w:tcW w:w="3153" w:type="dxa"/>
            <w:tcBorders>
              <w:top w:val="nil"/>
              <w:left w:val="nil"/>
              <w:bottom w:val="single" w:sz="4" w:space="0" w:color="auto"/>
              <w:right w:val="single" w:sz="4" w:space="0" w:color="auto"/>
            </w:tcBorders>
            <w:noWrap/>
            <w:vAlign w:val="center"/>
            <w:hideMark/>
          </w:tcPr>
          <w:p w14:paraId="7D59B592" w14:textId="77777777" w:rsidR="001C79DD" w:rsidRPr="001C79DD" w:rsidRDefault="001C79DD" w:rsidP="001C79DD">
            <w:pPr>
              <w:rPr>
                <w:color w:val="000000"/>
                <w:szCs w:val="24"/>
              </w:rPr>
            </w:pPr>
            <w:r w:rsidRPr="001C79DD">
              <w:rPr>
                <w:color w:val="000000"/>
                <w:szCs w:val="24"/>
              </w:rPr>
              <w:t>Grain Craft</w:t>
            </w:r>
          </w:p>
        </w:tc>
        <w:tc>
          <w:tcPr>
            <w:tcW w:w="3004" w:type="dxa"/>
            <w:tcBorders>
              <w:top w:val="nil"/>
              <w:left w:val="nil"/>
              <w:bottom w:val="single" w:sz="4" w:space="0" w:color="auto"/>
              <w:right w:val="single" w:sz="4" w:space="0" w:color="auto"/>
            </w:tcBorders>
            <w:noWrap/>
            <w:vAlign w:val="center"/>
            <w:hideMark/>
          </w:tcPr>
          <w:p w14:paraId="75978C36" w14:textId="77777777" w:rsidR="001C79DD" w:rsidRPr="001C79DD" w:rsidRDefault="001C79DD" w:rsidP="001C79DD">
            <w:pPr>
              <w:rPr>
                <w:color w:val="000000"/>
                <w:szCs w:val="24"/>
              </w:rPr>
            </w:pPr>
            <w:r w:rsidRPr="001C79DD">
              <w:rPr>
                <w:color w:val="000000"/>
                <w:szCs w:val="24"/>
              </w:rPr>
              <w:t>42 Roll Stand Grinders</w:t>
            </w:r>
          </w:p>
        </w:tc>
        <w:tc>
          <w:tcPr>
            <w:tcW w:w="1615" w:type="dxa"/>
            <w:tcBorders>
              <w:top w:val="nil"/>
              <w:left w:val="nil"/>
              <w:bottom w:val="single" w:sz="4" w:space="0" w:color="auto"/>
              <w:right w:val="single" w:sz="4" w:space="0" w:color="auto"/>
            </w:tcBorders>
            <w:noWrap/>
            <w:vAlign w:val="center"/>
            <w:hideMark/>
          </w:tcPr>
          <w:p w14:paraId="51EADC4B" w14:textId="77777777" w:rsidR="001C79DD" w:rsidRPr="001C79DD" w:rsidRDefault="001C79DD" w:rsidP="001C79DD">
            <w:pPr>
              <w:rPr>
                <w:color w:val="000000"/>
                <w:szCs w:val="24"/>
              </w:rPr>
            </w:pPr>
            <w:r w:rsidRPr="001C79DD">
              <w:rPr>
                <w:color w:val="000000"/>
                <w:szCs w:val="24"/>
              </w:rPr>
              <w:t>VOLUME</w:t>
            </w:r>
          </w:p>
        </w:tc>
      </w:tr>
      <w:tr w:rsidR="001C79DD" w:rsidRPr="001C79DD" w14:paraId="66EC0A3C"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5EA304F5" w14:textId="77777777" w:rsidR="001C79DD" w:rsidRPr="001C79DD" w:rsidRDefault="001C79DD" w:rsidP="001C79DD">
            <w:pPr>
              <w:rPr>
                <w:color w:val="000000"/>
                <w:szCs w:val="24"/>
              </w:rPr>
            </w:pPr>
            <w:r w:rsidRPr="001C79DD">
              <w:rPr>
                <w:color w:val="000000"/>
                <w:szCs w:val="24"/>
              </w:rPr>
              <w:t>NRBYV07</w:t>
            </w:r>
          </w:p>
        </w:tc>
        <w:tc>
          <w:tcPr>
            <w:tcW w:w="3153" w:type="dxa"/>
            <w:tcBorders>
              <w:top w:val="nil"/>
              <w:left w:val="nil"/>
              <w:bottom w:val="single" w:sz="4" w:space="0" w:color="auto"/>
              <w:right w:val="single" w:sz="4" w:space="0" w:color="auto"/>
            </w:tcBorders>
            <w:noWrap/>
            <w:vAlign w:val="center"/>
            <w:hideMark/>
          </w:tcPr>
          <w:p w14:paraId="2F0218ED" w14:textId="77777777" w:rsidR="001C79DD" w:rsidRPr="001C79DD" w:rsidRDefault="001C79DD" w:rsidP="001C79DD">
            <w:pPr>
              <w:rPr>
                <w:color w:val="000000"/>
                <w:szCs w:val="24"/>
              </w:rPr>
            </w:pPr>
            <w:r w:rsidRPr="001C79DD">
              <w:rPr>
                <w:color w:val="000000"/>
                <w:szCs w:val="24"/>
              </w:rPr>
              <w:t>Grain Craft</w:t>
            </w:r>
          </w:p>
        </w:tc>
        <w:tc>
          <w:tcPr>
            <w:tcW w:w="3004" w:type="dxa"/>
            <w:tcBorders>
              <w:top w:val="nil"/>
              <w:left w:val="nil"/>
              <w:bottom w:val="single" w:sz="4" w:space="0" w:color="auto"/>
              <w:right w:val="single" w:sz="4" w:space="0" w:color="auto"/>
            </w:tcBorders>
            <w:noWrap/>
            <w:vAlign w:val="center"/>
            <w:hideMark/>
          </w:tcPr>
          <w:p w14:paraId="7E83017A" w14:textId="77777777" w:rsidR="001C79DD" w:rsidRPr="001C79DD" w:rsidRDefault="001C79DD" w:rsidP="001C79DD">
            <w:pPr>
              <w:rPr>
                <w:color w:val="000000"/>
                <w:szCs w:val="24"/>
              </w:rPr>
            </w:pPr>
            <w:r w:rsidRPr="001C79DD">
              <w:rPr>
                <w:color w:val="000000"/>
                <w:szCs w:val="24"/>
              </w:rPr>
              <w:t>Sifters/Bulk Flour Bins</w:t>
            </w:r>
          </w:p>
        </w:tc>
        <w:tc>
          <w:tcPr>
            <w:tcW w:w="1615" w:type="dxa"/>
            <w:tcBorders>
              <w:top w:val="nil"/>
              <w:left w:val="nil"/>
              <w:bottom w:val="single" w:sz="4" w:space="0" w:color="auto"/>
              <w:right w:val="single" w:sz="4" w:space="0" w:color="auto"/>
            </w:tcBorders>
            <w:noWrap/>
            <w:vAlign w:val="center"/>
            <w:hideMark/>
          </w:tcPr>
          <w:p w14:paraId="02DCAD2B" w14:textId="77777777" w:rsidR="001C79DD" w:rsidRPr="001C79DD" w:rsidRDefault="001C79DD" w:rsidP="001C79DD">
            <w:pPr>
              <w:rPr>
                <w:color w:val="000000"/>
                <w:szCs w:val="24"/>
              </w:rPr>
            </w:pPr>
            <w:r w:rsidRPr="001C79DD">
              <w:rPr>
                <w:color w:val="000000"/>
                <w:szCs w:val="24"/>
              </w:rPr>
              <w:t>VOLUME</w:t>
            </w:r>
          </w:p>
        </w:tc>
      </w:tr>
      <w:tr w:rsidR="001C79DD" w:rsidRPr="001C79DD" w14:paraId="47A9133E"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085181CF" w14:textId="77777777" w:rsidR="001C79DD" w:rsidRPr="001C79DD" w:rsidRDefault="001C79DD" w:rsidP="001C79DD">
            <w:pPr>
              <w:rPr>
                <w:color w:val="000000"/>
                <w:szCs w:val="24"/>
              </w:rPr>
            </w:pPr>
            <w:r w:rsidRPr="001C79DD">
              <w:rPr>
                <w:color w:val="000000"/>
                <w:szCs w:val="24"/>
              </w:rPr>
              <w:t>NRBYV08</w:t>
            </w:r>
          </w:p>
        </w:tc>
        <w:tc>
          <w:tcPr>
            <w:tcW w:w="3153" w:type="dxa"/>
            <w:tcBorders>
              <w:top w:val="nil"/>
              <w:left w:val="nil"/>
              <w:bottom w:val="single" w:sz="4" w:space="0" w:color="auto"/>
              <w:right w:val="single" w:sz="4" w:space="0" w:color="auto"/>
            </w:tcBorders>
            <w:noWrap/>
            <w:vAlign w:val="center"/>
            <w:hideMark/>
          </w:tcPr>
          <w:p w14:paraId="39ED9CCB" w14:textId="77777777" w:rsidR="001C79DD" w:rsidRPr="001C79DD" w:rsidRDefault="001C79DD" w:rsidP="001C79DD">
            <w:pPr>
              <w:rPr>
                <w:color w:val="000000"/>
                <w:szCs w:val="24"/>
              </w:rPr>
            </w:pPr>
            <w:r w:rsidRPr="001C79DD">
              <w:rPr>
                <w:color w:val="000000"/>
                <w:szCs w:val="24"/>
              </w:rPr>
              <w:t>Grain Craft</w:t>
            </w:r>
          </w:p>
        </w:tc>
        <w:tc>
          <w:tcPr>
            <w:tcW w:w="3004" w:type="dxa"/>
            <w:tcBorders>
              <w:top w:val="nil"/>
              <w:left w:val="nil"/>
              <w:bottom w:val="single" w:sz="4" w:space="0" w:color="auto"/>
              <w:right w:val="single" w:sz="4" w:space="0" w:color="auto"/>
            </w:tcBorders>
            <w:noWrap/>
            <w:vAlign w:val="center"/>
            <w:hideMark/>
          </w:tcPr>
          <w:p w14:paraId="6BA4F33B" w14:textId="77777777" w:rsidR="001C79DD" w:rsidRPr="001C79DD" w:rsidRDefault="001C79DD" w:rsidP="001C79DD">
            <w:pPr>
              <w:rPr>
                <w:color w:val="000000"/>
                <w:szCs w:val="24"/>
              </w:rPr>
            </w:pPr>
            <w:r w:rsidRPr="001C79DD">
              <w:rPr>
                <w:color w:val="000000"/>
                <w:szCs w:val="24"/>
              </w:rPr>
              <w:t>Hammermill in Flour Mill</w:t>
            </w:r>
          </w:p>
        </w:tc>
        <w:tc>
          <w:tcPr>
            <w:tcW w:w="1615" w:type="dxa"/>
            <w:tcBorders>
              <w:top w:val="nil"/>
              <w:left w:val="nil"/>
              <w:bottom w:val="single" w:sz="4" w:space="0" w:color="auto"/>
              <w:right w:val="single" w:sz="4" w:space="0" w:color="auto"/>
            </w:tcBorders>
            <w:noWrap/>
            <w:vAlign w:val="center"/>
            <w:hideMark/>
          </w:tcPr>
          <w:p w14:paraId="32141652" w14:textId="77777777" w:rsidR="001C79DD" w:rsidRPr="001C79DD" w:rsidRDefault="001C79DD" w:rsidP="001C79DD">
            <w:pPr>
              <w:rPr>
                <w:color w:val="000000"/>
                <w:szCs w:val="24"/>
              </w:rPr>
            </w:pPr>
            <w:r w:rsidRPr="001C79DD">
              <w:rPr>
                <w:color w:val="000000"/>
                <w:szCs w:val="24"/>
              </w:rPr>
              <w:t>VOLUME</w:t>
            </w:r>
          </w:p>
        </w:tc>
      </w:tr>
      <w:tr w:rsidR="001C79DD" w:rsidRPr="001C79DD" w14:paraId="595E2504"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3C5407FE" w14:textId="77777777" w:rsidR="001C79DD" w:rsidRPr="001C79DD" w:rsidRDefault="001C79DD" w:rsidP="001C79DD">
            <w:pPr>
              <w:rPr>
                <w:color w:val="000000"/>
                <w:szCs w:val="24"/>
              </w:rPr>
            </w:pPr>
            <w:r w:rsidRPr="001C79DD">
              <w:rPr>
                <w:color w:val="000000"/>
                <w:szCs w:val="24"/>
              </w:rPr>
              <w:t>NRBYV09</w:t>
            </w:r>
          </w:p>
        </w:tc>
        <w:tc>
          <w:tcPr>
            <w:tcW w:w="3153" w:type="dxa"/>
            <w:tcBorders>
              <w:top w:val="nil"/>
              <w:left w:val="nil"/>
              <w:bottom w:val="single" w:sz="4" w:space="0" w:color="auto"/>
              <w:right w:val="single" w:sz="4" w:space="0" w:color="auto"/>
            </w:tcBorders>
            <w:noWrap/>
            <w:vAlign w:val="center"/>
            <w:hideMark/>
          </w:tcPr>
          <w:p w14:paraId="7EC36646" w14:textId="77777777" w:rsidR="001C79DD" w:rsidRPr="001C79DD" w:rsidRDefault="001C79DD" w:rsidP="001C79DD">
            <w:pPr>
              <w:rPr>
                <w:color w:val="000000"/>
                <w:szCs w:val="24"/>
              </w:rPr>
            </w:pPr>
            <w:r w:rsidRPr="001C79DD">
              <w:rPr>
                <w:color w:val="000000"/>
                <w:szCs w:val="24"/>
              </w:rPr>
              <w:t>Grain Craft</w:t>
            </w:r>
          </w:p>
        </w:tc>
        <w:tc>
          <w:tcPr>
            <w:tcW w:w="3004" w:type="dxa"/>
            <w:tcBorders>
              <w:top w:val="nil"/>
              <w:left w:val="nil"/>
              <w:bottom w:val="single" w:sz="4" w:space="0" w:color="auto"/>
              <w:right w:val="single" w:sz="4" w:space="0" w:color="auto"/>
            </w:tcBorders>
            <w:noWrap/>
            <w:vAlign w:val="center"/>
            <w:hideMark/>
          </w:tcPr>
          <w:p w14:paraId="293784D1" w14:textId="77777777" w:rsidR="001C79DD" w:rsidRPr="001C79DD" w:rsidRDefault="001C79DD" w:rsidP="001C79DD">
            <w:pPr>
              <w:rPr>
                <w:color w:val="000000"/>
                <w:szCs w:val="24"/>
              </w:rPr>
            </w:pPr>
            <w:r w:rsidRPr="001C79DD">
              <w:rPr>
                <w:color w:val="000000"/>
                <w:szCs w:val="24"/>
              </w:rPr>
              <w:t xml:space="preserve">Railcar &amp; Truck Blk </w:t>
            </w:r>
            <w:proofErr w:type="spellStart"/>
            <w:r w:rsidRPr="001C79DD">
              <w:rPr>
                <w:color w:val="000000"/>
                <w:szCs w:val="24"/>
              </w:rPr>
              <w:t>Ldout</w:t>
            </w:r>
            <w:proofErr w:type="spellEnd"/>
          </w:p>
        </w:tc>
        <w:tc>
          <w:tcPr>
            <w:tcW w:w="1615" w:type="dxa"/>
            <w:tcBorders>
              <w:top w:val="nil"/>
              <w:left w:val="nil"/>
              <w:bottom w:val="single" w:sz="4" w:space="0" w:color="auto"/>
              <w:right w:val="single" w:sz="4" w:space="0" w:color="auto"/>
            </w:tcBorders>
            <w:noWrap/>
            <w:vAlign w:val="center"/>
            <w:hideMark/>
          </w:tcPr>
          <w:p w14:paraId="51EF034B" w14:textId="77777777" w:rsidR="001C79DD" w:rsidRPr="001C79DD" w:rsidRDefault="001C79DD" w:rsidP="001C79DD">
            <w:pPr>
              <w:rPr>
                <w:color w:val="000000"/>
                <w:szCs w:val="24"/>
              </w:rPr>
            </w:pPr>
            <w:r w:rsidRPr="001C79DD">
              <w:rPr>
                <w:color w:val="000000"/>
                <w:szCs w:val="24"/>
              </w:rPr>
              <w:t>VOLUME</w:t>
            </w:r>
          </w:p>
        </w:tc>
      </w:tr>
      <w:tr w:rsidR="001C79DD" w:rsidRPr="001C79DD" w14:paraId="740327B1"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0BBF0351" w14:textId="77777777" w:rsidR="001C79DD" w:rsidRPr="001C79DD" w:rsidRDefault="001C79DD" w:rsidP="001C79DD">
            <w:pPr>
              <w:rPr>
                <w:color w:val="000000"/>
                <w:szCs w:val="24"/>
              </w:rPr>
            </w:pPr>
            <w:r w:rsidRPr="001C79DD">
              <w:rPr>
                <w:color w:val="000000"/>
                <w:szCs w:val="24"/>
              </w:rPr>
              <w:t>NRBYV10</w:t>
            </w:r>
          </w:p>
        </w:tc>
        <w:tc>
          <w:tcPr>
            <w:tcW w:w="3153" w:type="dxa"/>
            <w:tcBorders>
              <w:top w:val="nil"/>
              <w:left w:val="nil"/>
              <w:bottom w:val="single" w:sz="4" w:space="0" w:color="auto"/>
              <w:right w:val="single" w:sz="4" w:space="0" w:color="auto"/>
            </w:tcBorders>
            <w:noWrap/>
            <w:vAlign w:val="center"/>
            <w:hideMark/>
          </w:tcPr>
          <w:p w14:paraId="39EEED61" w14:textId="77777777" w:rsidR="001C79DD" w:rsidRPr="001C79DD" w:rsidRDefault="001C79DD" w:rsidP="001C79DD">
            <w:pPr>
              <w:rPr>
                <w:color w:val="000000"/>
                <w:szCs w:val="24"/>
              </w:rPr>
            </w:pPr>
            <w:r w:rsidRPr="001C79DD">
              <w:rPr>
                <w:color w:val="000000"/>
                <w:szCs w:val="24"/>
              </w:rPr>
              <w:t>Grain Craft</w:t>
            </w:r>
          </w:p>
        </w:tc>
        <w:tc>
          <w:tcPr>
            <w:tcW w:w="3004" w:type="dxa"/>
            <w:tcBorders>
              <w:top w:val="nil"/>
              <w:left w:val="nil"/>
              <w:bottom w:val="single" w:sz="4" w:space="0" w:color="auto"/>
              <w:right w:val="single" w:sz="4" w:space="0" w:color="auto"/>
            </w:tcBorders>
            <w:noWrap/>
            <w:vAlign w:val="center"/>
            <w:hideMark/>
          </w:tcPr>
          <w:p w14:paraId="1E15697F" w14:textId="77777777" w:rsidR="001C79DD" w:rsidRPr="001C79DD" w:rsidRDefault="001C79DD" w:rsidP="001C79DD">
            <w:pPr>
              <w:rPr>
                <w:color w:val="000000"/>
                <w:szCs w:val="24"/>
              </w:rPr>
            </w:pPr>
            <w:r w:rsidRPr="001C79DD">
              <w:rPr>
                <w:color w:val="000000"/>
                <w:szCs w:val="24"/>
              </w:rPr>
              <w:t>Collection Bin - Millruns</w:t>
            </w:r>
          </w:p>
        </w:tc>
        <w:tc>
          <w:tcPr>
            <w:tcW w:w="1615" w:type="dxa"/>
            <w:tcBorders>
              <w:top w:val="nil"/>
              <w:left w:val="nil"/>
              <w:bottom w:val="single" w:sz="4" w:space="0" w:color="auto"/>
              <w:right w:val="single" w:sz="4" w:space="0" w:color="auto"/>
            </w:tcBorders>
            <w:noWrap/>
            <w:vAlign w:val="center"/>
            <w:hideMark/>
          </w:tcPr>
          <w:p w14:paraId="367CFD03" w14:textId="77777777" w:rsidR="001C79DD" w:rsidRPr="001C79DD" w:rsidRDefault="001C79DD" w:rsidP="001C79DD">
            <w:pPr>
              <w:rPr>
                <w:color w:val="000000"/>
                <w:szCs w:val="24"/>
              </w:rPr>
            </w:pPr>
            <w:r w:rsidRPr="001C79DD">
              <w:rPr>
                <w:color w:val="000000"/>
                <w:szCs w:val="24"/>
              </w:rPr>
              <w:t>VOLUME</w:t>
            </w:r>
          </w:p>
        </w:tc>
      </w:tr>
      <w:tr w:rsidR="001C79DD" w:rsidRPr="001C79DD" w14:paraId="79CE021D" w14:textId="77777777" w:rsidTr="004E72A9">
        <w:trPr>
          <w:trHeight w:val="315"/>
        </w:trPr>
        <w:tc>
          <w:tcPr>
            <w:tcW w:w="1578" w:type="dxa"/>
            <w:tcBorders>
              <w:top w:val="nil"/>
              <w:left w:val="single" w:sz="4" w:space="0" w:color="auto"/>
              <w:bottom w:val="single" w:sz="4" w:space="0" w:color="auto"/>
              <w:right w:val="single" w:sz="4" w:space="0" w:color="auto"/>
            </w:tcBorders>
            <w:shd w:val="clear" w:color="000000" w:fill="FFFFFF"/>
            <w:noWrap/>
            <w:vAlign w:val="center"/>
            <w:hideMark/>
          </w:tcPr>
          <w:p w14:paraId="381695B5" w14:textId="77777777" w:rsidR="001C79DD" w:rsidRPr="001C79DD" w:rsidRDefault="001C79DD" w:rsidP="001C79DD">
            <w:pPr>
              <w:rPr>
                <w:color w:val="000000"/>
                <w:szCs w:val="24"/>
              </w:rPr>
            </w:pPr>
            <w:r w:rsidRPr="001C79DD">
              <w:rPr>
                <w:color w:val="000000"/>
                <w:szCs w:val="24"/>
              </w:rPr>
              <w:t>NRBYV11</w:t>
            </w:r>
          </w:p>
        </w:tc>
        <w:tc>
          <w:tcPr>
            <w:tcW w:w="3153" w:type="dxa"/>
            <w:tcBorders>
              <w:top w:val="nil"/>
              <w:left w:val="nil"/>
              <w:bottom w:val="single" w:sz="4" w:space="0" w:color="auto"/>
              <w:right w:val="single" w:sz="4" w:space="0" w:color="auto"/>
            </w:tcBorders>
            <w:noWrap/>
            <w:vAlign w:val="center"/>
            <w:hideMark/>
          </w:tcPr>
          <w:p w14:paraId="557A0384" w14:textId="77777777" w:rsidR="001C79DD" w:rsidRPr="001C79DD" w:rsidRDefault="001C79DD" w:rsidP="001C79DD">
            <w:pPr>
              <w:rPr>
                <w:color w:val="000000"/>
                <w:szCs w:val="24"/>
              </w:rPr>
            </w:pPr>
            <w:r w:rsidRPr="001C79DD">
              <w:rPr>
                <w:color w:val="000000"/>
                <w:szCs w:val="24"/>
              </w:rPr>
              <w:t>Grain Craft</w:t>
            </w:r>
          </w:p>
        </w:tc>
        <w:tc>
          <w:tcPr>
            <w:tcW w:w="3004" w:type="dxa"/>
            <w:tcBorders>
              <w:top w:val="nil"/>
              <w:left w:val="nil"/>
              <w:bottom w:val="single" w:sz="4" w:space="0" w:color="auto"/>
              <w:right w:val="single" w:sz="4" w:space="0" w:color="auto"/>
            </w:tcBorders>
            <w:noWrap/>
            <w:vAlign w:val="center"/>
            <w:hideMark/>
          </w:tcPr>
          <w:p w14:paraId="44E5B2B9" w14:textId="77777777" w:rsidR="001C79DD" w:rsidRPr="001C79DD" w:rsidRDefault="001C79DD" w:rsidP="001C79DD">
            <w:pPr>
              <w:rPr>
                <w:color w:val="000000"/>
                <w:szCs w:val="24"/>
              </w:rPr>
            </w:pPr>
            <w:proofErr w:type="spellStart"/>
            <w:r w:rsidRPr="001C79DD">
              <w:rPr>
                <w:color w:val="000000"/>
                <w:szCs w:val="24"/>
              </w:rPr>
              <w:t>Ldout</w:t>
            </w:r>
            <w:proofErr w:type="spellEnd"/>
            <w:r w:rsidRPr="001C79DD">
              <w:rPr>
                <w:color w:val="000000"/>
                <w:szCs w:val="24"/>
              </w:rPr>
              <w:t xml:space="preserve"> Mill Runs to </w:t>
            </w:r>
            <w:proofErr w:type="spellStart"/>
            <w:r w:rsidRPr="001C79DD">
              <w:rPr>
                <w:color w:val="000000"/>
                <w:szCs w:val="24"/>
              </w:rPr>
              <w:t>Rlcar</w:t>
            </w:r>
            <w:proofErr w:type="spellEnd"/>
          </w:p>
        </w:tc>
        <w:tc>
          <w:tcPr>
            <w:tcW w:w="1615" w:type="dxa"/>
            <w:tcBorders>
              <w:top w:val="nil"/>
              <w:left w:val="nil"/>
              <w:bottom w:val="single" w:sz="4" w:space="0" w:color="auto"/>
              <w:right w:val="single" w:sz="4" w:space="0" w:color="auto"/>
            </w:tcBorders>
            <w:noWrap/>
            <w:vAlign w:val="center"/>
            <w:hideMark/>
          </w:tcPr>
          <w:p w14:paraId="3B063FE5" w14:textId="77777777" w:rsidR="001C79DD" w:rsidRPr="001C79DD" w:rsidRDefault="001C79DD" w:rsidP="001C79DD">
            <w:pPr>
              <w:rPr>
                <w:color w:val="000000"/>
                <w:szCs w:val="24"/>
              </w:rPr>
            </w:pPr>
            <w:r w:rsidRPr="001C79DD">
              <w:rPr>
                <w:color w:val="000000"/>
                <w:szCs w:val="24"/>
              </w:rPr>
              <w:t>VOLUME</w:t>
            </w:r>
          </w:p>
        </w:tc>
      </w:tr>
    </w:tbl>
    <w:p w14:paraId="6F340F23" w14:textId="77777777" w:rsidR="001C79DD" w:rsidRPr="001C79DD" w:rsidRDefault="001C79DD" w:rsidP="001C79DD">
      <w:pPr>
        <w:rPr>
          <w:rFonts w:eastAsia="Garamond" w:cs="Garamond"/>
          <w:szCs w:val="24"/>
        </w:rPr>
      </w:pPr>
    </w:p>
    <w:p w14:paraId="165ED177" w14:textId="0F22600E" w:rsidR="001C79DD" w:rsidRPr="001C79DD" w:rsidRDefault="001C79DD" w:rsidP="00291421">
      <w:pPr>
        <w:rPr>
          <w:rFonts w:eastAsia="Garamond" w:cs="Garamond"/>
          <w:szCs w:val="24"/>
        </w:rPr>
      </w:pPr>
      <w:r w:rsidRPr="001C79DD">
        <w:rPr>
          <w:rFonts w:eastAsia="Garamond" w:cs="Garamond"/>
          <w:szCs w:val="24"/>
        </w:rPr>
        <w:t xml:space="preserve"> The results of the NAAQS analyses are shown in </w:t>
      </w:r>
      <w:r w:rsidRPr="001C79DD">
        <w:rPr>
          <w:rFonts w:eastAsia="Garamond" w:cs="Garamond"/>
          <w:b/>
          <w:bCs/>
          <w:szCs w:val="24"/>
        </w:rPr>
        <w:t>Table VI-9</w:t>
      </w:r>
      <w:r w:rsidRPr="001C79DD">
        <w:rPr>
          <w:rFonts w:eastAsia="Garamond" w:cs="Garamond"/>
          <w:szCs w:val="24"/>
        </w:rPr>
        <w:t xml:space="preserve"> below. The absolute maximum modeled impacts inclusive of all nearby sources within 50 km and background concentrations are shown to </w:t>
      </w:r>
      <w:proofErr w:type="gramStart"/>
      <w:r w:rsidRPr="001C79DD">
        <w:rPr>
          <w:rFonts w:eastAsia="Garamond" w:cs="Garamond"/>
          <w:szCs w:val="24"/>
        </w:rPr>
        <w:t>be in compliance with</w:t>
      </w:r>
      <w:proofErr w:type="gramEnd"/>
      <w:r w:rsidRPr="001C79DD">
        <w:rPr>
          <w:rFonts w:eastAsia="Garamond" w:cs="Garamond"/>
          <w:szCs w:val="24"/>
        </w:rPr>
        <w:t xml:space="preserve"> the NO</w:t>
      </w:r>
      <w:r w:rsidRPr="001C79DD">
        <w:rPr>
          <w:rFonts w:eastAsia="Garamond" w:cs="Garamond"/>
          <w:szCs w:val="24"/>
          <w:vertAlign w:val="subscript"/>
        </w:rPr>
        <w:t>2</w:t>
      </w:r>
      <w:r w:rsidRPr="001C79DD">
        <w:rPr>
          <w:rFonts w:eastAsia="Garamond" w:cs="Garamond"/>
          <w:szCs w:val="24"/>
        </w:rPr>
        <w:t xml:space="preserve"> 1-hour and annual NAAQS as well as the PM</w:t>
      </w:r>
      <w:r w:rsidRPr="001C79DD">
        <w:rPr>
          <w:rFonts w:eastAsia="Garamond" w:cs="Garamond"/>
          <w:szCs w:val="24"/>
          <w:vertAlign w:val="subscript"/>
        </w:rPr>
        <w:t>2.5</w:t>
      </w:r>
      <w:r w:rsidRPr="001C79DD">
        <w:rPr>
          <w:rFonts w:eastAsia="Garamond" w:cs="Garamond"/>
          <w:szCs w:val="24"/>
        </w:rPr>
        <w:t xml:space="preserve"> 24-hour and annual NAAQS. </w:t>
      </w:r>
    </w:p>
    <w:p w14:paraId="4E968152" w14:textId="77777777" w:rsidR="001C79DD" w:rsidRPr="001C79DD" w:rsidRDefault="001C79DD" w:rsidP="001C79DD">
      <w:pPr>
        <w:ind w:left="432"/>
        <w:rPr>
          <w:rFonts w:eastAsia="Garamond" w:cs="Garamond"/>
          <w:szCs w:val="24"/>
        </w:rPr>
      </w:pPr>
      <w:r w:rsidRPr="001C79DD">
        <w:rPr>
          <w:rFonts w:eastAsia="Garamond" w:cs="Garamond"/>
          <w:szCs w:val="24"/>
        </w:rPr>
        <w:t xml:space="preserve"> </w:t>
      </w:r>
    </w:p>
    <w:p w14:paraId="7EEBFE60" w14:textId="77777777" w:rsidR="001C79DD" w:rsidRPr="001C79DD" w:rsidRDefault="001C79DD" w:rsidP="001C79DD">
      <w:pPr>
        <w:jc w:val="center"/>
        <w:rPr>
          <w:rFonts w:eastAsia="Garamond" w:cs="Garamond"/>
          <w:b/>
          <w:bCs/>
          <w:szCs w:val="24"/>
        </w:rPr>
      </w:pPr>
      <w:r w:rsidRPr="001C79DD">
        <w:rPr>
          <w:rFonts w:eastAsia="Garamond" w:cs="Garamond"/>
          <w:b/>
          <w:bCs/>
          <w:szCs w:val="24"/>
        </w:rPr>
        <w:t>Table VI-9</w:t>
      </w:r>
    </w:p>
    <w:p w14:paraId="3E8AB60A" w14:textId="77777777" w:rsidR="001C79DD" w:rsidRPr="001C79DD" w:rsidRDefault="001C79DD" w:rsidP="001C79DD">
      <w:pPr>
        <w:spacing w:after="240"/>
        <w:jc w:val="center"/>
        <w:rPr>
          <w:rFonts w:eastAsia="Garamond" w:cs="Garamond"/>
          <w:b/>
          <w:bCs/>
          <w:szCs w:val="24"/>
        </w:rPr>
      </w:pPr>
      <w:r w:rsidRPr="001C79DD">
        <w:rPr>
          <w:rFonts w:eastAsia="Garamond" w:cs="Garamond"/>
          <w:b/>
          <w:bCs/>
          <w:szCs w:val="24"/>
        </w:rPr>
        <w:t>NAAQS Analysis Results</w:t>
      </w:r>
    </w:p>
    <w:tbl>
      <w:tblPr>
        <w:tblStyle w:val="TableGrid100"/>
        <w:tblW w:w="9360" w:type="dxa"/>
        <w:tblLayout w:type="fixed"/>
        <w:tblLook w:val="04A0" w:firstRow="1" w:lastRow="0" w:firstColumn="1" w:lastColumn="0" w:noHBand="0" w:noVBand="1"/>
      </w:tblPr>
      <w:tblGrid>
        <w:gridCol w:w="1160"/>
        <w:gridCol w:w="1260"/>
        <w:gridCol w:w="1710"/>
        <w:gridCol w:w="1620"/>
        <w:gridCol w:w="1170"/>
        <w:gridCol w:w="1182"/>
        <w:gridCol w:w="1258"/>
      </w:tblGrid>
      <w:tr w:rsidR="001C79DD" w:rsidRPr="001C79DD" w14:paraId="30BF3841" w14:textId="77777777" w:rsidTr="00566FA3">
        <w:trPr>
          <w:trHeight w:val="432"/>
          <w:tblHeader/>
        </w:trPr>
        <w:tc>
          <w:tcPr>
            <w:tcW w:w="116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6A767F90" w14:textId="77777777" w:rsidR="001C79DD" w:rsidRPr="001C79DD" w:rsidRDefault="001C79DD" w:rsidP="001C79DD">
            <w:pPr>
              <w:jc w:val="center"/>
              <w:rPr>
                <w:rFonts w:eastAsia="Garamond" w:cs="Garamond"/>
                <w:b/>
                <w:bCs/>
                <w:szCs w:val="24"/>
              </w:rPr>
            </w:pPr>
            <w:r w:rsidRPr="001C79DD">
              <w:rPr>
                <w:rFonts w:eastAsia="Garamond" w:cs="Garamond"/>
                <w:b/>
                <w:bCs/>
                <w:szCs w:val="24"/>
              </w:rPr>
              <w:t>Pollutant</w:t>
            </w:r>
          </w:p>
        </w:tc>
        <w:tc>
          <w:tcPr>
            <w:tcW w:w="126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5F08A0A9" w14:textId="77777777" w:rsidR="001C79DD" w:rsidRPr="001C79DD" w:rsidRDefault="001C79DD" w:rsidP="001C79DD">
            <w:pPr>
              <w:jc w:val="center"/>
              <w:rPr>
                <w:rFonts w:eastAsia="Garamond" w:cs="Garamond"/>
                <w:b/>
                <w:bCs/>
                <w:szCs w:val="24"/>
              </w:rPr>
            </w:pPr>
            <w:r w:rsidRPr="001C79DD">
              <w:rPr>
                <w:rFonts w:eastAsia="Garamond" w:cs="Garamond"/>
                <w:b/>
                <w:bCs/>
                <w:szCs w:val="24"/>
              </w:rPr>
              <w:t>Avg. Period</w:t>
            </w:r>
          </w:p>
        </w:tc>
        <w:tc>
          <w:tcPr>
            <w:tcW w:w="171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69085C11" w14:textId="77777777" w:rsidR="001C79DD" w:rsidRPr="001C79DD" w:rsidRDefault="001C79DD" w:rsidP="001C79DD">
            <w:pPr>
              <w:jc w:val="center"/>
              <w:rPr>
                <w:rFonts w:eastAsia="Garamond" w:cs="Garamond"/>
                <w:b/>
                <w:bCs/>
                <w:szCs w:val="24"/>
              </w:rPr>
            </w:pPr>
            <w:r w:rsidRPr="001C79DD">
              <w:rPr>
                <w:rFonts w:eastAsia="Garamond" w:cs="Garamond"/>
                <w:b/>
                <w:bCs/>
                <w:szCs w:val="24"/>
              </w:rPr>
              <w:t>Model Design</w:t>
            </w:r>
          </w:p>
          <w:p w14:paraId="00C0EEDE" w14:textId="77777777" w:rsidR="001C79DD" w:rsidRPr="001C79DD" w:rsidRDefault="001C79DD" w:rsidP="001C79DD">
            <w:pPr>
              <w:jc w:val="center"/>
              <w:rPr>
                <w:rFonts w:eastAsia="Garamond" w:cs="Garamond"/>
                <w:b/>
                <w:bCs/>
                <w:szCs w:val="24"/>
              </w:rPr>
            </w:pPr>
            <w:r w:rsidRPr="001C79DD">
              <w:rPr>
                <w:rFonts w:eastAsia="Garamond" w:cs="Garamond"/>
                <w:b/>
                <w:bCs/>
                <w:szCs w:val="24"/>
              </w:rPr>
              <w:t>Value (µg/m</w:t>
            </w:r>
            <w:r w:rsidRPr="001C79DD">
              <w:rPr>
                <w:rFonts w:eastAsia="Garamond" w:cs="Garamond"/>
                <w:b/>
                <w:bCs/>
                <w:szCs w:val="24"/>
                <w:vertAlign w:val="superscript"/>
              </w:rPr>
              <w:t>3</w:t>
            </w:r>
            <w:r w:rsidRPr="001C79DD">
              <w:rPr>
                <w:rFonts w:eastAsia="Garamond" w:cs="Garamond"/>
                <w:b/>
                <w:bCs/>
                <w:szCs w:val="24"/>
              </w:rPr>
              <w:t>)</w:t>
            </w:r>
          </w:p>
        </w:tc>
        <w:tc>
          <w:tcPr>
            <w:tcW w:w="162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04986357" w14:textId="77777777" w:rsidR="001C79DD" w:rsidRPr="001C79DD" w:rsidRDefault="001C79DD" w:rsidP="001C79DD">
            <w:pPr>
              <w:jc w:val="center"/>
              <w:rPr>
                <w:rFonts w:eastAsia="Garamond" w:cs="Garamond"/>
                <w:b/>
                <w:bCs/>
                <w:szCs w:val="24"/>
              </w:rPr>
            </w:pPr>
            <w:r w:rsidRPr="001C79DD">
              <w:rPr>
                <w:rFonts w:eastAsia="Garamond" w:cs="Garamond"/>
                <w:b/>
                <w:bCs/>
                <w:szCs w:val="24"/>
              </w:rPr>
              <w:t>Monitor Design Value (</w:t>
            </w:r>
            <w:bookmarkStart w:id="137" w:name="_Hlk213650369"/>
            <w:r w:rsidRPr="001C79DD">
              <w:rPr>
                <w:rFonts w:eastAsia="Garamond" w:cs="Garamond"/>
                <w:b/>
                <w:bCs/>
                <w:szCs w:val="24"/>
              </w:rPr>
              <w:t>µg</w:t>
            </w:r>
            <w:bookmarkEnd w:id="137"/>
            <w:r w:rsidRPr="001C79DD">
              <w:rPr>
                <w:rFonts w:eastAsia="Garamond" w:cs="Garamond"/>
                <w:b/>
                <w:bCs/>
                <w:szCs w:val="24"/>
              </w:rPr>
              <w:t>/m</w:t>
            </w:r>
            <w:r w:rsidRPr="001C79DD">
              <w:rPr>
                <w:rFonts w:eastAsia="Garamond" w:cs="Garamond"/>
                <w:b/>
                <w:bCs/>
                <w:szCs w:val="24"/>
                <w:vertAlign w:val="superscript"/>
              </w:rPr>
              <w:t>3</w:t>
            </w:r>
            <w:r w:rsidRPr="001C79DD">
              <w:rPr>
                <w:rFonts w:eastAsia="Garamond" w:cs="Garamond"/>
                <w:b/>
                <w:bCs/>
                <w:szCs w:val="24"/>
              </w:rPr>
              <w:t>)</w:t>
            </w:r>
          </w:p>
        </w:tc>
        <w:tc>
          <w:tcPr>
            <w:tcW w:w="1170"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6527A5EB" w14:textId="77777777" w:rsidR="001C79DD" w:rsidRPr="001C79DD" w:rsidRDefault="001C79DD" w:rsidP="001C79DD">
            <w:pPr>
              <w:jc w:val="center"/>
              <w:rPr>
                <w:rFonts w:eastAsia="Garamond" w:cs="Garamond"/>
                <w:b/>
                <w:bCs/>
                <w:szCs w:val="24"/>
              </w:rPr>
            </w:pPr>
            <w:r w:rsidRPr="001C79DD">
              <w:rPr>
                <w:rFonts w:eastAsia="Garamond" w:cs="Garamond"/>
                <w:b/>
                <w:bCs/>
                <w:szCs w:val="24"/>
              </w:rPr>
              <w:t>Total Conc.</w:t>
            </w:r>
          </w:p>
          <w:p w14:paraId="3D151F3E" w14:textId="77777777" w:rsidR="001C79DD" w:rsidRPr="001C79DD" w:rsidRDefault="001C79DD" w:rsidP="001C79DD">
            <w:pPr>
              <w:jc w:val="center"/>
              <w:rPr>
                <w:rFonts w:eastAsia="Garamond" w:cs="Garamond"/>
                <w:b/>
                <w:bCs/>
                <w:szCs w:val="24"/>
              </w:rPr>
            </w:pPr>
            <w:r w:rsidRPr="001C79DD">
              <w:rPr>
                <w:rFonts w:eastAsia="Garamond" w:cs="Garamond"/>
                <w:b/>
                <w:bCs/>
                <w:szCs w:val="24"/>
              </w:rPr>
              <w:t>(µg/m</w:t>
            </w:r>
            <w:r w:rsidRPr="001C79DD">
              <w:rPr>
                <w:rFonts w:eastAsia="Garamond" w:cs="Garamond"/>
                <w:b/>
                <w:bCs/>
                <w:szCs w:val="24"/>
                <w:vertAlign w:val="superscript"/>
              </w:rPr>
              <w:t>3</w:t>
            </w:r>
            <w:r w:rsidRPr="001C79DD">
              <w:rPr>
                <w:rFonts w:eastAsia="Garamond" w:cs="Garamond"/>
                <w:b/>
                <w:bCs/>
                <w:szCs w:val="24"/>
              </w:rPr>
              <w:t>)</w:t>
            </w:r>
          </w:p>
        </w:tc>
        <w:tc>
          <w:tcPr>
            <w:tcW w:w="1182"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6E5C5334" w14:textId="77777777" w:rsidR="001C79DD" w:rsidRPr="001C79DD" w:rsidRDefault="001C79DD" w:rsidP="001C79DD">
            <w:pPr>
              <w:jc w:val="center"/>
              <w:rPr>
                <w:rFonts w:eastAsia="Garamond" w:cs="Garamond"/>
                <w:b/>
                <w:bCs/>
                <w:szCs w:val="24"/>
              </w:rPr>
            </w:pPr>
            <w:r w:rsidRPr="001C79DD">
              <w:rPr>
                <w:rFonts w:eastAsia="Garamond" w:cs="Garamond"/>
                <w:b/>
                <w:bCs/>
                <w:szCs w:val="24"/>
              </w:rPr>
              <w:t>Primary</w:t>
            </w:r>
          </w:p>
          <w:p w14:paraId="66F0EF3E" w14:textId="77777777" w:rsidR="001C79DD" w:rsidRPr="001C79DD" w:rsidRDefault="001C79DD" w:rsidP="001C79DD">
            <w:pPr>
              <w:jc w:val="center"/>
              <w:rPr>
                <w:rFonts w:eastAsia="Garamond" w:cs="Garamond"/>
                <w:b/>
                <w:bCs/>
                <w:szCs w:val="24"/>
              </w:rPr>
            </w:pPr>
            <w:r w:rsidRPr="001C79DD">
              <w:rPr>
                <w:rFonts w:eastAsia="Garamond" w:cs="Garamond"/>
                <w:b/>
                <w:bCs/>
                <w:szCs w:val="24"/>
              </w:rPr>
              <w:t>NAAQS</w:t>
            </w:r>
          </w:p>
          <w:p w14:paraId="44171961" w14:textId="77777777" w:rsidR="001C79DD" w:rsidRPr="001C79DD" w:rsidRDefault="001C79DD" w:rsidP="001C79DD">
            <w:pPr>
              <w:jc w:val="center"/>
              <w:rPr>
                <w:rFonts w:eastAsia="Garamond" w:cs="Garamond"/>
                <w:b/>
                <w:bCs/>
                <w:szCs w:val="24"/>
              </w:rPr>
            </w:pPr>
            <w:r w:rsidRPr="001C79DD">
              <w:rPr>
                <w:rFonts w:eastAsia="Garamond" w:cs="Garamond"/>
                <w:b/>
                <w:bCs/>
                <w:szCs w:val="24"/>
              </w:rPr>
              <w:t>(µg/m</w:t>
            </w:r>
            <w:r w:rsidRPr="001C79DD">
              <w:rPr>
                <w:rFonts w:eastAsia="Garamond" w:cs="Garamond"/>
                <w:b/>
                <w:bCs/>
                <w:szCs w:val="24"/>
                <w:vertAlign w:val="superscript"/>
              </w:rPr>
              <w:t>3</w:t>
            </w:r>
            <w:r w:rsidRPr="001C79DD">
              <w:rPr>
                <w:rFonts w:eastAsia="Garamond" w:cs="Garamond"/>
                <w:b/>
                <w:bCs/>
                <w:szCs w:val="24"/>
              </w:rPr>
              <w:t>)</w:t>
            </w:r>
          </w:p>
        </w:tc>
        <w:tc>
          <w:tcPr>
            <w:tcW w:w="1258"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453581BE" w14:textId="77777777" w:rsidR="001C79DD" w:rsidRPr="001C79DD" w:rsidRDefault="001C79DD" w:rsidP="001C79DD">
            <w:pPr>
              <w:jc w:val="center"/>
              <w:rPr>
                <w:rFonts w:eastAsia="Garamond" w:cs="Garamond"/>
                <w:b/>
                <w:bCs/>
                <w:szCs w:val="24"/>
              </w:rPr>
            </w:pPr>
            <w:r w:rsidRPr="001C79DD">
              <w:rPr>
                <w:rFonts w:eastAsia="Garamond" w:cs="Garamond"/>
                <w:b/>
                <w:bCs/>
                <w:szCs w:val="24"/>
              </w:rPr>
              <w:t>% of NAAQS</w:t>
            </w:r>
          </w:p>
        </w:tc>
      </w:tr>
      <w:tr w:rsidR="001C79DD" w:rsidRPr="001C79DD" w14:paraId="7623DFC4" w14:textId="77777777" w:rsidTr="004E72A9">
        <w:trPr>
          <w:trHeight w:val="282"/>
        </w:trPr>
        <w:tc>
          <w:tcPr>
            <w:tcW w:w="1160"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32DDF479" w14:textId="77777777" w:rsidR="001C79DD" w:rsidRPr="001C79DD" w:rsidRDefault="001C79DD" w:rsidP="001C79DD">
            <w:pPr>
              <w:jc w:val="center"/>
              <w:rPr>
                <w:rFonts w:eastAsia="Garamond" w:cs="Garamond"/>
                <w:szCs w:val="24"/>
                <w:vertAlign w:val="superscript"/>
              </w:rPr>
            </w:pPr>
            <w:r w:rsidRPr="001C79DD">
              <w:rPr>
                <w:rFonts w:eastAsia="Garamond" w:cs="Garamond"/>
                <w:szCs w:val="24"/>
              </w:rPr>
              <w:t>PM</w:t>
            </w:r>
            <w:r w:rsidRPr="001C79DD">
              <w:rPr>
                <w:rFonts w:eastAsia="Garamond" w:cs="Garamond"/>
                <w:szCs w:val="24"/>
                <w:vertAlign w:val="subscript"/>
              </w:rPr>
              <w:t>2.5</w:t>
            </w:r>
            <w:r w:rsidRPr="001C79DD">
              <w:rPr>
                <w:rFonts w:eastAsia="Garamond" w:cs="Garamond"/>
                <w:szCs w:val="24"/>
                <w:vertAlign w:val="superscript"/>
              </w:rPr>
              <w:t>(1)</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07F89E27" w14:textId="77777777" w:rsidR="001C79DD" w:rsidRPr="001C79DD" w:rsidRDefault="001C79DD" w:rsidP="001C79DD">
            <w:pPr>
              <w:jc w:val="center"/>
              <w:rPr>
                <w:rFonts w:eastAsia="Garamond" w:cs="Garamond"/>
                <w:szCs w:val="24"/>
                <w:vertAlign w:val="superscript"/>
              </w:rPr>
            </w:pPr>
            <w:r w:rsidRPr="001C79DD">
              <w:rPr>
                <w:rFonts w:eastAsia="Garamond" w:cs="Garamond"/>
                <w:szCs w:val="24"/>
              </w:rPr>
              <w:t>24-hour</w:t>
            </w:r>
            <w:r w:rsidRPr="001C79DD">
              <w:rPr>
                <w:rFonts w:eastAsia="Garamond" w:cs="Garamond"/>
                <w:szCs w:val="24"/>
                <w:vertAlign w:val="superscript"/>
              </w:rPr>
              <w:t>(2)</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67D7E9A0" w14:textId="77777777" w:rsidR="001C79DD" w:rsidRPr="001C79DD" w:rsidRDefault="001C79DD" w:rsidP="001C79DD">
            <w:pPr>
              <w:jc w:val="center"/>
              <w:rPr>
                <w:rFonts w:eastAsia="Garamond" w:cs="Garamond"/>
                <w:szCs w:val="24"/>
              </w:rPr>
            </w:pPr>
            <w:r w:rsidRPr="001C79DD">
              <w:rPr>
                <w:rFonts w:eastAsia="Garamond" w:cs="Garamond"/>
                <w:szCs w:val="24"/>
              </w:rPr>
              <w:t>17.1</w:t>
            </w:r>
            <w:r w:rsidRPr="001C79DD">
              <w:rPr>
                <w:rFonts w:eastAsia="Garamond" w:cs="Garamond"/>
                <w:szCs w:val="24"/>
                <w:vertAlign w:val="superscript"/>
              </w:rPr>
              <w:t>(5)</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612A8673" w14:textId="77777777" w:rsidR="001C79DD" w:rsidRPr="001C79DD" w:rsidRDefault="001C79DD" w:rsidP="001C79DD">
            <w:pPr>
              <w:jc w:val="center"/>
              <w:rPr>
                <w:rFonts w:eastAsia="Garamond" w:cs="Garamond"/>
                <w:szCs w:val="24"/>
              </w:rPr>
            </w:pPr>
            <w:r w:rsidRPr="001C79DD">
              <w:rPr>
                <w:rFonts w:eastAsia="Garamond" w:cs="Garamond"/>
                <w:szCs w:val="24"/>
              </w:rPr>
              <w:t>13.4</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tcPr>
          <w:p w14:paraId="3774D620" w14:textId="77777777" w:rsidR="001C79DD" w:rsidRPr="001C79DD" w:rsidRDefault="001C79DD" w:rsidP="001C79DD">
            <w:pPr>
              <w:jc w:val="center"/>
              <w:rPr>
                <w:rFonts w:eastAsia="Garamond" w:cs="Garamond"/>
                <w:szCs w:val="24"/>
              </w:rPr>
            </w:pPr>
            <w:r w:rsidRPr="001C79DD">
              <w:rPr>
                <w:rFonts w:eastAsia="Garamond" w:cs="Garamond"/>
                <w:szCs w:val="24"/>
              </w:rPr>
              <w:t>30.5</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tcPr>
          <w:p w14:paraId="18475621" w14:textId="77777777" w:rsidR="001C79DD" w:rsidRPr="001C79DD" w:rsidRDefault="001C79DD" w:rsidP="001C79DD">
            <w:pPr>
              <w:jc w:val="center"/>
              <w:rPr>
                <w:rFonts w:eastAsia="Garamond" w:cs="Garamond"/>
                <w:szCs w:val="24"/>
              </w:rPr>
            </w:pPr>
            <w:r w:rsidRPr="001C79DD">
              <w:rPr>
                <w:rFonts w:eastAsia="Garamond" w:cs="Garamond"/>
                <w:szCs w:val="24"/>
              </w:rPr>
              <w:t>35</w:t>
            </w:r>
          </w:p>
        </w:tc>
        <w:tc>
          <w:tcPr>
            <w:tcW w:w="1258" w:type="dxa"/>
            <w:tcBorders>
              <w:top w:val="single" w:sz="8" w:space="0" w:color="auto"/>
              <w:left w:val="single" w:sz="8" w:space="0" w:color="auto"/>
              <w:bottom w:val="single" w:sz="8" w:space="0" w:color="auto"/>
              <w:right w:val="single" w:sz="8" w:space="0" w:color="auto"/>
            </w:tcBorders>
            <w:tcMar>
              <w:left w:w="108" w:type="dxa"/>
              <w:right w:w="108" w:type="dxa"/>
            </w:tcMar>
          </w:tcPr>
          <w:p w14:paraId="03BFF4ED" w14:textId="77777777" w:rsidR="001C79DD" w:rsidRPr="001C79DD" w:rsidRDefault="001C79DD" w:rsidP="001C79DD">
            <w:pPr>
              <w:jc w:val="center"/>
              <w:rPr>
                <w:rFonts w:eastAsia="Garamond" w:cs="Garamond"/>
                <w:szCs w:val="24"/>
              </w:rPr>
            </w:pPr>
            <w:r w:rsidRPr="001C79DD">
              <w:rPr>
                <w:rFonts w:eastAsia="Garamond" w:cs="Garamond"/>
                <w:szCs w:val="24"/>
              </w:rPr>
              <w:t>87%</w:t>
            </w:r>
          </w:p>
        </w:tc>
      </w:tr>
      <w:tr w:rsidR="001C79DD" w:rsidRPr="001C79DD" w14:paraId="697588BB" w14:textId="77777777" w:rsidTr="004E72A9">
        <w:trPr>
          <w:trHeight w:val="157"/>
        </w:trPr>
        <w:tc>
          <w:tcPr>
            <w:tcW w:w="1160" w:type="dxa"/>
            <w:vMerge/>
            <w:tcBorders>
              <w:left w:val="single" w:sz="0" w:space="0" w:color="auto"/>
              <w:bottom w:val="single" w:sz="0" w:space="0" w:color="auto"/>
              <w:right w:val="single" w:sz="0" w:space="0" w:color="auto"/>
            </w:tcBorders>
            <w:vAlign w:val="center"/>
          </w:tcPr>
          <w:p w14:paraId="594C60D5" w14:textId="77777777" w:rsidR="001C79DD" w:rsidRPr="001C79DD" w:rsidRDefault="001C79DD" w:rsidP="001C79DD"/>
        </w:tc>
        <w:tc>
          <w:tcPr>
            <w:tcW w:w="1260" w:type="dxa"/>
            <w:tcBorders>
              <w:top w:val="single" w:sz="8" w:space="0" w:color="auto"/>
              <w:left w:val="nil"/>
              <w:bottom w:val="single" w:sz="8" w:space="0" w:color="auto"/>
              <w:right w:val="single" w:sz="8" w:space="0" w:color="auto"/>
            </w:tcBorders>
            <w:tcMar>
              <w:left w:w="108" w:type="dxa"/>
              <w:right w:w="108" w:type="dxa"/>
            </w:tcMar>
          </w:tcPr>
          <w:p w14:paraId="622BA451" w14:textId="77777777" w:rsidR="001C79DD" w:rsidRPr="001C79DD" w:rsidRDefault="001C79DD" w:rsidP="001C79DD">
            <w:pPr>
              <w:jc w:val="center"/>
              <w:rPr>
                <w:rFonts w:eastAsia="Garamond" w:cs="Garamond"/>
                <w:szCs w:val="24"/>
                <w:vertAlign w:val="superscript"/>
              </w:rPr>
            </w:pPr>
            <w:r w:rsidRPr="001C79DD">
              <w:rPr>
                <w:rFonts w:eastAsia="Garamond" w:cs="Garamond"/>
                <w:szCs w:val="24"/>
              </w:rPr>
              <w:t>Annual</w:t>
            </w:r>
            <w:r w:rsidRPr="001C79DD">
              <w:rPr>
                <w:rFonts w:eastAsia="Garamond" w:cs="Garamond"/>
                <w:szCs w:val="24"/>
                <w:vertAlign w:val="superscript"/>
              </w:rPr>
              <w:t>(3)</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3F4BA891" w14:textId="77777777" w:rsidR="001C79DD" w:rsidRPr="001C79DD" w:rsidRDefault="001C79DD" w:rsidP="001C79DD">
            <w:pPr>
              <w:jc w:val="center"/>
              <w:rPr>
                <w:rFonts w:eastAsia="Garamond" w:cs="Garamond"/>
                <w:szCs w:val="24"/>
              </w:rPr>
            </w:pPr>
            <w:r w:rsidRPr="001C79DD">
              <w:rPr>
                <w:rFonts w:eastAsia="Garamond" w:cs="Garamond"/>
                <w:szCs w:val="24"/>
              </w:rPr>
              <w:t>2.4</w:t>
            </w:r>
            <w:r w:rsidRPr="001C79DD">
              <w:rPr>
                <w:rFonts w:eastAsia="Garamond" w:cs="Garamond"/>
                <w:szCs w:val="24"/>
                <w:vertAlign w:val="superscript"/>
              </w:rPr>
              <w:t>(5)</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548EA727" w14:textId="77777777" w:rsidR="001C79DD" w:rsidRPr="001C79DD" w:rsidRDefault="001C79DD" w:rsidP="001C79DD">
            <w:pPr>
              <w:jc w:val="center"/>
              <w:rPr>
                <w:rFonts w:eastAsia="Garamond" w:cs="Garamond"/>
                <w:szCs w:val="24"/>
              </w:rPr>
            </w:pPr>
            <w:r w:rsidRPr="001C79DD">
              <w:rPr>
                <w:rFonts w:eastAsia="Garamond" w:cs="Garamond"/>
                <w:szCs w:val="24"/>
              </w:rPr>
              <w:t>6.3</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tcPr>
          <w:p w14:paraId="7FAF7342" w14:textId="77777777" w:rsidR="001C79DD" w:rsidRPr="001C79DD" w:rsidRDefault="001C79DD" w:rsidP="001C79DD">
            <w:pPr>
              <w:jc w:val="center"/>
              <w:rPr>
                <w:rFonts w:eastAsia="Garamond" w:cs="Garamond"/>
                <w:szCs w:val="24"/>
              </w:rPr>
            </w:pPr>
            <w:r w:rsidRPr="001C79DD">
              <w:rPr>
                <w:rFonts w:eastAsia="Garamond" w:cs="Garamond"/>
                <w:szCs w:val="24"/>
              </w:rPr>
              <w:t>8.7</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tcPr>
          <w:p w14:paraId="08E5A0FE" w14:textId="77777777" w:rsidR="001C79DD" w:rsidRPr="001C79DD" w:rsidRDefault="001C79DD" w:rsidP="001C79DD">
            <w:pPr>
              <w:jc w:val="center"/>
              <w:rPr>
                <w:rFonts w:eastAsia="Garamond" w:cs="Garamond"/>
                <w:szCs w:val="24"/>
              </w:rPr>
            </w:pPr>
            <w:r w:rsidRPr="001C79DD">
              <w:rPr>
                <w:rFonts w:eastAsia="Garamond" w:cs="Garamond"/>
                <w:szCs w:val="24"/>
              </w:rPr>
              <w:t>9</w:t>
            </w:r>
          </w:p>
        </w:tc>
        <w:tc>
          <w:tcPr>
            <w:tcW w:w="1258" w:type="dxa"/>
            <w:tcBorders>
              <w:top w:val="single" w:sz="8" w:space="0" w:color="auto"/>
              <w:left w:val="single" w:sz="8" w:space="0" w:color="auto"/>
              <w:bottom w:val="single" w:sz="8" w:space="0" w:color="auto"/>
              <w:right w:val="single" w:sz="8" w:space="0" w:color="auto"/>
            </w:tcBorders>
            <w:tcMar>
              <w:left w:w="108" w:type="dxa"/>
              <w:right w:w="108" w:type="dxa"/>
            </w:tcMar>
          </w:tcPr>
          <w:p w14:paraId="6C5DE70B" w14:textId="77777777" w:rsidR="001C79DD" w:rsidRPr="001C79DD" w:rsidRDefault="001C79DD" w:rsidP="001C79DD">
            <w:pPr>
              <w:jc w:val="center"/>
              <w:rPr>
                <w:rFonts w:eastAsia="Garamond" w:cs="Garamond"/>
                <w:szCs w:val="24"/>
              </w:rPr>
            </w:pPr>
            <w:r w:rsidRPr="001C79DD">
              <w:rPr>
                <w:rFonts w:eastAsia="Garamond" w:cs="Garamond"/>
                <w:szCs w:val="24"/>
              </w:rPr>
              <w:t>97%</w:t>
            </w:r>
          </w:p>
        </w:tc>
      </w:tr>
      <w:tr w:rsidR="001C79DD" w:rsidRPr="001C79DD" w14:paraId="70570830" w14:textId="77777777" w:rsidTr="004E72A9">
        <w:trPr>
          <w:trHeight w:val="282"/>
        </w:trPr>
        <w:tc>
          <w:tcPr>
            <w:tcW w:w="1160" w:type="dxa"/>
            <w:vMerge w:val="restart"/>
            <w:tcBorders>
              <w:top w:val="nil"/>
              <w:left w:val="single" w:sz="8" w:space="0" w:color="auto"/>
              <w:bottom w:val="single" w:sz="8" w:space="0" w:color="auto"/>
              <w:right w:val="single" w:sz="8" w:space="0" w:color="auto"/>
            </w:tcBorders>
            <w:tcMar>
              <w:left w:w="108" w:type="dxa"/>
              <w:right w:w="108" w:type="dxa"/>
            </w:tcMar>
          </w:tcPr>
          <w:p w14:paraId="5D0B51F6" w14:textId="77777777" w:rsidR="001C79DD" w:rsidRPr="001C79DD" w:rsidRDefault="001C79DD" w:rsidP="001C79DD">
            <w:pPr>
              <w:jc w:val="center"/>
              <w:rPr>
                <w:rFonts w:eastAsia="Garamond" w:cs="Garamond"/>
                <w:szCs w:val="24"/>
                <w:vertAlign w:val="subscript"/>
              </w:rPr>
            </w:pPr>
            <w:r w:rsidRPr="001C79DD">
              <w:rPr>
                <w:rFonts w:eastAsia="Garamond" w:cs="Garamond"/>
                <w:szCs w:val="24"/>
              </w:rPr>
              <w:t>NO</w:t>
            </w:r>
            <w:r w:rsidRPr="001C79DD">
              <w:rPr>
                <w:rFonts w:eastAsia="Garamond" w:cs="Garamond"/>
                <w:szCs w:val="24"/>
                <w:vertAlign w:val="subscript"/>
              </w:rPr>
              <w:t>2</w:t>
            </w:r>
          </w:p>
        </w:tc>
        <w:tc>
          <w:tcPr>
            <w:tcW w:w="1260" w:type="dxa"/>
            <w:tcBorders>
              <w:top w:val="single" w:sz="8" w:space="0" w:color="auto"/>
              <w:left w:val="single" w:sz="8" w:space="0" w:color="auto"/>
              <w:bottom w:val="single" w:sz="8" w:space="0" w:color="auto"/>
              <w:right w:val="single" w:sz="8" w:space="0" w:color="auto"/>
            </w:tcBorders>
            <w:tcMar>
              <w:left w:w="108" w:type="dxa"/>
              <w:right w:w="108" w:type="dxa"/>
            </w:tcMar>
          </w:tcPr>
          <w:p w14:paraId="16543704" w14:textId="77777777" w:rsidR="001C79DD" w:rsidRPr="001C79DD" w:rsidRDefault="001C79DD" w:rsidP="001C79DD">
            <w:pPr>
              <w:jc w:val="center"/>
              <w:rPr>
                <w:rFonts w:eastAsia="Garamond" w:cs="Garamond"/>
                <w:szCs w:val="24"/>
              </w:rPr>
            </w:pPr>
            <w:r w:rsidRPr="001C79DD">
              <w:rPr>
                <w:rFonts w:eastAsia="Garamond" w:cs="Garamond"/>
                <w:szCs w:val="24"/>
              </w:rPr>
              <w:t>1-hour</w:t>
            </w:r>
            <w:r w:rsidRPr="001C79DD">
              <w:rPr>
                <w:rFonts w:eastAsia="Garamond" w:cs="Garamond"/>
                <w:szCs w:val="24"/>
                <w:vertAlign w:val="superscript"/>
              </w:rPr>
              <w:t>(4)</w:t>
            </w:r>
            <w:r w:rsidRPr="001C79DD">
              <w:rPr>
                <w:rFonts w:eastAsia="Garamond" w:cs="Garamond"/>
                <w:szCs w:val="24"/>
              </w:rPr>
              <w:t xml:space="preserve">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37CF5677" w14:textId="77777777" w:rsidR="001C79DD" w:rsidRPr="001C79DD" w:rsidRDefault="001C79DD" w:rsidP="001C79DD">
            <w:pPr>
              <w:jc w:val="center"/>
              <w:rPr>
                <w:rFonts w:eastAsia="Garamond" w:cs="Garamond"/>
                <w:szCs w:val="24"/>
              </w:rPr>
            </w:pPr>
            <w:r w:rsidRPr="001C79DD">
              <w:rPr>
                <w:rFonts w:eastAsia="Garamond" w:cs="Garamond"/>
                <w:szCs w:val="24"/>
              </w:rPr>
              <w:t>106.8</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2834EE0C" w14:textId="77777777" w:rsidR="001C79DD" w:rsidRPr="001C79DD" w:rsidRDefault="001C79DD" w:rsidP="001C79DD">
            <w:pPr>
              <w:jc w:val="center"/>
              <w:rPr>
                <w:rFonts w:eastAsia="Garamond" w:cs="Garamond"/>
                <w:szCs w:val="24"/>
              </w:rPr>
            </w:pPr>
            <w:r w:rsidRPr="001C79DD">
              <w:rPr>
                <w:rFonts w:eastAsia="Garamond" w:cs="Garamond"/>
                <w:szCs w:val="24"/>
              </w:rPr>
              <w:t>18.8</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tcPr>
          <w:p w14:paraId="119CFB88" w14:textId="77777777" w:rsidR="001C79DD" w:rsidRPr="001C79DD" w:rsidRDefault="001C79DD" w:rsidP="001C79DD">
            <w:pPr>
              <w:jc w:val="center"/>
              <w:rPr>
                <w:rFonts w:eastAsia="Garamond" w:cs="Garamond"/>
                <w:szCs w:val="24"/>
              </w:rPr>
            </w:pPr>
            <w:r w:rsidRPr="001C79DD">
              <w:rPr>
                <w:rFonts w:eastAsia="Garamond" w:cs="Garamond"/>
                <w:szCs w:val="24"/>
              </w:rPr>
              <w:t>125.6</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tcPr>
          <w:p w14:paraId="4E6A5A96" w14:textId="77777777" w:rsidR="001C79DD" w:rsidRPr="001C79DD" w:rsidRDefault="001C79DD" w:rsidP="001C79DD">
            <w:pPr>
              <w:jc w:val="center"/>
              <w:rPr>
                <w:rFonts w:eastAsia="Garamond" w:cs="Garamond"/>
                <w:szCs w:val="24"/>
                <w:vertAlign w:val="superscript"/>
              </w:rPr>
            </w:pPr>
            <w:r w:rsidRPr="001C79DD">
              <w:rPr>
                <w:rFonts w:eastAsia="Garamond" w:cs="Garamond"/>
                <w:szCs w:val="24"/>
              </w:rPr>
              <w:t>188</w:t>
            </w:r>
            <w:r w:rsidRPr="001C79DD">
              <w:rPr>
                <w:rFonts w:eastAsia="Garamond" w:cs="Garamond"/>
                <w:szCs w:val="24"/>
                <w:vertAlign w:val="superscript"/>
              </w:rPr>
              <w:t>(6)</w:t>
            </w:r>
          </w:p>
        </w:tc>
        <w:tc>
          <w:tcPr>
            <w:tcW w:w="1258" w:type="dxa"/>
            <w:tcBorders>
              <w:top w:val="single" w:sz="8" w:space="0" w:color="auto"/>
              <w:left w:val="single" w:sz="8" w:space="0" w:color="auto"/>
              <w:bottom w:val="single" w:sz="8" w:space="0" w:color="auto"/>
              <w:right w:val="single" w:sz="8" w:space="0" w:color="auto"/>
            </w:tcBorders>
            <w:tcMar>
              <w:left w:w="108" w:type="dxa"/>
              <w:right w:w="108" w:type="dxa"/>
            </w:tcMar>
          </w:tcPr>
          <w:p w14:paraId="6121FF96" w14:textId="77777777" w:rsidR="001C79DD" w:rsidRPr="001C79DD" w:rsidRDefault="001C79DD" w:rsidP="001C79DD">
            <w:pPr>
              <w:jc w:val="center"/>
              <w:rPr>
                <w:rFonts w:eastAsia="Garamond" w:cs="Garamond"/>
                <w:szCs w:val="24"/>
              </w:rPr>
            </w:pPr>
            <w:r w:rsidRPr="001C79DD">
              <w:rPr>
                <w:rFonts w:eastAsia="Garamond" w:cs="Garamond"/>
                <w:szCs w:val="24"/>
              </w:rPr>
              <w:t>67%</w:t>
            </w:r>
          </w:p>
        </w:tc>
      </w:tr>
      <w:tr w:rsidR="001C79DD" w:rsidRPr="001C79DD" w14:paraId="21B3C18D" w14:textId="77777777" w:rsidTr="004E72A9">
        <w:trPr>
          <w:trHeight w:val="157"/>
        </w:trPr>
        <w:tc>
          <w:tcPr>
            <w:tcW w:w="1160" w:type="dxa"/>
            <w:vMerge/>
            <w:tcBorders>
              <w:left w:val="single" w:sz="0" w:space="0" w:color="auto"/>
              <w:bottom w:val="single" w:sz="0" w:space="0" w:color="auto"/>
              <w:right w:val="single" w:sz="0" w:space="0" w:color="auto"/>
            </w:tcBorders>
            <w:vAlign w:val="center"/>
          </w:tcPr>
          <w:p w14:paraId="55E20C74" w14:textId="77777777" w:rsidR="001C79DD" w:rsidRPr="001C79DD" w:rsidRDefault="001C79DD" w:rsidP="001C79DD"/>
        </w:tc>
        <w:tc>
          <w:tcPr>
            <w:tcW w:w="1260" w:type="dxa"/>
            <w:tcBorders>
              <w:top w:val="single" w:sz="8" w:space="0" w:color="auto"/>
              <w:left w:val="nil"/>
              <w:bottom w:val="single" w:sz="8" w:space="0" w:color="auto"/>
              <w:right w:val="single" w:sz="8" w:space="0" w:color="auto"/>
            </w:tcBorders>
            <w:tcMar>
              <w:left w:w="108" w:type="dxa"/>
              <w:right w:w="108" w:type="dxa"/>
            </w:tcMar>
          </w:tcPr>
          <w:p w14:paraId="5C049116" w14:textId="77777777" w:rsidR="001C79DD" w:rsidRPr="001C79DD" w:rsidRDefault="001C79DD" w:rsidP="001C79DD">
            <w:pPr>
              <w:jc w:val="center"/>
              <w:rPr>
                <w:rFonts w:eastAsia="Garamond" w:cs="Garamond"/>
                <w:szCs w:val="24"/>
                <w:vertAlign w:val="superscript"/>
              </w:rPr>
            </w:pPr>
            <w:r w:rsidRPr="001C79DD">
              <w:rPr>
                <w:rFonts w:eastAsia="Garamond" w:cs="Garamond"/>
                <w:szCs w:val="24"/>
              </w:rPr>
              <w:t>Annual</w:t>
            </w:r>
            <w:r w:rsidRPr="001C79DD">
              <w:rPr>
                <w:rFonts w:eastAsia="Garamond" w:cs="Garamond"/>
                <w:szCs w:val="24"/>
                <w:vertAlign w:val="superscript"/>
              </w:rPr>
              <w:t>(3)</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363ED5C1" w14:textId="77777777" w:rsidR="001C79DD" w:rsidRPr="001C79DD" w:rsidRDefault="001C79DD" w:rsidP="001C79DD">
            <w:pPr>
              <w:jc w:val="center"/>
              <w:rPr>
                <w:rFonts w:eastAsia="Garamond" w:cs="Garamond"/>
                <w:szCs w:val="24"/>
              </w:rPr>
            </w:pPr>
            <w:r w:rsidRPr="001C79DD">
              <w:rPr>
                <w:rFonts w:eastAsia="Garamond" w:cs="Garamond"/>
                <w:szCs w:val="24"/>
              </w:rPr>
              <w:t>19.6</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239B2202" w14:textId="77777777" w:rsidR="001C79DD" w:rsidRPr="001C79DD" w:rsidRDefault="001C79DD" w:rsidP="001C79DD">
            <w:pPr>
              <w:jc w:val="center"/>
              <w:rPr>
                <w:rFonts w:eastAsia="Garamond" w:cs="Garamond"/>
                <w:szCs w:val="24"/>
              </w:rPr>
            </w:pPr>
            <w:r w:rsidRPr="001C79DD">
              <w:rPr>
                <w:rFonts w:eastAsia="Garamond" w:cs="Garamond"/>
                <w:szCs w:val="24"/>
              </w:rPr>
              <w:t>1.5</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tcPr>
          <w:p w14:paraId="117478DA" w14:textId="77777777" w:rsidR="001C79DD" w:rsidRPr="001C79DD" w:rsidRDefault="001C79DD" w:rsidP="001C79DD">
            <w:pPr>
              <w:jc w:val="center"/>
              <w:rPr>
                <w:rFonts w:eastAsia="Garamond" w:cs="Garamond"/>
                <w:szCs w:val="24"/>
              </w:rPr>
            </w:pPr>
            <w:r w:rsidRPr="001C79DD">
              <w:rPr>
                <w:rFonts w:eastAsia="Garamond" w:cs="Garamond"/>
                <w:szCs w:val="24"/>
              </w:rPr>
              <w:t>21.1</w:t>
            </w:r>
          </w:p>
        </w:tc>
        <w:tc>
          <w:tcPr>
            <w:tcW w:w="1182" w:type="dxa"/>
            <w:tcBorders>
              <w:top w:val="single" w:sz="8" w:space="0" w:color="auto"/>
              <w:left w:val="single" w:sz="8" w:space="0" w:color="auto"/>
              <w:bottom w:val="single" w:sz="8" w:space="0" w:color="auto"/>
              <w:right w:val="single" w:sz="8" w:space="0" w:color="auto"/>
            </w:tcBorders>
            <w:tcMar>
              <w:left w:w="108" w:type="dxa"/>
              <w:right w:w="108" w:type="dxa"/>
            </w:tcMar>
          </w:tcPr>
          <w:p w14:paraId="3C4CF9AB" w14:textId="77777777" w:rsidR="001C79DD" w:rsidRPr="001C79DD" w:rsidRDefault="001C79DD" w:rsidP="001C79DD">
            <w:pPr>
              <w:jc w:val="center"/>
              <w:rPr>
                <w:rFonts w:eastAsia="Garamond" w:cs="Garamond"/>
                <w:szCs w:val="24"/>
                <w:vertAlign w:val="superscript"/>
              </w:rPr>
            </w:pPr>
            <w:r w:rsidRPr="001C79DD">
              <w:rPr>
                <w:rFonts w:eastAsia="Garamond" w:cs="Garamond"/>
                <w:szCs w:val="24"/>
              </w:rPr>
              <w:t>100</w:t>
            </w:r>
            <w:r w:rsidRPr="001C79DD">
              <w:rPr>
                <w:rFonts w:eastAsia="Garamond" w:cs="Garamond"/>
                <w:szCs w:val="24"/>
                <w:vertAlign w:val="superscript"/>
              </w:rPr>
              <w:t>(7)</w:t>
            </w:r>
          </w:p>
        </w:tc>
        <w:tc>
          <w:tcPr>
            <w:tcW w:w="1258" w:type="dxa"/>
            <w:tcBorders>
              <w:top w:val="single" w:sz="8" w:space="0" w:color="auto"/>
              <w:left w:val="single" w:sz="8" w:space="0" w:color="auto"/>
              <w:bottom w:val="single" w:sz="8" w:space="0" w:color="auto"/>
              <w:right w:val="single" w:sz="8" w:space="0" w:color="auto"/>
            </w:tcBorders>
            <w:tcMar>
              <w:left w:w="108" w:type="dxa"/>
              <w:right w:w="108" w:type="dxa"/>
            </w:tcMar>
          </w:tcPr>
          <w:p w14:paraId="7012F0FB" w14:textId="77777777" w:rsidR="001C79DD" w:rsidRPr="001C79DD" w:rsidRDefault="001C79DD" w:rsidP="001C79DD">
            <w:pPr>
              <w:jc w:val="center"/>
              <w:rPr>
                <w:rFonts w:eastAsia="Garamond" w:cs="Garamond"/>
                <w:szCs w:val="24"/>
              </w:rPr>
            </w:pPr>
            <w:r w:rsidRPr="001C79DD">
              <w:rPr>
                <w:rFonts w:eastAsia="Garamond" w:cs="Garamond"/>
                <w:szCs w:val="24"/>
              </w:rPr>
              <w:t>21%</w:t>
            </w:r>
          </w:p>
        </w:tc>
      </w:tr>
    </w:tbl>
    <w:p w14:paraId="0814F526" w14:textId="77777777" w:rsidR="001C79DD" w:rsidRPr="001C79DD" w:rsidRDefault="001C79DD" w:rsidP="001C79DD">
      <w:pPr>
        <w:ind w:left="720"/>
        <w:rPr>
          <w:rFonts w:eastAsia="Garamond" w:cs="Garamond"/>
          <w:sz w:val="22"/>
          <w:szCs w:val="22"/>
        </w:rPr>
      </w:pPr>
      <w:r w:rsidRPr="001C79DD">
        <w:rPr>
          <w:rFonts w:eastAsia="Garamond" w:cs="Garamond"/>
          <w:szCs w:val="24"/>
          <w:vertAlign w:val="superscript"/>
        </w:rPr>
        <w:t>(1)</w:t>
      </w:r>
      <w:r w:rsidRPr="001C79DD">
        <w:rPr>
          <w:rFonts w:eastAsia="Garamond" w:cs="Garamond"/>
          <w:sz w:val="22"/>
          <w:szCs w:val="22"/>
        </w:rPr>
        <w:t>Includes secondarily formed PM</w:t>
      </w:r>
      <w:r w:rsidRPr="001C79DD">
        <w:rPr>
          <w:rFonts w:eastAsia="Garamond" w:cs="Garamond"/>
          <w:sz w:val="22"/>
          <w:szCs w:val="22"/>
          <w:vertAlign w:val="subscript"/>
        </w:rPr>
        <w:t>2.5</w:t>
      </w:r>
      <w:r w:rsidRPr="001C79DD">
        <w:rPr>
          <w:rFonts w:eastAsia="Garamond" w:cs="Garamond"/>
          <w:sz w:val="22"/>
          <w:szCs w:val="22"/>
        </w:rPr>
        <w:t xml:space="preserve"> impacts.</w:t>
      </w:r>
    </w:p>
    <w:p w14:paraId="270D6BC1" w14:textId="77777777" w:rsidR="001C79DD" w:rsidRPr="001C79DD" w:rsidRDefault="001C79DD" w:rsidP="001C79DD">
      <w:pPr>
        <w:ind w:left="720"/>
        <w:rPr>
          <w:rFonts w:eastAsia="Garamond" w:cs="Garamond"/>
          <w:sz w:val="22"/>
          <w:szCs w:val="22"/>
        </w:rPr>
      </w:pPr>
      <w:r w:rsidRPr="001C79DD">
        <w:rPr>
          <w:rFonts w:eastAsia="Garamond" w:cs="Garamond"/>
          <w:szCs w:val="24"/>
          <w:vertAlign w:val="superscript"/>
        </w:rPr>
        <w:t>(2)</w:t>
      </w:r>
      <w:r w:rsidRPr="001C79DD">
        <w:rPr>
          <w:rFonts w:eastAsia="Garamond" w:cs="Garamond"/>
          <w:sz w:val="22"/>
          <w:szCs w:val="22"/>
        </w:rPr>
        <w:t>The receptor with the 8th-highest 24-hr concentration per year, averaged over 5 years.</w:t>
      </w:r>
    </w:p>
    <w:p w14:paraId="48EB8063" w14:textId="77777777" w:rsidR="001C79DD" w:rsidRPr="001C79DD" w:rsidRDefault="001C79DD" w:rsidP="001C79DD">
      <w:pPr>
        <w:ind w:left="720"/>
        <w:rPr>
          <w:rFonts w:eastAsia="Garamond" w:cs="Garamond"/>
          <w:sz w:val="22"/>
          <w:szCs w:val="22"/>
        </w:rPr>
      </w:pPr>
      <w:r w:rsidRPr="001C79DD">
        <w:rPr>
          <w:rFonts w:eastAsia="Garamond" w:cs="Garamond"/>
          <w:szCs w:val="24"/>
          <w:vertAlign w:val="superscript"/>
        </w:rPr>
        <w:t>(3)</w:t>
      </w:r>
      <w:r w:rsidRPr="001C79DD">
        <w:rPr>
          <w:rFonts w:eastAsia="Garamond" w:cs="Garamond"/>
          <w:sz w:val="22"/>
          <w:szCs w:val="22"/>
        </w:rPr>
        <w:t>The receptor with the maximum annual concentration averaged over 5 years.</w:t>
      </w:r>
    </w:p>
    <w:p w14:paraId="0DA9356D" w14:textId="77777777" w:rsidR="001C79DD" w:rsidRPr="001C79DD" w:rsidRDefault="001C79DD" w:rsidP="001C79DD">
      <w:pPr>
        <w:ind w:left="720"/>
        <w:rPr>
          <w:rFonts w:eastAsia="Garamond" w:cs="Garamond"/>
          <w:sz w:val="22"/>
          <w:szCs w:val="22"/>
        </w:rPr>
      </w:pPr>
      <w:r w:rsidRPr="001C79DD">
        <w:rPr>
          <w:rFonts w:eastAsia="Garamond" w:cs="Garamond"/>
          <w:szCs w:val="24"/>
          <w:vertAlign w:val="superscript"/>
        </w:rPr>
        <w:t>(4)</w:t>
      </w:r>
      <w:r w:rsidRPr="001C79DD">
        <w:rPr>
          <w:rFonts w:eastAsia="Garamond" w:cs="Garamond"/>
          <w:sz w:val="22"/>
          <w:szCs w:val="22"/>
        </w:rPr>
        <w:t>The receptor with the 8th-highest daily 1-hr max concentration averaged over 5 years.</w:t>
      </w:r>
    </w:p>
    <w:p w14:paraId="2F7359CF" w14:textId="77777777" w:rsidR="001C79DD" w:rsidRPr="001C79DD" w:rsidRDefault="001C79DD" w:rsidP="001C79DD">
      <w:pPr>
        <w:ind w:left="720"/>
        <w:rPr>
          <w:rFonts w:eastAsia="Garamond" w:cs="Garamond"/>
          <w:sz w:val="22"/>
          <w:szCs w:val="22"/>
        </w:rPr>
      </w:pPr>
      <w:r w:rsidRPr="001C79DD">
        <w:rPr>
          <w:rFonts w:eastAsia="Garamond" w:cs="Garamond"/>
          <w:sz w:val="22"/>
          <w:szCs w:val="22"/>
          <w:vertAlign w:val="superscript"/>
        </w:rPr>
        <w:t>(5)</w:t>
      </w:r>
      <w:r w:rsidRPr="001C79DD">
        <w:rPr>
          <w:rFonts w:eastAsia="Garamond" w:cs="Garamond"/>
          <w:sz w:val="22"/>
          <w:szCs w:val="22"/>
        </w:rPr>
        <w:t>Excludes receptor locations where the MRL facility had insignificant impacts.</w:t>
      </w:r>
    </w:p>
    <w:p w14:paraId="7749316A" w14:textId="77777777" w:rsidR="001C79DD" w:rsidRPr="001C79DD" w:rsidRDefault="001C79DD" w:rsidP="001C79DD">
      <w:pPr>
        <w:ind w:left="720"/>
        <w:rPr>
          <w:rFonts w:eastAsia="Garamond" w:cs="Garamond"/>
          <w:sz w:val="22"/>
          <w:szCs w:val="22"/>
        </w:rPr>
      </w:pPr>
      <w:r w:rsidRPr="001C79DD">
        <w:rPr>
          <w:rFonts w:eastAsia="Garamond" w:cs="Garamond"/>
          <w:sz w:val="22"/>
          <w:szCs w:val="22"/>
          <w:vertAlign w:val="superscript"/>
        </w:rPr>
        <w:t>(6)</w:t>
      </w:r>
      <w:r w:rsidRPr="001C79DD">
        <w:rPr>
          <w:rFonts w:eastAsia="Garamond" w:cs="Garamond"/>
          <w:sz w:val="22"/>
          <w:szCs w:val="22"/>
        </w:rPr>
        <w:t>Results indicate compliance with the MAAQS (564 µg/m3)</w:t>
      </w:r>
    </w:p>
    <w:p w14:paraId="4DF999D5" w14:textId="77777777" w:rsidR="001C79DD" w:rsidRPr="001C79DD" w:rsidRDefault="001C79DD" w:rsidP="001C79DD">
      <w:pPr>
        <w:ind w:left="720"/>
        <w:rPr>
          <w:rFonts w:eastAsia="Garamond" w:cs="Garamond"/>
          <w:sz w:val="22"/>
          <w:szCs w:val="22"/>
        </w:rPr>
      </w:pPr>
      <w:r w:rsidRPr="001C79DD">
        <w:rPr>
          <w:rFonts w:eastAsia="Garamond" w:cs="Garamond"/>
          <w:sz w:val="22"/>
          <w:szCs w:val="22"/>
          <w:vertAlign w:val="superscript"/>
        </w:rPr>
        <w:t>(7)</w:t>
      </w:r>
      <w:r w:rsidRPr="001C79DD">
        <w:rPr>
          <w:rFonts w:eastAsia="Garamond" w:cs="Garamond"/>
          <w:sz w:val="22"/>
          <w:szCs w:val="22"/>
        </w:rPr>
        <w:t>Results indicate compliance with the MAAQS (94 µg/m3)</w:t>
      </w:r>
    </w:p>
    <w:p w14:paraId="7B8F50A0" w14:textId="77777777" w:rsidR="001C79DD" w:rsidRPr="001C79DD" w:rsidRDefault="001C79DD" w:rsidP="001C79DD">
      <w:pPr>
        <w:ind w:left="720"/>
        <w:rPr>
          <w:rFonts w:eastAsia="Garamond" w:cs="Garamond"/>
          <w:b/>
          <w:bCs/>
          <w:szCs w:val="24"/>
        </w:rPr>
      </w:pPr>
      <w:r w:rsidRPr="001C79DD">
        <w:rPr>
          <w:rFonts w:eastAsia="Garamond" w:cs="Garamond"/>
          <w:b/>
          <w:bCs/>
          <w:szCs w:val="24"/>
        </w:rPr>
        <w:t xml:space="preserve"> </w:t>
      </w:r>
    </w:p>
    <w:p w14:paraId="4414F892" w14:textId="77777777" w:rsidR="001C79DD" w:rsidRPr="001C79DD" w:rsidRDefault="001C79DD" w:rsidP="001C79DD">
      <w:pPr>
        <w:ind w:left="432"/>
        <w:rPr>
          <w:rFonts w:eastAsia="Garamond" w:cs="Garamond"/>
          <w:szCs w:val="24"/>
          <w:u w:val="single"/>
        </w:rPr>
      </w:pPr>
      <w:r w:rsidRPr="001C79DD">
        <w:rPr>
          <w:rFonts w:eastAsia="Garamond" w:cs="Garamond"/>
          <w:szCs w:val="24"/>
          <w:u w:val="single"/>
        </w:rPr>
        <w:t>Class II Increment Air Quality Analysis</w:t>
      </w:r>
    </w:p>
    <w:p w14:paraId="7390C8FC" w14:textId="77777777" w:rsidR="001C79DD" w:rsidRPr="001C79DD" w:rsidRDefault="001C79DD" w:rsidP="001C79DD">
      <w:pPr>
        <w:ind w:left="720"/>
        <w:rPr>
          <w:rFonts w:eastAsia="Garamond" w:cs="Garamond"/>
          <w:szCs w:val="24"/>
        </w:rPr>
      </w:pPr>
      <w:r w:rsidRPr="001C79DD">
        <w:rPr>
          <w:rFonts w:eastAsia="Garamond" w:cs="Garamond"/>
          <w:szCs w:val="24"/>
        </w:rPr>
        <w:t xml:space="preserve"> </w:t>
      </w:r>
    </w:p>
    <w:p w14:paraId="147B647C" w14:textId="77777777" w:rsidR="001C79DD" w:rsidRPr="001C79DD" w:rsidRDefault="001C79DD" w:rsidP="001C79DD">
      <w:pPr>
        <w:ind w:left="432"/>
        <w:rPr>
          <w:rFonts w:eastAsia="Garamond" w:cs="Garamond"/>
          <w:szCs w:val="24"/>
        </w:rPr>
      </w:pPr>
      <w:r w:rsidRPr="001C79DD">
        <w:rPr>
          <w:rFonts w:eastAsia="Garamond" w:cs="Garamond"/>
          <w:szCs w:val="24"/>
        </w:rPr>
        <w:t xml:space="preserve">The MRL facility is not considered a PSD-major facility under the current permit action. However, the minor-source baseline date for NOx was triggered for Cascade County on February 22, </w:t>
      </w:r>
      <w:proofErr w:type="gramStart"/>
      <w:r w:rsidRPr="001C79DD">
        <w:rPr>
          <w:rFonts w:eastAsia="Garamond" w:cs="Garamond"/>
          <w:szCs w:val="24"/>
        </w:rPr>
        <w:t>1993</w:t>
      </w:r>
      <w:proofErr w:type="gramEnd"/>
      <w:r w:rsidRPr="001C79DD">
        <w:rPr>
          <w:rFonts w:eastAsia="Garamond" w:cs="Garamond"/>
          <w:szCs w:val="24"/>
        </w:rPr>
        <w:t xml:space="preserve"> with the submittal of Calumet Montana Refining’s complete application for MAQP #2161-06. MRL is therefore an increment-consuming source, and it was requested that a Class II increment analysis be performed. </w:t>
      </w:r>
    </w:p>
    <w:p w14:paraId="5CCAA31D" w14:textId="77777777" w:rsidR="001C79DD" w:rsidRPr="001C79DD" w:rsidRDefault="001C79DD" w:rsidP="001C79DD">
      <w:pPr>
        <w:ind w:left="432"/>
        <w:rPr>
          <w:rFonts w:eastAsia="Garamond" w:cs="Garamond"/>
          <w:szCs w:val="24"/>
        </w:rPr>
      </w:pPr>
      <w:r w:rsidRPr="001C79DD">
        <w:rPr>
          <w:rFonts w:eastAsia="Garamond" w:cs="Garamond"/>
          <w:szCs w:val="24"/>
        </w:rPr>
        <w:t xml:space="preserve"> </w:t>
      </w:r>
    </w:p>
    <w:p w14:paraId="64E086F8" w14:textId="77777777" w:rsidR="001C79DD" w:rsidRPr="001C79DD" w:rsidRDefault="001C79DD" w:rsidP="001C79DD">
      <w:pPr>
        <w:ind w:left="432"/>
        <w:rPr>
          <w:rFonts w:eastAsia="Garamond" w:cs="Garamond"/>
          <w:szCs w:val="24"/>
        </w:rPr>
      </w:pPr>
      <w:r w:rsidRPr="001C79DD">
        <w:rPr>
          <w:rFonts w:eastAsia="Garamond" w:cs="Garamond"/>
          <w:szCs w:val="24"/>
        </w:rPr>
        <w:t>It was conservatively assumed that all nearby sources are competing sources (i.e., increment consuming), so the emission rates for nearby/offsite sources remained the same for both the cumulative NAAQS analysis and the Class II increment analysis. The result of the increment analysis, which is equivalent to the NO</w:t>
      </w:r>
      <w:r w:rsidRPr="001C79DD">
        <w:rPr>
          <w:rFonts w:eastAsia="Garamond" w:cs="Garamond"/>
          <w:szCs w:val="24"/>
          <w:vertAlign w:val="subscript"/>
        </w:rPr>
        <w:t>2</w:t>
      </w:r>
      <w:r w:rsidRPr="001C79DD">
        <w:rPr>
          <w:rFonts w:eastAsia="Garamond" w:cs="Garamond"/>
          <w:szCs w:val="24"/>
        </w:rPr>
        <w:t xml:space="preserve"> annual cumulative modeled impact, is presented in </w:t>
      </w:r>
      <w:r w:rsidRPr="001C79DD">
        <w:rPr>
          <w:rFonts w:eastAsia="Garamond" w:cs="Garamond"/>
          <w:b/>
          <w:bCs/>
          <w:szCs w:val="24"/>
        </w:rPr>
        <w:t>Table VI-10</w:t>
      </w:r>
      <w:r w:rsidRPr="001C79DD">
        <w:rPr>
          <w:rFonts w:eastAsia="Garamond" w:cs="Garamond"/>
          <w:szCs w:val="24"/>
        </w:rPr>
        <w:t xml:space="preserve"> below and demonstrates that MRL </w:t>
      </w:r>
      <w:proofErr w:type="gramStart"/>
      <w:r w:rsidRPr="001C79DD">
        <w:rPr>
          <w:rFonts w:eastAsia="Garamond" w:cs="Garamond"/>
          <w:szCs w:val="24"/>
        </w:rPr>
        <w:t>is in compliance with</w:t>
      </w:r>
      <w:proofErr w:type="gramEnd"/>
      <w:r w:rsidRPr="001C79DD">
        <w:rPr>
          <w:rFonts w:eastAsia="Garamond" w:cs="Garamond"/>
          <w:szCs w:val="24"/>
        </w:rPr>
        <w:t xml:space="preserve"> the Class II increment.</w:t>
      </w:r>
    </w:p>
    <w:p w14:paraId="14A6C677" w14:textId="77777777" w:rsidR="001C79DD" w:rsidRPr="001C79DD" w:rsidRDefault="001C79DD" w:rsidP="001C79DD">
      <w:pPr>
        <w:rPr>
          <w:rFonts w:eastAsia="Garamond" w:cs="Garamond"/>
          <w:szCs w:val="24"/>
        </w:rPr>
      </w:pPr>
      <w:r w:rsidRPr="001C79DD">
        <w:rPr>
          <w:rFonts w:eastAsia="Garamond" w:cs="Garamond"/>
          <w:szCs w:val="24"/>
        </w:rPr>
        <w:t xml:space="preserve"> </w:t>
      </w:r>
    </w:p>
    <w:p w14:paraId="5D188C0F" w14:textId="77777777" w:rsidR="001C79DD" w:rsidRPr="001C79DD" w:rsidRDefault="001C79DD" w:rsidP="00291421">
      <w:pPr>
        <w:keepNext/>
        <w:keepLines/>
        <w:jc w:val="center"/>
        <w:rPr>
          <w:rFonts w:eastAsia="Garamond" w:cs="Garamond"/>
          <w:b/>
          <w:bCs/>
          <w:szCs w:val="24"/>
        </w:rPr>
      </w:pPr>
      <w:r w:rsidRPr="001C79DD">
        <w:rPr>
          <w:rFonts w:eastAsia="Garamond" w:cs="Garamond"/>
          <w:b/>
          <w:bCs/>
          <w:szCs w:val="24"/>
        </w:rPr>
        <w:lastRenderedPageBreak/>
        <w:t>Table VI-10</w:t>
      </w:r>
    </w:p>
    <w:p w14:paraId="11C20A92" w14:textId="77777777" w:rsidR="001C79DD" w:rsidRPr="001C79DD" w:rsidRDefault="001C79DD" w:rsidP="00291421">
      <w:pPr>
        <w:keepNext/>
        <w:keepLines/>
        <w:spacing w:after="240"/>
        <w:jc w:val="center"/>
        <w:rPr>
          <w:rFonts w:eastAsia="Garamond" w:cs="Garamond"/>
          <w:b/>
          <w:bCs/>
          <w:szCs w:val="24"/>
        </w:rPr>
      </w:pPr>
      <w:r w:rsidRPr="001C79DD">
        <w:rPr>
          <w:rFonts w:eastAsia="Garamond" w:cs="Garamond"/>
          <w:b/>
          <w:bCs/>
          <w:szCs w:val="24"/>
        </w:rPr>
        <w:t>Class II Increment Analysis Results</w:t>
      </w:r>
    </w:p>
    <w:tbl>
      <w:tblPr>
        <w:tblStyle w:val="TableGrid100"/>
        <w:tblW w:w="9360" w:type="dxa"/>
        <w:tblLayout w:type="fixed"/>
        <w:tblLook w:val="04A0" w:firstRow="1" w:lastRow="0" w:firstColumn="1" w:lastColumn="0" w:noHBand="0" w:noVBand="1"/>
      </w:tblPr>
      <w:tblGrid>
        <w:gridCol w:w="1746"/>
        <w:gridCol w:w="1484"/>
        <w:gridCol w:w="1979"/>
        <w:gridCol w:w="2073"/>
        <w:gridCol w:w="2078"/>
      </w:tblGrid>
      <w:tr w:rsidR="001C79DD" w:rsidRPr="001C79DD" w14:paraId="3B82EF05" w14:textId="77777777" w:rsidTr="001C79DD">
        <w:trPr>
          <w:trHeight w:val="296"/>
          <w:tblHeader/>
        </w:trPr>
        <w:tc>
          <w:tcPr>
            <w:tcW w:w="1783"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5C1C44D3" w14:textId="77777777" w:rsidR="001C79DD" w:rsidRPr="001C79DD" w:rsidRDefault="001C79DD" w:rsidP="00291421">
            <w:pPr>
              <w:keepNext/>
              <w:keepLines/>
              <w:jc w:val="center"/>
              <w:rPr>
                <w:rFonts w:eastAsia="Garamond" w:cs="Garamond"/>
                <w:b/>
                <w:bCs/>
                <w:szCs w:val="24"/>
              </w:rPr>
            </w:pPr>
            <w:r w:rsidRPr="001C79DD">
              <w:rPr>
                <w:rFonts w:eastAsia="Garamond" w:cs="Garamond"/>
                <w:b/>
                <w:bCs/>
                <w:szCs w:val="24"/>
              </w:rPr>
              <w:t>Pollutant</w:t>
            </w:r>
          </w:p>
        </w:tc>
        <w:tc>
          <w:tcPr>
            <w:tcW w:w="1514"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43893EED" w14:textId="77777777" w:rsidR="001C79DD" w:rsidRPr="001C79DD" w:rsidRDefault="001C79DD" w:rsidP="00291421">
            <w:pPr>
              <w:keepNext/>
              <w:keepLines/>
              <w:jc w:val="center"/>
              <w:rPr>
                <w:rFonts w:eastAsia="Garamond" w:cs="Garamond"/>
                <w:b/>
                <w:bCs/>
                <w:szCs w:val="24"/>
              </w:rPr>
            </w:pPr>
            <w:r w:rsidRPr="001C79DD">
              <w:rPr>
                <w:rFonts w:eastAsia="Garamond" w:cs="Garamond"/>
                <w:b/>
                <w:bCs/>
                <w:szCs w:val="24"/>
              </w:rPr>
              <w:t>Avg.</w:t>
            </w:r>
          </w:p>
          <w:p w14:paraId="033FCFA3" w14:textId="77777777" w:rsidR="001C79DD" w:rsidRPr="001C79DD" w:rsidRDefault="001C79DD" w:rsidP="00291421">
            <w:pPr>
              <w:keepNext/>
              <w:keepLines/>
              <w:jc w:val="center"/>
              <w:rPr>
                <w:rFonts w:eastAsia="Garamond" w:cs="Garamond"/>
                <w:b/>
                <w:bCs/>
                <w:szCs w:val="24"/>
              </w:rPr>
            </w:pPr>
            <w:r w:rsidRPr="001C79DD">
              <w:rPr>
                <w:rFonts w:eastAsia="Garamond" w:cs="Garamond"/>
                <w:b/>
                <w:bCs/>
                <w:szCs w:val="24"/>
              </w:rPr>
              <w:t>Period</w:t>
            </w:r>
          </w:p>
        </w:tc>
        <w:tc>
          <w:tcPr>
            <w:tcW w:w="2021"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420D42E8" w14:textId="77777777" w:rsidR="001C79DD" w:rsidRPr="001C79DD" w:rsidRDefault="001C79DD" w:rsidP="00291421">
            <w:pPr>
              <w:keepNext/>
              <w:keepLines/>
              <w:jc w:val="center"/>
              <w:rPr>
                <w:rFonts w:eastAsia="Garamond" w:cs="Garamond"/>
                <w:b/>
                <w:bCs/>
                <w:szCs w:val="24"/>
              </w:rPr>
            </w:pPr>
            <w:r w:rsidRPr="001C79DD">
              <w:rPr>
                <w:rFonts w:eastAsia="Garamond" w:cs="Garamond"/>
                <w:b/>
                <w:bCs/>
                <w:szCs w:val="24"/>
              </w:rPr>
              <w:t>Model</w:t>
            </w:r>
          </w:p>
          <w:p w14:paraId="11CC9BF2" w14:textId="77777777" w:rsidR="001C79DD" w:rsidRPr="001C79DD" w:rsidRDefault="001C79DD" w:rsidP="00291421">
            <w:pPr>
              <w:keepNext/>
              <w:keepLines/>
              <w:jc w:val="center"/>
              <w:rPr>
                <w:rFonts w:eastAsia="Garamond" w:cs="Garamond"/>
                <w:b/>
                <w:bCs/>
                <w:szCs w:val="24"/>
              </w:rPr>
            </w:pPr>
            <w:r w:rsidRPr="001C79DD">
              <w:rPr>
                <w:rFonts w:eastAsia="Garamond" w:cs="Garamond"/>
                <w:b/>
                <w:bCs/>
                <w:szCs w:val="24"/>
              </w:rPr>
              <w:t>Conc.</w:t>
            </w:r>
          </w:p>
          <w:p w14:paraId="71875F57" w14:textId="77777777" w:rsidR="001C79DD" w:rsidRPr="001C79DD" w:rsidRDefault="001C79DD" w:rsidP="00291421">
            <w:pPr>
              <w:keepNext/>
              <w:keepLines/>
              <w:jc w:val="center"/>
              <w:rPr>
                <w:rFonts w:eastAsia="Garamond" w:cs="Garamond"/>
                <w:b/>
                <w:bCs/>
                <w:szCs w:val="24"/>
              </w:rPr>
            </w:pPr>
            <w:r w:rsidRPr="001C79DD">
              <w:rPr>
                <w:rFonts w:eastAsia="Garamond" w:cs="Garamond"/>
                <w:b/>
                <w:bCs/>
                <w:szCs w:val="24"/>
              </w:rPr>
              <w:t>(µg/m</w:t>
            </w:r>
            <w:r w:rsidRPr="001C79DD">
              <w:rPr>
                <w:rFonts w:eastAsia="Garamond" w:cs="Garamond"/>
                <w:b/>
                <w:bCs/>
                <w:szCs w:val="24"/>
                <w:vertAlign w:val="superscript"/>
              </w:rPr>
              <w:t>3</w:t>
            </w:r>
            <w:r w:rsidRPr="001C79DD">
              <w:rPr>
                <w:rFonts w:eastAsia="Garamond" w:cs="Garamond"/>
                <w:b/>
                <w:bCs/>
                <w:szCs w:val="24"/>
              </w:rPr>
              <w:t>)</w:t>
            </w:r>
          </w:p>
        </w:tc>
        <w:tc>
          <w:tcPr>
            <w:tcW w:w="2117"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716170EF" w14:textId="77777777" w:rsidR="001C79DD" w:rsidRPr="001C79DD" w:rsidRDefault="001C79DD" w:rsidP="00291421">
            <w:pPr>
              <w:keepNext/>
              <w:keepLines/>
              <w:jc w:val="center"/>
              <w:rPr>
                <w:rFonts w:eastAsia="Garamond" w:cs="Garamond"/>
                <w:b/>
                <w:bCs/>
                <w:szCs w:val="24"/>
              </w:rPr>
            </w:pPr>
            <w:r w:rsidRPr="001C79DD">
              <w:rPr>
                <w:rFonts w:eastAsia="Garamond" w:cs="Garamond"/>
                <w:b/>
                <w:bCs/>
                <w:szCs w:val="24"/>
              </w:rPr>
              <w:t>Class II PSD Increment (µg/m</w:t>
            </w:r>
            <w:r w:rsidRPr="001C79DD">
              <w:rPr>
                <w:rFonts w:eastAsia="Garamond" w:cs="Garamond"/>
                <w:b/>
                <w:bCs/>
                <w:szCs w:val="24"/>
                <w:vertAlign w:val="superscript"/>
              </w:rPr>
              <w:t>3</w:t>
            </w:r>
            <w:r w:rsidRPr="001C79DD">
              <w:rPr>
                <w:rFonts w:eastAsia="Garamond" w:cs="Garamond"/>
                <w:b/>
                <w:bCs/>
                <w:szCs w:val="24"/>
              </w:rPr>
              <w:t>)</w:t>
            </w:r>
          </w:p>
        </w:tc>
        <w:tc>
          <w:tcPr>
            <w:tcW w:w="2122" w:type="dxa"/>
            <w:tcBorders>
              <w:top w:val="single" w:sz="8" w:space="0" w:color="auto"/>
              <w:left w:val="single" w:sz="8" w:space="0" w:color="auto"/>
              <w:bottom w:val="single" w:sz="8" w:space="0" w:color="auto"/>
              <w:right w:val="single" w:sz="8" w:space="0" w:color="auto"/>
            </w:tcBorders>
            <w:shd w:val="clear" w:color="auto" w:fill="D9D9D9"/>
            <w:tcMar>
              <w:left w:w="108" w:type="dxa"/>
              <w:right w:w="108" w:type="dxa"/>
            </w:tcMar>
          </w:tcPr>
          <w:p w14:paraId="4236630E" w14:textId="77777777" w:rsidR="001C79DD" w:rsidRPr="001C79DD" w:rsidRDefault="001C79DD" w:rsidP="00291421">
            <w:pPr>
              <w:keepNext/>
              <w:keepLines/>
              <w:jc w:val="center"/>
              <w:rPr>
                <w:rFonts w:eastAsia="Garamond" w:cs="Garamond"/>
                <w:b/>
                <w:bCs/>
                <w:szCs w:val="24"/>
              </w:rPr>
            </w:pPr>
            <w:r w:rsidRPr="001C79DD">
              <w:rPr>
                <w:rFonts w:eastAsia="Garamond" w:cs="Garamond"/>
                <w:b/>
                <w:bCs/>
                <w:szCs w:val="24"/>
              </w:rPr>
              <w:t>% of Increment</w:t>
            </w:r>
          </w:p>
        </w:tc>
      </w:tr>
      <w:tr w:rsidR="001C79DD" w:rsidRPr="001C79DD" w14:paraId="6F507AE4" w14:textId="77777777" w:rsidTr="004E72A9">
        <w:trPr>
          <w:trHeight w:val="296"/>
        </w:trPr>
        <w:tc>
          <w:tcPr>
            <w:tcW w:w="1783" w:type="dxa"/>
            <w:tcBorders>
              <w:top w:val="single" w:sz="8" w:space="0" w:color="auto"/>
              <w:left w:val="single" w:sz="8" w:space="0" w:color="auto"/>
              <w:bottom w:val="single" w:sz="8" w:space="0" w:color="auto"/>
              <w:right w:val="single" w:sz="8" w:space="0" w:color="auto"/>
            </w:tcBorders>
            <w:tcMar>
              <w:left w:w="108" w:type="dxa"/>
              <w:right w:w="108" w:type="dxa"/>
            </w:tcMar>
          </w:tcPr>
          <w:p w14:paraId="291871FA" w14:textId="77777777" w:rsidR="001C79DD" w:rsidRPr="001C79DD" w:rsidRDefault="001C79DD" w:rsidP="00291421">
            <w:pPr>
              <w:keepNext/>
              <w:keepLines/>
              <w:jc w:val="center"/>
              <w:rPr>
                <w:rFonts w:eastAsia="Garamond" w:cs="Garamond"/>
                <w:szCs w:val="24"/>
                <w:vertAlign w:val="subscript"/>
              </w:rPr>
            </w:pPr>
            <w:r w:rsidRPr="001C79DD">
              <w:rPr>
                <w:rFonts w:eastAsia="Garamond" w:cs="Garamond"/>
                <w:szCs w:val="24"/>
              </w:rPr>
              <w:t>NO</w:t>
            </w:r>
            <w:r w:rsidRPr="001C79DD">
              <w:rPr>
                <w:rFonts w:eastAsia="Garamond" w:cs="Garamond"/>
                <w:szCs w:val="24"/>
                <w:vertAlign w:val="subscript"/>
              </w:rPr>
              <w:t>2</w:t>
            </w:r>
          </w:p>
        </w:tc>
        <w:tc>
          <w:tcPr>
            <w:tcW w:w="1514" w:type="dxa"/>
            <w:tcBorders>
              <w:top w:val="single" w:sz="8" w:space="0" w:color="auto"/>
              <w:left w:val="single" w:sz="8" w:space="0" w:color="auto"/>
              <w:bottom w:val="single" w:sz="8" w:space="0" w:color="auto"/>
              <w:right w:val="single" w:sz="8" w:space="0" w:color="auto"/>
            </w:tcBorders>
            <w:tcMar>
              <w:left w:w="108" w:type="dxa"/>
              <w:right w:w="108" w:type="dxa"/>
            </w:tcMar>
          </w:tcPr>
          <w:p w14:paraId="29D95186" w14:textId="77777777" w:rsidR="001C79DD" w:rsidRPr="001C79DD" w:rsidRDefault="001C79DD" w:rsidP="00291421">
            <w:pPr>
              <w:keepNext/>
              <w:keepLines/>
              <w:jc w:val="center"/>
              <w:rPr>
                <w:rFonts w:eastAsia="Garamond" w:cs="Garamond"/>
                <w:szCs w:val="24"/>
                <w:vertAlign w:val="superscript"/>
              </w:rPr>
            </w:pPr>
            <w:r w:rsidRPr="001C79DD">
              <w:rPr>
                <w:rFonts w:eastAsia="Garamond" w:cs="Garamond"/>
                <w:szCs w:val="24"/>
              </w:rPr>
              <w:t>Annual</w:t>
            </w:r>
            <w:r w:rsidRPr="001C79DD">
              <w:rPr>
                <w:rFonts w:eastAsia="Garamond" w:cs="Garamond"/>
                <w:szCs w:val="24"/>
                <w:vertAlign w:val="superscript"/>
              </w:rPr>
              <w:t>(2)</w:t>
            </w:r>
          </w:p>
        </w:tc>
        <w:tc>
          <w:tcPr>
            <w:tcW w:w="2021" w:type="dxa"/>
            <w:tcBorders>
              <w:top w:val="single" w:sz="8" w:space="0" w:color="auto"/>
              <w:left w:val="single" w:sz="8" w:space="0" w:color="auto"/>
              <w:bottom w:val="single" w:sz="8" w:space="0" w:color="auto"/>
              <w:right w:val="single" w:sz="8" w:space="0" w:color="auto"/>
            </w:tcBorders>
            <w:tcMar>
              <w:left w:w="108" w:type="dxa"/>
              <w:right w:w="108" w:type="dxa"/>
            </w:tcMar>
          </w:tcPr>
          <w:p w14:paraId="11194305" w14:textId="77777777" w:rsidR="001C79DD" w:rsidRPr="001C79DD" w:rsidRDefault="001C79DD" w:rsidP="00291421">
            <w:pPr>
              <w:keepNext/>
              <w:keepLines/>
              <w:jc w:val="center"/>
              <w:rPr>
                <w:rFonts w:eastAsia="Garamond" w:cs="Garamond"/>
                <w:szCs w:val="24"/>
              </w:rPr>
            </w:pPr>
            <w:r w:rsidRPr="001C79DD">
              <w:rPr>
                <w:rFonts w:eastAsia="Garamond" w:cs="Garamond"/>
                <w:szCs w:val="24"/>
              </w:rPr>
              <w:t>19.6</w:t>
            </w:r>
          </w:p>
        </w:tc>
        <w:tc>
          <w:tcPr>
            <w:tcW w:w="2117" w:type="dxa"/>
            <w:tcBorders>
              <w:top w:val="single" w:sz="8" w:space="0" w:color="auto"/>
              <w:left w:val="single" w:sz="8" w:space="0" w:color="auto"/>
              <w:bottom w:val="single" w:sz="8" w:space="0" w:color="auto"/>
              <w:right w:val="single" w:sz="8" w:space="0" w:color="auto"/>
            </w:tcBorders>
            <w:tcMar>
              <w:left w:w="108" w:type="dxa"/>
              <w:right w:w="108" w:type="dxa"/>
            </w:tcMar>
          </w:tcPr>
          <w:p w14:paraId="112CD948" w14:textId="77777777" w:rsidR="001C79DD" w:rsidRPr="001C79DD" w:rsidRDefault="001C79DD" w:rsidP="00291421">
            <w:pPr>
              <w:keepNext/>
              <w:keepLines/>
              <w:jc w:val="center"/>
              <w:rPr>
                <w:rFonts w:eastAsia="Garamond" w:cs="Garamond"/>
                <w:szCs w:val="24"/>
              </w:rPr>
            </w:pPr>
            <w:r w:rsidRPr="001C79DD">
              <w:rPr>
                <w:rFonts w:eastAsia="Garamond" w:cs="Garamond"/>
                <w:szCs w:val="24"/>
              </w:rPr>
              <w:t>25</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0098570F" w14:textId="77777777" w:rsidR="001C79DD" w:rsidRPr="001C79DD" w:rsidRDefault="001C79DD" w:rsidP="00291421">
            <w:pPr>
              <w:keepNext/>
              <w:keepLines/>
              <w:jc w:val="center"/>
              <w:rPr>
                <w:rFonts w:eastAsia="Garamond" w:cs="Garamond"/>
                <w:szCs w:val="24"/>
              </w:rPr>
            </w:pPr>
            <w:r w:rsidRPr="001C79DD">
              <w:rPr>
                <w:rFonts w:eastAsia="Garamond" w:cs="Garamond"/>
                <w:szCs w:val="24"/>
              </w:rPr>
              <w:t>78%</w:t>
            </w:r>
          </w:p>
        </w:tc>
      </w:tr>
    </w:tbl>
    <w:p w14:paraId="7D876F9E" w14:textId="77777777" w:rsidR="001C79DD" w:rsidRPr="001C79DD" w:rsidRDefault="001C79DD" w:rsidP="00291421">
      <w:pPr>
        <w:keepNext/>
        <w:keepLines/>
        <w:widowControl w:val="0"/>
        <w:ind w:left="720"/>
        <w:rPr>
          <w:rFonts w:eastAsia="Garamond" w:cs="Garamond"/>
          <w:sz w:val="22"/>
          <w:szCs w:val="22"/>
        </w:rPr>
      </w:pPr>
      <w:r w:rsidRPr="001C79DD">
        <w:rPr>
          <w:rFonts w:eastAsia="Garamond" w:cs="Garamond"/>
          <w:szCs w:val="24"/>
          <w:vertAlign w:val="superscript"/>
        </w:rPr>
        <w:t>(1)</w:t>
      </w:r>
      <w:r w:rsidRPr="001C79DD">
        <w:rPr>
          <w:rFonts w:eastAsia="Garamond" w:cs="Garamond"/>
          <w:sz w:val="22"/>
          <w:szCs w:val="22"/>
        </w:rPr>
        <w:t>The receptor with the maximum second highest 24-hour concentration in the 5-year period.</w:t>
      </w:r>
    </w:p>
    <w:p w14:paraId="4FD1F044" w14:textId="77777777" w:rsidR="001C79DD" w:rsidRPr="001C79DD" w:rsidRDefault="001C79DD" w:rsidP="00291421">
      <w:pPr>
        <w:keepNext/>
        <w:keepLines/>
        <w:ind w:left="720"/>
        <w:rPr>
          <w:rFonts w:eastAsia="Garamond" w:cs="Garamond"/>
          <w:sz w:val="22"/>
          <w:szCs w:val="22"/>
        </w:rPr>
      </w:pPr>
      <w:r w:rsidRPr="001C79DD">
        <w:rPr>
          <w:rFonts w:eastAsia="Garamond" w:cs="Garamond"/>
          <w:szCs w:val="24"/>
          <w:vertAlign w:val="superscript"/>
        </w:rPr>
        <w:t>(2)</w:t>
      </w:r>
      <w:r w:rsidRPr="001C79DD">
        <w:rPr>
          <w:rFonts w:eastAsia="Garamond" w:cs="Garamond"/>
          <w:sz w:val="22"/>
          <w:szCs w:val="22"/>
        </w:rPr>
        <w:t>The receptor with the maximum annual concentration in the 5-year period.</w:t>
      </w:r>
    </w:p>
    <w:p w14:paraId="43FB41E3" w14:textId="77777777" w:rsidR="001C79DD" w:rsidRPr="001C79DD" w:rsidRDefault="001C79DD" w:rsidP="00291421">
      <w:pPr>
        <w:keepNext/>
        <w:keepLines/>
        <w:ind w:left="720"/>
        <w:rPr>
          <w:rFonts w:eastAsia="Garamond" w:cs="Garamond"/>
          <w:szCs w:val="24"/>
        </w:rPr>
      </w:pPr>
      <w:r w:rsidRPr="001C79DD">
        <w:rPr>
          <w:rFonts w:eastAsia="Garamond" w:cs="Garamond"/>
          <w:szCs w:val="24"/>
        </w:rPr>
        <w:t xml:space="preserve"> </w:t>
      </w:r>
    </w:p>
    <w:p w14:paraId="191B6B7F" w14:textId="77777777" w:rsidR="001C79DD" w:rsidRPr="001C79DD" w:rsidRDefault="001C79DD" w:rsidP="00291421">
      <w:pPr>
        <w:keepNext/>
        <w:keepLines/>
        <w:ind w:left="432"/>
        <w:rPr>
          <w:rFonts w:eastAsia="Garamond" w:cs="Garamond"/>
          <w:szCs w:val="24"/>
          <w:u w:val="single"/>
        </w:rPr>
      </w:pPr>
      <w:proofErr w:type="gramStart"/>
      <w:r w:rsidRPr="001C79DD">
        <w:rPr>
          <w:rFonts w:eastAsia="Garamond" w:cs="Garamond"/>
          <w:szCs w:val="24"/>
          <w:u w:val="single"/>
        </w:rPr>
        <w:t>Class</w:t>
      </w:r>
      <w:proofErr w:type="gramEnd"/>
      <w:r w:rsidRPr="001C79DD">
        <w:rPr>
          <w:rFonts w:eastAsia="Garamond" w:cs="Garamond"/>
          <w:szCs w:val="24"/>
          <w:u w:val="single"/>
        </w:rPr>
        <w:t xml:space="preserve"> I Air Quality Analysis</w:t>
      </w:r>
    </w:p>
    <w:p w14:paraId="4BF7AC4C" w14:textId="77777777" w:rsidR="001C79DD" w:rsidRPr="001C79DD" w:rsidRDefault="001C79DD" w:rsidP="00291421">
      <w:pPr>
        <w:keepNext/>
        <w:keepLines/>
        <w:ind w:left="720"/>
        <w:rPr>
          <w:rFonts w:eastAsia="Garamond" w:cs="Garamond"/>
          <w:szCs w:val="24"/>
        </w:rPr>
      </w:pPr>
      <w:r w:rsidRPr="001C79DD">
        <w:rPr>
          <w:rFonts w:eastAsia="Garamond" w:cs="Garamond"/>
          <w:szCs w:val="24"/>
        </w:rPr>
        <w:t xml:space="preserve"> </w:t>
      </w:r>
    </w:p>
    <w:p w14:paraId="7799AC2F" w14:textId="77777777" w:rsidR="001C79DD" w:rsidRPr="001C79DD" w:rsidRDefault="001C79DD" w:rsidP="00291421">
      <w:pPr>
        <w:keepNext/>
        <w:keepLines/>
        <w:ind w:left="432"/>
        <w:rPr>
          <w:rFonts w:eastAsia="Garamond" w:cs="Garamond"/>
          <w:szCs w:val="24"/>
        </w:rPr>
      </w:pPr>
      <w:r w:rsidRPr="001C79DD">
        <w:rPr>
          <w:rFonts w:eastAsia="Garamond" w:cs="Garamond"/>
          <w:szCs w:val="24"/>
        </w:rPr>
        <w:t xml:space="preserve">Though not explicitly required for minor NSR sources, a Class I air quality analysis was performed due to MRL’s proximity within 100 km to the nearest Class I area. The closest federally mandated Class I Area is the Gates of the Mountains Wilderness area, which is 75 km southwest. DEQ evaluated air quality impacts utilizing a Q/d analysis, which is generally requested by federal land managers when a Class I Area is greater than 50 km from the project site. The emissions (Q) </w:t>
      </w:r>
      <w:proofErr w:type="gramStart"/>
      <w:r w:rsidRPr="001C79DD">
        <w:rPr>
          <w:rFonts w:eastAsia="Garamond" w:cs="Garamond"/>
          <w:szCs w:val="24"/>
        </w:rPr>
        <w:t>is</w:t>
      </w:r>
      <w:proofErr w:type="gramEnd"/>
      <w:r w:rsidRPr="001C79DD">
        <w:rPr>
          <w:rFonts w:eastAsia="Garamond" w:cs="Garamond"/>
          <w:szCs w:val="24"/>
        </w:rPr>
        <w:t xml:space="preserve"> the sum of SO</w:t>
      </w:r>
      <w:r w:rsidRPr="001C79DD">
        <w:rPr>
          <w:rFonts w:eastAsia="Garamond" w:cs="Garamond"/>
          <w:szCs w:val="24"/>
          <w:vertAlign w:val="subscript"/>
        </w:rPr>
        <w:t xml:space="preserve">2 </w:t>
      </w:r>
      <w:r w:rsidRPr="001C79DD">
        <w:rPr>
          <w:rFonts w:eastAsia="Garamond" w:cs="Garamond"/>
          <w:szCs w:val="24"/>
        </w:rPr>
        <w:t xml:space="preserve">(11.9 </w:t>
      </w:r>
      <w:proofErr w:type="spellStart"/>
      <w:r w:rsidRPr="001C79DD">
        <w:rPr>
          <w:rFonts w:eastAsia="Garamond" w:cs="Garamond"/>
          <w:szCs w:val="24"/>
        </w:rPr>
        <w:t>tpy</w:t>
      </w:r>
      <w:proofErr w:type="spellEnd"/>
      <w:r w:rsidRPr="001C79DD">
        <w:rPr>
          <w:rFonts w:eastAsia="Garamond" w:cs="Garamond"/>
          <w:szCs w:val="24"/>
        </w:rPr>
        <w:t>), NO</w:t>
      </w:r>
      <w:r w:rsidRPr="001C79DD">
        <w:rPr>
          <w:rFonts w:eastAsia="Garamond" w:cs="Garamond"/>
          <w:szCs w:val="24"/>
          <w:vertAlign w:val="subscript"/>
        </w:rPr>
        <w:t xml:space="preserve">x </w:t>
      </w:r>
      <w:r w:rsidRPr="001C79DD">
        <w:rPr>
          <w:rFonts w:eastAsia="Garamond" w:cs="Garamond"/>
          <w:szCs w:val="24"/>
        </w:rPr>
        <w:t xml:space="preserve">(158 </w:t>
      </w:r>
      <w:proofErr w:type="spellStart"/>
      <w:r w:rsidRPr="001C79DD">
        <w:rPr>
          <w:rFonts w:eastAsia="Garamond" w:cs="Garamond"/>
          <w:szCs w:val="24"/>
        </w:rPr>
        <w:t>tpy</w:t>
      </w:r>
      <w:proofErr w:type="spellEnd"/>
      <w:r w:rsidRPr="001C79DD">
        <w:rPr>
          <w:rFonts w:eastAsia="Garamond" w:cs="Garamond"/>
          <w:szCs w:val="24"/>
        </w:rPr>
        <w:t>), PM</w:t>
      </w:r>
      <w:r w:rsidRPr="001C79DD">
        <w:rPr>
          <w:rFonts w:eastAsia="Garamond" w:cs="Garamond"/>
          <w:szCs w:val="24"/>
          <w:vertAlign w:val="subscript"/>
        </w:rPr>
        <w:t xml:space="preserve">10 </w:t>
      </w:r>
      <w:r w:rsidRPr="001C79DD">
        <w:rPr>
          <w:rFonts w:eastAsia="Garamond" w:cs="Garamond"/>
          <w:szCs w:val="24"/>
        </w:rPr>
        <w:t xml:space="preserve">(20.0 </w:t>
      </w:r>
      <w:proofErr w:type="spellStart"/>
      <w:r w:rsidRPr="001C79DD">
        <w:rPr>
          <w:rFonts w:eastAsia="Garamond" w:cs="Garamond"/>
          <w:szCs w:val="24"/>
        </w:rPr>
        <w:t>tpy</w:t>
      </w:r>
      <w:proofErr w:type="spellEnd"/>
      <w:r w:rsidRPr="001C79DD">
        <w:rPr>
          <w:rFonts w:eastAsia="Garamond" w:cs="Garamond"/>
          <w:szCs w:val="24"/>
        </w:rPr>
        <w:t>), and H</w:t>
      </w:r>
      <w:r w:rsidRPr="001C79DD">
        <w:rPr>
          <w:rFonts w:eastAsia="Garamond" w:cs="Garamond"/>
          <w:szCs w:val="24"/>
          <w:vertAlign w:val="subscript"/>
        </w:rPr>
        <w:t>2</w:t>
      </w:r>
      <w:r w:rsidRPr="001C79DD">
        <w:rPr>
          <w:rFonts w:eastAsia="Garamond" w:cs="Garamond"/>
          <w:szCs w:val="24"/>
        </w:rPr>
        <w:t>SO</w:t>
      </w:r>
      <w:r w:rsidRPr="001C79DD">
        <w:rPr>
          <w:rFonts w:eastAsia="Garamond" w:cs="Garamond"/>
          <w:szCs w:val="24"/>
          <w:vertAlign w:val="subscript"/>
        </w:rPr>
        <w:t>4</w:t>
      </w:r>
      <w:r w:rsidRPr="001C79DD">
        <w:rPr>
          <w:rFonts w:eastAsia="Garamond" w:cs="Garamond"/>
          <w:szCs w:val="24"/>
        </w:rPr>
        <w:t xml:space="preserve"> (0 </w:t>
      </w:r>
      <w:proofErr w:type="spellStart"/>
      <w:r w:rsidRPr="001C79DD">
        <w:rPr>
          <w:rFonts w:eastAsia="Garamond" w:cs="Garamond"/>
          <w:szCs w:val="24"/>
        </w:rPr>
        <w:t>tpy</w:t>
      </w:r>
      <w:proofErr w:type="spellEnd"/>
      <w:r w:rsidRPr="001C79DD">
        <w:rPr>
          <w:rFonts w:eastAsia="Garamond" w:cs="Garamond"/>
          <w:szCs w:val="24"/>
        </w:rPr>
        <w:t xml:space="preserve">), and the distance (d, in kilometers) is the distance from the project site to the Class I Area. The Q/d results are displayed in </w:t>
      </w:r>
      <w:r w:rsidRPr="001C79DD">
        <w:rPr>
          <w:rFonts w:eastAsia="Garamond" w:cs="Garamond"/>
          <w:b/>
          <w:bCs/>
          <w:szCs w:val="24"/>
        </w:rPr>
        <w:t>Table VI-11</w:t>
      </w:r>
      <w:r w:rsidRPr="001C79DD">
        <w:rPr>
          <w:rFonts w:eastAsia="Garamond" w:cs="Garamond"/>
          <w:szCs w:val="24"/>
        </w:rPr>
        <w:t xml:space="preserve"> for the three nearest Class I Areas. Q/d of 10 is generally the threshold below which federal land managers consider impacts at Class I Areas as negligible.</w:t>
      </w:r>
    </w:p>
    <w:p w14:paraId="5D6F7957" w14:textId="77777777" w:rsidR="001C79DD" w:rsidRPr="001C79DD" w:rsidRDefault="001C79DD" w:rsidP="001C79DD">
      <w:pPr>
        <w:ind w:left="720"/>
        <w:rPr>
          <w:rFonts w:eastAsia="Garamond" w:cs="Garamond"/>
          <w:szCs w:val="24"/>
        </w:rPr>
      </w:pPr>
      <w:r w:rsidRPr="001C79DD">
        <w:rPr>
          <w:rFonts w:eastAsia="Garamond" w:cs="Garamond"/>
          <w:szCs w:val="24"/>
        </w:rPr>
        <w:t xml:space="preserve"> </w:t>
      </w:r>
    </w:p>
    <w:p w14:paraId="188ED899" w14:textId="77777777" w:rsidR="001C79DD" w:rsidRPr="001C79DD" w:rsidRDefault="001C79DD" w:rsidP="001C79DD">
      <w:pPr>
        <w:jc w:val="center"/>
        <w:rPr>
          <w:rFonts w:eastAsia="Garamond" w:cs="Garamond"/>
          <w:b/>
          <w:bCs/>
          <w:szCs w:val="24"/>
        </w:rPr>
      </w:pPr>
      <w:r w:rsidRPr="001C79DD">
        <w:rPr>
          <w:rFonts w:eastAsia="Garamond" w:cs="Garamond"/>
          <w:b/>
          <w:bCs/>
          <w:szCs w:val="24"/>
        </w:rPr>
        <w:t>Table VI-11</w:t>
      </w:r>
    </w:p>
    <w:p w14:paraId="3B181ED4" w14:textId="77777777" w:rsidR="001C79DD" w:rsidRPr="001C79DD" w:rsidRDefault="001C79DD" w:rsidP="001C79DD">
      <w:pPr>
        <w:spacing w:after="240"/>
        <w:jc w:val="center"/>
        <w:rPr>
          <w:rFonts w:eastAsia="Garamond" w:cs="Garamond"/>
          <w:szCs w:val="24"/>
        </w:rPr>
      </w:pPr>
      <w:r w:rsidRPr="001C79DD">
        <w:rPr>
          <w:rFonts w:eastAsia="Garamond" w:cs="Garamond"/>
          <w:b/>
          <w:bCs/>
          <w:szCs w:val="24"/>
        </w:rPr>
        <w:t>Class I Q/d Analysis Results</w:t>
      </w:r>
    </w:p>
    <w:tbl>
      <w:tblPr>
        <w:tblW w:w="9360" w:type="dxa"/>
        <w:tblLook w:val="04A0" w:firstRow="1" w:lastRow="0" w:firstColumn="1" w:lastColumn="0" w:noHBand="0" w:noVBand="1"/>
      </w:tblPr>
      <w:tblGrid>
        <w:gridCol w:w="4573"/>
        <w:gridCol w:w="2735"/>
        <w:gridCol w:w="2052"/>
      </w:tblGrid>
      <w:tr w:rsidR="001C79DD" w:rsidRPr="001C79DD" w14:paraId="20D6945C" w14:textId="77777777" w:rsidTr="00566FA3">
        <w:trPr>
          <w:trHeight w:val="432"/>
        </w:trPr>
        <w:tc>
          <w:tcPr>
            <w:tcW w:w="21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7637C2A" w14:textId="77777777" w:rsidR="001C79DD" w:rsidRPr="001C79DD" w:rsidRDefault="001C79DD" w:rsidP="001C79DD">
            <w:pPr>
              <w:jc w:val="center"/>
              <w:rPr>
                <w:b/>
                <w:bCs/>
                <w:szCs w:val="24"/>
              </w:rPr>
            </w:pPr>
            <w:r w:rsidRPr="001C79DD">
              <w:rPr>
                <w:b/>
                <w:bCs/>
                <w:szCs w:val="24"/>
              </w:rPr>
              <w:t>Class I Area</w:t>
            </w:r>
          </w:p>
        </w:tc>
        <w:tc>
          <w:tcPr>
            <w:tcW w:w="1280" w:type="dxa"/>
            <w:tcBorders>
              <w:top w:val="single" w:sz="4" w:space="0" w:color="auto"/>
              <w:left w:val="nil"/>
              <w:bottom w:val="single" w:sz="4" w:space="0" w:color="auto"/>
              <w:right w:val="single" w:sz="4" w:space="0" w:color="auto"/>
            </w:tcBorders>
            <w:shd w:val="clear" w:color="000000" w:fill="D9D9D9"/>
            <w:vAlign w:val="center"/>
            <w:hideMark/>
          </w:tcPr>
          <w:p w14:paraId="2E9F263C" w14:textId="77777777" w:rsidR="001C79DD" w:rsidRPr="001C79DD" w:rsidRDefault="001C79DD" w:rsidP="001C79DD">
            <w:pPr>
              <w:jc w:val="center"/>
              <w:rPr>
                <w:b/>
                <w:bCs/>
                <w:szCs w:val="24"/>
              </w:rPr>
            </w:pPr>
            <w:r w:rsidRPr="001C79DD">
              <w:rPr>
                <w:b/>
                <w:bCs/>
                <w:szCs w:val="24"/>
              </w:rPr>
              <w:t>Distance (km)</w:t>
            </w:r>
          </w:p>
        </w:tc>
        <w:tc>
          <w:tcPr>
            <w:tcW w:w="960" w:type="dxa"/>
            <w:tcBorders>
              <w:top w:val="single" w:sz="4" w:space="0" w:color="auto"/>
              <w:left w:val="nil"/>
              <w:bottom w:val="single" w:sz="4" w:space="0" w:color="auto"/>
              <w:right w:val="single" w:sz="4" w:space="0" w:color="auto"/>
            </w:tcBorders>
            <w:shd w:val="clear" w:color="000000" w:fill="D9D9D9"/>
            <w:vAlign w:val="center"/>
            <w:hideMark/>
          </w:tcPr>
          <w:p w14:paraId="2A8A9082" w14:textId="77777777" w:rsidR="001C79DD" w:rsidRPr="001C79DD" w:rsidRDefault="001C79DD" w:rsidP="001C79DD">
            <w:pPr>
              <w:jc w:val="center"/>
              <w:rPr>
                <w:b/>
                <w:bCs/>
                <w:szCs w:val="24"/>
              </w:rPr>
            </w:pPr>
            <w:r w:rsidRPr="001C79DD">
              <w:rPr>
                <w:b/>
                <w:bCs/>
                <w:szCs w:val="24"/>
              </w:rPr>
              <w:t>Q/d</w:t>
            </w:r>
          </w:p>
        </w:tc>
      </w:tr>
      <w:tr w:rsidR="001C79DD" w:rsidRPr="001C79DD" w14:paraId="487F4D4A" w14:textId="77777777" w:rsidTr="004E72A9">
        <w:trPr>
          <w:trHeight w:val="660"/>
        </w:trPr>
        <w:tc>
          <w:tcPr>
            <w:tcW w:w="2140" w:type="dxa"/>
            <w:tcBorders>
              <w:top w:val="nil"/>
              <w:left w:val="single" w:sz="4" w:space="0" w:color="auto"/>
              <w:bottom w:val="single" w:sz="4" w:space="0" w:color="auto"/>
              <w:right w:val="single" w:sz="4" w:space="0" w:color="auto"/>
            </w:tcBorders>
            <w:vAlign w:val="center"/>
            <w:hideMark/>
          </w:tcPr>
          <w:p w14:paraId="63064BAF" w14:textId="77777777" w:rsidR="001C79DD" w:rsidRPr="001C79DD" w:rsidRDefault="001C79DD" w:rsidP="001C79DD">
            <w:pPr>
              <w:jc w:val="center"/>
              <w:rPr>
                <w:color w:val="000000"/>
                <w:szCs w:val="24"/>
              </w:rPr>
            </w:pPr>
            <w:r w:rsidRPr="001C79DD">
              <w:rPr>
                <w:rFonts w:eastAsia="Garamond" w:cs="Garamond"/>
                <w:color w:val="000000"/>
                <w:szCs w:val="24"/>
              </w:rPr>
              <w:t>Gates of the Mountains Wilderness</w:t>
            </w:r>
          </w:p>
        </w:tc>
        <w:tc>
          <w:tcPr>
            <w:tcW w:w="1280" w:type="dxa"/>
            <w:tcBorders>
              <w:top w:val="nil"/>
              <w:left w:val="nil"/>
              <w:bottom w:val="single" w:sz="4" w:space="0" w:color="auto"/>
              <w:right w:val="single" w:sz="4" w:space="0" w:color="auto"/>
            </w:tcBorders>
            <w:vAlign w:val="center"/>
            <w:hideMark/>
          </w:tcPr>
          <w:p w14:paraId="0392769C" w14:textId="77777777" w:rsidR="001C79DD" w:rsidRPr="001C79DD" w:rsidRDefault="001C79DD" w:rsidP="001C79DD">
            <w:pPr>
              <w:jc w:val="center"/>
              <w:rPr>
                <w:color w:val="000000"/>
                <w:szCs w:val="24"/>
              </w:rPr>
            </w:pPr>
            <w:r w:rsidRPr="001C79DD">
              <w:rPr>
                <w:rFonts w:eastAsia="Garamond" w:cs="Garamond"/>
                <w:color w:val="000000"/>
                <w:szCs w:val="24"/>
              </w:rPr>
              <w:t>75</w:t>
            </w:r>
          </w:p>
        </w:tc>
        <w:tc>
          <w:tcPr>
            <w:tcW w:w="960" w:type="dxa"/>
            <w:tcBorders>
              <w:top w:val="nil"/>
              <w:left w:val="nil"/>
              <w:bottom w:val="single" w:sz="4" w:space="0" w:color="auto"/>
              <w:right w:val="single" w:sz="4" w:space="0" w:color="auto"/>
            </w:tcBorders>
            <w:vAlign w:val="center"/>
            <w:hideMark/>
          </w:tcPr>
          <w:p w14:paraId="24DCDFB8" w14:textId="77777777" w:rsidR="001C79DD" w:rsidRPr="001C79DD" w:rsidRDefault="001C79DD" w:rsidP="001C79DD">
            <w:pPr>
              <w:jc w:val="center"/>
              <w:rPr>
                <w:color w:val="000000"/>
                <w:szCs w:val="24"/>
              </w:rPr>
            </w:pPr>
            <w:r w:rsidRPr="001C79DD">
              <w:rPr>
                <w:rFonts w:eastAsia="Garamond" w:cs="Garamond"/>
                <w:color w:val="000000"/>
                <w:szCs w:val="24"/>
              </w:rPr>
              <w:t>2.53</w:t>
            </w:r>
          </w:p>
        </w:tc>
      </w:tr>
      <w:tr w:rsidR="001C79DD" w:rsidRPr="001C79DD" w14:paraId="694BBF33" w14:textId="77777777" w:rsidTr="004E72A9">
        <w:trPr>
          <w:trHeight w:val="615"/>
        </w:trPr>
        <w:tc>
          <w:tcPr>
            <w:tcW w:w="2140" w:type="dxa"/>
            <w:tcBorders>
              <w:top w:val="nil"/>
              <w:left w:val="single" w:sz="4" w:space="0" w:color="auto"/>
              <w:bottom w:val="single" w:sz="4" w:space="0" w:color="auto"/>
              <w:right w:val="single" w:sz="4" w:space="0" w:color="auto"/>
            </w:tcBorders>
            <w:vAlign w:val="center"/>
            <w:hideMark/>
          </w:tcPr>
          <w:p w14:paraId="56C4F99B" w14:textId="77777777" w:rsidR="001C79DD" w:rsidRPr="001C79DD" w:rsidRDefault="001C79DD" w:rsidP="001C79DD">
            <w:pPr>
              <w:jc w:val="center"/>
              <w:rPr>
                <w:color w:val="000000"/>
                <w:szCs w:val="24"/>
              </w:rPr>
            </w:pPr>
            <w:r w:rsidRPr="001C79DD">
              <w:rPr>
                <w:rFonts w:eastAsia="Garamond" w:cs="Garamond"/>
                <w:color w:val="000000"/>
                <w:szCs w:val="24"/>
              </w:rPr>
              <w:t>Scapegoat Wilderness</w:t>
            </w:r>
          </w:p>
        </w:tc>
        <w:tc>
          <w:tcPr>
            <w:tcW w:w="1280" w:type="dxa"/>
            <w:tcBorders>
              <w:top w:val="nil"/>
              <w:left w:val="nil"/>
              <w:bottom w:val="single" w:sz="4" w:space="0" w:color="auto"/>
              <w:right w:val="single" w:sz="4" w:space="0" w:color="auto"/>
            </w:tcBorders>
            <w:vAlign w:val="center"/>
            <w:hideMark/>
          </w:tcPr>
          <w:p w14:paraId="5DA89476" w14:textId="77777777" w:rsidR="001C79DD" w:rsidRPr="001C79DD" w:rsidRDefault="001C79DD" w:rsidP="001C79DD">
            <w:pPr>
              <w:jc w:val="center"/>
              <w:rPr>
                <w:color w:val="000000"/>
                <w:szCs w:val="24"/>
              </w:rPr>
            </w:pPr>
            <w:r w:rsidRPr="001C79DD">
              <w:rPr>
                <w:rFonts w:eastAsia="Garamond" w:cs="Garamond"/>
                <w:color w:val="000000"/>
                <w:szCs w:val="24"/>
              </w:rPr>
              <w:t>97</w:t>
            </w:r>
          </w:p>
        </w:tc>
        <w:tc>
          <w:tcPr>
            <w:tcW w:w="960" w:type="dxa"/>
            <w:tcBorders>
              <w:top w:val="nil"/>
              <w:left w:val="nil"/>
              <w:bottom w:val="single" w:sz="4" w:space="0" w:color="auto"/>
              <w:right w:val="single" w:sz="4" w:space="0" w:color="auto"/>
            </w:tcBorders>
            <w:vAlign w:val="center"/>
            <w:hideMark/>
          </w:tcPr>
          <w:p w14:paraId="275454F3" w14:textId="77777777" w:rsidR="001C79DD" w:rsidRPr="001C79DD" w:rsidRDefault="001C79DD" w:rsidP="001C79DD">
            <w:pPr>
              <w:jc w:val="center"/>
              <w:rPr>
                <w:color w:val="000000"/>
                <w:szCs w:val="24"/>
              </w:rPr>
            </w:pPr>
            <w:r w:rsidRPr="001C79DD">
              <w:rPr>
                <w:rFonts w:eastAsia="Garamond" w:cs="Garamond"/>
                <w:color w:val="000000"/>
                <w:szCs w:val="24"/>
              </w:rPr>
              <w:t>1.96</w:t>
            </w:r>
          </w:p>
        </w:tc>
      </w:tr>
      <w:tr w:rsidR="001C79DD" w:rsidRPr="001C79DD" w14:paraId="62B2A447" w14:textId="77777777" w:rsidTr="004E72A9">
        <w:trPr>
          <w:trHeight w:val="675"/>
        </w:trPr>
        <w:tc>
          <w:tcPr>
            <w:tcW w:w="2140" w:type="dxa"/>
            <w:tcBorders>
              <w:top w:val="nil"/>
              <w:left w:val="single" w:sz="4" w:space="0" w:color="auto"/>
              <w:bottom w:val="single" w:sz="4" w:space="0" w:color="auto"/>
              <w:right w:val="single" w:sz="4" w:space="0" w:color="auto"/>
            </w:tcBorders>
            <w:vAlign w:val="center"/>
            <w:hideMark/>
          </w:tcPr>
          <w:p w14:paraId="19F2E7F6" w14:textId="77777777" w:rsidR="001C79DD" w:rsidRPr="001C79DD" w:rsidRDefault="001C79DD" w:rsidP="001C79DD">
            <w:pPr>
              <w:jc w:val="center"/>
              <w:rPr>
                <w:color w:val="000000"/>
                <w:szCs w:val="24"/>
              </w:rPr>
            </w:pPr>
            <w:r w:rsidRPr="001C79DD">
              <w:rPr>
                <w:rFonts w:eastAsia="Garamond" w:cs="Garamond"/>
                <w:color w:val="000000"/>
                <w:szCs w:val="24"/>
              </w:rPr>
              <w:t>Bob Marshall Wilderness</w:t>
            </w:r>
          </w:p>
        </w:tc>
        <w:tc>
          <w:tcPr>
            <w:tcW w:w="1280" w:type="dxa"/>
            <w:tcBorders>
              <w:top w:val="nil"/>
              <w:left w:val="nil"/>
              <w:bottom w:val="single" w:sz="4" w:space="0" w:color="auto"/>
              <w:right w:val="single" w:sz="4" w:space="0" w:color="auto"/>
            </w:tcBorders>
            <w:vAlign w:val="center"/>
            <w:hideMark/>
          </w:tcPr>
          <w:p w14:paraId="16B99971" w14:textId="77777777" w:rsidR="001C79DD" w:rsidRPr="001C79DD" w:rsidRDefault="001C79DD" w:rsidP="001C79DD">
            <w:pPr>
              <w:jc w:val="center"/>
              <w:rPr>
                <w:color w:val="000000"/>
                <w:szCs w:val="24"/>
              </w:rPr>
            </w:pPr>
            <w:r w:rsidRPr="001C79DD">
              <w:rPr>
                <w:rFonts w:eastAsia="Garamond" w:cs="Garamond"/>
                <w:color w:val="000000"/>
                <w:szCs w:val="24"/>
              </w:rPr>
              <w:t>106</w:t>
            </w:r>
          </w:p>
        </w:tc>
        <w:tc>
          <w:tcPr>
            <w:tcW w:w="960" w:type="dxa"/>
            <w:tcBorders>
              <w:top w:val="nil"/>
              <w:left w:val="nil"/>
              <w:bottom w:val="single" w:sz="4" w:space="0" w:color="auto"/>
              <w:right w:val="single" w:sz="4" w:space="0" w:color="auto"/>
            </w:tcBorders>
            <w:vAlign w:val="center"/>
            <w:hideMark/>
          </w:tcPr>
          <w:p w14:paraId="69404C0E" w14:textId="77777777" w:rsidR="001C79DD" w:rsidRPr="001C79DD" w:rsidRDefault="001C79DD" w:rsidP="001C79DD">
            <w:pPr>
              <w:jc w:val="center"/>
              <w:rPr>
                <w:color w:val="000000"/>
                <w:szCs w:val="24"/>
              </w:rPr>
            </w:pPr>
            <w:r w:rsidRPr="001C79DD">
              <w:rPr>
                <w:rFonts w:eastAsia="Garamond" w:cs="Garamond"/>
                <w:color w:val="000000"/>
                <w:szCs w:val="24"/>
              </w:rPr>
              <w:t>1.79</w:t>
            </w:r>
          </w:p>
        </w:tc>
      </w:tr>
    </w:tbl>
    <w:p w14:paraId="7A5526E9" w14:textId="77777777" w:rsidR="001C79DD" w:rsidRPr="001C79DD" w:rsidRDefault="001C79DD" w:rsidP="001C79DD">
      <w:pPr>
        <w:rPr>
          <w:rFonts w:eastAsia="Garamond" w:cs="Garamond"/>
          <w:szCs w:val="24"/>
        </w:rPr>
      </w:pPr>
    </w:p>
    <w:p w14:paraId="2FC2A0CC" w14:textId="77777777" w:rsidR="001C79DD" w:rsidRPr="001C79DD" w:rsidRDefault="001C79DD" w:rsidP="001C79DD">
      <w:pPr>
        <w:rPr>
          <w:rFonts w:eastAsia="Garamond" w:cs="Garamond"/>
          <w:szCs w:val="24"/>
        </w:rPr>
      </w:pPr>
    </w:p>
    <w:p w14:paraId="589F782B" w14:textId="77777777" w:rsidR="001C79DD" w:rsidRPr="001C79DD" w:rsidRDefault="001C79DD" w:rsidP="001C79DD">
      <w:pPr>
        <w:ind w:left="432"/>
        <w:rPr>
          <w:rFonts w:eastAsia="Garamond" w:cs="Garamond"/>
          <w:szCs w:val="24"/>
        </w:rPr>
      </w:pPr>
      <w:r w:rsidRPr="001C79DD">
        <w:rPr>
          <w:rFonts w:eastAsia="Garamond" w:cs="Garamond"/>
          <w:szCs w:val="24"/>
        </w:rPr>
        <w:t>DEQ determined that the project related PM</w:t>
      </w:r>
      <w:r w:rsidRPr="001C79DD">
        <w:rPr>
          <w:rFonts w:eastAsia="Garamond" w:cs="Garamond"/>
          <w:szCs w:val="24"/>
          <w:vertAlign w:val="subscript"/>
        </w:rPr>
        <w:t>2.5</w:t>
      </w:r>
      <w:r w:rsidRPr="001C79DD">
        <w:rPr>
          <w:rFonts w:eastAsia="Garamond" w:cs="Garamond"/>
          <w:szCs w:val="24"/>
        </w:rPr>
        <w:t>, NO</w:t>
      </w:r>
      <w:r w:rsidRPr="001C79DD">
        <w:rPr>
          <w:rFonts w:eastAsia="Garamond" w:cs="Garamond"/>
          <w:szCs w:val="24"/>
          <w:vertAlign w:val="subscript"/>
        </w:rPr>
        <w:t>2</w:t>
      </w:r>
      <w:r w:rsidRPr="001C79DD">
        <w:rPr>
          <w:rFonts w:eastAsia="Garamond" w:cs="Garamond"/>
          <w:szCs w:val="24"/>
        </w:rPr>
        <w:t xml:space="preserve">, CO, and VOC emissions (with offsite facility emissions) will not cause or contribute to a violation of a federal or state ambient air quality standard. This decision was based on </w:t>
      </w:r>
      <w:proofErr w:type="gramStart"/>
      <w:r w:rsidRPr="001C79DD">
        <w:rPr>
          <w:rFonts w:eastAsia="Garamond" w:cs="Garamond"/>
          <w:szCs w:val="24"/>
        </w:rPr>
        <w:t>the air</w:t>
      </w:r>
      <w:proofErr w:type="gramEnd"/>
      <w:r w:rsidRPr="001C79DD">
        <w:rPr>
          <w:rFonts w:eastAsia="Garamond" w:cs="Garamond"/>
          <w:szCs w:val="24"/>
        </w:rPr>
        <w:t xml:space="preserve"> dispersion modeling with qualitative/quantitative analyses. The full modeling analysis submitted with the MAQP application is on file with DEQ. </w:t>
      </w:r>
    </w:p>
    <w:p w14:paraId="78D1DD17" w14:textId="77777777" w:rsidR="001C79DD" w:rsidRPr="001C79DD" w:rsidRDefault="001C79DD" w:rsidP="001C79DD"/>
    <w:p w14:paraId="6EE59718" w14:textId="35D98A73" w:rsidR="002B0194" w:rsidRPr="008D527B" w:rsidRDefault="002B0194" w:rsidP="005C6C75">
      <w:pPr>
        <w:rPr>
          <w:szCs w:val="24"/>
        </w:rPr>
      </w:pPr>
      <w:r w:rsidRPr="008D527B">
        <w:rPr>
          <w:szCs w:val="24"/>
        </w:rPr>
        <w:t>VII.</w:t>
      </w:r>
      <w:r w:rsidRPr="008D527B">
        <w:rPr>
          <w:szCs w:val="24"/>
        </w:rPr>
        <w:tab/>
      </w:r>
      <w:r w:rsidR="00751EB1">
        <w:rPr>
          <w:szCs w:val="24"/>
        </w:rPr>
        <w:t xml:space="preserve">Private Property </w:t>
      </w:r>
      <w:r w:rsidR="0002403A">
        <w:rPr>
          <w:szCs w:val="24"/>
        </w:rPr>
        <w:t>Impacts</w:t>
      </w:r>
    </w:p>
    <w:p w14:paraId="78E26F92" w14:textId="77777777" w:rsidR="002B0194" w:rsidRPr="008D527B" w:rsidRDefault="002B0194">
      <w:pPr>
        <w:rPr>
          <w:szCs w:val="24"/>
        </w:rPr>
      </w:pPr>
    </w:p>
    <w:p w14:paraId="21DF3DFC" w14:textId="0ECFFBB8" w:rsidR="003E106F" w:rsidRPr="008D527B" w:rsidRDefault="002B0194">
      <w:pPr>
        <w:pStyle w:val="BodyTextIndent2"/>
        <w:rPr>
          <w:sz w:val="24"/>
          <w:szCs w:val="24"/>
        </w:rPr>
      </w:pPr>
      <w:r w:rsidRPr="008D527B">
        <w:rPr>
          <w:sz w:val="24"/>
          <w:szCs w:val="24"/>
        </w:rPr>
        <w:t xml:space="preserve">As required by 2-10-105, MCA, the Department conducted </w:t>
      </w:r>
      <w:r w:rsidR="003E106F" w:rsidRPr="008D527B">
        <w:rPr>
          <w:sz w:val="24"/>
          <w:szCs w:val="24"/>
        </w:rPr>
        <w:t>the following</w:t>
      </w:r>
      <w:r w:rsidRPr="008D527B">
        <w:rPr>
          <w:sz w:val="24"/>
          <w:szCs w:val="24"/>
        </w:rPr>
        <w:t xml:space="preserve"> private property taking and damaging assessment</w:t>
      </w:r>
      <w:r w:rsidR="003E106F" w:rsidRPr="008D527B">
        <w:rPr>
          <w:sz w:val="24"/>
          <w:szCs w:val="24"/>
        </w:rPr>
        <w:t>.</w:t>
      </w:r>
    </w:p>
    <w:p w14:paraId="2F002C58" w14:textId="77777777" w:rsidR="00685B2E" w:rsidRPr="00685B2E" w:rsidRDefault="00685B2E" w:rsidP="00685B2E">
      <w:pPr>
        <w:widowControl w:val="0"/>
        <w:tabs>
          <w:tab w:val="left" w:pos="-1080"/>
          <w:tab w:val="left" w:pos="-720"/>
          <w:tab w:val="left" w:pos="0"/>
          <w:tab w:val="left" w:pos="540"/>
          <w:tab w:val="left" w:pos="1080"/>
          <w:tab w:val="left" w:pos="1620"/>
          <w:tab w:val="left" w:pos="2160"/>
          <w:tab w:val="left" w:pos="2700"/>
          <w:tab w:val="left" w:pos="3240"/>
          <w:tab w:val="left" w:pos="3870"/>
          <w:tab w:val="left" w:pos="4680"/>
          <w:tab w:val="left" w:pos="5580"/>
          <w:tab w:val="left" w:pos="6480"/>
          <w:tab w:val="left" w:pos="7380"/>
          <w:tab w:val="left" w:pos="7920"/>
          <w:tab w:val="left" w:pos="8640"/>
          <w:tab w:val="left" w:pos="9360"/>
        </w:tabs>
        <w:rPr>
          <w:snapToGrid w:val="0"/>
          <w:szCs w:val="24"/>
        </w:rPr>
      </w:pP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69"/>
        <w:gridCol w:w="655"/>
        <w:gridCol w:w="8026"/>
      </w:tblGrid>
      <w:tr w:rsidR="00685B2E" w:rsidRPr="00685B2E" w14:paraId="2E030541" w14:textId="77777777" w:rsidTr="00AD30C1">
        <w:trPr>
          <w:tblHeader/>
        </w:trPr>
        <w:tc>
          <w:tcPr>
            <w:tcW w:w="358" w:type="pct"/>
            <w:tcBorders>
              <w:bottom w:val="nil"/>
            </w:tcBorders>
            <w:shd w:val="clear" w:color="auto" w:fill="FFFFFF"/>
          </w:tcPr>
          <w:p w14:paraId="34B1F5C6" w14:textId="77777777" w:rsidR="00685B2E" w:rsidRPr="00685B2E" w:rsidRDefault="00685B2E" w:rsidP="00685B2E">
            <w:pPr>
              <w:rPr>
                <w:szCs w:val="24"/>
              </w:rPr>
            </w:pPr>
            <w:r w:rsidRPr="00685B2E">
              <w:rPr>
                <w:szCs w:val="24"/>
              </w:rPr>
              <w:lastRenderedPageBreak/>
              <w:t>YES</w:t>
            </w:r>
          </w:p>
        </w:tc>
        <w:tc>
          <w:tcPr>
            <w:tcW w:w="350" w:type="pct"/>
            <w:shd w:val="clear" w:color="auto" w:fill="CCCCCC"/>
          </w:tcPr>
          <w:p w14:paraId="2A2E838C" w14:textId="77777777" w:rsidR="00685B2E" w:rsidRPr="00685B2E" w:rsidRDefault="00685B2E" w:rsidP="00685B2E">
            <w:pPr>
              <w:rPr>
                <w:szCs w:val="24"/>
              </w:rPr>
            </w:pPr>
            <w:r w:rsidRPr="00685B2E">
              <w:rPr>
                <w:szCs w:val="24"/>
              </w:rPr>
              <w:t>NO</w:t>
            </w:r>
          </w:p>
        </w:tc>
        <w:tc>
          <w:tcPr>
            <w:tcW w:w="4292" w:type="pct"/>
          </w:tcPr>
          <w:p w14:paraId="55796ACC" w14:textId="77777777" w:rsidR="00685B2E" w:rsidRPr="00685B2E" w:rsidRDefault="00685B2E" w:rsidP="00685B2E">
            <w:pPr>
              <w:rPr>
                <w:szCs w:val="24"/>
              </w:rPr>
            </w:pPr>
          </w:p>
        </w:tc>
      </w:tr>
      <w:tr w:rsidR="00685B2E" w:rsidRPr="00685B2E" w14:paraId="6BBAFAD7" w14:textId="77777777" w:rsidTr="008529AE">
        <w:tc>
          <w:tcPr>
            <w:tcW w:w="358" w:type="pct"/>
            <w:tcBorders>
              <w:bottom w:val="nil"/>
            </w:tcBorders>
            <w:shd w:val="clear" w:color="auto" w:fill="FFFFFF"/>
            <w:vAlign w:val="center"/>
          </w:tcPr>
          <w:p w14:paraId="44ED4CBB" w14:textId="77777777" w:rsidR="00685B2E" w:rsidRPr="00685B2E" w:rsidRDefault="00685B2E" w:rsidP="00685B2E">
            <w:pPr>
              <w:jc w:val="center"/>
              <w:rPr>
                <w:szCs w:val="24"/>
              </w:rPr>
            </w:pPr>
            <w:r w:rsidRPr="00685B2E">
              <w:rPr>
                <w:szCs w:val="24"/>
              </w:rPr>
              <w:t>X</w:t>
            </w:r>
          </w:p>
        </w:tc>
        <w:tc>
          <w:tcPr>
            <w:tcW w:w="350" w:type="pct"/>
            <w:shd w:val="clear" w:color="auto" w:fill="CCCCCC"/>
            <w:vAlign w:val="center"/>
          </w:tcPr>
          <w:p w14:paraId="5EA56BA9" w14:textId="77777777" w:rsidR="00685B2E" w:rsidRPr="00685B2E" w:rsidRDefault="00685B2E" w:rsidP="00685B2E">
            <w:pPr>
              <w:jc w:val="center"/>
              <w:rPr>
                <w:szCs w:val="24"/>
              </w:rPr>
            </w:pPr>
          </w:p>
        </w:tc>
        <w:tc>
          <w:tcPr>
            <w:tcW w:w="4292" w:type="pct"/>
          </w:tcPr>
          <w:p w14:paraId="0B202869" w14:textId="77777777" w:rsidR="00685B2E" w:rsidRPr="00685B2E" w:rsidRDefault="00685B2E" w:rsidP="00685B2E">
            <w:pPr>
              <w:rPr>
                <w:szCs w:val="24"/>
              </w:rPr>
            </w:pPr>
            <w:r w:rsidRPr="00685B2E">
              <w:rPr>
                <w:szCs w:val="24"/>
              </w:rPr>
              <w:t>1. Does the action pertain to land or water management or environmental regulation affecting private real property or water rights?</w:t>
            </w:r>
          </w:p>
        </w:tc>
      </w:tr>
      <w:tr w:rsidR="00685B2E" w:rsidRPr="00685B2E" w14:paraId="0446E723" w14:textId="77777777" w:rsidTr="008529AE">
        <w:tc>
          <w:tcPr>
            <w:tcW w:w="358" w:type="pct"/>
            <w:shd w:val="pct15" w:color="auto" w:fill="FFFFFF"/>
            <w:vAlign w:val="center"/>
          </w:tcPr>
          <w:p w14:paraId="7F35FADE" w14:textId="77777777" w:rsidR="00685B2E" w:rsidRPr="00685B2E" w:rsidRDefault="00685B2E" w:rsidP="00685B2E">
            <w:pPr>
              <w:jc w:val="center"/>
              <w:rPr>
                <w:szCs w:val="24"/>
              </w:rPr>
            </w:pPr>
          </w:p>
        </w:tc>
        <w:tc>
          <w:tcPr>
            <w:tcW w:w="350" w:type="pct"/>
            <w:vAlign w:val="center"/>
          </w:tcPr>
          <w:p w14:paraId="54E62516" w14:textId="77777777" w:rsidR="00685B2E" w:rsidRPr="00685B2E" w:rsidRDefault="00685B2E" w:rsidP="00685B2E">
            <w:pPr>
              <w:jc w:val="center"/>
              <w:rPr>
                <w:szCs w:val="24"/>
              </w:rPr>
            </w:pPr>
            <w:r w:rsidRPr="00685B2E">
              <w:rPr>
                <w:szCs w:val="24"/>
              </w:rPr>
              <w:t>X</w:t>
            </w:r>
          </w:p>
        </w:tc>
        <w:tc>
          <w:tcPr>
            <w:tcW w:w="4292" w:type="pct"/>
          </w:tcPr>
          <w:p w14:paraId="1C29A25F" w14:textId="77777777" w:rsidR="00685B2E" w:rsidRPr="00685B2E" w:rsidRDefault="00685B2E" w:rsidP="00685B2E">
            <w:pPr>
              <w:rPr>
                <w:szCs w:val="24"/>
              </w:rPr>
            </w:pPr>
            <w:r w:rsidRPr="00685B2E">
              <w:rPr>
                <w:szCs w:val="24"/>
              </w:rPr>
              <w:t>2.  Does the action result in either a permanent or indefinite physical occupation of private property?</w:t>
            </w:r>
          </w:p>
        </w:tc>
      </w:tr>
      <w:tr w:rsidR="00685B2E" w:rsidRPr="00685B2E" w14:paraId="21EB43CA" w14:textId="77777777" w:rsidTr="008529AE">
        <w:tc>
          <w:tcPr>
            <w:tcW w:w="358" w:type="pct"/>
            <w:shd w:val="pct15" w:color="auto" w:fill="FFFFFF"/>
            <w:vAlign w:val="center"/>
          </w:tcPr>
          <w:p w14:paraId="2F1DEE47" w14:textId="77777777" w:rsidR="00685B2E" w:rsidRPr="00685B2E" w:rsidRDefault="00685B2E" w:rsidP="00685B2E">
            <w:pPr>
              <w:jc w:val="center"/>
              <w:rPr>
                <w:szCs w:val="24"/>
              </w:rPr>
            </w:pPr>
          </w:p>
        </w:tc>
        <w:tc>
          <w:tcPr>
            <w:tcW w:w="350" w:type="pct"/>
            <w:vAlign w:val="center"/>
          </w:tcPr>
          <w:p w14:paraId="2A4AD4FD" w14:textId="77777777" w:rsidR="00685B2E" w:rsidRPr="00685B2E" w:rsidRDefault="00685B2E" w:rsidP="00685B2E">
            <w:pPr>
              <w:jc w:val="center"/>
              <w:rPr>
                <w:szCs w:val="24"/>
              </w:rPr>
            </w:pPr>
            <w:r w:rsidRPr="00685B2E">
              <w:rPr>
                <w:szCs w:val="24"/>
              </w:rPr>
              <w:t>X</w:t>
            </w:r>
          </w:p>
        </w:tc>
        <w:tc>
          <w:tcPr>
            <w:tcW w:w="4292" w:type="pct"/>
          </w:tcPr>
          <w:p w14:paraId="13D9B46C" w14:textId="77777777" w:rsidR="00685B2E" w:rsidRPr="00685B2E" w:rsidRDefault="00685B2E" w:rsidP="00685B2E">
            <w:pPr>
              <w:rPr>
                <w:szCs w:val="24"/>
              </w:rPr>
            </w:pPr>
            <w:r w:rsidRPr="00685B2E">
              <w:rPr>
                <w:szCs w:val="24"/>
              </w:rPr>
              <w:t>3.  Does the action deny a fundamental attribute of ownership? (ex.:  right to exclude others, disposal of property)</w:t>
            </w:r>
          </w:p>
        </w:tc>
      </w:tr>
      <w:tr w:rsidR="00685B2E" w:rsidRPr="00685B2E" w14:paraId="3A1B73E5" w14:textId="77777777" w:rsidTr="008529AE">
        <w:tc>
          <w:tcPr>
            <w:tcW w:w="358" w:type="pct"/>
            <w:shd w:val="pct15" w:color="auto" w:fill="FFFFFF"/>
            <w:vAlign w:val="center"/>
          </w:tcPr>
          <w:p w14:paraId="59946AD5" w14:textId="77777777" w:rsidR="00685B2E" w:rsidRPr="00685B2E" w:rsidRDefault="00685B2E" w:rsidP="00685B2E">
            <w:pPr>
              <w:jc w:val="center"/>
              <w:rPr>
                <w:szCs w:val="24"/>
              </w:rPr>
            </w:pPr>
          </w:p>
        </w:tc>
        <w:tc>
          <w:tcPr>
            <w:tcW w:w="350" w:type="pct"/>
            <w:vAlign w:val="center"/>
          </w:tcPr>
          <w:p w14:paraId="2DD34E0A" w14:textId="77777777" w:rsidR="00685B2E" w:rsidRPr="00685B2E" w:rsidRDefault="00685B2E" w:rsidP="00685B2E">
            <w:pPr>
              <w:jc w:val="center"/>
              <w:rPr>
                <w:szCs w:val="24"/>
              </w:rPr>
            </w:pPr>
            <w:r w:rsidRPr="00685B2E">
              <w:rPr>
                <w:szCs w:val="24"/>
              </w:rPr>
              <w:t>X</w:t>
            </w:r>
          </w:p>
        </w:tc>
        <w:tc>
          <w:tcPr>
            <w:tcW w:w="4292" w:type="pct"/>
          </w:tcPr>
          <w:p w14:paraId="1E659540" w14:textId="77777777" w:rsidR="00685B2E" w:rsidRPr="00685B2E" w:rsidRDefault="00685B2E" w:rsidP="00685B2E">
            <w:pPr>
              <w:rPr>
                <w:szCs w:val="24"/>
              </w:rPr>
            </w:pPr>
            <w:r w:rsidRPr="00685B2E">
              <w:rPr>
                <w:szCs w:val="24"/>
              </w:rPr>
              <w:t>4.  Does the action deprive the owner of all economically viable uses of the property?</w:t>
            </w:r>
          </w:p>
        </w:tc>
      </w:tr>
      <w:tr w:rsidR="00685B2E" w:rsidRPr="00685B2E" w14:paraId="2FCACAC5" w14:textId="77777777" w:rsidTr="008529AE">
        <w:tc>
          <w:tcPr>
            <w:tcW w:w="358" w:type="pct"/>
            <w:vAlign w:val="center"/>
          </w:tcPr>
          <w:p w14:paraId="4A39E225" w14:textId="77777777" w:rsidR="00685B2E" w:rsidRPr="00685B2E" w:rsidRDefault="00685B2E" w:rsidP="00685B2E">
            <w:pPr>
              <w:jc w:val="center"/>
              <w:rPr>
                <w:szCs w:val="24"/>
              </w:rPr>
            </w:pPr>
          </w:p>
        </w:tc>
        <w:tc>
          <w:tcPr>
            <w:tcW w:w="350" w:type="pct"/>
            <w:vAlign w:val="center"/>
          </w:tcPr>
          <w:p w14:paraId="29A589FF" w14:textId="77777777" w:rsidR="00685B2E" w:rsidRPr="00685B2E" w:rsidRDefault="00685B2E" w:rsidP="00685B2E">
            <w:pPr>
              <w:jc w:val="center"/>
              <w:rPr>
                <w:szCs w:val="24"/>
              </w:rPr>
            </w:pPr>
            <w:r w:rsidRPr="00685B2E">
              <w:rPr>
                <w:szCs w:val="24"/>
              </w:rPr>
              <w:t>X</w:t>
            </w:r>
          </w:p>
        </w:tc>
        <w:tc>
          <w:tcPr>
            <w:tcW w:w="4292" w:type="pct"/>
          </w:tcPr>
          <w:p w14:paraId="4EABCC55" w14:textId="77777777" w:rsidR="00685B2E" w:rsidRPr="00685B2E" w:rsidRDefault="00685B2E" w:rsidP="00685B2E">
            <w:pPr>
              <w:rPr>
                <w:szCs w:val="24"/>
              </w:rPr>
            </w:pPr>
            <w:r w:rsidRPr="00685B2E">
              <w:rPr>
                <w:szCs w:val="24"/>
              </w:rPr>
              <w:t>5.  Does the action require a property owner to dedicate a portion of property or to grant an easement? [If no, go to (6)].</w:t>
            </w:r>
          </w:p>
        </w:tc>
      </w:tr>
      <w:tr w:rsidR="00685B2E" w:rsidRPr="00685B2E" w14:paraId="75664C5C" w14:textId="77777777" w:rsidTr="008529AE">
        <w:tc>
          <w:tcPr>
            <w:tcW w:w="358" w:type="pct"/>
            <w:vAlign w:val="center"/>
          </w:tcPr>
          <w:p w14:paraId="11D1C501" w14:textId="77777777" w:rsidR="00685B2E" w:rsidRPr="00685B2E" w:rsidRDefault="00685B2E" w:rsidP="00685B2E">
            <w:pPr>
              <w:jc w:val="center"/>
              <w:rPr>
                <w:szCs w:val="24"/>
              </w:rPr>
            </w:pPr>
          </w:p>
        </w:tc>
        <w:tc>
          <w:tcPr>
            <w:tcW w:w="350" w:type="pct"/>
            <w:shd w:val="pct15" w:color="auto" w:fill="FFFFFF"/>
            <w:vAlign w:val="center"/>
          </w:tcPr>
          <w:p w14:paraId="377F7E3F" w14:textId="77777777" w:rsidR="00685B2E" w:rsidRPr="00685B2E" w:rsidRDefault="00685B2E" w:rsidP="00685B2E">
            <w:pPr>
              <w:jc w:val="center"/>
              <w:rPr>
                <w:szCs w:val="24"/>
              </w:rPr>
            </w:pPr>
          </w:p>
        </w:tc>
        <w:tc>
          <w:tcPr>
            <w:tcW w:w="4292" w:type="pct"/>
          </w:tcPr>
          <w:p w14:paraId="311B0A48" w14:textId="77777777" w:rsidR="00685B2E" w:rsidRPr="00685B2E" w:rsidRDefault="00685B2E" w:rsidP="00685B2E">
            <w:pPr>
              <w:rPr>
                <w:szCs w:val="24"/>
              </w:rPr>
            </w:pPr>
            <w:r w:rsidRPr="00685B2E">
              <w:rPr>
                <w:szCs w:val="24"/>
              </w:rPr>
              <w:t>5a. Is there a reasonable, specific connection between the government requirement and legitimate state interests?</w:t>
            </w:r>
          </w:p>
        </w:tc>
      </w:tr>
      <w:tr w:rsidR="00685B2E" w:rsidRPr="00685B2E" w14:paraId="680DD901" w14:textId="77777777" w:rsidTr="008529AE">
        <w:tc>
          <w:tcPr>
            <w:tcW w:w="358" w:type="pct"/>
            <w:vAlign w:val="center"/>
          </w:tcPr>
          <w:p w14:paraId="708C6E50" w14:textId="77777777" w:rsidR="00685B2E" w:rsidRPr="00685B2E" w:rsidRDefault="00685B2E" w:rsidP="00685B2E">
            <w:pPr>
              <w:jc w:val="center"/>
              <w:rPr>
                <w:szCs w:val="24"/>
              </w:rPr>
            </w:pPr>
          </w:p>
        </w:tc>
        <w:tc>
          <w:tcPr>
            <w:tcW w:w="350" w:type="pct"/>
            <w:shd w:val="pct15" w:color="auto" w:fill="FFFFFF"/>
            <w:vAlign w:val="center"/>
          </w:tcPr>
          <w:p w14:paraId="5670EDDE" w14:textId="77777777" w:rsidR="00685B2E" w:rsidRPr="00685B2E" w:rsidRDefault="00685B2E" w:rsidP="00685B2E">
            <w:pPr>
              <w:jc w:val="center"/>
              <w:rPr>
                <w:szCs w:val="24"/>
              </w:rPr>
            </w:pPr>
          </w:p>
        </w:tc>
        <w:tc>
          <w:tcPr>
            <w:tcW w:w="4292" w:type="pct"/>
          </w:tcPr>
          <w:p w14:paraId="456252C3" w14:textId="77777777" w:rsidR="00685B2E" w:rsidRPr="00685B2E" w:rsidRDefault="00685B2E" w:rsidP="00685B2E">
            <w:pPr>
              <w:rPr>
                <w:szCs w:val="24"/>
              </w:rPr>
            </w:pPr>
            <w:r w:rsidRPr="00685B2E">
              <w:rPr>
                <w:szCs w:val="24"/>
              </w:rPr>
              <w:t>5b. Is the government requirement roughly proportional to the impact of the proposed use of the property?</w:t>
            </w:r>
          </w:p>
        </w:tc>
      </w:tr>
      <w:tr w:rsidR="00685B2E" w:rsidRPr="00685B2E" w14:paraId="1F6641AD" w14:textId="77777777" w:rsidTr="008529AE">
        <w:tc>
          <w:tcPr>
            <w:tcW w:w="358" w:type="pct"/>
            <w:shd w:val="pct15" w:color="auto" w:fill="FFFFFF"/>
            <w:vAlign w:val="center"/>
          </w:tcPr>
          <w:p w14:paraId="764AF737" w14:textId="77777777" w:rsidR="00685B2E" w:rsidRPr="00685B2E" w:rsidRDefault="00685B2E" w:rsidP="00685B2E">
            <w:pPr>
              <w:jc w:val="center"/>
              <w:rPr>
                <w:szCs w:val="24"/>
              </w:rPr>
            </w:pPr>
          </w:p>
        </w:tc>
        <w:tc>
          <w:tcPr>
            <w:tcW w:w="350" w:type="pct"/>
            <w:vAlign w:val="center"/>
          </w:tcPr>
          <w:p w14:paraId="34FB02D9" w14:textId="77777777" w:rsidR="00685B2E" w:rsidRPr="00685B2E" w:rsidRDefault="00685B2E" w:rsidP="00685B2E">
            <w:pPr>
              <w:jc w:val="center"/>
              <w:rPr>
                <w:szCs w:val="24"/>
              </w:rPr>
            </w:pPr>
            <w:r w:rsidRPr="00685B2E">
              <w:rPr>
                <w:szCs w:val="24"/>
              </w:rPr>
              <w:t>X</w:t>
            </w:r>
          </w:p>
        </w:tc>
        <w:tc>
          <w:tcPr>
            <w:tcW w:w="4292" w:type="pct"/>
          </w:tcPr>
          <w:p w14:paraId="1CA92111" w14:textId="77777777" w:rsidR="00685B2E" w:rsidRPr="00685B2E" w:rsidRDefault="00685B2E" w:rsidP="00685B2E">
            <w:pPr>
              <w:rPr>
                <w:szCs w:val="24"/>
              </w:rPr>
            </w:pPr>
            <w:r w:rsidRPr="00685B2E">
              <w:rPr>
                <w:szCs w:val="24"/>
              </w:rPr>
              <w:t>6.  Does the action have a severe impact on the value of the property?  (consider economic impact, investment-backed expectations, character of government action)</w:t>
            </w:r>
          </w:p>
        </w:tc>
      </w:tr>
      <w:tr w:rsidR="00685B2E" w:rsidRPr="00685B2E" w14:paraId="31AB61C3" w14:textId="77777777" w:rsidTr="008529AE">
        <w:tc>
          <w:tcPr>
            <w:tcW w:w="358" w:type="pct"/>
            <w:vAlign w:val="center"/>
          </w:tcPr>
          <w:p w14:paraId="30F23BAD" w14:textId="77777777" w:rsidR="00685B2E" w:rsidRPr="00685B2E" w:rsidRDefault="00685B2E" w:rsidP="00685B2E">
            <w:pPr>
              <w:jc w:val="center"/>
              <w:rPr>
                <w:szCs w:val="24"/>
              </w:rPr>
            </w:pPr>
          </w:p>
        </w:tc>
        <w:tc>
          <w:tcPr>
            <w:tcW w:w="350" w:type="pct"/>
            <w:vAlign w:val="center"/>
          </w:tcPr>
          <w:p w14:paraId="57E82DAB" w14:textId="77777777" w:rsidR="00685B2E" w:rsidRPr="00685B2E" w:rsidRDefault="00685B2E" w:rsidP="00685B2E">
            <w:pPr>
              <w:jc w:val="center"/>
              <w:rPr>
                <w:szCs w:val="24"/>
              </w:rPr>
            </w:pPr>
            <w:r w:rsidRPr="00685B2E">
              <w:rPr>
                <w:szCs w:val="24"/>
              </w:rPr>
              <w:t>X</w:t>
            </w:r>
          </w:p>
        </w:tc>
        <w:tc>
          <w:tcPr>
            <w:tcW w:w="4292" w:type="pct"/>
          </w:tcPr>
          <w:p w14:paraId="012CE074" w14:textId="77777777" w:rsidR="00685B2E" w:rsidRPr="00685B2E" w:rsidRDefault="00685B2E" w:rsidP="00685B2E">
            <w:pPr>
              <w:rPr>
                <w:szCs w:val="24"/>
              </w:rPr>
            </w:pPr>
            <w:r w:rsidRPr="00685B2E">
              <w:rPr>
                <w:szCs w:val="24"/>
              </w:rPr>
              <w:t>7</w:t>
            </w:r>
            <w:proofErr w:type="gramStart"/>
            <w:r w:rsidRPr="00685B2E">
              <w:rPr>
                <w:szCs w:val="24"/>
              </w:rPr>
              <w:t>.  Does</w:t>
            </w:r>
            <w:proofErr w:type="gramEnd"/>
            <w:r w:rsidRPr="00685B2E">
              <w:rPr>
                <w:szCs w:val="24"/>
              </w:rPr>
              <w:t xml:space="preserve"> the action damage the property by causing some physical disturbance with respect to the property </w:t>
            </w:r>
            <w:proofErr w:type="gramStart"/>
            <w:r w:rsidRPr="00685B2E">
              <w:rPr>
                <w:szCs w:val="24"/>
              </w:rPr>
              <w:t>in excess of</w:t>
            </w:r>
            <w:proofErr w:type="gramEnd"/>
            <w:r w:rsidRPr="00685B2E">
              <w:rPr>
                <w:szCs w:val="24"/>
              </w:rPr>
              <w:t xml:space="preserve"> that sustained by the public generally?</w:t>
            </w:r>
          </w:p>
        </w:tc>
      </w:tr>
      <w:tr w:rsidR="00685B2E" w:rsidRPr="00685B2E" w14:paraId="3F1B7420" w14:textId="77777777" w:rsidTr="008529AE">
        <w:tc>
          <w:tcPr>
            <w:tcW w:w="358" w:type="pct"/>
            <w:shd w:val="pct15" w:color="auto" w:fill="FFFFFF"/>
            <w:vAlign w:val="center"/>
          </w:tcPr>
          <w:p w14:paraId="16D24258" w14:textId="77777777" w:rsidR="00685B2E" w:rsidRPr="00685B2E" w:rsidRDefault="00685B2E" w:rsidP="00685B2E">
            <w:pPr>
              <w:jc w:val="center"/>
              <w:rPr>
                <w:szCs w:val="24"/>
              </w:rPr>
            </w:pPr>
          </w:p>
        </w:tc>
        <w:tc>
          <w:tcPr>
            <w:tcW w:w="350" w:type="pct"/>
            <w:vAlign w:val="center"/>
          </w:tcPr>
          <w:p w14:paraId="1B47FA68" w14:textId="77777777" w:rsidR="00685B2E" w:rsidRPr="00685B2E" w:rsidRDefault="00685B2E" w:rsidP="00685B2E">
            <w:pPr>
              <w:jc w:val="center"/>
              <w:rPr>
                <w:szCs w:val="24"/>
              </w:rPr>
            </w:pPr>
            <w:r w:rsidRPr="00685B2E">
              <w:rPr>
                <w:szCs w:val="24"/>
              </w:rPr>
              <w:t>X</w:t>
            </w:r>
          </w:p>
        </w:tc>
        <w:tc>
          <w:tcPr>
            <w:tcW w:w="4292" w:type="pct"/>
          </w:tcPr>
          <w:p w14:paraId="335E2E1A" w14:textId="77777777" w:rsidR="00685B2E" w:rsidRPr="00685B2E" w:rsidRDefault="00685B2E" w:rsidP="00685B2E">
            <w:pPr>
              <w:rPr>
                <w:szCs w:val="24"/>
              </w:rPr>
            </w:pPr>
            <w:r w:rsidRPr="00685B2E">
              <w:rPr>
                <w:szCs w:val="24"/>
              </w:rPr>
              <w:t xml:space="preserve">7a. Is the impact of government action direct, peculiar, and significant?  </w:t>
            </w:r>
          </w:p>
        </w:tc>
      </w:tr>
      <w:tr w:rsidR="00685B2E" w:rsidRPr="00685B2E" w14:paraId="27F59906" w14:textId="77777777" w:rsidTr="008529AE">
        <w:tc>
          <w:tcPr>
            <w:tcW w:w="358" w:type="pct"/>
            <w:shd w:val="pct15" w:color="auto" w:fill="FFFFFF"/>
            <w:vAlign w:val="center"/>
          </w:tcPr>
          <w:p w14:paraId="1B42B533" w14:textId="77777777" w:rsidR="00685B2E" w:rsidRPr="00685B2E" w:rsidRDefault="00685B2E" w:rsidP="00685B2E">
            <w:pPr>
              <w:jc w:val="center"/>
              <w:rPr>
                <w:szCs w:val="24"/>
              </w:rPr>
            </w:pPr>
          </w:p>
        </w:tc>
        <w:tc>
          <w:tcPr>
            <w:tcW w:w="350" w:type="pct"/>
            <w:vAlign w:val="center"/>
          </w:tcPr>
          <w:p w14:paraId="692E1EEC" w14:textId="77777777" w:rsidR="00685B2E" w:rsidRPr="00685B2E" w:rsidRDefault="00685B2E" w:rsidP="00685B2E">
            <w:pPr>
              <w:jc w:val="center"/>
              <w:rPr>
                <w:szCs w:val="24"/>
              </w:rPr>
            </w:pPr>
            <w:r w:rsidRPr="00685B2E">
              <w:rPr>
                <w:szCs w:val="24"/>
              </w:rPr>
              <w:t>X</w:t>
            </w:r>
          </w:p>
        </w:tc>
        <w:tc>
          <w:tcPr>
            <w:tcW w:w="4292" w:type="pct"/>
          </w:tcPr>
          <w:p w14:paraId="296522D2" w14:textId="77777777" w:rsidR="00685B2E" w:rsidRPr="00685B2E" w:rsidRDefault="00685B2E" w:rsidP="00685B2E">
            <w:pPr>
              <w:rPr>
                <w:szCs w:val="24"/>
              </w:rPr>
            </w:pPr>
            <w:r w:rsidRPr="00685B2E">
              <w:rPr>
                <w:szCs w:val="24"/>
              </w:rPr>
              <w:t>7b. Has government action resulted in the property becoming practically inaccessible, waterlogged or flooded?</w:t>
            </w:r>
          </w:p>
        </w:tc>
      </w:tr>
      <w:tr w:rsidR="00685B2E" w:rsidRPr="00685B2E" w14:paraId="2A90958C" w14:textId="77777777" w:rsidTr="008529AE">
        <w:tc>
          <w:tcPr>
            <w:tcW w:w="358" w:type="pct"/>
            <w:shd w:val="pct15" w:color="auto" w:fill="FFFFFF"/>
            <w:vAlign w:val="center"/>
          </w:tcPr>
          <w:p w14:paraId="13FC40A4" w14:textId="77777777" w:rsidR="00685B2E" w:rsidRPr="00685B2E" w:rsidRDefault="00685B2E" w:rsidP="00685B2E">
            <w:pPr>
              <w:jc w:val="center"/>
              <w:rPr>
                <w:szCs w:val="24"/>
              </w:rPr>
            </w:pPr>
          </w:p>
        </w:tc>
        <w:tc>
          <w:tcPr>
            <w:tcW w:w="350" w:type="pct"/>
            <w:vAlign w:val="center"/>
          </w:tcPr>
          <w:p w14:paraId="4F4895AA" w14:textId="77777777" w:rsidR="00685B2E" w:rsidRPr="00685B2E" w:rsidRDefault="00685B2E" w:rsidP="00685B2E">
            <w:pPr>
              <w:jc w:val="center"/>
              <w:rPr>
                <w:szCs w:val="24"/>
              </w:rPr>
            </w:pPr>
            <w:r w:rsidRPr="00685B2E">
              <w:rPr>
                <w:szCs w:val="24"/>
              </w:rPr>
              <w:t>X</w:t>
            </w:r>
          </w:p>
        </w:tc>
        <w:tc>
          <w:tcPr>
            <w:tcW w:w="4292" w:type="pct"/>
          </w:tcPr>
          <w:p w14:paraId="2EA27C8A" w14:textId="77777777" w:rsidR="00685B2E" w:rsidRPr="00685B2E" w:rsidRDefault="00685B2E" w:rsidP="00685B2E">
            <w:pPr>
              <w:rPr>
                <w:szCs w:val="24"/>
              </w:rPr>
            </w:pPr>
            <w:r w:rsidRPr="00685B2E">
              <w:rPr>
                <w:szCs w:val="24"/>
              </w:rPr>
              <w:t>7c. Has government action lowered property values by more than 30% and necessitated the physical taking of adjacent property or property across a public way from the property in question?</w:t>
            </w:r>
          </w:p>
        </w:tc>
      </w:tr>
      <w:tr w:rsidR="00086EB9" w:rsidRPr="00685B2E" w14:paraId="5E95D4A6" w14:textId="77777777" w:rsidTr="008529AE">
        <w:tc>
          <w:tcPr>
            <w:tcW w:w="358" w:type="pct"/>
            <w:shd w:val="pct15" w:color="auto" w:fill="FFFFFF"/>
            <w:vAlign w:val="center"/>
          </w:tcPr>
          <w:p w14:paraId="5307E610" w14:textId="77777777" w:rsidR="00086EB9" w:rsidRPr="00685B2E" w:rsidRDefault="00086EB9" w:rsidP="00086EB9">
            <w:pPr>
              <w:jc w:val="center"/>
              <w:rPr>
                <w:szCs w:val="24"/>
              </w:rPr>
            </w:pPr>
          </w:p>
        </w:tc>
        <w:tc>
          <w:tcPr>
            <w:tcW w:w="350" w:type="pct"/>
            <w:vAlign w:val="center"/>
          </w:tcPr>
          <w:p w14:paraId="7111CD33" w14:textId="676B44A6" w:rsidR="00086EB9" w:rsidRPr="00685B2E" w:rsidRDefault="00086EB9" w:rsidP="00086EB9">
            <w:pPr>
              <w:jc w:val="center"/>
              <w:rPr>
                <w:szCs w:val="24"/>
              </w:rPr>
            </w:pPr>
            <w:r w:rsidRPr="00685B2E">
              <w:rPr>
                <w:szCs w:val="24"/>
              </w:rPr>
              <w:t>X</w:t>
            </w:r>
          </w:p>
        </w:tc>
        <w:tc>
          <w:tcPr>
            <w:tcW w:w="4292" w:type="pct"/>
          </w:tcPr>
          <w:p w14:paraId="52FA121D" w14:textId="193586F3" w:rsidR="00086EB9" w:rsidRPr="00685B2E" w:rsidRDefault="00086EB9" w:rsidP="00086EB9">
            <w:pPr>
              <w:rPr>
                <w:szCs w:val="24"/>
              </w:rPr>
            </w:pPr>
            <w:r w:rsidRPr="00685B2E">
              <w:rPr>
                <w:szCs w:val="24"/>
              </w:rPr>
              <w:t xml:space="preserve">Takings or damaging implications?  (Taking or damaging implications exist if YES is checked in response to question 1 </w:t>
            </w:r>
            <w:proofErr w:type="gramStart"/>
            <w:r w:rsidRPr="00685B2E">
              <w:rPr>
                <w:szCs w:val="24"/>
              </w:rPr>
              <w:t>and also</w:t>
            </w:r>
            <w:proofErr w:type="gramEnd"/>
            <w:r w:rsidRPr="00685B2E">
              <w:rPr>
                <w:szCs w:val="24"/>
              </w:rPr>
              <w:t xml:space="preserve"> to any one or more of the following questions</w:t>
            </w:r>
            <w:proofErr w:type="gramStart"/>
            <w:r w:rsidRPr="00685B2E">
              <w:rPr>
                <w:szCs w:val="24"/>
              </w:rPr>
              <w:t>:  2</w:t>
            </w:r>
            <w:proofErr w:type="gramEnd"/>
            <w:r w:rsidRPr="00685B2E">
              <w:rPr>
                <w:szCs w:val="24"/>
              </w:rPr>
              <w:t>, 3, 4, 6, 7a, 7b, 7c; or if NO is checked in response to questions 5a or 5b; the shaded areas)</w:t>
            </w:r>
          </w:p>
        </w:tc>
      </w:tr>
    </w:tbl>
    <w:p w14:paraId="2073A419" w14:textId="77777777" w:rsidR="00685B2E" w:rsidRPr="00685B2E" w:rsidRDefault="00685B2E" w:rsidP="00685B2E">
      <w:pPr>
        <w:widowControl w:val="0"/>
        <w:tabs>
          <w:tab w:val="left" w:pos="-1080"/>
          <w:tab w:val="left" w:pos="-720"/>
          <w:tab w:val="left" w:pos="0"/>
          <w:tab w:val="left" w:pos="540"/>
          <w:tab w:val="left" w:pos="1080"/>
          <w:tab w:val="left" w:pos="1620"/>
          <w:tab w:val="left" w:pos="2160"/>
          <w:tab w:val="left" w:pos="2700"/>
          <w:tab w:val="left" w:pos="3240"/>
          <w:tab w:val="left" w:pos="3870"/>
          <w:tab w:val="left" w:pos="4680"/>
          <w:tab w:val="left" w:pos="5580"/>
          <w:tab w:val="left" w:pos="6480"/>
          <w:tab w:val="left" w:pos="7380"/>
          <w:tab w:val="left" w:pos="7920"/>
          <w:tab w:val="left" w:pos="8640"/>
          <w:tab w:val="left" w:pos="9360"/>
        </w:tabs>
        <w:jc w:val="both"/>
        <w:rPr>
          <w:snapToGrid w:val="0"/>
          <w:sz w:val="21"/>
          <w:szCs w:val="24"/>
        </w:rPr>
      </w:pPr>
    </w:p>
    <w:p w14:paraId="6CA60B31" w14:textId="5E1DE082" w:rsidR="001416AE" w:rsidRPr="0002403A" w:rsidRDefault="00751EB1" w:rsidP="00751EB1">
      <w:pPr>
        <w:pStyle w:val="BodyTextIndent2"/>
        <w:rPr>
          <w:sz w:val="24"/>
          <w:szCs w:val="24"/>
        </w:rPr>
      </w:pPr>
      <w:r w:rsidRPr="0002403A">
        <w:rPr>
          <w:sz w:val="24"/>
          <w:szCs w:val="24"/>
        </w:rPr>
        <w:t>The proposed project would take place on private land. DEQ has determined that the permit conditions are reasonably necessary to ensure compliance with applicable requirements under the Montana Clean Air Act. Therefore, DEQ’s approval of MAQP #5263-</w:t>
      </w:r>
      <w:r w:rsidR="00696790" w:rsidRPr="0002403A">
        <w:rPr>
          <w:sz w:val="24"/>
          <w:szCs w:val="24"/>
        </w:rPr>
        <w:t>0</w:t>
      </w:r>
      <w:r w:rsidR="00696790">
        <w:rPr>
          <w:sz w:val="24"/>
          <w:szCs w:val="24"/>
        </w:rPr>
        <w:t>4</w:t>
      </w:r>
      <w:r w:rsidR="00696790" w:rsidRPr="0002403A">
        <w:rPr>
          <w:sz w:val="24"/>
          <w:szCs w:val="24"/>
        </w:rPr>
        <w:t xml:space="preserve"> </w:t>
      </w:r>
      <w:r w:rsidRPr="0002403A">
        <w:rPr>
          <w:sz w:val="24"/>
          <w:szCs w:val="24"/>
        </w:rPr>
        <w:t>would not have private property-taking or damaging implications.</w:t>
      </w:r>
    </w:p>
    <w:p w14:paraId="431FFF09" w14:textId="77777777" w:rsidR="00751EB1" w:rsidRPr="008D527B" w:rsidRDefault="00751EB1" w:rsidP="00752D42">
      <w:pPr>
        <w:pStyle w:val="BodyTextIndent2"/>
        <w:rPr>
          <w:szCs w:val="24"/>
        </w:rPr>
      </w:pPr>
    </w:p>
    <w:p w14:paraId="6396DEC6" w14:textId="77777777" w:rsidR="002B0194" w:rsidRPr="008D527B" w:rsidRDefault="002B0194">
      <w:pPr>
        <w:rPr>
          <w:szCs w:val="24"/>
        </w:rPr>
      </w:pPr>
      <w:r w:rsidRPr="008D527B">
        <w:rPr>
          <w:szCs w:val="24"/>
        </w:rPr>
        <w:t>VIII.</w:t>
      </w:r>
      <w:r w:rsidR="00264930" w:rsidRPr="008D527B">
        <w:rPr>
          <w:szCs w:val="24"/>
        </w:rPr>
        <w:t xml:space="preserve"> </w:t>
      </w:r>
      <w:r w:rsidRPr="008D527B">
        <w:rPr>
          <w:szCs w:val="24"/>
        </w:rPr>
        <w:t>Environmental Assessment</w:t>
      </w:r>
    </w:p>
    <w:p w14:paraId="2DED45EC" w14:textId="77777777" w:rsidR="002B0194" w:rsidRPr="008D527B" w:rsidRDefault="002B0194">
      <w:pPr>
        <w:rPr>
          <w:szCs w:val="24"/>
        </w:rPr>
      </w:pPr>
    </w:p>
    <w:p w14:paraId="5555B764" w14:textId="7FAC6CC3" w:rsidR="002B0194" w:rsidRPr="008D527B" w:rsidRDefault="002B0194" w:rsidP="00003752">
      <w:pPr>
        <w:ind w:left="432" w:firstLine="3"/>
        <w:rPr>
          <w:szCs w:val="24"/>
        </w:rPr>
      </w:pPr>
      <w:r w:rsidRPr="008D527B">
        <w:rPr>
          <w:szCs w:val="24"/>
        </w:rPr>
        <w:t>An environmental assessment, required by the Montana Environmental Policy Act, was completed for this project.  A copy is attached.</w:t>
      </w:r>
    </w:p>
    <w:p w14:paraId="54695537" w14:textId="77777777" w:rsidR="002B0194" w:rsidRPr="008D527B" w:rsidRDefault="002B0194">
      <w:pPr>
        <w:ind w:left="432"/>
        <w:rPr>
          <w:szCs w:val="24"/>
        </w:rPr>
      </w:pPr>
    </w:p>
    <w:p w14:paraId="3468AA10" w14:textId="78A3AD0B" w:rsidR="002B0194" w:rsidRPr="008D527B" w:rsidRDefault="002B0194">
      <w:pPr>
        <w:pStyle w:val="BodyText2"/>
        <w:rPr>
          <w:sz w:val="24"/>
          <w:szCs w:val="24"/>
        </w:rPr>
      </w:pPr>
      <w:r w:rsidRPr="008D527B">
        <w:rPr>
          <w:sz w:val="24"/>
          <w:szCs w:val="24"/>
        </w:rPr>
        <w:t xml:space="preserve">Analysis Prepared By: </w:t>
      </w:r>
      <w:r w:rsidR="00C431D6" w:rsidRPr="008D527B">
        <w:rPr>
          <w:sz w:val="24"/>
          <w:szCs w:val="24"/>
        </w:rPr>
        <w:t>Craig Henrikson</w:t>
      </w:r>
    </w:p>
    <w:p w14:paraId="374DA7DC" w14:textId="70B2E8C7" w:rsidR="002B0194" w:rsidRDefault="73EAFFDF" w:rsidP="009E04B3">
      <w:pPr>
        <w:pStyle w:val="BodyText2"/>
        <w:rPr>
          <w:sz w:val="24"/>
          <w:szCs w:val="24"/>
        </w:rPr>
      </w:pPr>
      <w:r w:rsidRPr="00EAE04A">
        <w:rPr>
          <w:sz w:val="24"/>
          <w:szCs w:val="24"/>
        </w:rPr>
        <w:t xml:space="preserve">Date: </w:t>
      </w:r>
      <w:r w:rsidR="008A33F0">
        <w:rPr>
          <w:sz w:val="24"/>
          <w:szCs w:val="24"/>
        </w:rPr>
        <w:t>August 12</w:t>
      </w:r>
      <w:r w:rsidR="00751EB1">
        <w:rPr>
          <w:sz w:val="24"/>
          <w:szCs w:val="24"/>
        </w:rPr>
        <w:t>,</w:t>
      </w:r>
      <w:r w:rsidR="00057FC7">
        <w:rPr>
          <w:sz w:val="24"/>
          <w:szCs w:val="24"/>
        </w:rPr>
        <w:t xml:space="preserve"> </w:t>
      </w:r>
      <w:r w:rsidR="005A1868">
        <w:rPr>
          <w:sz w:val="24"/>
          <w:szCs w:val="24"/>
        </w:rPr>
        <w:t>2026</w:t>
      </w:r>
    </w:p>
    <w:p w14:paraId="7E6D7885" w14:textId="61D54119" w:rsidR="008F21A0" w:rsidRDefault="008F21A0">
      <w:pPr>
        <w:rPr>
          <w:szCs w:val="24"/>
        </w:rPr>
      </w:pPr>
    </w:p>
    <w:p w14:paraId="3E97AA41" w14:textId="2CE77CB4" w:rsidR="002B0194" w:rsidRPr="00FB7886" w:rsidRDefault="002B0194" w:rsidP="00F0690D">
      <w:pPr>
        <w:pStyle w:val="BodyText"/>
      </w:pPr>
      <w:bookmarkStart w:id="138" w:name="_bookmark31"/>
      <w:bookmarkEnd w:id="138"/>
    </w:p>
    <w:sectPr w:rsidR="002B0194" w:rsidRPr="00FB7886" w:rsidSect="008B17CB">
      <w:pgSz w:w="12240" w:h="15840" w:code="1"/>
      <w:pgMar w:top="1008" w:right="1440" w:bottom="1152"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CDE48" w14:textId="77777777" w:rsidR="00AD7851" w:rsidRDefault="00AD7851">
      <w:r>
        <w:separator/>
      </w:r>
    </w:p>
  </w:endnote>
  <w:endnote w:type="continuationSeparator" w:id="0">
    <w:p w14:paraId="0A472DE7" w14:textId="77777777" w:rsidR="00AD7851" w:rsidRDefault="00AD7851">
      <w:r>
        <w:continuationSeparator/>
      </w:r>
    </w:p>
  </w:endnote>
  <w:endnote w:type="continuationNotice" w:id="1">
    <w:p w14:paraId="32C3F27C" w14:textId="77777777" w:rsidR="00AD7851" w:rsidRDefault="00AD78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45EE6" w14:textId="4AA1013A" w:rsidR="002075D7" w:rsidRDefault="00DC61AA" w:rsidP="00540DA0">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9F789" w14:textId="77777777" w:rsidR="002075D7" w:rsidRDefault="002075D7" w:rsidP="001A7F62">
    <w:pPr>
      <w:pStyle w:val="Footer"/>
      <w:tabs>
        <w:tab w:val="right" w:pos="9810"/>
      </w:tabs>
      <w:ind w:left="-1170" w:right="-1170"/>
      <w:jc w:val="center"/>
      <w:rPr>
        <w:rFonts w:ascii="Arial" w:hAnsi="Arial" w:cs="Arial"/>
        <w:color w:val="004A97"/>
        <w:sz w:val="16"/>
        <w:szCs w:val="16"/>
      </w:rPr>
    </w:pPr>
    <w:r>
      <w:rPr>
        <w:rFonts w:ascii="Arial" w:hAnsi="Arial" w:cs="Arial"/>
        <w:color w:val="004A97"/>
        <w:sz w:val="16"/>
        <w:szCs w:val="16"/>
      </w:rPr>
      <w:t xml:space="preserve">Greg Gianforte, </w:t>
    </w:r>
    <w:proofErr w:type="gramStart"/>
    <w:r>
      <w:rPr>
        <w:rFonts w:ascii="Arial" w:hAnsi="Arial" w:cs="Arial"/>
        <w:color w:val="004A97"/>
        <w:sz w:val="16"/>
        <w:szCs w:val="16"/>
      </w:rPr>
      <w:t>Governor  I</w:t>
    </w:r>
    <w:proofErr w:type="gramEnd"/>
    <w:r>
      <w:rPr>
        <w:rFonts w:ascii="Arial" w:hAnsi="Arial" w:cs="Arial"/>
        <w:color w:val="004A97"/>
        <w:sz w:val="16"/>
        <w:szCs w:val="16"/>
      </w:rPr>
      <w:t xml:space="preserve">  Sonja Nowakowski, </w:t>
    </w:r>
    <w:proofErr w:type="gramStart"/>
    <w:r>
      <w:rPr>
        <w:rFonts w:ascii="Arial" w:hAnsi="Arial" w:cs="Arial"/>
        <w:color w:val="004A97"/>
        <w:sz w:val="16"/>
        <w:szCs w:val="16"/>
      </w:rPr>
      <w:t>Director  I</w:t>
    </w:r>
    <w:proofErr w:type="gramEnd"/>
    <w:r>
      <w:rPr>
        <w:rFonts w:ascii="Arial" w:hAnsi="Arial" w:cs="Arial"/>
        <w:color w:val="004A97"/>
        <w:sz w:val="16"/>
        <w:szCs w:val="16"/>
      </w:rPr>
      <w:t xml:space="preserve">  P.O. Box </w:t>
    </w:r>
    <w:proofErr w:type="gramStart"/>
    <w:r>
      <w:rPr>
        <w:rFonts w:ascii="Arial" w:hAnsi="Arial" w:cs="Arial"/>
        <w:color w:val="004A97"/>
        <w:sz w:val="16"/>
        <w:szCs w:val="16"/>
      </w:rPr>
      <w:t>200901  I</w:t>
    </w:r>
    <w:proofErr w:type="gramEnd"/>
    <w:r>
      <w:rPr>
        <w:rFonts w:ascii="Arial" w:hAnsi="Arial" w:cs="Arial"/>
        <w:color w:val="004A97"/>
        <w:sz w:val="16"/>
        <w:szCs w:val="16"/>
      </w:rPr>
      <w:t xml:space="preserve">  Helena, MT 59620-</w:t>
    </w:r>
    <w:proofErr w:type="gramStart"/>
    <w:r>
      <w:rPr>
        <w:rFonts w:ascii="Arial" w:hAnsi="Arial" w:cs="Arial"/>
        <w:color w:val="004A97"/>
        <w:sz w:val="16"/>
        <w:szCs w:val="16"/>
      </w:rPr>
      <w:t>0901  I</w:t>
    </w:r>
    <w:proofErr w:type="gramEnd"/>
    <w:r>
      <w:rPr>
        <w:rFonts w:ascii="Arial" w:hAnsi="Arial" w:cs="Arial"/>
        <w:color w:val="004A97"/>
        <w:sz w:val="16"/>
        <w:szCs w:val="16"/>
      </w:rPr>
      <w:t xml:space="preserve">  (406) 444-</w:t>
    </w:r>
    <w:proofErr w:type="gramStart"/>
    <w:r>
      <w:rPr>
        <w:rFonts w:ascii="Arial" w:hAnsi="Arial" w:cs="Arial"/>
        <w:color w:val="004A97"/>
        <w:sz w:val="16"/>
        <w:szCs w:val="16"/>
      </w:rPr>
      <w:t>2544  I</w:t>
    </w:r>
    <w:proofErr w:type="gramEnd"/>
    <w:r>
      <w:rPr>
        <w:rFonts w:ascii="Arial" w:hAnsi="Arial" w:cs="Arial"/>
        <w:color w:val="004A97"/>
        <w:sz w:val="16"/>
        <w:szCs w:val="16"/>
      </w:rPr>
      <w:t xml:space="preserve">  www.deq.mt.gov    </w:t>
    </w:r>
  </w:p>
  <w:p w14:paraId="058A11D3" w14:textId="77777777" w:rsidR="002075D7" w:rsidRDefault="002075D7" w:rsidP="001A7F62">
    <w:pPr>
      <w:pStyle w:val="Footer"/>
      <w:tabs>
        <w:tab w:val="right" w:pos="9810"/>
      </w:tabs>
      <w:ind w:left="-1170" w:right="-1170"/>
      <w:jc w:val="center"/>
      <w:rPr>
        <w:rFonts w:ascii="Arial" w:hAnsi="Arial" w:cs="Arial"/>
        <w:color w:val="004A97"/>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FB30D" w14:textId="6E8D55E5" w:rsidR="009C226A" w:rsidRPr="004139CB" w:rsidRDefault="009C226A" w:rsidP="004139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29CFD" w14:textId="5B3F3D89" w:rsidR="004139CB" w:rsidRPr="00AF035C" w:rsidRDefault="004139CB" w:rsidP="00540DA0">
    <w:pPr>
      <w:pStyle w:val="Footer"/>
      <w:tabs>
        <w:tab w:val="clear" w:pos="8640"/>
        <w:tab w:val="right" w:pos="9360"/>
      </w:tabs>
      <w:ind w:right="-90"/>
      <w:jc w:val="center"/>
      <w:rPr>
        <w:rFonts w:cs="Arial"/>
        <w:sz w:val="18"/>
        <w:szCs w:val="18"/>
      </w:rPr>
    </w:pPr>
    <w:r w:rsidRPr="00AF035C">
      <w:rPr>
        <w:rFonts w:cs="Arial"/>
        <w:sz w:val="18"/>
        <w:szCs w:val="18"/>
      </w:rPr>
      <w:t>5263-0</w:t>
    </w:r>
    <w:r>
      <w:rPr>
        <w:rFonts w:cs="Arial"/>
        <w:sz w:val="18"/>
        <w:szCs w:val="18"/>
      </w:rPr>
      <w:t>4</w:t>
    </w:r>
    <w:r w:rsidRPr="00AF035C">
      <w:rPr>
        <w:rFonts w:cs="Arial"/>
        <w:sz w:val="18"/>
        <w:szCs w:val="18"/>
      </w:rPr>
      <w:ptab w:relativeTo="margin" w:alignment="center" w:leader="none"/>
    </w:r>
    <w:r w:rsidRPr="00AF035C">
      <w:rPr>
        <w:rFonts w:cs="Arial"/>
        <w:sz w:val="18"/>
        <w:szCs w:val="18"/>
      </w:rPr>
      <w:fldChar w:fldCharType="begin"/>
    </w:r>
    <w:r w:rsidRPr="00AF035C">
      <w:rPr>
        <w:rFonts w:cs="Arial"/>
        <w:sz w:val="18"/>
        <w:szCs w:val="18"/>
      </w:rPr>
      <w:instrText xml:space="preserve"> PAGE  \* Arabic  \* MERGEFORMAT </w:instrText>
    </w:r>
    <w:r w:rsidRPr="00AF035C">
      <w:rPr>
        <w:rFonts w:cs="Arial"/>
        <w:sz w:val="18"/>
        <w:szCs w:val="18"/>
      </w:rPr>
      <w:fldChar w:fldCharType="separate"/>
    </w:r>
    <w:r w:rsidRPr="00AF035C">
      <w:rPr>
        <w:rFonts w:cs="Arial"/>
        <w:noProof/>
        <w:sz w:val="18"/>
        <w:szCs w:val="18"/>
      </w:rPr>
      <w:t>1</w:t>
    </w:r>
    <w:r w:rsidRPr="00AF035C">
      <w:rPr>
        <w:rFonts w:cs="Arial"/>
        <w:sz w:val="18"/>
        <w:szCs w:val="18"/>
      </w:rPr>
      <w:fldChar w:fldCharType="end"/>
    </w:r>
    <w:r w:rsidRPr="00AF035C">
      <w:rPr>
        <w:rFonts w:cs="Arial"/>
        <w:sz w:val="18"/>
        <w:szCs w:val="18"/>
      </w:rPr>
      <w:ptab w:relativeTo="margin" w:alignment="right" w:leader="none"/>
    </w:r>
    <w:r>
      <w:rPr>
        <w:rFonts w:cs="Arial"/>
        <w:sz w:val="18"/>
        <w:szCs w:val="18"/>
      </w:rPr>
      <w:t>Final</w:t>
    </w:r>
    <w:r w:rsidRPr="00AF035C">
      <w:rPr>
        <w:rFonts w:cs="Arial"/>
        <w:sz w:val="18"/>
        <w:szCs w:val="18"/>
      </w:rPr>
      <w:t xml:space="preserve">: </w:t>
    </w:r>
    <w:r>
      <w:rPr>
        <w:rFonts w:cs="Arial"/>
        <w:sz w:val="18"/>
        <w:szCs w:val="18"/>
      </w:rPr>
      <w:t>09</w:t>
    </w:r>
    <w:r w:rsidRPr="00AF035C">
      <w:rPr>
        <w:rFonts w:cs="Arial"/>
        <w:sz w:val="18"/>
        <w:szCs w:val="18"/>
      </w:rPr>
      <w:t>/</w:t>
    </w:r>
    <w:r>
      <w:rPr>
        <w:rFonts w:cs="Arial"/>
        <w:sz w:val="18"/>
        <w:szCs w:val="18"/>
      </w:rPr>
      <w:t>1</w:t>
    </w:r>
    <w:r w:rsidR="00901F87">
      <w:rPr>
        <w:rFonts w:cs="Arial"/>
        <w:sz w:val="18"/>
        <w:szCs w:val="18"/>
      </w:rPr>
      <w:t>9</w:t>
    </w:r>
    <w:r w:rsidRPr="00AF035C">
      <w:rPr>
        <w:rFonts w:cs="Arial"/>
        <w:sz w:val="18"/>
        <w:szCs w:val="18"/>
      </w:rPr>
      <w:t>/202</w:t>
    </w:r>
    <w:r>
      <w:rPr>
        <w:rFonts w:cs="Arial"/>
        <w:sz w:val="18"/>
        <w:szCs w:val="18"/>
      </w:rPr>
      <w:t>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F6FC3" w14:textId="6A85D9C2" w:rsidR="002075D7" w:rsidRDefault="002075D7" w:rsidP="00540DA0">
    <w:pPr>
      <w:pStyle w:val="Footer"/>
      <w:tabs>
        <w:tab w:val="clear" w:pos="8640"/>
        <w:tab w:val="right" w:pos="9346"/>
      </w:tabs>
      <w:jc w:val="center"/>
      <w:rPr>
        <w:rFonts w:cs="Arial"/>
        <w:sz w:val="18"/>
        <w:szCs w:val="18"/>
      </w:rPr>
    </w:pPr>
    <w:r w:rsidRPr="00AF035C">
      <w:rPr>
        <w:rFonts w:cs="Arial"/>
        <w:sz w:val="18"/>
        <w:szCs w:val="18"/>
      </w:rPr>
      <w:t>5263-0</w:t>
    </w:r>
    <w:r>
      <w:rPr>
        <w:rFonts w:cs="Arial"/>
        <w:sz w:val="18"/>
        <w:szCs w:val="18"/>
      </w:rPr>
      <w:t>4</w:t>
    </w:r>
    <w:r w:rsidRPr="00AF035C">
      <w:rPr>
        <w:rFonts w:cs="Arial"/>
        <w:sz w:val="18"/>
        <w:szCs w:val="18"/>
      </w:rPr>
      <w:ptab w:relativeTo="margin" w:alignment="center" w:leader="none"/>
    </w:r>
    <w:r w:rsidRPr="00AF035C">
      <w:rPr>
        <w:rFonts w:cs="Arial"/>
        <w:sz w:val="18"/>
        <w:szCs w:val="18"/>
      </w:rPr>
      <w:fldChar w:fldCharType="begin"/>
    </w:r>
    <w:r w:rsidRPr="00AF035C">
      <w:rPr>
        <w:rFonts w:cs="Arial"/>
        <w:sz w:val="18"/>
        <w:szCs w:val="18"/>
      </w:rPr>
      <w:instrText xml:space="preserve"> PAGE  \* Arabic  \* MERGEFORMAT </w:instrText>
    </w:r>
    <w:r w:rsidRPr="00AF035C">
      <w:rPr>
        <w:rFonts w:cs="Arial"/>
        <w:sz w:val="18"/>
        <w:szCs w:val="18"/>
      </w:rPr>
      <w:fldChar w:fldCharType="separate"/>
    </w:r>
    <w:r w:rsidRPr="00AF035C">
      <w:rPr>
        <w:rFonts w:cs="Arial"/>
        <w:noProof/>
        <w:sz w:val="18"/>
        <w:szCs w:val="18"/>
      </w:rPr>
      <w:t>1</w:t>
    </w:r>
    <w:r w:rsidRPr="00AF035C">
      <w:rPr>
        <w:rFonts w:cs="Arial"/>
        <w:sz w:val="18"/>
        <w:szCs w:val="18"/>
      </w:rPr>
      <w:fldChar w:fldCharType="end"/>
    </w:r>
    <w:r w:rsidRPr="00AF035C">
      <w:rPr>
        <w:rFonts w:cs="Arial"/>
        <w:sz w:val="18"/>
        <w:szCs w:val="18"/>
      </w:rPr>
      <w:ptab w:relativeTo="margin" w:alignment="right" w:leader="none"/>
    </w:r>
    <w:r w:rsidR="00057969">
      <w:rPr>
        <w:rFonts w:cs="Arial"/>
        <w:sz w:val="18"/>
        <w:szCs w:val="18"/>
      </w:rPr>
      <w:t>Final</w:t>
    </w:r>
    <w:r w:rsidRPr="00AF035C">
      <w:rPr>
        <w:rFonts w:cs="Arial"/>
        <w:sz w:val="18"/>
        <w:szCs w:val="18"/>
      </w:rPr>
      <w:t xml:space="preserve">: </w:t>
    </w:r>
    <w:r>
      <w:rPr>
        <w:rFonts w:cs="Arial"/>
        <w:sz w:val="18"/>
        <w:szCs w:val="18"/>
      </w:rPr>
      <w:t>0</w:t>
    </w:r>
    <w:r w:rsidR="005C5F70">
      <w:rPr>
        <w:rFonts w:cs="Arial"/>
        <w:sz w:val="18"/>
        <w:szCs w:val="18"/>
      </w:rPr>
      <w:t>9</w:t>
    </w:r>
    <w:r w:rsidRPr="00AF035C">
      <w:rPr>
        <w:rFonts w:cs="Arial"/>
        <w:sz w:val="18"/>
        <w:szCs w:val="18"/>
      </w:rPr>
      <w:t>/</w:t>
    </w:r>
    <w:r w:rsidR="00057969">
      <w:rPr>
        <w:rFonts w:cs="Arial"/>
        <w:sz w:val="18"/>
        <w:szCs w:val="18"/>
      </w:rPr>
      <w:t>1</w:t>
    </w:r>
    <w:r w:rsidR="00901F87">
      <w:rPr>
        <w:rFonts w:cs="Arial"/>
        <w:sz w:val="18"/>
        <w:szCs w:val="18"/>
      </w:rPr>
      <w:t>9</w:t>
    </w:r>
    <w:r w:rsidRPr="00AF035C">
      <w:rPr>
        <w:rFonts w:cs="Arial"/>
        <w:sz w:val="18"/>
        <w:szCs w:val="18"/>
      </w:rPr>
      <w:t>/202</w:t>
    </w:r>
    <w:r>
      <w:rPr>
        <w:rFonts w:cs="Arial"/>
        <w:sz w:val="18"/>
        <w:szCs w:val="18"/>
      </w:rPr>
      <w:t>6</w:t>
    </w:r>
  </w:p>
  <w:p w14:paraId="4A2F4BC1" w14:textId="0F6B5DCC" w:rsidR="002075D7" w:rsidRPr="00AF035C" w:rsidRDefault="002075D7" w:rsidP="00540DA0">
    <w:pPr>
      <w:pStyle w:val="Footer"/>
      <w:tabs>
        <w:tab w:val="clear" w:pos="8640"/>
        <w:tab w:val="right" w:pos="9346"/>
      </w:tabs>
      <w:jc w:val="right"/>
      <w:rPr>
        <w:rFonts w:cs="Arial"/>
        <w:sz w:val="18"/>
        <w:szCs w:val="18"/>
      </w:rPr>
    </w:pPr>
    <w:r>
      <w:rPr>
        <w:rFonts w:cs="Arial"/>
        <w:sz w:val="18"/>
        <w:szCs w:val="18"/>
      </w:rPr>
      <w:t>Permit Analysis: 0</w:t>
    </w:r>
    <w:r w:rsidR="005C5F70">
      <w:rPr>
        <w:rFonts w:cs="Arial"/>
        <w:sz w:val="18"/>
        <w:szCs w:val="18"/>
      </w:rPr>
      <w:t>9</w:t>
    </w:r>
    <w:r>
      <w:rPr>
        <w:rFonts w:cs="Arial"/>
        <w:sz w:val="18"/>
        <w:szCs w:val="18"/>
      </w:rPr>
      <w:t>/</w:t>
    </w:r>
    <w:r w:rsidR="00057969">
      <w:rPr>
        <w:rFonts w:cs="Arial"/>
        <w:sz w:val="18"/>
        <w:szCs w:val="18"/>
      </w:rPr>
      <w:t>1</w:t>
    </w:r>
    <w:r w:rsidR="00901F87">
      <w:rPr>
        <w:rFonts w:cs="Arial"/>
        <w:sz w:val="18"/>
        <w:szCs w:val="18"/>
      </w:rPr>
      <w:t>9</w:t>
    </w:r>
    <w:r>
      <w:rPr>
        <w:rFonts w:cs="Arial"/>
        <w:sz w:val="18"/>
        <w:szCs w:val="18"/>
      </w:rPr>
      <w:t>/2026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02AE3" w14:textId="14107B34" w:rsidR="005D4BF5" w:rsidRPr="008A0DA3" w:rsidRDefault="005D4BF5" w:rsidP="00EE58C9">
    <w:pPr>
      <w:tabs>
        <w:tab w:val="center" w:pos="4680"/>
        <w:tab w:val="right" w:pos="9360"/>
      </w:tabs>
      <w:rPr>
        <w:rFonts w:cs="Calibri"/>
        <w:sz w:val="18"/>
        <w:szCs w:val="18"/>
      </w:rPr>
    </w:pPr>
    <w:r>
      <w:rPr>
        <w:rFonts w:cs="Calibri"/>
        <w:sz w:val="18"/>
        <w:szCs w:val="18"/>
      </w:rPr>
      <w:t>5263-03</w:t>
    </w:r>
    <w:r w:rsidRPr="008A0DA3">
      <w:rPr>
        <w:rFonts w:cs="Calibri"/>
        <w:sz w:val="18"/>
        <w:szCs w:val="18"/>
      </w:rPr>
      <w:ptab w:relativeTo="margin" w:alignment="center" w:leader="none"/>
    </w:r>
    <w:r w:rsidRPr="008A0DA3">
      <w:rPr>
        <w:rFonts w:cs="Calibri"/>
        <w:sz w:val="18"/>
        <w:szCs w:val="18"/>
      </w:rPr>
      <w:fldChar w:fldCharType="begin"/>
    </w:r>
    <w:r w:rsidRPr="008A0DA3">
      <w:rPr>
        <w:rFonts w:cs="Calibri"/>
        <w:sz w:val="18"/>
        <w:szCs w:val="18"/>
      </w:rPr>
      <w:instrText xml:space="preserve"> PAGE  \* Arabic  \* MERGEFORMAT </w:instrText>
    </w:r>
    <w:r w:rsidRPr="008A0DA3">
      <w:rPr>
        <w:rFonts w:cs="Calibri"/>
        <w:sz w:val="18"/>
        <w:szCs w:val="18"/>
      </w:rPr>
      <w:fldChar w:fldCharType="separate"/>
    </w:r>
    <w:r w:rsidRPr="008A0DA3">
      <w:rPr>
        <w:rFonts w:cs="Calibri"/>
        <w:sz w:val="18"/>
        <w:szCs w:val="18"/>
      </w:rPr>
      <w:t>1</w:t>
    </w:r>
    <w:r w:rsidRPr="008A0DA3">
      <w:rPr>
        <w:rFonts w:cs="Calibri"/>
        <w:sz w:val="18"/>
        <w:szCs w:val="18"/>
      </w:rPr>
      <w:fldChar w:fldCharType="end"/>
    </w:r>
    <w:r w:rsidRPr="008A0DA3">
      <w:rPr>
        <w:rFonts w:cs="Calibri"/>
        <w:sz w:val="18"/>
        <w:szCs w:val="18"/>
      </w:rPr>
      <w:ptab w:relativeTo="margin" w:alignment="right" w:leader="none"/>
    </w:r>
    <w:r w:rsidR="00A502C2">
      <w:rPr>
        <w:rFonts w:cs="Calibri"/>
        <w:sz w:val="18"/>
        <w:szCs w:val="18"/>
      </w:rPr>
      <w:t xml:space="preserve">MAQP </w:t>
    </w:r>
    <w:r w:rsidR="004C53F8">
      <w:rPr>
        <w:rFonts w:cs="Calibri"/>
        <w:sz w:val="18"/>
        <w:szCs w:val="18"/>
      </w:rPr>
      <w:t>Final</w:t>
    </w:r>
    <w:r w:rsidRPr="008A0DA3">
      <w:rPr>
        <w:rFonts w:cs="Calibri"/>
        <w:sz w:val="18"/>
        <w:szCs w:val="18"/>
      </w:rPr>
      <w:t xml:space="preserve">: </w:t>
    </w:r>
    <w:r w:rsidR="004F7951">
      <w:rPr>
        <w:rFonts w:cs="Calibri"/>
        <w:sz w:val="18"/>
        <w:szCs w:val="18"/>
      </w:rPr>
      <w:t>1</w:t>
    </w:r>
    <w:r w:rsidR="00ED6977">
      <w:rPr>
        <w:rFonts w:cs="Calibri"/>
        <w:sz w:val="18"/>
        <w:szCs w:val="18"/>
      </w:rPr>
      <w:t>2</w:t>
    </w:r>
    <w:r w:rsidRPr="008A0DA3">
      <w:rPr>
        <w:rFonts w:cs="Calibri"/>
        <w:sz w:val="18"/>
        <w:szCs w:val="18"/>
      </w:rPr>
      <w:t>/</w:t>
    </w:r>
    <w:r w:rsidR="004C53F8">
      <w:rPr>
        <w:rFonts w:cs="Calibri"/>
        <w:sz w:val="18"/>
        <w:szCs w:val="18"/>
      </w:rPr>
      <w:t>31</w:t>
    </w:r>
    <w:r w:rsidRPr="008A0DA3">
      <w:rPr>
        <w:rFonts w:cs="Calibri"/>
        <w:sz w:val="18"/>
        <w:szCs w:val="18"/>
      </w:rPr>
      <w:t>/2025</w:t>
    </w:r>
  </w:p>
  <w:p w14:paraId="02FA32D1" w14:textId="40ED06FB" w:rsidR="005D4BF5" w:rsidRPr="008A0DA3" w:rsidRDefault="005D4BF5" w:rsidP="00752D42">
    <w:pPr>
      <w:pStyle w:val="Footer"/>
      <w:tabs>
        <w:tab w:val="clear" w:pos="4320"/>
        <w:tab w:val="clear" w:pos="8640"/>
        <w:tab w:val="left" w:pos="4770"/>
      </w:tabs>
      <w:jc w:val="right"/>
      <w:rPr>
        <w:sz w:val="18"/>
        <w:szCs w:val="14"/>
      </w:rPr>
    </w:pPr>
    <w:r w:rsidRPr="008A0DA3">
      <w:tab/>
    </w:r>
    <w:r w:rsidRPr="008A0DA3">
      <w:tab/>
    </w:r>
    <w:r w:rsidRPr="008A0DA3">
      <w:tab/>
    </w:r>
    <w:r w:rsidRPr="008A0DA3">
      <w:tab/>
    </w:r>
    <w:r w:rsidRPr="008A0DA3">
      <w:tab/>
    </w:r>
    <w:r w:rsidRPr="008A0DA3">
      <w:tab/>
      <w:t xml:space="preserve"> </w:t>
    </w:r>
    <w:r>
      <w:tab/>
    </w:r>
    <w:r w:rsidR="00ED6977">
      <w:rPr>
        <w:sz w:val="18"/>
        <w:szCs w:val="14"/>
      </w:rPr>
      <w:t>Final</w:t>
    </w:r>
    <w:r w:rsidR="00EF1A3E">
      <w:rPr>
        <w:sz w:val="18"/>
        <w:szCs w:val="14"/>
      </w:rPr>
      <w:t xml:space="preserve"> EA</w:t>
    </w:r>
    <w:r w:rsidRPr="008A0DA3">
      <w:rPr>
        <w:sz w:val="18"/>
        <w:szCs w:val="14"/>
      </w:rPr>
      <w:t xml:space="preserve">: </w:t>
    </w:r>
    <w:r w:rsidR="004F7951">
      <w:rPr>
        <w:sz w:val="18"/>
        <w:szCs w:val="14"/>
      </w:rPr>
      <w:t>1</w:t>
    </w:r>
    <w:r w:rsidR="00ED6977">
      <w:rPr>
        <w:sz w:val="18"/>
        <w:szCs w:val="14"/>
      </w:rPr>
      <w:t>2</w:t>
    </w:r>
    <w:r w:rsidRPr="008A0DA3">
      <w:rPr>
        <w:sz w:val="18"/>
        <w:szCs w:val="14"/>
      </w:rPr>
      <w:t>/</w:t>
    </w:r>
    <w:r w:rsidR="0014083B">
      <w:rPr>
        <w:sz w:val="18"/>
        <w:szCs w:val="14"/>
      </w:rPr>
      <w:t>12</w:t>
    </w:r>
    <w:r w:rsidRPr="008A0DA3">
      <w:rPr>
        <w:sz w:val="18"/>
        <w:szCs w:val="14"/>
      </w:rPr>
      <w:t>/2025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DCE58" w14:textId="43191337" w:rsidR="008B17CB" w:rsidRDefault="008B17CB" w:rsidP="00540DA0">
    <w:pPr>
      <w:pStyle w:val="Footer"/>
      <w:tabs>
        <w:tab w:val="clear" w:pos="8640"/>
        <w:tab w:val="right" w:pos="9346"/>
      </w:tabs>
      <w:jc w:val="center"/>
      <w:rPr>
        <w:rFonts w:cs="Arial"/>
        <w:sz w:val="18"/>
        <w:szCs w:val="18"/>
      </w:rPr>
    </w:pPr>
    <w:r w:rsidRPr="00AF035C">
      <w:rPr>
        <w:rFonts w:cs="Arial"/>
        <w:sz w:val="18"/>
        <w:szCs w:val="18"/>
      </w:rPr>
      <w:t>5263-0</w:t>
    </w:r>
    <w:r>
      <w:rPr>
        <w:rFonts w:cs="Arial"/>
        <w:sz w:val="18"/>
        <w:szCs w:val="18"/>
      </w:rPr>
      <w:t>4</w:t>
    </w:r>
    <w:r w:rsidRPr="00AF035C">
      <w:rPr>
        <w:rFonts w:cs="Arial"/>
        <w:sz w:val="18"/>
        <w:szCs w:val="18"/>
      </w:rPr>
      <w:ptab w:relativeTo="margin" w:alignment="center" w:leader="none"/>
    </w:r>
    <w:r w:rsidRPr="00AF035C">
      <w:rPr>
        <w:rFonts w:cs="Arial"/>
        <w:sz w:val="18"/>
        <w:szCs w:val="18"/>
      </w:rPr>
      <w:fldChar w:fldCharType="begin"/>
    </w:r>
    <w:r w:rsidRPr="00AF035C">
      <w:rPr>
        <w:rFonts w:cs="Arial"/>
        <w:sz w:val="18"/>
        <w:szCs w:val="18"/>
      </w:rPr>
      <w:instrText xml:space="preserve"> PAGE  \* Arabic  \* MERGEFORMAT </w:instrText>
    </w:r>
    <w:r w:rsidRPr="00AF035C">
      <w:rPr>
        <w:rFonts w:cs="Arial"/>
        <w:sz w:val="18"/>
        <w:szCs w:val="18"/>
      </w:rPr>
      <w:fldChar w:fldCharType="separate"/>
    </w:r>
    <w:r w:rsidRPr="00AF035C">
      <w:rPr>
        <w:rFonts w:cs="Arial"/>
        <w:noProof/>
        <w:sz w:val="18"/>
        <w:szCs w:val="18"/>
      </w:rPr>
      <w:t>1</w:t>
    </w:r>
    <w:r w:rsidRPr="00AF035C">
      <w:rPr>
        <w:rFonts w:cs="Arial"/>
        <w:sz w:val="18"/>
        <w:szCs w:val="18"/>
      </w:rPr>
      <w:fldChar w:fldCharType="end"/>
    </w:r>
    <w:r w:rsidRPr="00AF035C">
      <w:rPr>
        <w:rFonts w:cs="Arial"/>
        <w:sz w:val="18"/>
        <w:szCs w:val="18"/>
      </w:rPr>
      <w:ptab w:relativeTo="margin" w:alignment="right" w:leader="none"/>
    </w:r>
    <w:r w:rsidR="00057969">
      <w:rPr>
        <w:rFonts w:cs="Arial"/>
        <w:sz w:val="18"/>
        <w:szCs w:val="18"/>
      </w:rPr>
      <w:t>Final</w:t>
    </w:r>
    <w:r w:rsidRPr="00AF035C">
      <w:rPr>
        <w:rFonts w:cs="Arial"/>
        <w:sz w:val="18"/>
        <w:szCs w:val="18"/>
      </w:rPr>
      <w:t xml:space="preserve">: </w:t>
    </w:r>
    <w:r>
      <w:rPr>
        <w:rFonts w:cs="Arial"/>
        <w:sz w:val="18"/>
        <w:szCs w:val="18"/>
      </w:rPr>
      <w:t>09</w:t>
    </w:r>
    <w:r w:rsidRPr="00AF035C">
      <w:rPr>
        <w:rFonts w:cs="Arial"/>
        <w:sz w:val="18"/>
        <w:szCs w:val="18"/>
      </w:rPr>
      <w:t>/</w:t>
    </w:r>
    <w:r w:rsidR="00057969">
      <w:rPr>
        <w:rFonts w:cs="Arial"/>
        <w:sz w:val="18"/>
        <w:szCs w:val="18"/>
      </w:rPr>
      <w:t>1</w:t>
    </w:r>
    <w:r w:rsidR="00901F87">
      <w:rPr>
        <w:rFonts w:cs="Arial"/>
        <w:sz w:val="18"/>
        <w:szCs w:val="18"/>
      </w:rPr>
      <w:t>9</w:t>
    </w:r>
    <w:r w:rsidRPr="00AF035C">
      <w:rPr>
        <w:rFonts w:cs="Arial"/>
        <w:sz w:val="18"/>
        <w:szCs w:val="18"/>
      </w:rPr>
      <w:t>/202</w:t>
    </w:r>
    <w:r>
      <w:rPr>
        <w:rFonts w:cs="Arial"/>
        <w:sz w:val="18"/>
        <w:szCs w:val="18"/>
      </w:rPr>
      <w:t>6</w:t>
    </w:r>
  </w:p>
  <w:p w14:paraId="2B41F923" w14:textId="6FAF0A36" w:rsidR="008B17CB" w:rsidRPr="00AF035C" w:rsidRDefault="008B17CB" w:rsidP="00540DA0">
    <w:pPr>
      <w:pStyle w:val="Footer"/>
      <w:tabs>
        <w:tab w:val="clear" w:pos="8640"/>
        <w:tab w:val="right" w:pos="9346"/>
      </w:tabs>
      <w:jc w:val="right"/>
      <w:rPr>
        <w:rFonts w:cs="Arial"/>
        <w:sz w:val="18"/>
        <w:szCs w:val="18"/>
      </w:rPr>
    </w:pPr>
    <w:r>
      <w:rPr>
        <w:rFonts w:cs="Arial"/>
        <w:sz w:val="18"/>
        <w:szCs w:val="18"/>
      </w:rPr>
      <w:t>Permit Analysis: 09/</w:t>
    </w:r>
    <w:r w:rsidR="00057969">
      <w:rPr>
        <w:rFonts w:cs="Arial"/>
        <w:sz w:val="18"/>
        <w:szCs w:val="18"/>
      </w:rPr>
      <w:t>1</w:t>
    </w:r>
    <w:r w:rsidR="00901F87">
      <w:rPr>
        <w:rFonts w:cs="Arial"/>
        <w:sz w:val="18"/>
        <w:szCs w:val="18"/>
      </w:rPr>
      <w:t>9</w:t>
    </w:r>
    <w:r>
      <w:rPr>
        <w:rFonts w:cs="Arial"/>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DA97E" w14:textId="77777777" w:rsidR="00AD7851" w:rsidRDefault="00AD7851">
      <w:r>
        <w:separator/>
      </w:r>
    </w:p>
  </w:footnote>
  <w:footnote w:type="continuationSeparator" w:id="0">
    <w:p w14:paraId="66FEB164" w14:textId="77777777" w:rsidR="00AD7851" w:rsidRDefault="00AD7851">
      <w:r>
        <w:continuationSeparator/>
      </w:r>
    </w:p>
  </w:footnote>
  <w:footnote w:type="continuationNotice" w:id="1">
    <w:p w14:paraId="10A1C05C" w14:textId="77777777" w:rsidR="00AD7851" w:rsidRDefault="00AD7851"/>
  </w:footnote>
  <w:footnote w:id="2">
    <w:p w14:paraId="5E42DDDB" w14:textId="77777777" w:rsidR="009E55F7" w:rsidRPr="006F1702" w:rsidRDefault="009E55F7" w:rsidP="009E55F7">
      <w:pPr>
        <w:pStyle w:val="FootnoteText"/>
        <w:rPr>
          <w:rFonts w:ascii="Garamond" w:hAnsi="Garamond"/>
        </w:rPr>
      </w:pPr>
      <w:r w:rsidRPr="006F1702">
        <w:rPr>
          <w:rStyle w:val="FootnoteReference"/>
          <w:rFonts w:ascii="Garamond" w:hAnsi="Garamond"/>
        </w:rPr>
        <w:footnoteRef/>
      </w:r>
      <w:r w:rsidRPr="006F1702">
        <w:rPr>
          <w:rFonts w:ascii="Garamond" w:hAnsi="Garamond"/>
        </w:rPr>
        <w:t xml:space="preserve"> USEPA Air Pollution Control Technology Fact Sheet (EPA-452/F-03-034)</w:t>
      </w:r>
    </w:p>
  </w:footnote>
  <w:footnote w:id="3">
    <w:p w14:paraId="4645F2C0" w14:textId="77777777" w:rsidR="009E55F7" w:rsidRPr="006F1702" w:rsidRDefault="009E55F7" w:rsidP="009E55F7">
      <w:pPr>
        <w:pStyle w:val="FootnoteText"/>
        <w:rPr>
          <w:rFonts w:ascii="Garamond" w:hAnsi="Garamond"/>
        </w:rPr>
      </w:pPr>
      <w:r w:rsidRPr="006F1702">
        <w:rPr>
          <w:rStyle w:val="FootnoteReference"/>
          <w:rFonts w:ascii="Garamond" w:hAnsi="Garamond"/>
        </w:rPr>
        <w:footnoteRef/>
      </w:r>
      <w:r w:rsidRPr="006F1702">
        <w:rPr>
          <w:rFonts w:ascii="Garamond" w:hAnsi="Garamond"/>
        </w:rPr>
        <w:t xml:space="preserve"> Dry scrubbers also include dry sorbent injection (DSI)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78266C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image1"/>
      </v:shape>
    </w:pict>
  </w:numPicBullet>
  <w:abstractNum w:abstractNumId="0" w15:restartNumberingAfterBreak="0">
    <w:nsid w:val="FFFFFF7C"/>
    <w:multiLevelType w:val="singleLevel"/>
    <w:tmpl w:val="520641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D644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4265B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FA51B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A22B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2860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04C31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6CAA6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0000402"/>
    <w:multiLevelType w:val="multilevel"/>
    <w:tmpl w:val="FFFFFFFF"/>
    <w:lvl w:ilvl="0">
      <w:start w:val="1"/>
      <w:numFmt w:val="decimal"/>
      <w:lvlText w:val="%1."/>
      <w:lvlJc w:val="left"/>
      <w:pPr>
        <w:ind w:left="719" w:hanging="271"/>
      </w:pPr>
      <w:rPr>
        <w:rFonts w:ascii="Times New Roman" w:hAnsi="Times New Roman" w:cs="Times New Roman"/>
        <w:b w:val="0"/>
        <w:bCs w:val="0"/>
        <w:i w:val="0"/>
        <w:iCs w:val="0"/>
        <w:spacing w:val="0"/>
        <w:w w:val="100"/>
        <w:sz w:val="21"/>
        <w:szCs w:val="21"/>
      </w:rPr>
    </w:lvl>
    <w:lvl w:ilvl="1">
      <w:numFmt w:val="bullet"/>
      <w:lvlText w:val="•"/>
      <w:lvlJc w:val="left"/>
      <w:pPr>
        <w:ind w:left="1584" w:hanging="271"/>
      </w:pPr>
    </w:lvl>
    <w:lvl w:ilvl="2">
      <w:numFmt w:val="bullet"/>
      <w:lvlText w:val="•"/>
      <w:lvlJc w:val="left"/>
      <w:pPr>
        <w:ind w:left="2448" w:hanging="271"/>
      </w:pPr>
    </w:lvl>
    <w:lvl w:ilvl="3">
      <w:numFmt w:val="bullet"/>
      <w:lvlText w:val="•"/>
      <w:lvlJc w:val="left"/>
      <w:pPr>
        <w:ind w:left="3312" w:hanging="271"/>
      </w:pPr>
    </w:lvl>
    <w:lvl w:ilvl="4">
      <w:numFmt w:val="bullet"/>
      <w:lvlText w:val="•"/>
      <w:lvlJc w:val="left"/>
      <w:pPr>
        <w:ind w:left="4176" w:hanging="271"/>
      </w:pPr>
    </w:lvl>
    <w:lvl w:ilvl="5">
      <w:numFmt w:val="bullet"/>
      <w:lvlText w:val="•"/>
      <w:lvlJc w:val="left"/>
      <w:pPr>
        <w:ind w:left="5040" w:hanging="271"/>
      </w:pPr>
    </w:lvl>
    <w:lvl w:ilvl="6">
      <w:numFmt w:val="bullet"/>
      <w:lvlText w:val="•"/>
      <w:lvlJc w:val="left"/>
      <w:pPr>
        <w:ind w:left="5904" w:hanging="271"/>
      </w:pPr>
    </w:lvl>
    <w:lvl w:ilvl="7">
      <w:numFmt w:val="bullet"/>
      <w:lvlText w:val="•"/>
      <w:lvlJc w:val="left"/>
      <w:pPr>
        <w:ind w:left="6768" w:hanging="271"/>
      </w:pPr>
    </w:lvl>
    <w:lvl w:ilvl="8">
      <w:numFmt w:val="bullet"/>
      <w:lvlText w:val="•"/>
      <w:lvlJc w:val="left"/>
      <w:pPr>
        <w:ind w:left="7632" w:hanging="271"/>
      </w:pPr>
    </w:lvl>
  </w:abstractNum>
  <w:abstractNum w:abstractNumId="9" w15:restartNumberingAfterBreak="0">
    <w:nsid w:val="00000403"/>
    <w:multiLevelType w:val="multilevel"/>
    <w:tmpl w:val="FFFFFFFF"/>
    <w:lvl w:ilvl="0">
      <w:start w:val="1"/>
      <w:numFmt w:val="decimal"/>
      <w:lvlText w:val="%1."/>
      <w:lvlJc w:val="left"/>
      <w:pPr>
        <w:ind w:left="719" w:hanging="271"/>
      </w:pPr>
      <w:rPr>
        <w:rFonts w:ascii="Times New Roman" w:hAnsi="Times New Roman" w:cs="Times New Roman"/>
        <w:b w:val="0"/>
        <w:bCs w:val="0"/>
        <w:i w:val="0"/>
        <w:iCs w:val="0"/>
        <w:color w:val="084891"/>
        <w:spacing w:val="0"/>
        <w:w w:val="100"/>
        <w:sz w:val="21"/>
        <w:szCs w:val="21"/>
      </w:rPr>
    </w:lvl>
    <w:lvl w:ilvl="1">
      <w:numFmt w:val="bullet"/>
      <w:lvlText w:val="•"/>
      <w:lvlJc w:val="left"/>
      <w:pPr>
        <w:ind w:left="1584" w:hanging="271"/>
      </w:pPr>
    </w:lvl>
    <w:lvl w:ilvl="2">
      <w:numFmt w:val="bullet"/>
      <w:lvlText w:val="•"/>
      <w:lvlJc w:val="left"/>
      <w:pPr>
        <w:ind w:left="2448" w:hanging="271"/>
      </w:pPr>
    </w:lvl>
    <w:lvl w:ilvl="3">
      <w:numFmt w:val="bullet"/>
      <w:lvlText w:val="•"/>
      <w:lvlJc w:val="left"/>
      <w:pPr>
        <w:ind w:left="3312" w:hanging="271"/>
      </w:pPr>
    </w:lvl>
    <w:lvl w:ilvl="4">
      <w:numFmt w:val="bullet"/>
      <w:lvlText w:val="•"/>
      <w:lvlJc w:val="left"/>
      <w:pPr>
        <w:ind w:left="4176" w:hanging="271"/>
      </w:pPr>
    </w:lvl>
    <w:lvl w:ilvl="5">
      <w:numFmt w:val="bullet"/>
      <w:lvlText w:val="•"/>
      <w:lvlJc w:val="left"/>
      <w:pPr>
        <w:ind w:left="5040" w:hanging="271"/>
      </w:pPr>
    </w:lvl>
    <w:lvl w:ilvl="6">
      <w:numFmt w:val="bullet"/>
      <w:lvlText w:val="•"/>
      <w:lvlJc w:val="left"/>
      <w:pPr>
        <w:ind w:left="5904" w:hanging="271"/>
      </w:pPr>
    </w:lvl>
    <w:lvl w:ilvl="7">
      <w:numFmt w:val="bullet"/>
      <w:lvlText w:val="•"/>
      <w:lvlJc w:val="left"/>
      <w:pPr>
        <w:ind w:left="6768" w:hanging="271"/>
      </w:pPr>
    </w:lvl>
    <w:lvl w:ilvl="8">
      <w:numFmt w:val="bullet"/>
      <w:lvlText w:val="•"/>
      <w:lvlJc w:val="left"/>
      <w:pPr>
        <w:ind w:left="7632" w:hanging="271"/>
      </w:pPr>
    </w:lvl>
  </w:abstractNum>
  <w:abstractNum w:abstractNumId="10" w15:restartNumberingAfterBreak="0">
    <w:nsid w:val="00000404"/>
    <w:multiLevelType w:val="multilevel"/>
    <w:tmpl w:val="FFFFFFFF"/>
    <w:lvl w:ilvl="0">
      <w:start w:val="2"/>
      <w:numFmt w:val="decimal"/>
      <w:lvlText w:val="%1."/>
      <w:lvlJc w:val="left"/>
      <w:pPr>
        <w:ind w:left="382" w:hanging="263"/>
      </w:pPr>
      <w:rPr>
        <w:rFonts w:ascii="Times New Roman" w:hAnsi="Times New Roman" w:cs="Times New Roman"/>
        <w:b/>
        <w:bCs/>
        <w:i w:val="0"/>
        <w:iCs w:val="0"/>
        <w:spacing w:val="0"/>
        <w:w w:val="100"/>
        <w:sz w:val="21"/>
        <w:szCs w:val="21"/>
      </w:rPr>
    </w:lvl>
    <w:lvl w:ilvl="1">
      <w:start w:val="1"/>
      <w:numFmt w:val="upperLetter"/>
      <w:lvlText w:val="%2."/>
      <w:lvlJc w:val="left"/>
      <w:pPr>
        <w:ind w:left="429" w:hanging="310"/>
      </w:pPr>
      <w:rPr>
        <w:rFonts w:ascii="Times New Roman" w:hAnsi="Times New Roman" w:cs="Times New Roman"/>
        <w:b/>
        <w:bCs/>
        <w:i w:val="0"/>
        <w:iCs w:val="0"/>
        <w:spacing w:val="0"/>
        <w:w w:val="100"/>
        <w:sz w:val="21"/>
        <w:szCs w:val="21"/>
      </w:rPr>
    </w:lvl>
    <w:lvl w:ilvl="2">
      <w:numFmt w:val="bullet"/>
      <w:lvlText w:val="•"/>
      <w:lvlJc w:val="left"/>
      <w:pPr>
        <w:ind w:left="1413" w:hanging="310"/>
      </w:pPr>
    </w:lvl>
    <w:lvl w:ilvl="3">
      <w:numFmt w:val="bullet"/>
      <w:lvlText w:val="•"/>
      <w:lvlJc w:val="left"/>
      <w:pPr>
        <w:ind w:left="2406" w:hanging="310"/>
      </w:pPr>
    </w:lvl>
    <w:lvl w:ilvl="4">
      <w:numFmt w:val="bullet"/>
      <w:lvlText w:val="•"/>
      <w:lvlJc w:val="left"/>
      <w:pPr>
        <w:ind w:left="3400" w:hanging="310"/>
      </w:pPr>
    </w:lvl>
    <w:lvl w:ilvl="5">
      <w:numFmt w:val="bullet"/>
      <w:lvlText w:val="•"/>
      <w:lvlJc w:val="left"/>
      <w:pPr>
        <w:ind w:left="4393" w:hanging="310"/>
      </w:pPr>
    </w:lvl>
    <w:lvl w:ilvl="6">
      <w:numFmt w:val="bullet"/>
      <w:lvlText w:val="•"/>
      <w:lvlJc w:val="left"/>
      <w:pPr>
        <w:ind w:left="5386" w:hanging="310"/>
      </w:pPr>
    </w:lvl>
    <w:lvl w:ilvl="7">
      <w:numFmt w:val="bullet"/>
      <w:lvlText w:val="•"/>
      <w:lvlJc w:val="left"/>
      <w:pPr>
        <w:ind w:left="6380" w:hanging="310"/>
      </w:pPr>
    </w:lvl>
    <w:lvl w:ilvl="8">
      <w:numFmt w:val="bullet"/>
      <w:lvlText w:val="•"/>
      <w:lvlJc w:val="left"/>
      <w:pPr>
        <w:ind w:left="7373" w:hanging="310"/>
      </w:pPr>
    </w:lvl>
  </w:abstractNum>
  <w:abstractNum w:abstractNumId="11" w15:restartNumberingAfterBreak="0">
    <w:nsid w:val="00000405"/>
    <w:multiLevelType w:val="multilevel"/>
    <w:tmpl w:val="FFFFFFFF"/>
    <w:lvl w:ilvl="0">
      <w:start w:val="2"/>
      <w:numFmt w:val="lowerRoman"/>
      <w:lvlText w:val="(%1)"/>
      <w:lvlJc w:val="left"/>
      <w:pPr>
        <w:ind w:left="660" w:hanging="310"/>
      </w:pPr>
      <w:rPr>
        <w:rFonts w:ascii="Times New Roman" w:hAnsi="Times New Roman" w:cs="Times New Roman"/>
        <w:b w:val="0"/>
        <w:bCs w:val="0"/>
        <w:i/>
        <w:iCs/>
        <w:spacing w:val="0"/>
        <w:w w:val="100"/>
        <w:sz w:val="21"/>
        <w:szCs w:val="21"/>
      </w:rPr>
    </w:lvl>
    <w:lvl w:ilvl="1">
      <w:numFmt w:val="bullet"/>
      <w:lvlText w:val="•"/>
      <w:lvlJc w:val="left"/>
      <w:pPr>
        <w:ind w:left="1530" w:hanging="310"/>
      </w:pPr>
    </w:lvl>
    <w:lvl w:ilvl="2">
      <w:numFmt w:val="bullet"/>
      <w:lvlText w:val="•"/>
      <w:lvlJc w:val="left"/>
      <w:pPr>
        <w:ind w:left="2400" w:hanging="310"/>
      </w:pPr>
    </w:lvl>
    <w:lvl w:ilvl="3">
      <w:numFmt w:val="bullet"/>
      <w:lvlText w:val="•"/>
      <w:lvlJc w:val="left"/>
      <w:pPr>
        <w:ind w:left="3270" w:hanging="310"/>
      </w:pPr>
    </w:lvl>
    <w:lvl w:ilvl="4">
      <w:numFmt w:val="bullet"/>
      <w:lvlText w:val="•"/>
      <w:lvlJc w:val="left"/>
      <w:pPr>
        <w:ind w:left="4140" w:hanging="310"/>
      </w:pPr>
    </w:lvl>
    <w:lvl w:ilvl="5">
      <w:numFmt w:val="bullet"/>
      <w:lvlText w:val="•"/>
      <w:lvlJc w:val="left"/>
      <w:pPr>
        <w:ind w:left="5010" w:hanging="310"/>
      </w:pPr>
    </w:lvl>
    <w:lvl w:ilvl="6">
      <w:numFmt w:val="bullet"/>
      <w:lvlText w:val="•"/>
      <w:lvlJc w:val="left"/>
      <w:pPr>
        <w:ind w:left="5880" w:hanging="310"/>
      </w:pPr>
    </w:lvl>
    <w:lvl w:ilvl="7">
      <w:numFmt w:val="bullet"/>
      <w:lvlText w:val="•"/>
      <w:lvlJc w:val="left"/>
      <w:pPr>
        <w:ind w:left="6750" w:hanging="310"/>
      </w:pPr>
    </w:lvl>
    <w:lvl w:ilvl="8">
      <w:numFmt w:val="bullet"/>
      <w:lvlText w:val="•"/>
      <w:lvlJc w:val="left"/>
      <w:pPr>
        <w:ind w:left="7620" w:hanging="310"/>
      </w:pPr>
    </w:lvl>
  </w:abstractNum>
  <w:abstractNum w:abstractNumId="12" w15:restartNumberingAfterBreak="0">
    <w:nsid w:val="00000406"/>
    <w:multiLevelType w:val="multilevel"/>
    <w:tmpl w:val="FFFFFFFF"/>
    <w:lvl w:ilvl="0">
      <w:start w:val="1"/>
      <w:numFmt w:val="decimal"/>
      <w:lvlText w:val="%1."/>
      <w:lvlJc w:val="left"/>
      <w:pPr>
        <w:ind w:left="119" w:hanging="210"/>
      </w:pPr>
      <w:rPr>
        <w:rFonts w:ascii="Times New Roman" w:hAnsi="Times New Roman" w:cs="Times New Roman"/>
        <w:b w:val="0"/>
        <w:bCs w:val="0"/>
        <w:i w:val="0"/>
        <w:iCs w:val="0"/>
        <w:spacing w:val="0"/>
        <w:w w:val="100"/>
        <w:sz w:val="21"/>
        <w:szCs w:val="21"/>
      </w:rPr>
    </w:lvl>
    <w:lvl w:ilvl="1">
      <w:numFmt w:val="bullet"/>
      <w:lvlText w:val="•"/>
      <w:lvlJc w:val="left"/>
      <w:pPr>
        <w:ind w:left="1044" w:hanging="210"/>
      </w:pPr>
    </w:lvl>
    <w:lvl w:ilvl="2">
      <w:numFmt w:val="bullet"/>
      <w:lvlText w:val="•"/>
      <w:lvlJc w:val="left"/>
      <w:pPr>
        <w:ind w:left="1968" w:hanging="210"/>
      </w:pPr>
    </w:lvl>
    <w:lvl w:ilvl="3">
      <w:numFmt w:val="bullet"/>
      <w:lvlText w:val="•"/>
      <w:lvlJc w:val="left"/>
      <w:pPr>
        <w:ind w:left="2892" w:hanging="210"/>
      </w:pPr>
    </w:lvl>
    <w:lvl w:ilvl="4">
      <w:numFmt w:val="bullet"/>
      <w:lvlText w:val="•"/>
      <w:lvlJc w:val="left"/>
      <w:pPr>
        <w:ind w:left="3816" w:hanging="210"/>
      </w:pPr>
    </w:lvl>
    <w:lvl w:ilvl="5">
      <w:numFmt w:val="bullet"/>
      <w:lvlText w:val="•"/>
      <w:lvlJc w:val="left"/>
      <w:pPr>
        <w:ind w:left="4740" w:hanging="210"/>
      </w:pPr>
    </w:lvl>
    <w:lvl w:ilvl="6">
      <w:numFmt w:val="bullet"/>
      <w:lvlText w:val="•"/>
      <w:lvlJc w:val="left"/>
      <w:pPr>
        <w:ind w:left="5664" w:hanging="210"/>
      </w:pPr>
    </w:lvl>
    <w:lvl w:ilvl="7">
      <w:numFmt w:val="bullet"/>
      <w:lvlText w:val="•"/>
      <w:lvlJc w:val="left"/>
      <w:pPr>
        <w:ind w:left="6588" w:hanging="210"/>
      </w:pPr>
    </w:lvl>
    <w:lvl w:ilvl="8">
      <w:numFmt w:val="bullet"/>
      <w:lvlText w:val="•"/>
      <w:lvlJc w:val="left"/>
      <w:pPr>
        <w:ind w:left="7512" w:hanging="210"/>
      </w:pPr>
    </w:lvl>
  </w:abstractNum>
  <w:abstractNum w:abstractNumId="13" w15:restartNumberingAfterBreak="0">
    <w:nsid w:val="00137D99"/>
    <w:multiLevelType w:val="hybridMultilevel"/>
    <w:tmpl w:val="D6B69548"/>
    <w:lvl w:ilvl="0" w:tplc="FFFFFFFF">
      <w:start w:val="1"/>
      <w:numFmt w:val="lowerLetter"/>
      <w:lvlText w:val="%1."/>
      <w:lvlJc w:val="left"/>
      <w:pPr>
        <w:ind w:left="2700" w:hanging="720"/>
      </w:pPr>
      <w:rPr>
        <w:rFonts w:hint="default"/>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4" w15:restartNumberingAfterBreak="0">
    <w:nsid w:val="00D35D81"/>
    <w:multiLevelType w:val="singleLevel"/>
    <w:tmpl w:val="AE66F886"/>
    <w:lvl w:ilvl="0">
      <w:start w:val="1"/>
      <w:numFmt w:val="upperLetter"/>
      <w:lvlText w:val="%1."/>
      <w:lvlJc w:val="left"/>
      <w:pPr>
        <w:tabs>
          <w:tab w:val="num" w:pos="864"/>
        </w:tabs>
        <w:ind w:left="864" w:hanging="432"/>
      </w:pPr>
      <w:rPr>
        <w:rFonts w:hint="default"/>
      </w:rPr>
    </w:lvl>
  </w:abstractNum>
  <w:abstractNum w:abstractNumId="15" w15:restartNumberingAfterBreak="0">
    <w:nsid w:val="01541C66"/>
    <w:multiLevelType w:val="multilevel"/>
    <w:tmpl w:val="54E8B3F8"/>
    <w:lvl w:ilvl="0">
      <w:start w:val="1"/>
      <w:numFmt w:val="decimal"/>
      <w:pStyle w:val="Normal-Numbering"/>
      <w:lvlText w:val="%1."/>
      <w:lvlJc w:val="left"/>
      <w:pPr>
        <w:tabs>
          <w:tab w:val="num" w:pos="567"/>
        </w:tabs>
        <w:ind w:left="567" w:hanging="567"/>
      </w:pPr>
      <w:rPr>
        <w:rFonts w:ascii="Verdana" w:hAnsi="Verdana" w:hint="default"/>
        <w:b w:val="0"/>
        <w:i w:val="0"/>
        <w:sz w:val="18"/>
      </w:rPr>
    </w:lvl>
    <w:lvl w:ilvl="1">
      <w:start w:val="1"/>
      <w:numFmt w:val="decimal"/>
      <w:lvlText w:val="%1.%2."/>
      <w:lvlJc w:val="left"/>
      <w:pPr>
        <w:tabs>
          <w:tab w:val="num" w:pos="567"/>
        </w:tabs>
        <w:ind w:left="567" w:hanging="567"/>
      </w:pPr>
      <w:rPr>
        <w:rFonts w:ascii="Verdana" w:hAnsi="Verdana" w:hint="default"/>
        <w:b w:val="0"/>
        <w:i w:val="0"/>
        <w:sz w:val="18"/>
      </w:rPr>
    </w:lvl>
    <w:lvl w:ilvl="2">
      <w:start w:val="1"/>
      <w:numFmt w:val="decimal"/>
      <w:lvlText w:val="%1.%2.%3."/>
      <w:lvlJc w:val="left"/>
      <w:pPr>
        <w:tabs>
          <w:tab w:val="num" w:pos="567"/>
        </w:tabs>
        <w:ind w:left="567" w:hanging="567"/>
      </w:pPr>
      <w:rPr>
        <w:rFonts w:ascii="Verdana" w:hAnsi="Verdana" w:hint="default"/>
        <w:b w:val="0"/>
        <w:i w:val="0"/>
        <w:sz w:val="18"/>
      </w:rPr>
    </w:lvl>
    <w:lvl w:ilvl="3">
      <w:start w:val="1"/>
      <w:numFmt w:val="decimal"/>
      <w:lvlText w:val="%1.%2.%3.%4."/>
      <w:lvlJc w:val="left"/>
      <w:pPr>
        <w:tabs>
          <w:tab w:val="num" w:pos="567"/>
        </w:tabs>
        <w:ind w:left="567" w:hanging="567"/>
      </w:pPr>
      <w:rPr>
        <w:rFonts w:ascii="Verdana" w:hAnsi="Verdana" w:hint="default"/>
        <w:b w:val="0"/>
        <w:i w:val="0"/>
        <w:sz w:val="18"/>
      </w:rPr>
    </w:lvl>
    <w:lvl w:ilvl="4">
      <w:start w:val="1"/>
      <w:numFmt w:val="decimal"/>
      <w:lvlText w:val="%1.%2.%3.%4.%5."/>
      <w:lvlJc w:val="left"/>
      <w:pPr>
        <w:tabs>
          <w:tab w:val="num" w:pos="851"/>
        </w:tabs>
        <w:ind w:left="851" w:hanging="851"/>
      </w:pPr>
      <w:rPr>
        <w:rFonts w:ascii="Verdana" w:hAnsi="Verdana" w:hint="default"/>
        <w:b w:val="0"/>
        <w:i w:val="0"/>
        <w:sz w:val="18"/>
      </w:rPr>
    </w:lvl>
    <w:lvl w:ilvl="5">
      <w:start w:val="1"/>
      <w:numFmt w:val="decimal"/>
      <w:lvlText w:val="%1.%2.%3.%4.%5.%6."/>
      <w:lvlJc w:val="left"/>
      <w:pPr>
        <w:tabs>
          <w:tab w:val="num" w:pos="851"/>
        </w:tabs>
        <w:ind w:left="851" w:hanging="851"/>
      </w:pPr>
      <w:rPr>
        <w:rFonts w:ascii="Verdana" w:hAnsi="Verdana" w:hint="default"/>
        <w:b w:val="0"/>
        <w:i w:val="0"/>
        <w:sz w:val="18"/>
      </w:rPr>
    </w:lvl>
    <w:lvl w:ilvl="6">
      <w:start w:val="1"/>
      <w:numFmt w:val="decimal"/>
      <w:lvlText w:val="%1.%2.%3.%4.%5.%6.%7."/>
      <w:lvlJc w:val="left"/>
      <w:pPr>
        <w:tabs>
          <w:tab w:val="num" w:pos="1134"/>
        </w:tabs>
        <w:ind w:left="1134" w:hanging="1134"/>
      </w:pPr>
      <w:rPr>
        <w:rFonts w:ascii="Verdana" w:hAnsi="Verdana" w:hint="default"/>
        <w:b w:val="0"/>
        <w:i w:val="0"/>
        <w:sz w:val="18"/>
      </w:rPr>
    </w:lvl>
    <w:lvl w:ilvl="7">
      <w:start w:val="1"/>
      <w:numFmt w:val="decimal"/>
      <w:lvlText w:val="%1.%2.%3.%4.%5.%6.%7.%8."/>
      <w:lvlJc w:val="left"/>
      <w:pPr>
        <w:tabs>
          <w:tab w:val="num" w:pos="1134"/>
        </w:tabs>
        <w:ind w:left="1134" w:hanging="1134"/>
      </w:pPr>
      <w:rPr>
        <w:rFonts w:ascii="Verdana" w:hAnsi="Verdana" w:hint="default"/>
        <w:b w:val="0"/>
        <w:i w:val="0"/>
        <w:sz w:val="18"/>
      </w:rPr>
    </w:lvl>
    <w:lvl w:ilvl="8">
      <w:start w:val="1"/>
      <w:numFmt w:val="decimal"/>
      <w:lvlText w:val="%1.%2.%3.%4.%5.%6.%7.%8.%9."/>
      <w:lvlJc w:val="left"/>
      <w:pPr>
        <w:tabs>
          <w:tab w:val="num" w:pos="1134"/>
        </w:tabs>
        <w:ind w:left="1134" w:hanging="1134"/>
      </w:pPr>
      <w:rPr>
        <w:rFonts w:ascii="Verdana" w:hAnsi="Verdana" w:hint="default"/>
        <w:b w:val="0"/>
        <w:i w:val="0"/>
        <w:sz w:val="18"/>
      </w:rPr>
    </w:lvl>
  </w:abstractNum>
  <w:abstractNum w:abstractNumId="16" w15:restartNumberingAfterBreak="0">
    <w:nsid w:val="015F52F9"/>
    <w:multiLevelType w:val="hybridMultilevel"/>
    <w:tmpl w:val="16CE36EE"/>
    <w:lvl w:ilvl="0" w:tplc="FFFFFFFF">
      <w:start w:val="1"/>
      <w:numFmt w:val="lowerLetter"/>
      <w:lvlText w:val="%1."/>
      <w:lvlJc w:val="left"/>
      <w:pPr>
        <w:ind w:left="2700" w:hanging="720"/>
      </w:pPr>
      <w:rPr>
        <w:rFonts w:hint="default"/>
      </w:rPr>
    </w:lvl>
    <w:lvl w:ilvl="1" w:tplc="FFFFFFFF">
      <w:start w:val="1"/>
      <w:numFmt w:val="lowerRoman"/>
      <w:lvlText w:val="%2."/>
      <w:lvlJc w:val="right"/>
      <w:pPr>
        <w:ind w:left="3312"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7" w15:restartNumberingAfterBreak="0">
    <w:nsid w:val="0220370D"/>
    <w:multiLevelType w:val="hybridMultilevel"/>
    <w:tmpl w:val="C924F91E"/>
    <w:lvl w:ilvl="0" w:tplc="992E235A">
      <w:start w:val="1"/>
      <w:numFmt w:val="lowerLetter"/>
      <w:pStyle w:val="alphaBullet-e"/>
      <w:lvlText w:val="%1."/>
      <w:lvlJc w:val="left"/>
      <w:pPr>
        <w:tabs>
          <w:tab w:val="num" w:pos="2592"/>
        </w:tabs>
        <w:ind w:left="2592" w:hanging="432"/>
      </w:pPr>
      <w:rPr>
        <w:rFonts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18" w15:restartNumberingAfterBreak="0">
    <w:nsid w:val="02761C0E"/>
    <w:multiLevelType w:val="multilevel"/>
    <w:tmpl w:val="1826B016"/>
    <w:lvl w:ilvl="0">
      <w:start w:val="3"/>
      <w:numFmt w:val="decimal"/>
      <w:lvlText w:val="%1"/>
      <w:lvlJc w:val="left"/>
      <w:pPr>
        <w:ind w:left="705" w:hanging="705"/>
      </w:pPr>
      <w:rPr>
        <w:rFonts w:hint="default"/>
      </w:rPr>
    </w:lvl>
    <w:lvl w:ilvl="1">
      <w:start w:val="4"/>
      <w:numFmt w:val="decimal"/>
      <w:lvlText w:val="%1.%2"/>
      <w:lvlJc w:val="left"/>
      <w:pPr>
        <w:ind w:left="1008" w:hanging="72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19" w15:restartNumberingAfterBreak="0">
    <w:nsid w:val="03655C9B"/>
    <w:multiLevelType w:val="multilevel"/>
    <w:tmpl w:val="676285D6"/>
    <w:lvl w:ilvl="0">
      <w:start w:val="1"/>
      <w:numFmt w:val="bullet"/>
      <w:pStyle w:val="ListBullet"/>
      <w:lvlText w:val=""/>
      <w:lvlJc w:val="left"/>
      <w:pPr>
        <w:ind w:left="340" w:hanging="340"/>
      </w:pPr>
      <w:rPr>
        <w:rFonts w:ascii="Symbol" w:hAnsi="Symbol" w:hint="default"/>
      </w:rPr>
    </w:lvl>
    <w:lvl w:ilvl="1">
      <w:start w:val="1"/>
      <w:numFmt w:val="bullet"/>
      <w:lvlText w:val=""/>
      <w:lvlJc w:val="left"/>
      <w:pPr>
        <w:ind w:left="680" w:hanging="340"/>
      </w:pPr>
      <w:rPr>
        <w:rFonts w:ascii="Symbol" w:hAnsi="Symbol" w:hint="default"/>
      </w:rPr>
    </w:lvl>
    <w:lvl w:ilvl="2">
      <w:start w:val="1"/>
      <w:numFmt w:val="bullet"/>
      <w:lvlText w:val=""/>
      <w:lvlJc w:val="left"/>
      <w:pPr>
        <w:ind w:left="1020" w:hanging="340"/>
      </w:pPr>
      <w:rPr>
        <w:rFonts w:ascii="Symbol" w:hAnsi="Symbol" w:hint="default"/>
      </w:rPr>
    </w:lvl>
    <w:lvl w:ilvl="3">
      <w:start w:val="1"/>
      <w:numFmt w:val="bullet"/>
      <w:lvlText w:val=""/>
      <w:lvlJc w:val="left"/>
      <w:pPr>
        <w:ind w:left="1360" w:hanging="340"/>
      </w:pPr>
      <w:rPr>
        <w:rFonts w:ascii="Symbol" w:hAnsi="Symbol" w:hint="default"/>
      </w:rPr>
    </w:lvl>
    <w:lvl w:ilvl="4">
      <w:start w:val="1"/>
      <w:numFmt w:val="bullet"/>
      <w:lvlText w:val=""/>
      <w:lvlJc w:val="left"/>
      <w:pPr>
        <w:ind w:left="1700" w:hanging="340"/>
      </w:pPr>
      <w:rPr>
        <w:rFonts w:ascii="Symbol" w:hAnsi="Symbol" w:hint="default"/>
      </w:rPr>
    </w:lvl>
    <w:lvl w:ilvl="5">
      <w:start w:val="1"/>
      <w:numFmt w:val="bullet"/>
      <w:lvlText w:val=""/>
      <w:lvlJc w:val="left"/>
      <w:pPr>
        <w:ind w:left="2040" w:hanging="340"/>
      </w:pPr>
      <w:rPr>
        <w:rFonts w:ascii="Symbol" w:hAnsi="Symbol" w:hint="default"/>
      </w:rPr>
    </w:lvl>
    <w:lvl w:ilvl="6">
      <w:start w:val="1"/>
      <w:numFmt w:val="bullet"/>
      <w:lvlText w:val=""/>
      <w:lvlJc w:val="left"/>
      <w:pPr>
        <w:ind w:left="2380" w:hanging="340"/>
      </w:pPr>
      <w:rPr>
        <w:rFonts w:ascii="Symbol" w:hAnsi="Symbol" w:hint="default"/>
      </w:rPr>
    </w:lvl>
    <w:lvl w:ilvl="7">
      <w:start w:val="1"/>
      <w:numFmt w:val="bullet"/>
      <w:lvlText w:val=""/>
      <w:lvlJc w:val="left"/>
      <w:pPr>
        <w:ind w:left="2720" w:hanging="340"/>
      </w:pPr>
      <w:rPr>
        <w:rFonts w:ascii="Symbol" w:hAnsi="Symbol" w:hint="default"/>
      </w:rPr>
    </w:lvl>
    <w:lvl w:ilvl="8">
      <w:start w:val="1"/>
      <w:numFmt w:val="bullet"/>
      <w:lvlText w:val=""/>
      <w:lvlJc w:val="left"/>
      <w:pPr>
        <w:ind w:left="3060" w:hanging="340"/>
      </w:pPr>
      <w:rPr>
        <w:rFonts w:ascii="Symbol" w:hAnsi="Symbol" w:hint="default"/>
      </w:rPr>
    </w:lvl>
  </w:abstractNum>
  <w:abstractNum w:abstractNumId="20" w15:restartNumberingAfterBreak="0">
    <w:nsid w:val="045C64E0"/>
    <w:multiLevelType w:val="hybridMultilevel"/>
    <w:tmpl w:val="3F448712"/>
    <w:lvl w:ilvl="0" w:tplc="40F8EC5E">
      <w:start w:val="1"/>
      <w:numFmt w:val="decimal"/>
      <w:lvlText w:val="%1."/>
      <w:lvlJc w:val="left"/>
      <w:pPr>
        <w:ind w:left="719" w:hanging="271"/>
      </w:pPr>
      <w:rPr>
        <w:rFonts w:ascii="Times New Roman" w:eastAsia="Times New Roman" w:hAnsi="Times New Roman" w:cs="Times New Roman" w:hint="default"/>
        <w:b w:val="0"/>
        <w:bCs w:val="0"/>
        <w:i w:val="0"/>
        <w:iCs w:val="0"/>
        <w:spacing w:val="0"/>
        <w:w w:val="100"/>
        <w:sz w:val="21"/>
        <w:szCs w:val="21"/>
        <w:lang w:val="en-US" w:eastAsia="en-US" w:bidi="ar-SA"/>
      </w:rPr>
    </w:lvl>
    <w:lvl w:ilvl="1" w:tplc="7B247FCC">
      <w:numFmt w:val="bullet"/>
      <w:lvlText w:val="•"/>
      <w:lvlJc w:val="left"/>
      <w:pPr>
        <w:ind w:left="1584" w:hanging="271"/>
      </w:pPr>
      <w:rPr>
        <w:rFonts w:hint="default"/>
        <w:lang w:val="en-US" w:eastAsia="en-US" w:bidi="ar-SA"/>
      </w:rPr>
    </w:lvl>
    <w:lvl w:ilvl="2" w:tplc="44F4BB0A">
      <w:numFmt w:val="bullet"/>
      <w:lvlText w:val="•"/>
      <w:lvlJc w:val="left"/>
      <w:pPr>
        <w:ind w:left="2448" w:hanging="271"/>
      </w:pPr>
      <w:rPr>
        <w:rFonts w:hint="default"/>
        <w:lang w:val="en-US" w:eastAsia="en-US" w:bidi="ar-SA"/>
      </w:rPr>
    </w:lvl>
    <w:lvl w:ilvl="3" w:tplc="F3FEF7E2">
      <w:numFmt w:val="bullet"/>
      <w:lvlText w:val="•"/>
      <w:lvlJc w:val="left"/>
      <w:pPr>
        <w:ind w:left="3312" w:hanging="271"/>
      </w:pPr>
      <w:rPr>
        <w:rFonts w:hint="default"/>
        <w:lang w:val="en-US" w:eastAsia="en-US" w:bidi="ar-SA"/>
      </w:rPr>
    </w:lvl>
    <w:lvl w:ilvl="4" w:tplc="2514C7E6">
      <w:numFmt w:val="bullet"/>
      <w:lvlText w:val="•"/>
      <w:lvlJc w:val="left"/>
      <w:pPr>
        <w:ind w:left="4176" w:hanging="271"/>
      </w:pPr>
      <w:rPr>
        <w:rFonts w:hint="default"/>
        <w:lang w:val="en-US" w:eastAsia="en-US" w:bidi="ar-SA"/>
      </w:rPr>
    </w:lvl>
    <w:lvl w:ilvl="5" w:tplc="694ADA18">
      <w:numFmt w:val="bullet"/>
      <w:lvlText w:val="•"/>
      <w:lvlJc w:val="left"/>
      <w:pPr>
        <w:ind w:left="5040" w:hanging="271"/>
      </w:pPr>
      <w:rPr>
        <w:rFonts w:hint="default"/>
        <w:lang w:val="en-US" w:eastAsia="en-US" w:bidi="ar-SA"/>
      </w:rPr>
    </w:lvl>
    <w:lvl w:ilvl="6" w:tplc="71B21310">
      <w:numFmt w:val="bullet"/>
      <w:lvlText w:val="•"/>
      <w:lvlJc w:val="left"/>
      <w:pPr>
        <w:ind w:left="5904" w:hanging="271"/>
      </w:pPr>
      <w:rPr>
        <w:rFonts w:hint="default"/>
        <w:lang w:val="en-US" w:eastAsia="en-US" w:bidi="ar-SA"/>
      </w:rPr>
    </w:lvl>
    <w:lvl w:ilvl="7" w:tplc="972CD7E6">
      <w:numFmt w:val="bullet"/>
      <w:lvlText w:val="•"/>
      <w:lvlJc w:val="left"/>
      <w:pPr>
        <w:ind w:left="6768" w:hanging="271"/>
      </w:pPr>
      <w:rPr>
        <w:rFonts w:hint="default"/>
        <w:lang w:val="en-US" w:eastAsia="en-US" w:bidi="ar-SA"/>
      </w:rPr>
    </w:lvl>
    <w:lvl w:ilvl="8" w:tplc="2318B8CA">
      <w:numFmt w:val="bullet"/>
      <w:lvlText w:val="•"/>
      <w:lvlJc w:val="left"/>
      <w:pPr>
        <w:ind w:left="7632" w:hanging="271"/>
      </w:pPr>
      <w:rPr>
        <w:rFonts w:hint="default"/>
        <w:lang w:val="en-US" w:eastAsia="en-US" w:bidi="ar-SA"/>
      </w:rPr>
    </w:lvl>
  </w:abstractNum>
  <w:abstractNum w:abstractNumId="21" w15:restartNumberingAfterBreak="0">
    <w:nsid w:val="04B540A7"/>
    <w:multiLevelType w:val="singleLevel"/>
    <w:tmpl w:val="2404F62A"/>
    <w:lvl w:ilvl="0">
      <w:start w:val="1"/>
      <w:numFmt w:val="upperLetter"/>
      <w:lvlText w:val="%1."/>
      <w:lvlJc w:val="left"/>
      <w:pPr>
        <w:tabs>
          <w:tab w:val="num" w:pos="864"/>
        </w:tabs>
        <w:ind w:left="864" w:hanging="432"/>
      </w:pPr>
      <w:rPr>
        <w:rFonts w:hint="default"/>
      </w:rPr>
    </w:lvl>
  </w:abstractNum>
  <w:abstractNum w:abstractNumId="22" w15:restartNumberingAfterBreak="0">
    <w:nsid w:val="04CA562E"/>
    <w:multiLevelType w:val="multilevel"/>
    <w:tmpl w:val="E30CDA6E"/>
    <w:lvl w:ilvl="0">
      <w:start w:val="3"/>
      <w:numFmt w:val="decimal"/>
      <w:lvlText w:val="%1"/>
      <w:lvlJc w:val="left"/>
      <w:pPr>
        <w:ind w:left="705" w:hanging="70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920" w:hanging="144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520" w:hanging="1800"/>
      </w:pPr>
      <w:rPr>
        <w:rFonts w:hint="default"/>
      </w:rPr>
    </w:lvl>
    <w:lvl w:ilvl="7">
      <w:start w:val="1"/>
      <w:numFmt w:val="decimal"/>
      <w:lvlText w:val="%1.%2.%3.%4.%5.%6.%7.%8"/>
      <w:lvlJc w:val="left"/>
      <w:pPr>
        <w:ind w:left="3000" w:hanging="2160"/>
      </w:pPr>
      <w:rPr>
        <w:rFonts w:hint="default"/>
      </w:rPr>
    </w:lvl>
    <w:lvl w:ilvl="8">
      <w:start w:val="1"/>
      <w:numFmt w:val="decimal"/>
      <w:lvlText w:val="%1.%2.%3.%4.%5.%6.%7.%8.%9"/>
      <w:lvlJc w:val="left"/>
      <w:pPr>
        <w:ind w:left="3120" w:hanging="2160"/>
      </w:pPr>
      <w:rPr>
        <w:rFonts w:hint="default"/>
      </w:rPr>
    </w:lvl>
  </w:abstractNum>
  <w:abstractNum w:abstractNumId="23" w15:restartNumberingAfterBreak="0">
    <w:nsid w:val="05B77D76"/>
    <w:multiLevelType w:val="hybridMultilevel"/>
    <w:tmpl w:val="E9F04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60C3B21"/>
    <w:multiLevelType w:val="hybridMultilevel"/>
    <w:tmpl w:val="AAEE2218"/>
    <w:lvl w:ilvl="0" w:tplc="A9A6DE48">
      <w:numFmt w:val="bullet"/>
      <w:lvlText w:val="•"/>
      <w:lvlJc w:val="left"/>
      <w:pPr>
        <w:ind w:left="720" w:hanging="360"/>
      </w:pPr>
      <w:rPr>
        <w:rFonts w:ascii="Verdana" w:eastAsia="Times New Roman" w:hAnsi="Verdana" w:cs="Times New Roman" w:hint="default"/>
      </w:rPr>
    </w:lvl>
    <w:lvl w:ilvl="1" w:tplc="FA202D6C">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61B7022"/>
    <w:multiLevelType w:val="multilevel"/>
    <w:tmpl w:val="1A405F70"/>
    <w:lvl w:ilvl="0">
      <w:start w:val="1"/>
      <w:numFmt w:val="decimal"/>
      <w:pStyle w:val="ListNumber"/>
      <w:lvlText w:val="%1."/>
      <w:lvlJc w:val="left"/>
      <w:pPr>
        <w:ind w:left="340" w:hanging="34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304"/>
        </w:tabs>
        <w:ind w:left="1304" w:hanging="1304"/>
      </w:pPr>
      <w:rPr>
        <w:rFonts w:hint="default"/>
      </w:rPr>
    </w:lvl>
    <w:lvl w:ilvl="5">
      <w:start w:val="1"/>
      <w:numFmt w:val="decimal"/>
      <w:lvlText w:val="%1.%2.%3.%4.%5.%6."/>
      <w:lvlJc w:val="left"/>
      <w:pPr>
        <w:tabs>
          <w:tab w:val="num" w:pos="1531"/>
        </w:tabs>
        <w:ind w:left="1531" w:hanging="1531"/>
      </w:pPr>
      <w:rPr>
        <w:rFonts w:hint="default"/>
      </w:rPr>
    </w:lvl>
    <w:lvl w:ilvl="6">
      <w:start w:val="1"/>
      <w:numFmt w:val="decimal"/>
      <w:lvlText w:val="%1.%2.%3.%4.%5.%6.%7."/>
      <w:lvlJc w:val="left"/>
      <w:pPr>
        <w:tabs>
          <w:tab w:val="num" w:pos="1701"/>
        </w:tabs>
        <w:ind w:left="1701" w:hanging="1701"/>
      </w:pPr>
      <w:rPr>
        <w:rFonts w:hint="default"/>
      </w:rPr>
    </w:lvl>
    <w:lvl w:ilvl="7">
      <w:start w:val="1"/>
      <w:numFmt w:val="decimal"/>
      <w:lvlText w:val="%1.%2.%3.%4.%5.%6.%7.%8."/>
      <w:lvlJc w:val="left"/>
      <w:pPr>
        <w:tabs>
          <w:tab w:val="num" w:pos="1871"/>
        </w:tabs>
        <w:ind w:left="1871" w:hanging="1871"/>
      </w:pPr>
      <w:rPr>
        <w:rFonts w:hint="default"/>
      </w:rPr>
    </w:lvl>
    <w:lvl w:ilvl="8">
      <w:start w:val="1"/>
      <w:numFmt w:val="decimal"/>
      <w:lvlText w:val="%1.%2.%3.%4.%5.%6.%7.%8.%9."/>
      <w:lvlJc w:val="left"/>
      <w:pPr>
        <w:tabs>
          <w:tab w:val="num" w:pos="2098"/>
        </w:tabs>
        <w:ind w:left="2098" w:hanging="2098"/>
      </w:pPr>
      <w:rPr>
        <w:rFonts w:hint="default"/>
      </w:rPr>
    </w:lvl>
  </w:abstractNum>
  <w:abstractNum w:abstractNumId="26" w15:restartNumberingAfterBreak="0">
    <w:nsid w:val="06505F90"/>
    <w:multiLevelType w:val="hybridMultilevel"/>
    <w:tmpl w:val="7608A408"/>
    <w:lvl w:ilvl="0" w:tplc="348C4018">
      <w:start w:val="1"/>
      <w:numFmt w:val="lowerLetter"/>
      <w:pStyle w:val="alphaBullet-g"/>
      <w:lvlText w:val="%1."/>
      <w:lvlJc w:val="left"/>
      <w:pPr>
        <w:tabs>
          <w:tab w:val="num" w:pos="2592"/>
        </w:tabs>
        <w:ind w:left="2592" w:hanging="432"/>
      </w:pPr>
      <w:rPr>
        <w:rFonts w:ascii="Garamond" w:hAnsi="Garamond" w:hint="default"/>
        <w:sz w:val="24"/>
        <w:szCs w:val="24"/>
      </w:rPr>
    </w:lvl>
    <w:lvl w:ilvl="1" w:tplc="04090019">
      <w:start w:val="1"/>
      <w:numFmt w:val="lowerLetter"/>
      <w:lvlText w:val="%2."/>
      <w:lvlJc w:val="left"/>
      <w:pPr>
        <w:tabs>
          <w:tab w:val="num" w:pos="1944"/>
        </w:tabs>
        <w:ind w:left="1944" w:hanging="360"/>
      </w:pPr>
    </w:lvl>
    <w:lvl w:ilvl="2" w:tplc="0409001B">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27" w15:restartNumberingAfterBreak="0">
    <w:nsid w:val="074049E3"/>
    <w:multiLevelType w:val="hybridMultilevel"/>
    <w:tmpl w:val="E63E89CC"/>
    <w:lvl w:ilvl="0" w:tplc="D1F428B2">
      <w:start w:val="1"/>
      <w:numFmt w:val="lowerLetter"/>
      <w:pStyle w:val="alphaBullet-j"/>
      <w:lvlText w:val="%1."/>
      <w:lvlJc w:val="left"/>
      <w:pPr>
        <w:tabs>
          <w:tab w:val="num" w:pos="2448"/>
        </w:tabs>
        <w:ind w:left="2448" w:hanging="432"/>
      </w:pPr>
      <w:rPr>
        <w:rFonts w:ascii="Garamond" w:hAnsi="Garamond" w:hint="default"/>
        <w:b w:val="0"/>
        <w:i w:val="0"/>
        <w:color w:val="auto"/>
        <w:sz w:val="24"/>
        <w:szCs w:val="24"/>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28" w15:restartNumberingAfterBreak="0">
    <w:nsid w:val="07642759"/>
    <w:multiLevelType w:val="hybridMultilevel"/>
    <w:tmpl w:val="57C6B2AC"/>
    <w:lvl w:ilvl="0" w:tplc="A9A6DE4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8F72804"/>
    <w:multiLevelType w:val="hybridMultilevel"/>
    <w:tmpl w:val="D6B69548"/>
    <w:lvl w:ilvl="0" w:tplc="FFFFFFFF">
      <w:start w:val="1"/>
      <w:numFmt w:val="lowerLetter"/>
      <w:lvlText w:val="%1."/>
      <w:lvlJc w:val="left"/>
      <w:pPr>
        <w:ind w:left="2700" w:hanging="720"/>
      </w:pPr>
      <w:rPr>
        <w:rFonts w:hint="default"/>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30" w15:restartNumberingAfterBreak="0">
    <w:nsid w:val="09594C13"/>
    <w:multiLevelType w:val="hybridMultilevel"/>
    <w:tmpl w:val="3ED6FCDC"/>
    <w:lvl w:ilvl="0" w:tplc="A9A6DE4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A214186"/>
    <w:multiLevelType w:val="hybridMultilevel"/>
    <w:tmpl w:val="4EEAB4FA"/>
    <w:lvl w:ilvl="0" w:tplc="A554F11C">
      <w:numFmt w:val="bullet"/>
      <w:lvlText w:val="-"/>
      <w:lvlJc w:val="left"/>
      <w:pPr>
        <w:ind w:left="1656" w:hanging="360"/>
      </w:pPr>
      <w:rPr>
        <w:rFonts w:ascii="Aptos" w:eastAsiaTheme="minorHAnsi" w:hAnsi="Aptos" w:cstheme="minorBidi" w:hint="default"/>
      </w:rPr>
    </w:lvl>
    <w:lvl w:ilvl="1" w:tplc="04090003">
      <w:start w:val="1"/>
      <w:numFmt w:val="bullet"/>
      <w:lvlText w:val="o"/>
      <w:lvlJc w:val="left"/>
      <w:pPr>
        <w:ind w:left="2376" w:hanging="360"/>
      </w:pPr>
      <w:rPr>
        <w:rFonts w:ascii="Courier New" w:hAnsi="Courier New" w:cs="Courier New" w:hint="default"/>
      </w:rPr>
    </w:lvl>
    <w:lvl w:ilvl="2" w:tplc="04090005">
      <w:start w:val="1"/>
      <w:numFmt w:val="bullet"/>
      <w:lvlText w:val=""/>
      <w:lvlJc w:val="left"/>
      <w:pPr>
        <w:ind w:left="3096" w:hanging="360"/>
      </w:pPr>
      <w:rPr>
        <w:rFonts w:ascii="Wingdings" w:hAnsi="Wingdings" w:hint="default"/>
      </w:rPr>
    </w:lvl>
    <w:lvl w:ilvl="3" w:tplc="04090001">
      <w:start w:val="1"/>
      <w:numFmt w:val="bullet"/>
      <w:lvlText w:val=""/>
      <w:lvlJc w:val="left"/>
      <w:pPr>
        <w:ind w:left="3816" w:hanging="360"/>
      </w:pPr>
      <w:rPr>
        <w:rFonts w:ascii="Symbol" w:hAnsi="Symbol" w:hint="default"/>
      </w:rPr>
    </w:lvl>
    <w:lvl w:ilvl="4" w:tplc="04090003">
      <w:start w:val="1"/>
      <w:numFmt w:val="bullet"/>
      <w:lvlText w:val="o"/>
      <w:lvlJc w:val="left"/>
      <w:pPr>
        <w:ind w:left="4536" w:hanging="360"/>
      </w:pPr>
      <w:rPr>
        <w:rFonts w:ascii="Courier New" w:hAnsi="Courier New" w:cs="Courier New" w:hint="default"/>
      </w:rPr>
    </w:lvl>
    <w:lvl w:ilvl="5" w:tplc="04090005">
      <w:start w:val="1"/>
      <w:numFmt w:val="bullet"/>
      <w:lvlText w:val=""/>
      <w:lvlJc w:val="left"/>
      <w:pPr>
        <w:ind w:left="5256" w:hanging="360"/>
      </w:pPr>
      <w:rPr>
        <w:rFonts w:ascii="Wingdings" w:hAnsi="Wingdings" w:hint="default"/>
      </w:rPr>
    </w:lvl>
    <w:lvl w:ilvl="6" w:tplc="04090001">
      <w:start w:val="1"/>
      <w:numFmt w:val="bullet"/>
      <w:lvlText w:val=""/>
      <w:lvlJc w:val="left"/>
      <w:pPr>
        <w:ind w:left="5976" w:hanging="360"/>
      </w:pPr>
      <w:rPr>
        <w:rFonts w:ascii="Symbol" w:hAnsi="Symbol" w:hint="default"/>
      </w:rPr>
    </w:lvl>
    <w:lvl w:ilvl="7" w:tplc="04090003">
      <w:start w:val="1"/>
      <w:numFmt w:val="bullet"/>
      <w:lvlText w:val="o"/>
      <w:lvlJc w:val="left"/>
      <w:pPr>
        <w:ind w:left="6696" w:hanging="360"/>
      </w:pPr>
      <w:rPr>
        <w:rFonts w:ascii="Courier New" w:hAnsi="Courier New" w:cs="Courier New" w:hint="default"/>
      </w:rPr>
    </w:lvl>
    <w:lvl w:ilvl="8" w:tplc="04090005">
      <w:start w:val="1"/>
      <w:numFmt w:val="bullet"/>
      <w:lvlText w:val=""/>
      <w:lvlJc w:val="left"/>
      <w:pPr>
        <w:ind w:left="7416" w:hanging="360"/>
      </w:pPr>
      <w:rPr>
        <w:rFonts w:ascii="Wingdings" w:hAnsi="Wingdings" w:hint="default"/>
      </w:rPr>
    </w:lvl>
  </w:abstractNum>
  <w:abstractNum w:abstractNumId="32" w15:restartNumberingAfterBreak="0">
    <w:nsid w:val="0ADB1EF3"/>
    <w:multiLevelType w:val="singleLevel"/>
    <w:tmpl w:val="76FAB920"/>
    <w:lvl w:ilvl="0">
      <w:start w:val="1"/>
      <w:numFmt w:val="decimal"/>
      <w:lvlText w:val="%1."/>
      <w:lvlJc w:val="left"/>
      <w:pPr>
        <w:tabs>
          <w:tab w:val="num" w:pos="1440"/>
        </w:tabs>
        <w:ind w:left="1440" w:hanging="360"/>
      </w:pPr>
      <w:rPr>
        <w:u w:val="none"/>
      </w:rPr>
    </w:lvl>
  </w:abstractNum>
  <w:abstractNum w:abstractNumId="33" w15:restartNumberingAfterBreak="0">
    <w:nsid w:val="0B8B0650"/>
    <w:multiLevelType w:val="hybridMultilevel"/>
    <w:tmpl w:val="CDBE987E"/>
    <w:lvl w:ilvl="0" w:tplc="0CE62850">
      <w:numFmt w:val="bullet"/>
      <w:lvlText w:val="•"/>
      <w:lvlJc w:val="left"/>
      <w:pPr>
        <w:ind w:left="360" w:hanging="360"/>
      </w:pPr>
      <w:rPr>
        <w:rFonts w:ascii="Verdana" w:eastAsia="Times New Roman"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0B961DB1"/>
    <w:multiLevelType w:val="multilevel"/>
    <w:tmpl w:val="AC723948"/>
    <w:lvl w:ilvl="0">
      <w:start w:val="3"/>
      <w:numFmt w:val="decimal"/>
      <w:lvlText w:val="%1"/>
      <w:lvlJc w:val="left"/>
      <w:pPr>
        <w:ind w:left="705" w:hanging="705"/>
      </w:pPr>
      <w:rPr>
        <w:rFonts w:hint="default"/>
      </w:rPr>
    </w:lvl>
    <w:lvl w:ilvl="1">
      <w:start w:val="3"/>
      <w:numFmt w:val="decimal"/>
      <w:lvlText w:val="%1.%2"/>
      <w:lvlJc w:val="left"/>
      <w:pPr>
        <w:ind w:left="1008" w:hanging="720"/>
      </w:pPr>
      <w:rPr>
        <w:rFonts w:hint="default"/>
      </w:rPr>
    </w:lvl>
    <w:lvl w:ilvl="2">
      <w:start w:val="4"/>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35" w15:restartNumberingAfterBreak="0">
    <w:nsid w:val="0BB83B8B"/>
    <w:multiLevelType w:val="multilevel"/>
    <w:tmpl w:val="040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0BD820B7"/>
    <w:multiLevelType w:val="hybridMultilevel"/>
    <w:tmpl w:val="95AEDFDE"/>
    <w:lvl w:ilvl="0" w:tplc="A9A6DE4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0C1B0BD7"/>
    <w:multiLevelType w:val="multilevel"/>
    <w:tmpl w:val="BA640B9E"/>
    <w:lvl w:ilvl="0">
      <w:start w:val="3"/>
      <w:numFmt w:val="decimal"/>
      <w:lvlText w:val="%1"/>
      <w:lvlJc w:val="left"/>
      <w:pPr>
        <w:ind w:left="705" w:hanging="705"/>
      </w:pPr>
      <w:rPr>
        <w:rFonts w:hint="default"/>
      </w:rPr>
    </w:lvl>
    <w:lvl w:ilvl="1">
      <w:start w:val="2"/>
      <w:numFmt w:val="decimal"/>
      <w:lvlText w:val="%1.%2"/>
      <w:lvlJc w:val="left"/>
      <w:pPr>
        <w:ind w:left="1008" w:hanging="720"/>
      </w:pPr>
      <w:rPr>
        <w:rFonts w:hint="default"/>
      </w:rPr>
    </w:lvl>
    <w:lvl w:ilvl="2">
      <w:start w:val="4"/>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38" w15:restartNumberingAfterBreak="0">
    <w:nsid w:val="0C30400F"/>
    <w:multiLevelType w:val="hybridMultilevel"/>
    <w:tmpl w:val="92FA14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0F20761A"/>
    <w:multiLevelType w:val="hybridMultilevel"/>
    <w:tmpl w:val="7BA2624A"/>
    <w:lvl w:ilvl="0" w:tplc="3E34E538">
      <w:start w:val="1"/>
      <w:numFmt w:val="lowerRoman"/>
      <w:pStyle w:val="RomanBullet-5"/>
      <w:lvlText w:val="%1."/>
      <w:lvlJc w:val="left"/>
      <w:pPr>
        <w:tabs>
          <w:tab w:val="num" w:pos="2707"/>
        </w:tabs>
        <w:ind w:left="2707" w:hanging="360"/>
      </w:pPr>
      <w:rPr>
        <w:rFonts w:hint="default"/>
      </w:rPr>
    </w:lvl>
    <w:lvl w:ilvl="1" w:tplc="C374C89C">
      <w:start w:val="6"/>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12685313"/>
    <w:multiLevelType w:val="hybridMultilevel"/>
    <w:tmpl w:val="D74AB710"/>
    <w:lvl w:ilvl="0" w:tplc="8D4C2CE2">
      <w:start w:val="1"/>
      <w:numFmt w:val="lowerLetter"/>
      <w:pStyle w:val="alphaBullet-t"/>
      <w:lvlText w:val="%1."/>
      <w:lvlJc w:val="right"/>
      <w:pPr>
        <w:tabs>
          <w:tab w:val="num" w:pos="2304"/>
        </w:tabs>
        <w:ind w:left="2304" w:hanging="432"/>
      </w:pPr>
      <w:rPr>
        <w:rFonts w:hint="default"/>
        <w:b w:val="0"/>
        <w:i w:val="0"/>
        <w:sz w:val="22"/>
        <w:szCs w:val="22"/>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12A912F9"/>
    <w:multiLevelType w:val="hybridMultilevel"/>
    <w:tmpl w:val="B642B4F0"/>
    <w:lvl w:ilvl="0" w:tplc="F3AA4426">
      <w:start w:val="1"/>
      <w:numFmt w:val="decimal"/>
      <w:pStyle w:val="NoBullet-7"/>
      <w:lvlText w:val="%1."/>
      <w:lvlJc w:val="left"/>
      <w:pPr>
        <w:tabs>
          <w:tab w:val="num" w:pos="1872"/>
        </w:tabs>
        <w:ind w:left="1872" w:hanging="432"/>
      </w:pPr>
      <w:rPr>
        <w:rFonts w:ascii="Garamond" w:hAnsi="Garamond"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1308410D"/>
    <w:multiLevelType w:val="hybridMultilevel"/>
    <w:tmpl w:val="04F46EAE"/>
    <w:lvl w:ilvl="0" w:tplc="9A3EDE0E">
      <w:start w:val="1"/>
      <w:numFmt w:val="lowerLetter"/>
      <w:pStyle w:val="alphaBullet-x"/>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3" w15:restartNumberingAfterBreak="0">
    <w:nsid w:val="130F5B1C"/>
    <w:multiLevelType w:val="hybridMultilevel"/>
    <w:tmpl w:val="067626B4"/>
    <w:lvl w:ilvl="0" w:tplc="544AF148">
      <w:start w:val="1"/>
      <w:numFmt w:val="lowerLetter"/>
      <w:pStyle w:val="alphaBullet-p"/>
      <w:lvlText w:val="%1."/>
      <w:lvlJc w:val="left"/>
      <w:pPr>
        <w:tabs>
          <w:tab w:val="num" w:pos="2304"/>
        </w:tabs>
        <w:ind w:left="2304" w:hanging="432"/>
      </w:pPr>
      <w:rPr>
        <w:rFonts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pStyle w:val="alphaBullet-p"/>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14303680"/>
    <w:multiLevelType w:val="singleLevel"/>
    <w:tmpl w:val="76FAB920"/>
    <w:lvl w:ilvl="0">
      <w:start w:val="1"/>
      <w:numFmt w:val="decimal"/>
      <w:lvlText w:val="%1."/>
      <w:lvlJc w:val="left"/>
      <w:pPr>
        <w:tabs>
          <w:tab w:val="num" w:pos="1440"/>
        </w:tabs>
        <w:ind w:left="1440" w:hanging="360"/>
      </w:pPr>
      <w:rPr>
        <w:u w:val="none"/>
      </w:rPr>
    </w:lvl>
  </w:abstractNum>
  <w:abstractNum w:abstractNumId="45" w15:restartNumberingAfterBreak="0">
    <w:nsid w:val="14CA426D"/>
    <w:multiLevelType w:val="multilevel"/>
    <w:tmpl w:val="45C2A782"/>
    <w:lvl w:ilvl="0">
      <w:start w:val="3"/>
      <w:numFmt w:val="decimal"/>
      <w:lvlText w:val="%1"/>
      <w:lvlJc w:val="left"/>
      <w:pPr>
        <w:ind w:left="705" w:hanging="705"/>
      </w:pPr>
      <w:rPr>
        <w:rFonts w:hint="default"/>
      </w:rPr>
    </w:lvl>
    <w:lvl w:ilvl="1">
      <w:start w:val="1"/>
      <w:numFmt w:val="decimal"/>
      <w:lvlText w:val="%1.%2"/>
      <w:lvlJc w:val="left"/>
      <w:pPr>
        <w:ind w:left="1008" w:hanging="720"/>
      </w:pPr>
      <w:rPr>
        <w:rFonts w:hint="default"/>
      </w:rPr>
    </w:lvl>
    <w:lvl w:ilvl="2">
      <w:start w:val="2"/>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46" w15:restartNumberingAfterBreak="0">
    <w:nsid w:val="1516143F"/>
    <w:multiLevelType w:val="singleLevel"/>
    <w:tmpl w:val="3580D2EA"/>
    <w:lvl w:ilvl="0">
      <w:start w:val="1"/>
      <w:numFmt w:val="upperLetter"/>
      <w:lvlText w:val="%1."/>
      <w:lvlJc w:val="left"/>
      <w:pPr>
        <w:tabs>
          <w:tab w:val="num" w:pos="1296"/>
        </w:tabs>
        <w:ind w:left="1296" w:hanging="432"/>
      </w:pPr>
      <w:rPr>
        <w:rFonts w:hint="default"/>
      </w:rPr>
    </w:lvl>
  </w:abstractNum>
  <w:abstractNum w:abstractNumId="47" w15:restartNumberingAfterBreak="0">
    <w:nsid w:val="1525631A"/>
    <w:multiLevelType w:val="hybridMultilevel"/>
    <w:tmpl w:val="862254DA"/>
    <w:lvl w:ilvl="0" w:tplc="04090019">
      <w:start w:val="1"/>
      <w:numFmt w:val="lowerLetter"/>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8" w15:restartNumberingAfterBreak="0">
    <w:nsid w:val="156B6188"/>
    <w:multiLevelType w:val="hybridMultilevel"/>
    <w:tmpl w:val="16CE36EE"/>
    <w:lvl w:ilvl="0" w:tplc="FFFFFFFF">
      <w:start w:val="1"/>
      <w:numFmt w:val="lowerLetter"/>
      <w:lvlText w:val="%1."/>
      <w:lvlJc w:val="left"/>
      <w:pPr>
        <w:ind w:left="2700" w:hanging="720"/>
      </w:pPr>
      <w:rPr>
        <w:rFonts w:hint="default"/>
      </w:rPr>
    </w:lvl>
    <w:lvl w:ilvl="1" w:tplc="0409001B">
      <w:start w:val="1"/>
      <w:numFmt w:val="lowerRoman"/>
      <w:lvlText w:val="%2."/>
      <w:lvlJc w:val="right"/>
      <w:pPr>
        <w:ind w:left="3312"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49" w15:restartNumberingAfterBreak="0">
    <w:nsid w:val="15D2466B"/>
    <w:multiLevelType w:val="multilevel"/>
    <w:tmpl w:val="79425018"/>
    <w:lvl w:ilvl="0">
      <w:start w:val="3"/>
      <w:numFmt w:val="decimal"/>
      <w:lvlText w:val="%1"/>
      <w:lvlJc w:val="left"/>
      <w:pPr>
        <w:ind w:left="705" w:hanging="705"/>
      </w:pPr>
      <w:rPr>
        <w:rFonts w:hint="default"/>
      </w:rPr>
    </w:lvl>
    <w:lvl w:ilvl="1">
      <w:start w:val="3"/>
      <w:numFmt w:val="decimal"/>
      <w:lvlText w:val="%1.%2"/>
      <w:lvlJc w:val="left"/>
      <w:pPr>
        <w:ind w:left="1008" w:hanging="720"/>
      </w:pPr>
      <w:rPr>
        <w:rFonts w:hint="default"/>
      </w:rPr>
    </w:lvl>
    <w:lvl w:ilvl="2">
      <w:start w:val="3"/>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50" w15:restartNumberingAfterBreak="0">
    <w:nsid w:val="16CE081E"/>
    <w:multiLevelType w:val="hybridMultilevel"/>
    <w:tmpl w:val="7328406E"/>
    <w:lvl w:ilvl="0" w:tplc="4942D1D4">
      <w:numFmt w:val="decimal"/>
      <w:pStyle w:val="NoBullet-8"/>
      <w:lvlText w:val="%1."/>
      <w:lvlJc w:val="left"/>
      <w:pPr>
        <w:tabs>
          <w:tab w:val="num" w:pos="1872"/>
        </w:tabs>
        <w:ind w:left="1872" w:hanging="432"/>
      </w:pPr>
      <w:rPr>
        <w:rFonts w:ascii="Garamond" w:hAnsi="Garamond" w:hint="default"/>
        <w:b w:val="0"/>
        <w:i w:val="0"/>
        <w:color w:val="auto"/>
        <w:sz w:val="24"/>
        <w:szCs w:val="24"/>
      </w:rPr>
    </w:lvl>
    <w:lvl w:ilvl="1" w:tplc="9B00C294">
      <w:start w:val="1"/>
      <w:numFmt w:val="lowerLetter"/>
      <w:pStyle w:val="alphaBullet-q"/>
      <w:lvlText w:val="%2."/>
      <w:lvlJc w:val="left"/>
      <w:pPr>
        <w:tabs>
          <w:tab w:val="num" w:pos="1512"/>
        </w:tabs>
        <w:ind w:left="1512" w:hanging="432"/>
      </w:pPr>
      <w:rPr>
        <w:rFonts w:hint="default"/>
        <w:b w:val="0"/>
        <w:i w:val="0"/>
        <w:color w:val="auto"/>
        <w:sz w:val="24"/>
        <w:szCs w:val="24"/>
      </w:rPr>
    </w:lvl>
    <w:lvl w:ilvl="2" w:tplc="0409001B">
      <w:start w:val="1"/>
      <w:numFmt w:val="lowerRoman"/>
      <w:lvlText w:val="%3."/>
      <w:lvlJc w:val="right"/>
      <w:pPr>
        <w:tabs>
          <w:tab w:val="num" w:pos="2160"/>
        </w:tabs>
        <w:ind w:left="2160" w:hanging="180"/>
      </w:pPr>
    </w:lvl>
    <w:lvl w:ilvl="3" w:tplc="76EEF118">
      <w:start w:val="1"/>
      <w:numFmt w:val="lowerLetter"/>
      <w:lvlText w:val="%4."/>
      <w:lvlJc w:val="left"/>
      <w:pPr>
        <w:tabs>
          <w:tab w:val="num" w:pos="2520"/>
        </w:tabs>
        <w:ind w:left="2520" w:hanging="360"/>
      </w:pPr>
      <w:rPr>
        <w:rFonts w:ascii="Garamond" w:eastAsia="Times New Roman" w:hAnsi="Garamond" w:cs="Times New Roman"/>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16DF0F85"/>
    <w:multiLevelType w:val="hybridMultilevel"/>
    <w:tmpl w:val="862254DA"/>
    <w:lvl w:ilvl="0" w:tplc="04090019">
      <w:start w:val="1"/>
      <w:numFmt w:val="lowerLetter"/>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2" w15:restartNumberingAfterBreak="0">
    <w:nsid w:val="17861312"/>
    <w:multiLevelType w:val="hybridMultilevel"/>
    <w:tmpl w:val="8DAA2A62"/>
    <w:lvl w:ilvl="0" w:tplc="508A12A6">
      <w:start w:val="1"/>
      <w:numFmt w:val="lowerLetter"/>
      <w:pStyle w:val="alphaBullet-m"/>
      <w:lvlText w:val="%1."/>
      <w:lvlJc w:val="left"/>
      <w:pPr>
        <w:tabs>
          <w:tab w:val="num" w:pos="2304"/>
        </w:tabs>
        <w:ind w:left="2304" w:hanging="432"/>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17E14176"/>
    <w:multiLevelType w:val="hybridMultilevel"/>
    <w:tmpl w:val="3848A380"/>
    <w:lvl w:ilvl="0" w:tplc="0CE62850">
      <w:numFmt w:val="bullet"/>
      <w:lvlText w:val="•"/>
      <w:lvlJc w:val="left"/>
      <w:pPr>
        <w:ind w:left="360" w:hanging="360"/>
      </w:pPr>
      <w:rPr>
        <w:rFonts w:ascii="Verdana" w:eastAsia="Times New Roman"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1899634C"/>
    <w:multiLevelType w:val="hybridMultilevel"/>
    <w:tmpl w:val="C19E66B4"/>
    <w:lvl w:ilvl="0" w:tplc="974A6AE2">
      <w:start w:val="1"/>
      <w:numFmt w:val="lowerLetter"/>
      <w:pStyle w:val="alphaBullet-d"/>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55" w15:restartNumberingAfterBreak="0">
    <w:nsid w:val="18BF0B36"/>
    <w:multiLevelType w:val="singleLevel"/>
    <w:tmpl w:val="85A0D16E"/>
    <w:lvl w:ilvl="0">
      <w:start w:val="1"/>
      <w:numFmt w:val="decimal"/>
      <w:lvlText w:val="%1."/>
      <w:lvlJc w:val="left"/>
      <w:pPr>
        <w:tabs>
          <w:tab w:val="num" w:pos="1620"/>
        </w:tabs>
        <w:ind w:left="1620" w:hanging="360"/>
      </w:pPr>
      <w:rPr>
        <w:rFonts w:ascii="Garamond" w:hAnsi="Garamond" w:hint="default"/>
        <w:u w:val="none"/>
      </w:rPr>
    </w:lvl>
  </w:abstractNum>
  <w:abstractNum w:abstractNumId="56" w15:restartNumberingAfterBreak="0">
    <w:nsid w:val="18F35655"/>
    <w:multiLevelType w:val="hybridMultilevel"/>
    <w:tmpl w:val="AF18A374"/>
    <w:lvl w:ilvl="0" w:tplc="14DC8BBA">
      <w:start w:val="1"/>
      <w:numFmt w:val="lowerRoman"/>
      <w:pStyle w:val="NoBullet-3"/>
      <w:lvlText w:val="%1."/>
      <w:lvlJc w:val="right"/>
      <w:pPr>
        <w:ind w:left="36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19940159"/>
    <w:multiLevelType w:val="hybridMultilevel"/>
    <w:tmpl w:val="DAE40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9BC0276"/>
    <w:multiLevelType w:val="singleLevel"/>
    <w:tmpl w:val="76FAB920"/>
    <w:lvl w:ilvl="0">
      <w:start w:val="1"/>
      <w:numFmt w:val="decimal"/>
      <w:lvlText w:val="%1."/>
      <w:lvlJc w:val="left"/>
      <w:pPr>
        <w:tabs>
          <w:tab w:val="num" w:pos="1440"/>
        </w:tabs>
        <w:ind w:left="1440" w:hanging="360"/>
      </w:pPr>
      <w:rPr>
        <w:u w:val="none"/>
      </w:rPr>
    </w:lvl>
  </w:abstractNum>
  <w:abstractNum w:abstractNumId="59" w15:restartNumberingAfterBreak="0">
    <w:nsid w:val="1C871814"/>
    <w:multiLevelType w:val="hybridMultilevel"/>
    <w:tmpl w:val="C918182C"/>
    <w:lvl w:ilvl="0" w:tplc="0F8A886C">
      <w:start w:val="1"/>
      <w:numFmt w:val="lowerLetter"/>
      <w:pStyle w:val="alphaBullet-v"/>
      <w:lvlText w:val="%1."/>
      <w:lvlJc w:val="left"/>
      <w:pPr>
        <w:tabs>
          <w:tab w:val="num" w:pos="2304"/>
        </w:tabs>
        <w:ind w:left="2304"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1D113995"/>
    <w:multiLevelType w:val="hybridMultilevel"/>
    <w:tmpl w:val="BC5453C6"/>
    <w:lvl w:ilvl="0" w:tplc="1DAA7F5E">
      <w:start w:val="1"/>
      <w:numFmt w:val="lowerRoman"/>
      <w:pStyle w:val="RomanBullet-3"/>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1DB7332A"/>
    <w:multiLevelType w:val="multilevel"/>
    <w:tmpl w:val="2F809030"/>
    <w:lvl w:ilvl="0">
      <w:start w:val="3"/>
      <w:numFmt w:val="decimal"/>
      <w:lvlText w:val="%1"/>
      <w:lvlJc w:val="left"/>
      <w:pPr>
        <w:ind w:left="705" w:hanging="705"/>
      </w:pPr>
      <w:rPr>
        <w:rFonts w:hint="default"/>
      </w:rPr>
    </w:lvl>
    <w:lvl w:ilvl="1">
      <w:start w:val="3"/>
      <w:numFmt w:val="decimal"/>
      <w:lvlText w:val="%1.%2"/>
      <w:lvlJc w:val="left"/>
      <w:pPr>
        <w:ind w:left="1008" w:hanging="72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62" w15:restartNumberingAfterBreak="0">
    <w:nsid w:val="1E5A1998"/>
    <w:multiLevelType w:val="hybridMultilevel"/>
    <w:tmpl w:val="D6B69548"/>
    <w:lvl w:ilvl="0" w:tplc="FFFFFFFF">
      <w:start w:val="1"/>
      <w:numFmt w:val="lowerLetter"/>
      <w:lvlText w:val="%1."/>
      <w:lvlJc w:val="left"/>
      <w:pPr>
        <w:ind w:left="2700" w:hanging="720"/>
      </w:pPr>
      <w:rPr>
        <w:rFonts w:hint="default"/>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63" w15:restartNumberingAfterBreak="0">
    <w:nsid w:val="1F4D03FA"/>
    <w:multiLevelType w:val="singleLevel"/>
    <w:tmpl w:val="7F4C2B02"/>
    <w:lvl w:ilvl="0">
      <w:start w:val="1"/>
      <w:numFmt w:val="decimal"/>
      <w:lvlText w:val="%1."/>
      <w:lvlJc w:val="left"/>
      <w:pPr>
        <w:tabs>
          <w:tab w:val="num" w:pos="1296"/>
        </w:tabs>
        <w:ind w:left="1296" w:hanging="432"/>
      </w:pPr>
      <w:rPr>
        <w:rFonts w:hint="default"/>
      </w:rPr>
    </w:lvl>
  </w:abstractNum>
  <w:abstractNum w:abstractNumId="64" w15:restartNumberingAfterBreak="0">
    <w:nsid w:val="1FFF261E"/>
    <w:multiLevelType w:val="multilevel"/>
    <w:tmpl w:val="60306E9E"/>
    <w:lvl w:ilvl="0">
      <w:numFmt w:val="bullet"/>
      <w:lvlText w:val="•"/>
      <w:lvlJc w:val="left"/>
      <w:pPr>
        <w:tabs>
          <w:tab w:val="num" w:pos="1440"/>
        </w:tabs>
        <w:ind w:left="1440" w:hanging="720"/>
      </w:pPr>
      <w:rPr>
        <w:rFonts w:ascii="Verdana" w:eastAsia="Times New Roman" w:hAnsi="Verdana" w:cs="Times New Roman" w:hint="default"/>
      </w:rPr>
    </w:lvl>
    <w:lvl w:ilvl="1">
      <w:start w:val="1"/>
      <w:numFmt w:val="decimal"/>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65" w15:restartNumberingAfterBreak="0">
    <w:nsid w:val="200644BE"/>
    <w:multiLevelType w:val="hybridMultilevel"/>
    <w:tmpl w:val="D55A596C"/>
    <w:lvl w:ilvl="0" w:tplc="14DEC8CC">
      <w:numFmt w:val="bullet"/>
      <w:lvlText w:val="&amp;"/>
      <w:lvlPicBulletId w:val="0"/>
      <w:lvlJc w:val="left"/>
      <w:pPr>
        <w:ind w:left="720" w:hanging="233"/>
      </w:pPr>
      <w:rPr>
        <w:rFonts w:ascii="Times New Roman" w:eastAsia="Times New Roman" w:hAnsi="Times New Roman" w:cs="Times New Roman" w:hint="default"/>
        <w:b w:val="0"/>
        <w:bCs w:val="0"/>
        <w:i w:val="0"/>
        <w:iCs w:val="0"/>
        <w:w w:val="100"/>
        <w:position w:val="2"/>
        <w:sz w:val="12"/>
        <w:szCs w:val="12"/>
        <w:lang w:val="en-US" w:eastAsia="en-US" w:bidi="ar-SA"/>
      </w:rPr>
    </w:lvl>
    <w:lvl w:ilvl="1" w:tplc="D42C272C">
      <w:numFmt w:val="bullet"/>
      <w:lvlText w:val="•"/>
      <w:lvlJc w:val="left"/>
      <w:pPr>
        <w:ind w:left="1584" w:hanging="233"/>
      </w:pPr>
      <w:rPr>
        <w:rFonts w:hint="default"/>
        <w:lang w:val="en-US" w:eastAsia="en-US" w:bidi="ar-SA"/>
      </w:rPr>
    </w:lvl>
    <w:lvl w:ilvl="2" w:tplc="4C9A3624">
      <w:numFmt w:val="bullet"/>
      <w:lvlText w:val="•"/>
      <w:lvlJc w:val="left"/>
      <w:pPr>
        <w:ind w:left="2448" w:hanging="233"/>
      </w:pPr>
      <w:rPr>
        <w:rFonts w:hint="default"/>
        <w:lang w:val="en-US" w:eastAsia="en-US" w:bidi="ar-SA"/>
      </w:rPr>
    </w:lvl>
    <w:lvl w:ilvl="3" w:tplc="9304AE74">
      <w:numFmt w:val="bullet"/>
      <w:lvlText w:val="•"/>
      <w:lvlJc w:val="left"/>
      <w:pPr>
        <w:ind w:left="3312" w:hanging="233"/>
      </w:pPr>
      <w:rPr>
        <w:rFonts w:hint="default"/>
        <w:lang w:val="en-US" w:eastAsia="en-US" w:bidi="ar-SA"/>
      </w:rPr>
    </w:lvl>
    <w:lvl w:ilvl="4" w:tplc="039A6F6C">
      <w:numFmt w:val="bullet"/>
      <w:lvlText w:val="•"/>
      <w:lvlJc w:val="left"/>
      <w:pPr>
        <w:ind w:left="4176" w:hanging="233"/>
      </w:pPr>
      <w:rPr>
        <w:rFonts w:hint="default"/>
        <w:lang w:val="en-US" w:eastAsia="en-US" w:bidi="ar-SA"/>
      </w:rPr>
    </w:lvl>
    <w:lvl w:ilvl="5" w:tplc="DE087362">
      <w:numFmt w:val="bullet"/>
      <w:lvlText w:val="•"/>
      <w:lvlJc w:val="left"/>
      <w:pPr>
        <w:ind w:left="5040" w:hanging="233"/>
      </w:pPr>
      <w:rPr>
        <w:rFonts w:hint="default"/>
        <w:lang w:val="en-US" w:eastAsia="en-US" w:bidi="ar-SA"/>
      </w:rPr>
    </w:lvl>
    <w:lvl w:ilvl="6" w:tplc="FABECF5A">
      <w:numFmt w:val="bullet"/>
      <w:lvlText w:val="•"/>
      <w:lvlJc w:val="left"/>
      <w:pPr>
        <w:ind w:left="5904" w:hanging="233"/>
      </w:pPr>
      <w:rPr>
        <w:rFonts w:hint="default"/>
        <w:lang w:val="en-US" w:eastAsia="en-US" w:bidi="ar-SA"/>
      </w:rPr>
    </w:lvl>
    <w:lvl w:ilvl="7" w:tplc="3CEE03C2">
      <w:numFmt w:val="bullet"/>
      <w:lvlText w:val="•"/>
      <w:lvlJc w:val="left"/>
      <w:pPr>
        <w:ind w:left="6768" w:hanging="233"/>
      </w:pPr>
      <w:rPr>
        <w:rFonts w:hint="default"/>
        <w:lang w:val="en-US" w:eastAsia="en-US" w:bidi="ar-SA"/>
      </w:rPr>
    </w:lvl>
    <w:lvl w:ilvl="8" w:tplc="8F902308">
      <w:numFmt w:val="bullet"/>
      <w:lvlText w:val="•"/>
      <w:lvlJc w:val="left"/>
      <w:pPr>
        <w:ind w:left="7632" w:hanging="233"/>
      </w:pPr>
      <w:rPr>
        <w:rFonts w:hint="default"/>
        <w:lang w:val="en-US" w:eastAsia="en-US" w:bidi="ar-SA"/>
      </w:rPr>
    </w:lvl>
  </w:abstractNum>
  <w:abstractNum w:abstractNumId="66" w15:restartNumberingAfterBreak="0">
    <w:nsid w:val="20EF2568"/>
    <w:multiLevelType w:val="hybridMultilevel"/>
    <w:tmpl w:val="949CA29E"/>
    <w:lvl w:ilvl="0" w:tplc="0CE62850">
      <w:numFmt w:val="bullet"/>
      <w:lvlText w:val="•"/>
      <w:lvlJc w:val="left"/>
      <w:pPr>
        <w:ind w:left="360" w:hanging="360"/>
      </w:pPr>
      <w:rPr>
        <w:rFonts w:ascii="Verdana" w:eastAsia="Times New Roman"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21D0645B"/>
    <w:multiLevelType w:val="singleLevel"/>
    <w:tmpl w:val="8B083548"/>
    <w:lvl w:ilvl="0">
      <w:start w:val="1"/>
      <w:numFmt w:val="lowerLetter"/>
      <w:lvlText w:val="%1."/>
      <w:lvlJc w:val="left"/>
      <w:pPr>
        <w:tabs>
          <w:tab w:val="num" w:pos="1728"/>
        </w:tabs>
        <w:ind w:left="1728" w:hanging="432"/>
      </w:pPr>
      <w:rPr>
        <w:rFonts w:hint="default"/>
      </w:rPr>
    </w:lvl>
  </w:abstractNum>
  <w:abstractNum w:abstractNumId="68" w15:restartNumberingAfterBreak="0">
    <w:nsid w:val="23327B14"/>
    <w:multiLevelType w:val="hybridMultilevel"/>
    <w:tmpl w:val="0A0E2740"/>
    <w:lvl w:ilvl="0" w:tplc="04BAB8D2">
      <w:numFmt w:val="bullet"/>
      <w:lvlText w:val="•"/>
      <w:lvlJc w:val="left"/>
      <w:pPr>
        <w:ind w:left="795" w:hanging="360"/>
      </w:pPr>
      <w:rPr>
        <w:rFonts w:ascii="Garamond" w:eastAsia="Times New Roman" w:hAnsi="Garamond" w:cs="Times New Roman"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69" w15:restartNumberingAfterBreak="0">
    <w:nsid w:val="23DF5429"/>
    <w:multiLevelType w:val="singleLevel"/>
    <w:tmpl w:val="D3AAB7D0"/>
    <w:lvl w:ilvl="0">
      <w:start w:val="1"/>
      <w:numFmt w:val="decimal"/>
      <w:lvlText w:val="%1."/>
      <w:lvlJc w:val="left"/>
      <w:pPr>
        <w:tabs>
          <w:tab w:val="num" w:pos="1728"/>
        </w:tabs>
        <w:ind w:left="1728" w:hanging="432"/>
      </w:pPr>
      <w:rPr>
        <w:rFonts w:ascii="Times New Roman" w:hAnsi="Times New Roman" w:hint="default"/>
        <w:b w:val="0"/>
        <w:i w:val="0"/>
        <w:sz w:val="22"/>
      </w:rPr>
    </w:lvl>
  </w:abstractNum>
  <w:abstractNum w:abstractNumId="70" w15:restartNumberingAfterBreak="0">
    <w:nsid w:val="24A914C3"/>
    <w:multiLevelType w:val="hybridMultilevel"/>
    <w:tmpl w:val="94A86320"/>
    <w:lvl w:ilvl="0" w:tplc="4DAAF82E">
      <w:start w:val="1"/>
      <w:numFmt w:val="lowerRoman"/>
      <w:pStyle w:val="RomanBullet-1"/>
      <w:lvlText w:val="%1."/>
      <w:lvlJc w:val="right"/>
      <w:pPr>
        <w:ind w:left="3330" w:hanging="360"/>
      </w:pPr>
    </w:lvl>
    <w:lvl w:ilvl="1" w:tplc="8E468EDA">
      <w:start w:val="1"/>
      <w:numFmt w:val="upperLetter"/>
      <w:lvlText w:val="%2."/>
      <w:lvlJc w:val="left"/>
      <w:pPr>
        <w:ind w:left="4050" w:hanging="360"/>
      </w:pPr>
      <w:rPr>
        <w:rFonts w:hint="default"/>
      </w:r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71" w15:restartNumberingAfterBreak="0">
    <w:nsid w:val="24BF26DD"/>
    <w:multiLevelType w:val="hybridMultilevel"/>
    <w:tmpl w:val="58621EB2"/>
    <w:lvl w:ilvl="0" w:tplc="1C4A904C">
      <w:start w:val="1"/>
      <w:numFmt w:val="bullet"/>
      <w:lvlText w:val="·"/>
      <w:lvlJc w:val="left"/>
      <w:pPr>
        <w:ind w:left="720" w:hanging="360"/>
      </w:pPr>
      <w:rPr>
        <w:rFonts w:ascii="Symbol" w:hAnsi="Symbol" w:hint="default"/>
      </w:rPr>
    </w:lvl>
    <w:lvl w:ilvl="1" w:tplc="21228E46">
      <w:start w:val="1"/>
      <w:numFmt w:val="bullet"/>
      <w:lvlText w:val="o"/>
      <w:lvlJc w:val="left"/>
      <w:pPr>
        <w:ind w:left="1440" w:hanging="360"/>
      </w:pPr>
      <w:rPr>
        <w:rFonts w:ascii="Courier New" w:hAnsi="Courier New" w:hint="default"/>
      </w:rPr>
    </w:lvl>
    <w:lvl w:ilvl="2" w:tplc="8E7CC0F0">
      <w:start w:val="1"/>
      <w:numFmt w:val="bullet"/>
      <w:lvlText w:val=""/>
      <w:lvlJc w:val="left"/>
      <w:pPr>
        <w:ind w:left="2160" w:hanging="360"/>
      </w:pPr>
      <w:rPr>
        <w:rFonts w:ascii="Wingdings" w:hAnsi="Wingdings" w:hint="default"/>
      </w:rPr>
    </w:lvl>
    <w:lvl w:ilvl="3" w:tplc="65FCEB66">
      <w:start w:val="1"/>
      <w:numFmt w:val="bullet"/>
      <w:lvlText w:val=""/>
      <w:lvlJc w:val="left"/>
      <w:pPr>
        <w:ind w:left="2880" w:hanging="360"/>
      </w:pPr>
      <w:rPr>
        <w:rFonts w:ascii="Symbol" w:hAnsi="Symbol" w:hint="default"/>
      </w:rPr>
    </w:lvl>
    <w:lvl w:ilvl="4" w:tplc="64C2CF42">
      <w:start w:val="1"/>
      <w:numFmt w:val="bullet"/>
      <w:lvlText w:val="o"/>
      <w:lvlJc w:val="left"/>
      <w:pPr>
        <w:ind w:left="3600" w:hanging="360"/>
      </w:pPr>
      <w:rPr>
        <w:rFonts w:ascii="Courier New" w:hAnsi="Courier New" w:hint="default"/>
      </w:rPr>
    </w:lvl>
    <w:lvl w:ilvl="5" w:tplc="C3F64338">
      <w:start w:val="1"/>
      <w:numFmt w:val="bullet"/>
      <w:lvlText w:val=""/>
      <w:lvlJc w:val="left"/>
      <w:pPr>
        <w:ind w:left="4320" w:hanging="360"/>
      </w:pPr>
      <w:rPr>
        <w:rFonts w:ascii="Wingdings" w:hAnsi="Wingdings" w:hint="default"/>
      </w:rPr>
    </w:lvl>
    <w:lvl w:ilvl="6" w:tplc="19624054">
      <w:start w:val="1"/>
      <w:numFmt w:val="bullet"/>
      <w:lvlText w:val=""/>
      <w:lvlJc w:val="left"/>
      <w:pPr>
        <w:ind w:left="5040" w:hanging="360"/>
      </w:pPr>
      <w:rPr>
        <w:rFonts w:ascii="Symbol" w:hAnsi="Symbol" w:hint="default"/>
      </w:rPr>
    </w:lvl>
    <w:lvl w:ilvl="7" w:tplc="5064A3B2">
      <w:start w:val="1"/>
      <w:numFmt w:val="bullet"/>
      <w:lvlText w:val="o"/>
      <w:lvlJc w:val="left"/>
      <w:pPr>
        <w:ind w:left="5760" w:hanging="360"/>
      </w:pPr>
      <w:rPr>
        <w:rFonts w:ascii="Courier New" w:hAnsi="Courier New" w:hint="default"/>
      </w:rPr>
    </w:lvl>
    <w:lvl w:ilvl="8" w:tplc="7CC28DAC">
      <w:start w:val="1"/>
      <w:numFmt w:val="bullet"/>
      <w:lvlText w:val=""/>
      <w:lvlJc w:val="left"/>
      <w:pPr>
        <w:ind w:left="6480" w:hanging="360"/>
      </w:pPr>
      <w:rPr>
        <w:rFonts w:ascii="Wingdings" w:hAnsi="Wingdings" w:hint="default"/>
      </w:rPr>
    </w:lvl>
  </w:abstractNum>
  <w:abstractNum w:abstractNumId="72" w15:restartNumberingAfterBreak="0">
    <w:nsid w:val="25235E1B"/>
    <w:multiLevelType w:val="multilevel"/>
    <w:tmpl w:val="040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3" w15:restartNumberingAfterBreak="0">
    <w:nsid w:val="25283208"/>
    <w:multiLevelType w:val="singleLevel"/>
    <w:tmpl w:val="0F64BE98"/>
    <w:lvl w:ilvl="0">
      <w:start w:val="1"/>
      <w:numFmt w:val="upperLetter"/>
      <w:lvlText w:val="%1."/>
      <w:lvlJc w:val="left"/>
      <w:pPr>
        <w:tabs>
          <w:tab w:val="num" w:pos="1296"/>
        </w:tabs>
        <w:ind w:left="1296" w:hanging="432"/>
      </w:pPr>
      <w:rPr>
        <w:rFonts w:hint="default"/>
      </w:rPr>
    </w:lvl>
  </w:abstractNum>
  <w:abstractNum w:abstractNumId="74" w15:restartNumberingAfterBreak="0">
    <w:nsid w:val="26BA5CEE"/>
    <w:multiLevelType w:val="multilevel"/>
    <w:tmpl w:val="D45E927C"/>
    <w:lvl w:ilvl="0">
      <w:start w:val="3"/>
      <w:numFmt w:val="decimal"/>
      <w:lvlText w:val="%1"/>
      <w:lvlJc w:val="left"/>
      <w:pPr>
        <w:ind w:left="705" w:hanging="705"/>
      </w:pPr>
      <w:rPr>
        <w:rFonts w:hint="default"/>
      </w:rPr>
    </w:lvl>
    <w:lvl w:ilvl="1">
      <w:start w:val="3"/>
      <w:numFmt w:val="decimal"/>
      <w:lvlText w:val="%1.%2"/>
      <w:lvlJc w:val="left"/>
      <w:pPr>
        <w:ind w:left="1008" w:hanging="720"/>
      </w:pPr>
      <w:rPr>
        <w:rFonts w:hint="default"/>
      </w:rPr>
    </w:lvl>
    <w:lvl w:ilvl="2">
      <w:start w:val="2"/>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75" w15:restartNumberingAfterBreak="0">
    <w:nsid w:val="26D855DB"/>
    <w:multiLevelType w:val="multilevel"/>
    <w:tmpl w:val="F140BC22"/>
    <w:lvl w:ilvl="0">
      <w:start w:val="3"/>
      <w:numFmt w:val="decimal"/>
      <w:lvlText w:val="%1"/>
      <w:lvlJc w:val="left"/>
      <w:pPr>
        <w:ind w:left="705" w:hanging="705"/>
      </w:pPr>
      <w:rPr>
        <w:rFonts w:hint="default"/>
      </w:rPr>
    </w:lvl>
    <w:lvl w:ilvl="1">
      <w:start w:val="1"/>
      <w:numFmt w:val="decimal"/>
      <w:lvlText w:val="%1.%2"/>
      <w:lvlJc w:val="left"/>
      <w:pPr>
        <w:ind w:left="1008" w:hanging="720"/>
      </w:pPr>
      <w:rPr>
        <w:rFonts w:hint="default"/>
      </w:rPr>
    </w:lvl>
    <w:lvl w:ilvl="2">
      <w:start w:val="5"/>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76" w15:restartNumberingAfterBreak="0">
    <w:nsid w:val="26EB30FB"/>
    <w:multiLevelType w:val="singleLevel"/>
    <w:tmpl w:val="B59A5EF2"/>
    <w:lvl w:ilvl="0">
      <w:start w:val="1"/>
      <w:numFmt w:val="decimal"/>
      <w:lvlText w:val="%1."/>
      <w:lvlJc w:val="left"/>
      <w:pPr>
        <w:tabs>
          <w:tab w:val="num" w:pos="1296"/>
        </w:tabs>
        <w:ind w:left="1296" w:hanging="432"/>
      </w:pPr>
      <w:rPr>
        <w:rFonts w:hint="default"/>
      </w:rPr>
    </w:lvl>
  </w:abstractNum>
  <w:abstractNum w:abstractNumId="77" w15:restartNumberingAfterBreak="0">
    <w:nsid w:val="285872E0"/>
    <w:multiLevelType w:val="singleLevel"/>
    <w:tmpl w:val="85A0D16E"/>
    <w:lvl w:ilvl="0">
      <w:start w:val="1"/>
      <w:numFmt w:val="decimal"/>
      <w:lvlText w:val="%1."/>
      <w:lvlJc w:val="left"/>
      <w:pPr>
        <w:tabs>
          <w:tab w:val="num" w:pos="1620"/>
        </w:tabs>
        <w:ind w:left="1620" w:hanging="360"/>
      </w:pPr>
      <w:rPr>
        <w:rFonts w:ascii="Garamond" w:hAnsi="Garamond" w:hint="default"/>
        <w:u w:val="none"/>
      </w:rPr>
    </w:lvl>
  </w:abstractNum>
  <w:abstractNum w:abstractNumId="78" w15:restartNumberingAfterBreak="0">
    <w:nsid w:val="2858790B"/>
    <w:multiLevelType w:val="singleLevel"/>
    <w:tmpl w:val="CAC8FBB8"/>
    <w:lvl w:ilvl="0">
      <w:start w:val="1"/>
      <w:numFmt w:val="lowerLetter"/>
      <w:lvlText w:val="%1."/>
      <w:lvlJc w:val="left"/>
      <w:pPr>
        <w:tabs>
          <w:tab w:val="num" w:pos="1728"/>
        </w:tabs>
        <w:ind w:left="1728" w:hanging="432"/>
      </w:pPr>
      <w:rPr>
        <w:rFonts w:hint="default"/>
      </w:rPr>
    </w:lvl>
  </w:abstractNum>
  <w:abstractNum w:abstractNumId="79" w15:restartNumberingAfterBreak="0">
    <w:nsid w:val="28B43DA2"/>
    <w:multiLevelType w:val="hybridMultilevel"/>
    <w:tmpl w:val="93E4106A"/>
    <w:lvl w:ilvl="0" w:tplc="A9A6DE4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8BB41EE"/>
    <w:multiLevelType w:val="singleLevel"/>
    <w:tmpl w:val="76FAB920"/>
    <w:lvl w:ilvl="0">
      <w:start w:val="1"/>
      <w:numFmt w:val="decimal"/>
      <w:lvlText w:val="%1."/>
      <w:lvlJc w:val="left"/>
      <w:pPr>
        <w:tabs>
          <w:tab w:val="num" w:pos="1440"/>
        </w:tabs>
        <w:ind w:left="1440" w:hanging="360"/>
      </w:pPr>
      <w:rPr>
        <w:u w:val="none"/>
      </w:rPr>
    </w:lvl>
  </w:abstractNum>
  <w:abstractNum w:abstractNumId="81" w15:restartNumberingAfterBreak="0">
    <w:nsid w:val="2B286B62"/>
    <w:multiLevelType w:val="hybridMultilevel"/>
    <w:tmpl w:val="01CC7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2BE53BDF"/>
    <w:multiLevelType w:val="hybridMultilevel"/>
    <w:tmpl w:val="412E16D8"/>
    <w:lvl w:ilvl="0" w:tplc="A9A6DE4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BEB1523"/>
    <w:multiLevelType w:val="multilevel"/>
    <w:tmpl w:val="1C6A7B4C"/>
    <w:lvl w:ilvl="0">
      <w:start w:val="3"/>
      <w:numFmt w:val="decimal"/>
      <w:lvlText w:val="%1"/>
      <w:lvlJc w:val="left"/>
      <w:pPr>
        <w:ind w:left="705" w:hanging="705"/>
      </w:pPr>
      <w:rPr>
        <w:rFonts w:hint="default"/>
      </w:rPr>
    </w:lvl>
    <w:lvl w:ilvl="1">
      <w:start w:val="2"/>
      <w:numFmt w:val="decimal"/>
      <w:lvlText w:val="%1.%2"/>
      <w:lvlJc w:val="left"/>
      <w:pPr>
        <w:ind w:left="1008" w:hanging="720"/>
      </w:pPr>
      <w:rPr>
        <w:rFonts w:hint="default"/>
      </w:rPr>
    </w:lvl>
    <w:lvl w:ilvl="2">
      <w:start w:val="2"/>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84" w15:restartNumberingAfterBreak="0">
    <w:nsid w:val="2C296070"/>
    <w:multiLevelType w:val="singleLevel"/>
    <w:tmpl w:val="76FAB920"/>
    <w:lvl w:ilvl="0">
      <w:start w:val="1"/>
      <w:numFmt w:val="decimal"/>
      <w:lvlText w:val="%1."/>
      <w:lvlJc w:val="left"/>
      <w:pPr>
        <w:tabs>
          <w:tab w:val="num" w:pos="1440"/>
        </w:tabs>
        <w:ind w:left="1440" w:hanging="360"/>
      </w:pPr>
      <w:rPr>
        <w:u w:val="none"/>
      </w:rPr>
    </w:lvl>
  </w:abstractNum>
  <w:abstractNum w:abstractNumId="85" w15:restartNumberingAfterBreak="0">
    <w:nsid w:val="2D3A3973"/>
    <w:multiLevelType w:val="hybridMultilevel"/>
    <w:tmpl w:val="469A04AC"/>
    <w:lvl w:ilvl="0" w:tplc="90C454AE">
      <w:start w:val="1"/>
      <w:numFmt w:val="lowerLetter"/>
      <w:pStyle w:val="alphaBullet-s"/>
      <w:lvlText w:val="%1."/>
      <w:lvlJc w:val="left"/>
      <w:pPr>
        <w:tabs>
          <w:tab w:val="num" w:pos="2304"/>
        </w:tabs>
        <w:ind w:left="2304" w:hanging="432"/>
      </w:pPr>
      <w:rPr>
        <w:rFonts w:ascii="Garamond" w:hAnsi="Garamond" w:hint="default"/>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15:restartNumberingAfterBreak="0">
    <w:nsid w:val="2E2A2BB0"/>
    <w:multiLevelType w:val="hybridMultilevel"/>
    <w:tmpl w:val="16CE36EE"/>
    <w:lvl w:ilvl="0" w:tplc="FFFFFFFF">
      <w:start w:val="1"/>
      <w:numFmt w:val="lowerLetter"/>
      <w:lvlText w:val="%1."/>
      <w:lvlJc w:val="left"/>
      <w:pPr>
        <w:ind w:left="2700" w:hanging="720"/>
      </w:pPr>
      <w:rPr>
        <w:rFonts w:hint="default"/>
      </w:rPr>
    </w:lvl>
    <w:lvl w:ilvl="1" w:tplc="FFFFFFFF">
      <w:start w:val="1"/>
      <w:numFmt w:val="lowerRoman"/>
      <w:lvlText w:val="%2."/>
      <w:lvlJc w:val="right"/>
      <w:pPr>
        <w:ind w:left="3312"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87" w15:restartNumberingAfterBreak="0">
    <w:nsid w:val="31096114"/>
    <w:multiLevelType w:val="singleLevel"/>
    <w:tmpl w:val="0D4EBD72"/>
    <w:lvl w:ilvl="0">
      <w:start w:val="1"/>
      <w:numFmt w:val="lowerLetter"/>
      <w:lvlText w:val="%1."/>
      <w:lvlJc w:val="left"/>
      <w:pPr>
        <w:tabs>
          <w:tab w:val="num" w:pos="1728"/>
        </w:tabs>
        <w:ind w:left="1728" w:hanging="432"/>
      </w:pPr>
      <w:rPr>
        <w:rFonts w:hint="default"/>
      </w:rPr>
    </w:lvl>
  </w:abstractNum>
  <w:abstractNum w:abstractNumId="88" w15:restartNumberingAfterBreak="0">
    <w:nsid w:val="3223228D"/>
    <w:multiLevelType w:val="singleLevel"/>
    <w:tmpl w:val="BE1CD484"/>
    <w:lvl w:ilvl="0">
      <w:start w:val="1"/>
      <w:numFmt w:val="decimal"/>
      <w:lvlText w:val="%1."/>
      <w:lvlJc w:val="left"/>
      <w:pPr>
        <w:tabs>
          <w:tab w:val="num" w:pos="1728"/>
        </w:tabs>
        <w:ind w:left="1728" w:hanging="432"/>
      </w:pPr>
      <w:rPr>
        <w:rFonts w:ascii="Times New Roman" w:hAnsi="Times New Roman" w:hint="default"/>
        <w:b w:val="0"/>
        <w:i w:val="0"/>
        <w:sz w:val="22"/>
      </w:rPr>
    </w:lvl>
  </w:abstractNum>
  <w:abstractNum w:abstractNumId="89" w15:restartNumberingAfterBreak="0">
    <w:nsid w:val="32383BDD"/>
    <w:multiLevelType w:val="multilevel"/>
    <w:tmpl w:val="60306E9E"/>
    <w:lvl w:ilvl="0">
      <w:numFmt w:val="bullet"/>
      <w:lvlText w:val="•"/>
      <w:lvlJc w:val="left"/>
      <w:pPr>
        <w:tabs>
          <w:tab w:val="num" w:pos="720"/>
        </w:tabs>
        <w:ind w:left="720" w:hanging="720"/>
      </w:pPr>
      <w:rPr>
        <w:rFonts w:ascii="Verdana" w:eastAsia="Times New Roman" w:hAnsi="Verdana" w:cs="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0" w15:restartNumberingAfterBreak="0">
    <w:nsid w:val="3244221D"/>
    <w:multiLevelType w:val="multilevel"/>
    <w:tmpl w:val="E5E65D8A"/>
    <w:lvl w:ilvl="0">
      <w:start w:val="3"/>
      <w:numFmt w:val="decimal"/>
      <w:lvlText w:val="%1"/>
      <w:lvlJc w:val="left"/>
      <w:pPr>
        <w:ind w:left="705" w:hanging="705"/>
      </w:pPr>
      <w:rPr>
        <w:rFonts w:hint="default"/>
      </w:rPr>
    </w:lvl>
    <w:lvl w:ilvl="1">
      <w:start w:val="4"/>
      <w:numFmt w:val="decimal"/>
      <w:lvlText w:val="%1.%2"/>
      <w:lvlJc w:val="left"/>
      <w:pPr>
        <w:ind w:left="1008" w:hanging="720"/>
      </w:pPr>
      <w:rPr>
        <w:rFonts w:hint="default"/>
      </w:rPr>
    </w:lvl>
    <w:lvl w:ilvl="2">
      <w:start w:val="2"/>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91" w15:restartNumberingAfterBreak="0">
    <w:nsid w:val="32AC1CD6"/>
    <w:multiLevelType w:val="hybridMultilevel"/>
    <w:tmpl w:val="16CE36EE"/>
    <w:lvl w:ilvl="0" w:tplc="FFFFFFFF">
      <w:start w:val="1"/>
      <w:numFmt w:val="lowerLetter"/>
      <w:lvlText w:val="%1."/>
      <w:lvlJc w:val="left"/>
      <w:pPr>
        <w:ind w:left="2700" w:hanging="720"/>
      </w:pPr>
      <w:rPr>
        <w:rFonts w:hint="default"/>
      </w:rPr>
    </w:lvl>
    <w:lvl w:ilvl="1" w:tplc="FFFFFFFF">
      <w:start w:val="1"/>
      <w:numFmt w:val="lowerRoman"/>
      <w:lvlText w:val="%2."/>
      <w:lvlJc w:val="right"/>
      <w:pPr>
        <w:ind w:left="3312"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92" w15:restartNumberingAfterBreak="0">
    <w:nsid w:val="32EA7241"/>
    <w:multiLevelType w:val="multilevel"/>
    <w:tmpl w:val="60306E9E"/>
    <w:lvl w:ilvl="0">
      <w:numFmt w:val="bullet"/>
      <w:lvlText w:val="•"/>
      <w:lvlJc w:val="left"/>
      <w:pPr>
        <w:tabs>
          <w:tab w:val="num" w:pos="720"/>
        </w:tabs>
        <w:ind w:left="720" w:hanging="720"/>
      </w:pPr>
      <w:rPr>
        <w:rFonts w:ascii="Verdana" w:eastAsia="Times New Roman" w:hAnsi="Verdana" w:cs="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3" w15:restartNumberingAfterBreak="0">
    <w:nsid w:val="33115170"/>
    <w:multiLevelType w:val="multilevel"/>
    <w:tmpl w:val="D13A3FDE"/>
    <w:lvl w:ilvl="0">
      <w:start w:val="1"/>
      <w:numFmt w:val="decimal"/>
      <w:pStyle w:val="H1-NOTTOC"/>
      <w:lvlText w:val="%1."/>
      <w:lvlJc w:val="left"/>
      <w:pPr>
        <w:ind w:left="0" w:hanging="624"/>
      </w:pPr>
      <w:rPr>
        <w:rFonts w:hint="default"/>
        <w:b/>
        <w:i w:val="0"/>
        <w:color w:val="009DE0"/>
        <w:sz w:val="28"/>
      </w:rPr>
    </w:lvl>
    <w:lvl w:ilvl="1">
      <w:start w:val="1"/>
      <w:numFmt w:val="decimal"/>
      <w:lvlText w:val="%1.%2"/>
      <w:lvlJc w:val="left"/>
      <w:pPr>
        <w:tabs>
          <w:tab w:val="num" w:pos="454"/>
        </w:tabs>
        <w:ind w:left="0" w:hanging="624"/>
      </w:pPr>
      <w:rPr>
        <w:rFonts w:ascii="Verdana" w:hAnsi="Verdana" w:hint="default"/>
        <w:b/>
        <w:i w:val="0"/>
        <w:color w:val="000000"/>
        <w:sz w:val="18"/>
      </w:rPr>
    </w:lvl>
    <w:lvl w:ilvl="2">
      <w:start w:val="1"/>
      <w:numFmt w:val="decimal"/>
      <w:lvlText w:val="%1.%2.%3"/>
      <w:lvlJc w:val="left"/>
      <w:pPr>
        <w:tabs>
          <w:tab w:val="num" w:pos="624"/>
        </w:tabs>
        <w:ind w:left="0" w:hanging="624"/>
      </w:pPr>
      <w:rPr>
        <w:rFonts w:ascii="Verdana" w:hAnsi="Verdana" w:hint="default"/>
        <w:b w:val="0"/>
        <w:i w:val="0"/>
        <w:color w:val="000000"/>
        <w:sz w:val="17"/>
      </w:rPr>
    </w:lvl>
    <w:lvl w:ilvl="3">
      <w:start w:val="1"/>
      <w:numFmt w:val="decimal"/>
      <w:pStyle w:val="H4-NOTTOC"/>
      <w:lvlText w:val="%1.%2.%3.%4"/>
      <w:lvlJc w:val="left"/>
      <w:pPr>
        <w:tabs>
          <w:tab w:val="num" w:pos="284"/>
        </w:tabs>
        <w:ind w:left="0" w:hanging="624"/>
      </w:pPr>
      <w:rPr>
        <w:rFonts w:ascii="Verdana" w:hAnsi="Verdana" w:hint="default"/>
        <w:b w:val="0"/>
        <w:i w:val="0"/>
        <w:color w:val="auto"/>
        <w:sz w:val="17"/>
      </w:rPr>
    </w:lvl>
    <w:lvl w:ilvl="4">
      <w:start w:val="1"/>
      <w:numFmt w:val="decimal"/>
      <w:lvlRestart w:val="0"/>
      <w:lvlText w:val="%1.%2.%3.%4.%5"/>
      <w:lvlJc w:val="right"/>
      <w:pPr>
        <w:tabs>
          <w:tab w:val="num" w:pos="567"/>
        </w:tabs>
        <w:ind w:left="0" w:hanging="624"/>
      </w:pPr>
      <w:rPr>
        <w:rFonts w:hint="default"/>
      </w:rPr>
    </w:lvl>
    <w:lvl w:ilvl="5">
      <w:start w:val="1"/>
      <w:numFmt w:val="decimal"/>
      <w:lvlText w:val="%1.%2.%3.%4.%5.%6"/>
      <w:lvlJc w:val="right"/>
      <w:pPr>
        <w:tabs>
          <w:tab w:val="num" w:pos="567"/>
        </w:tabs>
        <w:ind w:left="0" w:hanging="624"/>
      </w:pPr>
      <w:rPr>
        <w:rFonts w:hint="default"/>
      </w:rPr>
    </w:lvl>
    <w:lvl w:ilvl="6">
      <w:start w:val="1"/>
      <w:numFmt w:val="decimal"/>
      <w:lvlText w:val="%1.%2.%3.%4.%5.%6.%7"/>
      <w:lvlJc w:val="right"/>
      <w:pPr>
        <w:tabs>
          <w:tab w:val="num" w:pos="851"/>
        </w:tabs>
        <w:ind w:left="0" w:hanging="624"/>
      </w:pPr>
      <w:rPr>
        <w:rFonts w:hint="default"/>
      </w:rPr>
    </w:lvl>
    <w:lvl w:ilvl="7">
      <w:start w:val="1"/>
      <w:numFmt w:val="decimal"/>
      <w:lvlText w:val="%1.%2.%3.%4.%5.%6.%7.%8"/>
      <w:lvlJc w:val="right"/>
      <w:pPr>
        <w:tabs>
          <w:tab w:val="num" w:pos="851"/>
        </w:tabs>
        <w:ind w:left="0" w:hanging="624"/>
      </w:pPr>
      <w:rPr>
        <w:rFonts w:hint="default"/>
      </w:rPr>
    </w:lvl>
    <w:lvl w:ilvl="8">
      <w:start w:val="1"/>
      <w:numFmt w:val="decimal"/>
      <w:lvlText w:val="%1.%2.%3.%4.%5.%6.%7.%8.%9"/>
      <w:lvlJc w:val="right"/>
      <w:pPr>
        <w:tabs>
          <w:tab w:val="num" w:pos="1134"/>
        </w:tabs>
        <w:ind w:left="0" w:hanging="624"/>
      </w:pPr>
      <w:rPr>
        <w:rFonts w:hint="default"/>
      </w:rPr>
    </w:lvl>
  </w:abstractNum>
  <w:abstractNum w:abstractNumId="94" w15:restartNumberingAfterBreak="0">
    <w:nsid w:val="33477384"/>
    <w:multiLevelType w:val="hybridMultilevel"/>
    <w:tmpl w:val="862254DA"/>
    <w:lvl w:ilvl="0" w:tplc="FFFFFFFF">
      <w:start w:val="1"/>
      <w:numFmt w:val="lowerLetter"/>
      <w:lvlText w:val="%1."/>
      <w:lvlJc w:val="left"/>
      <w:pPr>
        <w:ind w:left="2700" w:hanging="720"/>
      </w:pPr>
      <w:rPr>
        <w:rFonts w:hint="default"/>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95" w15:restartNumberingAfterBreak="0">
    <w:nsid w:val="3386483A"/>
    <w:multiLevelType w:val="hybridMultilevel"/>
    <w:tmpl w:val="9806A2AE"/>
    <w:lvl w:ilvl="0" w:tplc="9A82E64A">
      <w:start w:val="1"/>
      <w:numFmt w:val="decimal"/>
      <w:lvlText w:val="%1."/>
      <w:lvlJc w:val="left"/>
      <w:pPr>
        <w:tabs>
          <w:tab w:val="num" w:pos="1980"/>
        </w:tabs>
        <w:ind w:left="19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342D6486"/>
    <w:multiLevelType w:val="hybridMultilevel"/>
    <w:tmpl w:val="DBA84056"/>
    <w:lvl w:ilvl="0" w:tplc="A9A6DE4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4927275"/>
    <w:multiLevelType w:val="hybridMultilevel"/>
    <w:tmpl w:val="2C202D08"/>
    <w:lvl w:ilvl="0" w:tplc="9D96170A">
      <w:start w:val="1"/>
      <w:numFmt w:val="lowerRoman"/>
      <w:pStyle w:val="RomanBullet-10"/>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8" w15:restartNumberingAfterBreak="0">
    <w:nsid w:val="35610443"/>
    <w:multiLevelType w:val="multilevel"/>
    <w:tmpl w:val="431C1B9C"/>
    <w:lvl w:ilvl="0">
      <w:start w:val="3"/>
      <w:numFmt w:val="decimal"/>
      <w:lvlText w:val="%1"/>
      <w:lvlJc w:val="left"/>
      <w:pPr>
        <w:ind w:left="705" w:hanging="705"/>
      </w:pPr>
      <w:rPr>
        <w:rFonts w:hint="default"/>
      </w:rPr>
    </w:lvl>
    <w:lvl w:ilvl="1">
      <w:start w:val="2"/>
      <w:numFmt w:val="decimal"/>
      <w:lvlText w:val="%1.%2"/>
      <w:lvlJc w:val="left"/>
      <w:pPr>
        <w:ind w:left="1008" w:hanging="720"/>
      </w:pPr>
      <w:rPr>
        <w:rFonts w:hint="default"/>
      </w:rPr>
    </w:lvl>
    <w:lvl w:ilvl="2">
      <w:start w:val="3"/>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99" w15:restartNumberingAfterBreak="0">
    <w:nsid w:val="36150DF5"/>
    <w:multiLevelType w:val="hybridMultilevel"/>
    <w:tmpl w:val="16CE36EE"/>
    <w:lvl w:ilvl="0" w:tplc="FFFFFFFF">
      <w:start w:val="1"/>
      <w:numFmt w:val="lowerLetter"/>
      <w:lvlText w:val="%1."/>
      <w:lvlJc w:val="left"/>
      <w:pPr>
        <w:ind w:left="2880" w:hanging="720"/>
      </w:pPr>
      <w:rPr>
        <w:rFonts w:hint="default"/>
      </w:rPr>
    </w:lvl>
    <w:lvl w:ilvl="1" w:tplc="FFFFFFFF">
      <w:start w:val="1"/>
      <w:numFmt w:val="lowerRoman"/>
      <w:lvlText w:val="%2."/>
      <w:lvlJc w:val="right"/>
      <w:pPr>
        <w:ind w:left="3492"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00" w15:restartNumberingAfterBreak="0">
    <w:nsid w:val="36371931"/>
    <w:multiLevelType w:val="singleLevel"/>
    <w:tmpl w:val="7F4C2B02"/>
    <w:lvl w:ilvl="0">
      <w:start w:val="1"/>
      <w:numFmt w:val="decimal"/>
      <w:lvlText w:val="%1."/>
      <w:lvlJc w:val="left"/>
      <w:pPr>
        <w:tabs>
          <w:tab w:val="num" w:pos="1296"/>
        </w:tabs>
        <w:ind w:left="1296" w:hanging="432"/>
      </w:pPr>
      <w:rPr>
        <w:rFonts w:hint="default"/>
      </w:rPr>
    </w:lvl>
  </w:abstractNum>
  <w:abstractNum w:abstractNumId="101" w15:restartNumberingAfterBreak="0">
    <w:nsid w:val="37E50EBD"/>
    <w:multiLevelType w:val="hybridMultilevel"/>
    <w:tmpl w:val="16CE36EE"/>
    <w:lvl w:ilvl="0" w:tplc="FFFFFFFF">
      <w:start w:val="1"/>
      <w:numFmt w:val="lowerLetter"/>
      <w:lvlText w:val="%1."/>
      <w:lvlJc w:val="left"/>
      <w:pPr>
        <w:ind w:left="2700" w:hanging="720"/>
      </w:pPr>
      <w:rPr>
        <w:rFonts w:hint="default"/>
      </w:rPr>
    </w:lvl>
    <w:lvl w:ilvl="1" w:tplc="FFFFFFFF">
      <w:start w:val="1"/>
      <w:numFmt w:val="lowerRoman"/>
      <w:lvlText w:val="%2."/>
      <w:lvlJc w:val="right"/>
      <w:pPr>
        <w:ind w:left="3312"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02" w15:restartNumberingAfterBreak="0">
    <w:nsid w:val="37FB5617"/>
    <w:multiLevelType w:val="hybridMultilevel"/>
    <w:tmpl w:val="D2A6A080"/>
    <w:lvl w:ilvl="0" w:tplc="0CE62850">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92631DB"/>
    <w:multiLevelType w:val="hybridMultilevel"/>
    <w:tmpl w:val="92DEC516"/>
    <w:lvl w:ilvl="0" w:tplc="9A1EE0D6">
      <w:start w:val="1"/>
      <w:numFmt w:val="decimal"/>
      <w:pStyle w:val="NoBullet-5"/>
      <w:lvlText w:val="%1."/>
      <w:lvlJc w:val="left"/>
      <w:pPr>
        <w:ind w:left="2610" w:hanging="360"/>
      </w:pPr>
    </w:lvl>
    <w:lvl w:ilvl="1" w:tplc="04090019">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04" w15:restartNumberingAfterBreak="0">
    <w:nsid w:val="3A200F36"/>
    <w:multiLevelType w:val="singleLevel"/>
    <w:tmpl w:val="76FAB920"/>
    <w:lvl w:ilvl="0">
      <w:start w:val="1"/>
      <w:numFmt w:val="decimal"/>
      <w:lvlText w:val="%1."/>
      <w:lvlJc w:val="left"/>
      <w:pPr>
        <w:tabs>
          <w:tab w:val="num" w:pos="1440"/>
        </w:tabs>
        <w:ind w:left="1440" w:hanging="360"/>
      </w:pPr>
      <w:rPr>
        <w:u w:val="none"/>
      </w:rPr>
    </w:lvl>
  </w:abstractNum>
  <w:abstractNum w:abstractNumId="105" w15:restartNumberingAfterBreak="0">
    <w:nsid w:val="3A854FB1"/>
    <w:multiLevelType w:val="multilevel"/>
    <w:tmpl w:val="FB8843E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pStyle w:val="Littlenumber-1"/>
      <w:lvlText w:val="%9."/>
      <w:lvlJc w:val="left"/>
      <w:pPr>
        <w:ind w:left="3240" w:hanging="360"/>
      </w:pPr>
    </w:lvl>
  </w:abstractNum>
  <w:abstractNum w:abstractNumId="106" w15:restartNumberingAfterBreak="0">
    <w:nsid w:val="3AA75F08"/>
    <w:multiLevelType w:val="multilevel"/>
    <w:tmpl w:val="117AD316"/>
    <w:lvl w:ilvl="0">
      <w:start w:val="3"/>
      <w:numFmt w:val="decimal"/>
      <w:lvlText w:val="%1"/>
      <w:lvlJc w:val="left"/>
      <w:pPr>
        <w:ind w:left="705" w:hanging="705"/>
      </w:pPr>
      <w:rPr>
        <w:rFonts w:hint="default"/>
      </w:rPr>
    </w:lvl>
    <w:lvl w:ilvl="1">
      <w:start w:val="2"/>
      <w:numFmt w:val="decimal"/>
      <w:lvlText w:val="%1.%2"/>
      <w:lvlJc w:val="left"/>
      <w:pPr>
        <w:ind w:left="1008" w:hanging="72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107" w15:restartNumberingAfterBreak="0">
    <w:nsid w:val="3AC01DB5"/>
    <w:multiLevelType w:val="hybridMultilevel"/>
    <w:tmpl w:val="16CE36EE"/>
    <w:lvl w:ilvl="0" w:tplc="FFFFFFFF">
      <w:start w:val="1"/>
      <w:numFmt w:val="lowerLetter"/>
      <w:lvlText w:val="%1."/>
      <w:lvlJc w:val="left"/>
      <w:pPr>
        <w:ind w:left="2700" w:hanging="720"/>
      </w:pPr>
      <w:rPr>
        <w:rFonts w:hint="default"/>
      </w:rPr>
    </w:lvl>
    <w:lvl w:ilvl="1" w:tplc="FFFFFFFF">
      <w:start w:val="1"/>
      <w:numFmt w:val="lowerRoman"/>
      <w:lvlText w:val="%2."/>
      <w:lvlJc w:val="right"/>
      <w:pPr>
        <w:ind w:left="3312"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08" w15:restartNumberingAfterBreak="0">
    <w:nsid w:val="3B6D0718"/>
    <w:multiLevelType w:val="hybridMultilevel"/>
    <w:tmpl w:val="16CE36EE"/>
    <w:lvl w:ilvl="0" w:tplc="FFFFFFFF">
      <w:start w:val="1"/>
      <w:numFmt w:val="lowerLetter"/>
      <w:lvlText w:val="%1."/>
      <w:lvlJc w:val="left"/>
      <w:pPr>
        <w:ind w:left="2700" w:hanging="720"/>
      </w:pPr>
      <w:rPr>
        <w:rFonts w:hint="default"/>
      </w:rPr>
    </w:lvl>
    <w:lvl w:ilvl="1" w:tplc="FFFFFFFF">
      <w:start w:val="1"/>
      <w:numFmt w:val="lowerRoman"/>
      <w:lvlText w:val="%2."/>
      <w:lvlJc w:val="right"/>
      <w:pPr>
        <w:ind w:left="3312"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09" w15:restartNumberingAfterBreak="0">
    <w:nsid w:val="3BBB3975"/>
    <w:multiLevelType w:val="hybridMultilevel"/>
    <w:tmpl w:val="D6B69548"/>
    <w:lvl w:ilvl="0" w:tplc="FFFFFFFF">
      <w:start w:val="1"/>
      <w:numFmt w:val="lowerLetter"/>
      <w:lvlText w:val="%1."/>
      <w:lvlJc w:val="left"/>
      <w:pPr>
        <w:ind w:left="2700" w:hanging="720"/>
      </w:pPr>
      <w:rPr>
        <w:rFonts w:hint="default"/>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10" w15:restartNumberingAfterBreak="0">
    <w:nsid w:val="3CCD4063"/>
    <w:multiLevelType w:val="hybridMultilevel"/>
    <w:tmpl w:val="F1525D94"/>
    <w:lvl w:ilvl="0" w:tplc="7B0AA9CC">
      <w:start w:val="1"/>
      <w:numFmt w:val="upperLetter"/>
      <w:pStyle w:val="Section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1" w15:restartNumberingAfterBreak="0">
    <w:nsid w:val="3DFF2784"/>
    <w:multiLevelType w:val="hybridMultilevel"/>
    <w:tmpl w:val="63648826"/>
    <w:lvl w:ilvl="0" w:tplc="0CE62850">
      <w:numFmt w:val="bullet"/>
      <w:lvlText w:val="•"/>
      <w:lvlJc w:val="left"/>
      <w:pPr>
        <w:ind w:left="530" w:hanging="360"/>
      </w:pPr>
      <w:rPr>
        <w:rFonts w:ascii="Verdana" w:eastAsia="Times New Roman" w:hAnsi="Verdana" w:cs="Times New Roman" w:hint="default"/>
      </w:rPr>
    </w:lvl>
    <w:lvl w:ilvl="1" w:tplc="04090003">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112" w15:restartNumberingAfterBreak="0">
    <w:nsid w:val="3EBF54DF"/>
    <w:multiLevelType w:val="hybridMultilevel"/>
    <w:tmpl w:val="2946CCEE"/>
    <w:lvl w:ilvl="0" w:tplc="A9EE790C">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3" w15:restartNumberingAfterBreak="0">
    <w:nsid w:val="414946FC"/>
    <w:multiLevelType w:val="hybridMultilevel"/>
    <w:tmpl w:val="1856E6DE"/>
    <w:lvl w:ilvl="0" w:tplc="66D0903E">
      <w:start w:val="1"/>
      <w:numFmt w:val="lowerLetter"/>
      <w:pStyle w:val="alphaBullet-k"/>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4" w15:restartNumberingAfterBreak="0">
    <w:nsid w:val="42B13B68"/>
    <w:multiLevelType w:val="singleLevel"/>
    <w:tmpl w:val="76FAB920"/>
    <w:lvl w:ilvl="0">
      <w:start w:val="1"/>
      <w:numFmt w:val="decimal"/>
      <w:lvlText w:val="%1."/>
      <w:lvlJc w:val="left"/>
      <w:pPr>
        <w:tabs>
          <w:tab w:val="num" w:pos="1440"/>
        </w:tabs>
        <w:ind w:left="1440" w:hanging="360"/>
      </w:pPr>
      <w:rPr>
        <w:u w:val="none"/>
      </w:rPr>
    </w:lvl>
  </w:abstractNum>
  <w:abstractNum w:abstractNumId="115" w15:restartNumberingAfterBreak="0">
    <w:nsid w:val="42F6289D"/>
    <w:multiLevelType w:val="hybridMultilevel"/>
    <w:tmpl w:val="B78CF268"/>
    <w:lvl w:ilvl="0" w:tplc="020A8A92">
      <w:start w:val="1"/>
      <w:numFmt w:val="decimal"/>
      <w:lvlText w:val="%1."/>
      <w:lvlJc w:val="left"/>
      <w:pPr>
        <w:ind w:left="719" w:hanging="271"/>
      </w:pPr>
      <w:rPr>
        <w:rFonts w:ascii="Times New Roman" w:eastAsia="Times New Roman" w:hAnsi="Times New Roman" w:cs="Times New Roman" w:hint="default"/>
        <w:b w:val="0"/>
        <w:bCs w:val="0"/>
        <w:i w:val="0"/>
        <w:iCs w:val="0"/>
        <w:color w:val="084891"/>
        <w:spacing w:val="0"/>
        <w:w w:val="100"/>
        <w:sz w:val="21"/>
        <w:szCs w:val="21"/>
        <w:lang w:val="en-US" w:eastAsia="en-US" w:bidi="ar-SA"/>
      </w:rPr>
    </w:lvl>
    <w:lvl w:ilvl="1" w:tplc="A32419DC">
      <w:numFmt w:val="bullet"/>
      <w:lvlText w:val="•"/>
      <w:lvlJc w:val="left"/>
      <w:pPr>
        <w:ind w:left="1584" w:hanging="271"/>
      </w:pPr>
      <w:rPr>
        <w:rFonts w:hint="default"/>
        <w:lang w:val="en-US" w:eastAsia="en-US" w:bidi="ar-SA"/>
      </w:rPr>
    </w:lvl>
    <w:lvl w:ilvl="2" w:tplc="856E61F4">
      <w:numFmt w:val="bullet"/>
      <w:lvlText w:val="•"/>
      <w:lvlJc w:val="left"/>
      <w:pPr>
        <w:ind w:left="2448" w:hanging="271"/>
      </w:pPr>
      <w:rPr>
        <w:rFonts w:hint="default"/>
        <w:lang w:val="en-US" w:eastAsia="en-US" w:bidi="ar-SA"/>
      </w:rPr>
    </w:lvl>
    <w:lvl w:ilvl="3" w:tplc="3EA846FC">
      <w:numFmt w:val="bullet"/>
      <w:lvlText w:val="•"/>
      <w:lvlJc w:val="left"/>
      <w:pPr>
        <w:ind w:left="3312" w:hanging="271"/>
      </w:pPr>
      <w:rPr>
        <w:rFonts w:hint="default"/>
        <w:lang w:val="en-US" w:eastAsia="en-US" w:bidi="ar-SA"/>
      </w:rPr>
    </w:lvl>
    <w:lvl w:ilvl="4" w:tplc="A2C87DD0">
      <w:numFmt w:val="bullet"/>
      <w:lvlText w:val="•"/>
      <w:lvlJc w:val="left"/>
      <w:pPr>
        <w:ind w:left="4176" w:hanging="271"/>
      </w:pPr>
      <w:rPr>
        <w:rFonts w:hint="default"/>
        <w:lang w:val="en-US" w:eastAsia="en-US" w:bidi="ar-SA"/>
      </w:rPr>
    </w:lvl>
    <w:lvl w:ilvl="5" w:tplc="FE244076">
      <w:numFmt w:val="bullet"/>
      <w:lvlText w:val="•"/>
      <w:lvlJc w:val="left"/>
      <w:pPr>
        <w:ind w:left="5040" w:hanging="271"/>
      </w:pPr>
      <w:rPr>
        <w:rFonts w:hint="default"/>
        <w:lang w:val="en-US" w:eastAsia="en-US" w:bidi="ar-SA"/>
      </w:rPr>
    </w:lvl>
    <w:lvl w:ilvl="6" w:tplc="429A83F0">
      <w:numFmt w:val="bullet"/>
      <w:lvlText w:val="•"/>
      <w:lvlJc w:val="left"/>
      <w:pPr>
        <w:ind w:left="5904" w:hanging="271"/>
      </w:pPr>
      <w:rPr>
        <w:rFonts w:hint="default"/>
        <w:lang w:val="en-US" w:eastAsia="en-US" w:bidi="ar-SA"/>
      </w:rPr>
    </w:lvl>
    <w:lvl w:ilvl="7" w:tplc="35789936">
      <w:numFmt w:val="bullet"/>
      <w:lvlText w:val="•"/>
      <w:lvlJc w:val="left"/>
      <w:pPr>
        <w:ind w:left="6768" w:hanging="271"/>
      </w:pPr>
      <w:rPr>
        <w:rFonts w:hint="default"/>
        <w:lang w:val="en-US" w:eastAsia="en-US" w:bidi="ar-SA"/>
      </w:rPr>
    </w:lvl>
    <w:lvl w:ilvl="8" w:tplc="2F9AB188">
      <w:numFmt w:val="bullet"/>
      <w:lvlText w:val="•"/>
      <w:lvlJc w:val="left"/>
      <w:pPr>
        <w:ind w:left="7632" w:hanging="271"/>
      </w:pPr>
      <w:rPr>
        <w:rFonts w:hint="default"/>
        <w:lang w:val="en-US" w:eastAsia="en-US" w:bidi="ar-SA"/>
      </w:rPr>
    </w:lvl>
  </w:abstractNum>
  <w:abstractNum w:abstractNumId="116" w15:restartNumberingAfterBreak="0">
    <w:nsid w:val="43A30AD0"/>
    <w:multiLevelType w:val="hybridMultilevel"/>
    <w:tmpl w:val="06CE6A32"/>
    <w:lvl w:ilvl="0" w:tplc="5DB2EEEC">
      <w:start w:val="1"/>
      <w:numFmt w:val="lowerRoman"/>
      <w:pStyle w:val="RomanBullet-9"/>
      <w:lvlText w:val="%1."/>
      <w:lvlJc w:val="left"/>
      <w:pPr>
        <w:tabs>
          <w:tab w:val="num" w:pos="2707"/>
        </w:tabs>
        <w:ind w:left="2707"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7" w15:restartNumberingAfterBreak="0">
    <w:nsid w:val="444C4F40"/>
    <w:multiLevelType w:val="hybridMultilevel"/>
    <w:tmpl w:val="F05EF160"/>
    <w:lvl w:ilvl="0" w:tplc="AFC4A63E">
      <w:start w:val="1"/>
      <w:numFmt w:val="lowerLetter"/>
      <w:pStyle w:val="alphaBullet-w"/>
      <w:lvlText w:val="%1."/>
      <w:lvlJc w:val="left"/>
      <w:pPr>
        <w:tabs>
          <w:tab w:val="num" w:pos="2304"/>
        </w:tabs>
        <w:ind w:left="2304" w:hanging="432"/>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8" w15:restartNumberingAfterBreak="0">
    <w:nsid w:val="44FD660B"/>
    <w:multiLevelType w:val="hybridMultilevel"/>
    <w:tmpl w:val="F41EB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45E23B93"/>
    <w:multiLevelType w:val="singleLevel"/>
    <w:tmpl w:val="76FAB920"/>
    <w:lvl w:ilvl="0">
      <w:start w:val="1"/>
      <w:numFmt w:val="decimal"/>
      <w:lvlText w:val="%1."/>
      <w:lvlJc w:val="left"/>
      <w:pPr>
        <w:tabs>
          <w:tab w:val="num" w:pos="1440"/>
        </w:tabs>
        <w:ind w:left="1440" w:hanging="360"/>
      </w:pPr>
      <w:rPr>
        <w:u w:val="none"/>
      </w:rPr>
    </w:lvl>
  </w:abstractNum>
  <w:abstractNum w:abstractNumId="120" w15:restartNumberingAfterBreak="0">
    <w:nsid w:val="460C75B1"/>
    <w:multiLevelType w:val="hybridMultilevel"/>
    <w:tmpl w:val="ABC89DD2"/>
    <w:lvl w:ilvl="0" w:tplc="2CC0427A">
      <w:numFmt w:val="bullet"/>
      <w:lvlText w:val=""/>
      <w:lvlJc w:val="left"/>
      <w:pPr>
        <w:ind w:left="1224" w:hanging="360"/>
      </w:pPr>
      <w:rPr>
        <w:rFonts w:ascii="Symbol" w:eastAsia="Symbol" w:hAnsi="Symbol" w:cs="Symbol" w:hint="default"/>
        <w:b w:val="0"/>
        <w:bCs w:val="0"/>
        <w:i w:val="0"/>
        <w:iCs w:val="0"/>
        <w:spacing w:val="0"/>
        <w:w w:val="100"/>
        <w:sz w:val="20"/>
        <w:szCs w:val="20"/>
        <w:lang w:val="en-US" w:eastAsia="en-US" w:bidi="ar-SA"/>
      </w:rPr>
    </w:lvl>
    <w:lvl w:ilvl="1" w:tplc="AADA17FC">
      <w:numFmt w:val="bullet"/>
      <w:lvlText w:val="•"/>
      <w:lvlJc w:val="left"/>
      <w:pPr>
        <w:ind w:left="2177" w:hanging="360"/>
      </w:pPr>
      <w:rPr>
        <w:rFonts w:hint="default"/>
        <w:lang w:val="en-US" w:eastAsia="en-US" w:bidi="ar-SA"/>
      </w:rPr>
    </w:lvl>
    <w:lvl w:ilvl="2" w:tplc="A6348D4C">
      <w:numFmt w:val="bullet"/>
      <w:lvlText w:val="•"/>
      <w:lvlJc w:val="left"/>
      <w:pPr>
        <w:ind w:left="3129" w:hanging="360"/>
      </w:pPr>
      <w:rPr>
        <w:rFonts w:hint="default"/>
        <w:lang w:val="en-US" w:eastAsia="en-US" w:bidi="ar-SA"/>
      </w:rPr>
    </w:lvl>
    <w:lvl w:ilvl="3" w:tplc="063226B2">
      <w:numFmt w:val="bullet"/>
      <w:lvlText w:val="•"/>
      <w:lvlJc w:val="left"/>
      <w:pPr>
        <w:ind w:left="4081" w:hanging="360"/>
      </w:pPr>
      <w:rPr>
        <w:rFonts w:hint="default"/>
        <w:lang w:val="en-US" w:eastAsia="en-US" w:bidi="ar-SA"/>
      </w:rPr>
    </w:lvl>
    <w:lvl w:ilvl="4" w:tplc="E1CE464A">
      <w:numFmt w:val="bullet"/>
      <w:lvlText w:val="•"/>
      <w:lvlJc w:val="left"/>
      <w:pPr>
        <w:ind w:left="5033" w:hanging="360"/>
      </w:pPr>
      <w:rPr>
        <w:rFonts w:hint="default"/>
        <w:lang w:val="en-US" w:eastAsia="en-US" w:bidi="ar-SA"/>
      </w:rPr>
    </w:lvl>
    <w:lvl w:ilvl="5" w:tplc="EBE68A68">
      <w:numFmt w:val="bullet"/>
      <w:lvlText w:val="•"/>
      <w:lvlJc w:val="left"/>
      <w:pPr>
        <w:ind w:left="5985" w:hanging="360"/>
      </w:pPr>
      <w:rPr>
        <w:rFonts w:hint="default"/>
        <w:lang w:val="en-US" w:eastAsia="en-US" w:bidi="ar-SA"/>
      </w:rPr>
    </w:lvl>
    <w:lvl w:ilvl="6" w:tplc="2D5A40BC">
      <w:numFmt w:val="bullet"/>
      <w:lvlText w:val="•"/>
      <w:lvlJc w:val="left"/>
      <w:pPr>
        <w:ind w:left="6937" w:hanging="360"/>
      </w:pPr>
      <w:rPr>
        <w:rFonts w:hint="default"/>
        <w:lang w:val="en-US" w:eastAsia="en-US" w:bidi="ar-SA"/>
      </w:rPr>
    </w:lvl>
    <w:lvl w:ilvl="7" w:tplc="C3D8C31C">
      <w:numFmt w:val="bullet"/>
      <w:lvlText w:val="•"/>
      <w:lvlJc w:val="left"/>
      <w:pPr>
        <w:ind w:left="7889" w:hanging="360"/>
      </w:pPr>
      <w:rPr>
        <w:rFonts w:hint="default"/>
        <w:lang w:val="en-US" w:eastAsia="en-US" w:bidi="ar-SA"/>
      </w:rPr>
    </w:lvl>
    <w:lvl w:ilvl="8" w:tplc="AB427500">
      <w:numFmt w:val="bullet"/>
      <w:lvlText w:val="•"/>
      <w:lvlJc w:val="left"/>
      <w:pPr>
        <w:ind w:left="8841" w:hanging="360"/>
      </w:pPr>
      <w:rPr>
        <w:rFonts w:hint="default"/>
        <w:lang w:val="en-US" w:eastAsia="en-US" w:bidi="ar-SA"/>
      </w:rPr>
    </w:lvl>
  </w:abstractNum>
  <w:abstractNum w:abstractNumId="121" w15:restartNumberingAfterBreak="0">
    <w:nsid w:val="461607E2"/>
    <w:multiLevelType w:val="hybridMultilevel"/>
    <w:tmpl w:val="174CF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462B292E"/>
    <w:multiLevelType w:val="singleLevel"/>
    <w:tmpl w:val="76FAB920"/>
    <w:lvl w:ilvl="0">
      <w:start w:val="1"/>
      <w:numFmt w:val="decimal"/>
      <w:lvlText w:val="%1."/>
      <w:lvlJc w:val="left"/>
      <w:pPr>
        <w:tabs>
          <w:tab w:val="num" w:pos="1440"/>
        </w:tabs>
        <w:ind w:left="1440" w:hanging="360"/>
      </w:pPr>
      <w:rPr>
        <w:u w:val="none"/>
      </w:rPr>
    </w:lvl>
  </w:abstractNum>
  <w:abstractNum w:abstractNumId="123" w15:restartNumberingAfterBreak="0">
    <w:nsid w:val="467E0433"/>
    <w:multiLevelType w:val="hybridMultilevel"/>
    <w:tmpl w:val="862254DA"/>
    <w:lvl w:ilvl="0" w:tplc="04090019">
      <w:start w:val="1"/>
      <w:numFmt w:val="lowerLetter"/>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24" w15:restartNumberingAfterBreak="0">
    <w:nsid w:val="48856A21"/>
    <w:multiLevelType w:val="hybridMultilevel"/>
    <w:tmpl w:val="16CE36EE"/>
    <w:lvl w:ilvl="0" w:tplc="FFFFFFFF">
      <w:start w:val="1"/>
      <w:numFmt w:val="lowerLetter"/>
      <w:lvlText w:val="%1."/>
      <w:lvlJc w:val="left"/>
      <w:pPr>
        <w:ind w:left="2700" w:hanging="720"/>
      </w:pPr>
      <w:rPr>
        <w:rFonts w:hint="default"/>
      </w:rPr>
    </w:lvl>
    <w:lvl w:ilvl="1" w:tplc="FFFFFFFF">
      <w:start w:val="1"/>
      <w:numFmt w:val="lowerRoman"/>
      <w:lvlText w:val="%2."/>
      <w:lvlJc w:val="right"/>
      <w:pPr>
        <w:ind w:left="3312"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25" w15:restartNumberingAfterBreak="0">
    <w:nsid w:val="48B4675E"/>
    <w:multiLevelType w:val="hybridMultilevel"/>
    <w:tmpl w:val="CEDC571E"/>
    <w:lvl w:ilvl="0" w:tplc="BF42E38A">
      <w:start w:val="1"/>
      <w:numFmt w:val="lowerLetter"/>
      <w:pStyle w:val="alphaBullet-n"/>
      <w:lvlText w:val="%1."/>
      <w:lvlJc w:val="left"/>
      <w:pPr>
        <w:tabs>
          <w:tab w:val="num" w:pos="2592"/>
        </w:tabs>
        <w:ind w:left="2592" w:hanging="432"/>
      </w:pPr>
      <w:rPr>
        <w:rFonts w:hint="default"/>
        <w:b w:val="0"/>
        <w:i w:val="0"/>
        <w:color w:val="auto"/>
        <w:sz w:val="22"/>
        <w:szCs w:val="22"/>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126" w15:restartNumberingAfterBreak="0">
    <w:nsid w:val="48B513C9"/>
    <w:multiLevelType w:val="singleLevel"/>
    <w:tmpl w:val="76FAB920"/>
    <w:lvl w:ilvl="0">
      <w:start w:val="1"/>
      <w:numFmt w:val="decimal"/>
      <w:lvlText w:val="%1."/>
      <w:lvlJc w:val="left"/>
      <w:pPr>
        <w:tabs>
          <w:tab w:val="num" w:pos="1440"/>
        </w:tabs>
        <w:ind w:left="1440" w:hanging="360"/>
      </w:pPr>
      <w:rPr>
        <w:u w:val="none"/>
      </w:rPr>
    </w:lvl>
  </w:abstractNum>
  <w:abstractNum w:abstractNumId="127" w15:restartNumberingAfterBreak="0">
    <w:nsid w:val="48B87107"/>
    <w:multiLevelType w:val="singleLevel"/>
    <w:tmpl w:val="7F4C2B02"/>
    <w:lvl w:ilvl="0">
      <w:start w:val="1"/>
      <w:numFmt w:val="decimal"/>
      <w:lvlText w:val="%1."/>
      <w:lvlJc w:val="left"/>
      <w:pPr>
        <w:tabs>
          <w:tab w:val="num" w:pos="1296"/>
        </w:tabs>
        <w:ind w:left="1296" w:hanging="432"/>
      </w:pPr>
      <w:rPr>
        <w:rFonts w:hint="default"/>
      </w:rPr>
    </w:lvl>
  </w:abstractNum>
  <w:abstractNum w:abstractNumId="128" w15:restartNumberingAfterBreak="0">
    <w:nsid w:val="491854A7"/>
    <w:multiLevelType w:val="multilevel"/>
    <w:tmpl w:val="BF1C467C"/>
    <w:lvl w:ilvl="0">
      <w:start w:val="3"/>
      <w:numFmt w:val="decimal"/>
      <w:lvlText w:val="%1"/>
      <w:lvlJc w:val="left"/>
      <w:pPr>
        <w:ind w:left="705" w:hanging="705"/>
      </w:pPr>
      <w:rPr>
        <w:rFonts w:hint="default"/>
      </w:rPr>
    </w:lvl>
    <w:lvl w:ilvl="1">
      <w:start w:val="1"/>
      <w:numFmt w:val="decimal"/>
      <w:lvlText w:val="%1.%2"/>
      <w:lvlJc w:val="left"/>
      <w:pPr>
        <w:ind w:left="1008" w:hanging="720"/>
      </w:pPr>
      <w:rPr>
        <w:rFonts w:hint="default"/>
      </w:rPr>
    </w:lvl>
    <w:lvl w:ilvl="2">
      <w:start w:val="4"/>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129" w15:restartNumberingAfterBreak="0">
    <w:nsid w:val="49742240"/>
    <w:multiLevelType w:val="multilevel"/>
    <w:tmpl w:val="5EB8354A"/>
    <w:lvl w:ilvl="0">
      <w:start w:val="3"/>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0" w15:restartNumberingAfterBreak="0">
    <w:nsid w:val="497F4DF1"/>
    <w:multiLevelType w:val="hybridMultilevel"/>
    <w:tmpl w:val="1F80F2DC"/>
    <w:lvl w:ilvl="0" w:tplc="8662CCA6">
      <w:start w:val="1"/>
      <w:numFmt w:val="lowerLetter"/>
      <w:pStyle w:val="alphaBullet-f"/>
      <w:lvlText w:val="%1."/>
      <w:lvlJc w:val="left"/>
      <w:pPr>
        <w:ind w:left="3600" w:hanging="360"/>
      </w:pPr>
      <w:rPr>
        <w:rFonts w:ascii="Garamond" w:hAnsi="Garamond" w:hint="default"/>
        <w:sz w:val="24"/>
        <w:szCs w:val="24"/>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1" w15:restartNumberingAfterBreak="0">
    <w:nsid w:val="498376D9"/>
    <w:multiLevelType w:val="hybridMultilevel"/>
    <w:tmpl w:val="451A7430"/>
    <w:lvl w:ilvl="0" w:tplc="F40E53D2">
      <w:start w:val="1"/>
      <w:numFmt w:val="lowerLetter"/>
      <w:pStyle w:val="alphaBullet-b"/>
      <w:lvlText w:val="%1."/>
      <w:lvlJc w:val="left"/>
      <w:pPr>
        <w:tabs>
          <w:tab w:val="num" w:pos="2232"/>
        </w:tabs>
        <w:ind w:left="2232" w:hanging="432"/>
      </w:pPr>
      <w:rPr>
        <w:rFonts w:hint="default"/>
        <w:b w:val="0"/>
        <w:i w:val="0"/>
        <w:color w:val="auto"/>
        <w:sz w:val="24"/>
        <w:szCs w:val="24"/>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32" w15:restartNumberingAfterBreak="0">
    <w:nsid w:val="4C755999"/>
    <w:multiLevelType w:val="multilevel"/>
    <w:tmpl w:val="FC284274"/>
    <w:lvl w:ilvl="0">
      <w:start w:val="3"/>
      <w:numFmt w:val="decimal"/>
      <w:lvlText w:val="%1"/>
      <w:lvlJc w:val="left"/>
      <w:pPr>
        <w:ind w:left="705" w:hanging="705"/>
      </w:pPr>
      <w:rPr>
        <w:rFonts w:hint="default"/>
      </w:rPr>
    </w:lvl>
    <w:lvl w:ilvl="1">
      <w:start w:val="6"/>
      <w:numFmt w:val="decimal"/>
      <w:lvlText w:val="%1.%2"/>
      <w:lvlJc w:val="left"/>
      <w:pPr>
        <w:ind w:left="1008" w:hanging="72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133" w15:restartNumberingAfterBreak="0">
    <w:nsid w:val="4D9A563C"/>
    <w:multiLevelType w:val="multilevel"/>
    <w:tmpl w:val="E990DB8A"/>
    <w:lvl w:ilvl="0">
      <w:start w:val="3"/>
      <w:numFmt w:val="decimal"/>
      <w:lvlText w:val="%1"/>
      <w:lvlJc w:val="left"/>
      <w:pPr>
        <w:ind w:left="705" w:hanging="705"/>
      </w:pPr>
      <w:rPr>
        <w:rFonts w:hint="default"/>
      </w:rPr>
    </w:lvl>
    <w:lvl w:ilvl="1">
      <w:start w:val="1"/>
      <w:numFmt w:val="decimal"/>
      <w:lvlText w:val="%1.%2"/>
      <w:lvlJc w:val="left"/>
      <w:pPr>
        <w:ind w:left="1008" w:hanging="720"/>
      </w:pPr>
      <w:rPr>
        <w:rFonts w:hint="default"/>
      </w:rPr>
    </w:lvl>
    <w:lvl w:ilvl="2">
      <w:start w:val="3"/>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134" w15:restartNumberingAfterBreak="0">
    <w:nsid w:val="4E41611C"/>
    <w:multiLevelType w:val="hybridMultilevel"/>
    <w:tmpl w:val="EB6C5682"/>
    <w:lvl w:ilvl="0" w:tplc="295CF2BC">
      <w:start w:val="1"/>
      <w:numFmt w:val="lowerLetter"/>
      <w:pStyle w:val="alphaBullet-o"/>
      <w:lvlText w:val="%1."/>
      <w:lvlJc w:val="left"/>
      <w:pPr>
        <w:tabs>
          <w:tab w:val="num" w:pos="2592"/>
        </w:tabs>
        <w:ind w:left="2592" w:hanging="432"/>
      </w:pPr>
      <w:rPr>
        <w:rFonts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135" w15:restartNumberingAfterBreak="0">
    <w:nsid w:val="4E87557B"/>
    <w:multiLevelType w:val="hybridMultilevel"/>
    <w:tmpl w:val="16CE36EE"/>
    <w:lvl w:ilvl="0" w:tplc="FFFFFFFF">
      <w:start w:val="1"/>
      <w:numFmt w:val="lowerLetter"/>
      <w:lvlText w:val="%1."/>
      <w:lvlJc w:val="left"/>
      <w:pPr>
        <w:ind w:left="2700" w:hanging="720"/>
      </w:pPr>
      <w:rPr>
        <w:rFonts w:hint="default"/>
      </w:rPr>
    </w:lvl>
    <w:lvl w:ilvl="1" w:tplc="FFFFFFFF">
      <w:start w:val="1"/>
      <w:numFmt w:val="lowerRoman"/>
      <w:lvlText w:val="%2."/>
      <w:lvlJc w:val="right"/>
      <w:pPr>
        <w:ind w:left="3312"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36" w15:restartNumberingAfterBreak="0">
    <w:nsid w:val="4FF5241C"/>
    <w:multiLevelType w:val="hybridMultilevel"/>
    <w:tmpl w:val="D6B69548"/>
    <w:lvl w:ilvl="0" w:tplc="04090019">
      <w:start w:val="1"/>
      <w:numFmt w:val="lowerLetter"/>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7" w15:restartNumberingAfterBreak="0">
    <w:nsid w:val="51C4193B"/>
    <w:multiLevelType w:val="hybridMultilevel"/>
    <w:tmpl w:val="397A62A0"/>
    <w:lvl w:ilvl="0" w:tplc="30465B6C">
      <w:start w:val="1"/>
      <w:numFmt w:val="lowerLetter"/>
      <w:pStyle w:val="alphaBullet-c"/>
      <w:lvlText w:val="%1."/>
      <w:lvlJc w:val="left"/>
      <w:pPr>
        <w:tabs>
          <w:tab w:val="num" w:pos="2592"/>
        </w:tabs>
        <w:ind w:left="2592" w:hanging="432"/>
      </w:pPr>
      <w:rPr>
        <w:rFonts w:ascii="Garamond" w:hAnsi="Garamond" w:hint="default"/>
        <w:b w:val="0"/>
        <w:i w:val="0"/>
        <w:color w:val="auto"/>
        <w:sz w:val="24"/>
        <w:szCs w:val="24"/>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138" w15:restartNumberingAfterBreak="0">
    <w:nsid w:val="52124BBC"/>
    <w:multiLevelType w:val="multilevel"/>
    <w:tmpl w:val="CEB6A06C"/>
    <w:lvl w:ilvl="0">
      <w:start w:val="1"/>
      <w:numFmt w:val="bullet"/>
      <w:pStyle w:val="Normal-Bullet"/>
      <w:lvlText w:val=""/>
      <w:lvlJc w:val="left"/>
      <w:pPr>
        <w:ind w:left="567" w:hanging="567"/>
      </w:pPr>
      <w:rPr>
        <w:rFonts w:ascii="Symbol" w:hAnsi="Symbol" w:hint="default"/>
      </w:rPr>
    </w:lvl>
    <w:lvl w:ilvl="1">
      <w:start w:val="1"/>
      <w:numFmt w:val="bullet"/>
      <w:pStyle w:val="Heading2"/>
      <w:lvlText w:val=""/>
      <w:lvlJc w:val="left"/>
      <w:pPr>
        <w:ind w:left="1134" w:hanging="567"/>
      </w:pPr>
      <w:rPr>
        <w:rFonts w:ascii="Symbol" w:hAnsi="Symbol" w:hint="default"/>
      </w:rPr>
    </w:lvl>
    <w:lvl w:ilvl="2">
      <w:start w:val="1"/>
      <w:numFmt w:val="bullet"/>
      <w:pStyle w:val="Heading3"/>
      <w:lvlText w:val=""/>
      <w:lvlJc w:val="left"/>
      <w:pPr>
        <w:tabs>
          <w:tab w:val="num" w:pos="1134"/>
        </w:tabs>
        <w:ind w:left="1701" w:hanging="567"/>
      </w:pPr>
      <w:rPr>
        <w:rFonts w:ascii="Symbol" w:hAnsi="Symbol" w:hint="default"/>
      </w:rPr>
    </w:lvl>
    <w:lvl w:ilvl="3">
      <w:start w:val="1"/>
      <w:numFmt w:val="bullet"/>
      <w:pStyle w:val="Heading4"/>
      <w:lvlText w:val=""/>
      <w:lvlJc w:val="left"/>
      <w:pPr>
        <w:tabs>
          <w:tab w:val="num" w:pos="1701"/>
        </w:tabs>
        <w:ind w:left="2268" w:hanging="567"/>
      </w:pPr>
      <w:rPr>
        <w:rFonts w:ascii="Symbol" w:hAnsi="Symbol" w:hint="default"/>
      </w:rPr>
    </w:lvl>
    <w:lvl w:ilvl="4">
      <w:start w:val="1"/>
      <w:numFmt w:val="bullet"/>
      <w:pStyle w:val="Heading5"/>
      <w:lvlText w:val=""/>
      <w:lvlJc w:val="left"/>
      <w:pPr>
        <w:tabs>
          <w:tab w:val="num" w:pos="2268"/>
        </w:tabs>
        <w:ind w:left="2835" w:hanging="567"/>
      </w:pPr>
      <w:rPr>
        <w:rFonts w:ascii="Symbol" w:hAnsi="Symbol" w:hint="default"/>
      </w:rPr>
    </w:lvl>
    <w:lvl w:ilvl="5">
      <w:start w:val="1"/>
      <w:numFmt w:val="bullet"/>
      <w:pStyle w:val="Heading6"/>
      <w:lvlText w:val=""/>
      <w:lvlJc w:val="left"/>
      <w:pPr>
        <w:tabs>
          <w:tab w:val="num" w:pos="2835"/>
        </w:tabs>
        <w:ind w:left="3402" w:hanging="567"/>
      </w:pPr>
      <w:rPr>
        <w:rFonts w:ascii="Symbol" w:hAnsi="Symbol" w:hint="default"/>
      </w:rPr>
    </w:lvl>
    <w:lvl w:ilvl="6">
      <w:start w:val="1"/>
      <w:numFmt w:val="bullet"/>
      <w:pStyle w:val="Heading7"/>
      <w:lvlText w:val=""/>
      <w:lvlJc w:val="left"/>
      <w:pPr>
        <w:tabs>
          <w:tab w:val="num" w:pos="3402"/>
        </w:tabs>
        <w:ind w:left="3969" w:hanging="567"/>
      </w:pPr>
      <w:rPr>
        <w:rFonts w:ascii="Symbol" w:hAnsi="Symbol" w:hint="default"/>
      </w:rPr>
    </w:lvl>
    <w:lvl w:ilvl="7">
      <w:start w:val="1"/>
      <w:numFmt w:val="bullet"/>
      <w:pStyle w:val="Heading8"/>
      <w:lvlText w:val=""/>
      <w:lvlJc w:val="left"/>
      <w:pPr>
        <w:tabs>
          <w:tab w:val="num" w:pos="3969"/>
        </w:tabs>
        <w:ind w:left="4536" w:hanging="567"/>
      </w:pPr>
      <w:rPr>
        <w:rFonts w:ascii="Symbol" w:hAnsi="Symbol" w:hint="default"/>
      </w:rPr>
    </w:lvl>
    <w:lvl w:ilvl="8">
      <w:start w:val="1"/>
      <w:numFmt w:val="bullet"/>
      <w:pStyle w:val="Heading9"/>
      <w:lvlText w:val=""/>
      <w:lvlJc w:val="left"/>
      <w:pPr>
        <w:tabs>
          <w:tab w:val="num" w:pos="4536"/>
        </w:tabs>
        <w:ind w:left="5103" w:hanging="567"/>
      </w:pPr>
      <w:rPr>
        <w:rFonts w:ascii="Symbol" w:hAnsi="Symbol" w:hint="default"/>
      </w:rPr>
    </w:lvl>
  </w:abstractNum>
  <w:abstractNum w:abstractNumId="139" w15:restartNumberingAfterBreak="0">
    <w:nsid w:val="526A7231"/>
    <w:multiLevelType w:val="hybridMultilevel"/>
    <w:tmpl w:val="D50E349C"/>
    <w:lvl w:ilvl="0" w:tplc="D512A1BA">
      <w:start w:val="1"/>
      <w:numFmt w:val="bullet"/>
      <w:pStyle w:val="RptBullet-Level1"/>
      <w:lvlText w:val=""/>
      <w:lvlJc w:val="left"/>
      <w:pPr>
        <w:tabs>
          <w:tab w:val="num" w:pos="504"/>
        </w:tabs>
        <w:ind w:left="504" w:hanging="360"/>
      </w:pPr>
      <w:rPr>
        <w:rFonts w:ascii="Symbol" w:hAnsi="Symbol" w:hint="default"/>
        <w:color w:val="000000"/>
        <w:sz w:val="20"/>
      </w:rPr>
    </w:lvl>
    <w:lvl w:ilvl="1" w:tplc="8E1A1530">
      <w:start w:val="1"/>
      <w:numFmt w:val="bullet"/>
      <w:lvlText w:val="-"/>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0" w15:restartNumberingAfterBreak="0">
    <w:nsid w:val="52CA4DBC"/>
    <w:multiLevelType w:val="hybridMultilevel"/>
    <w:tmpl w:val="50C02D20"/>
    <w:lvl w:ilvl="0" w:tplc="4566E7DA">
      <w:start w:val="1"/>
      <w:numFmt w:val="decimal"/>
      <w:pStyle w:val="NoBullet-11"/>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8A426E4A">
      <w:start w:val="1"/>
      <w:numFmt w:val="decimal"/>
      <w:pStyle w:val="NoBullet-11"/>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41" w15:restartNumberingAfterBreak="0">
    <w:nsid w:val="542A0936"/>
    <w:multiLevelType w:val="multilevel"/>
    <w:tmpl w:val="2F809030"/>
    <w:lvl w:ilvl="0">
      <w:start w:val="3"/>
      <w:numFmt w:val="decimal"/>
      <w:lvlText w:val="%1"/>
      <w:lvlJc w:val="left"/>
      <w:pPr>
        <w:ind w:left="705" w:hanging="705"/>
      </w:pPr>
      <w:rPr>
        <w:rFonts w:hint="default"/>
      </w:rPr>
    </w:lvl>
    <w:lvl w:ilvl="1">
      <w:start w:val="3"/>
      <w:numFmt w:val="decimal"/>
      <w:lvlText w:val="%1.%2"/>
      <w:lvlJc w:val="left"/>
      <w:pPr>
        <w:ind w:left="1008" w:hanging="72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142" w15:restartNumberingAfterBreak="0">
    <w:nsid w:val="54A3338A"/>
    <w:multiLevelType w:val="hybridMultilevel"/>
    <w:tmpl w:val="D6B69548"/>
    <w:lvl w:ilvl="0" w:tplc="FFFFFFFF">
      <w:start w:val="1"/>
      <w:numFmt w:val="lowerLetter"/>
      <w:lvlText w:val="%1."/>
      <w:lvlJc w:val="left"/>
      <w:pPr>
        <w:ind w:left="2700" w:hanging="720"/>
      </w:pPr>
      <w:rPr>
        <w:rFonts w:hint="default"/>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43" w15:restartNumberingAfterBreak="0">
    <w:nsid w:val="59B53D45"/>
    <w:multiLevelType w:val="hybridMultilevel"/>
    <w:tmpl w:val="1B90BAC0"/>
    <w:lvl w:ilvl="0" w:tplc="512EAAE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4" w15:restartNumberingAfterBreak="0">
    <w:nsid w:val="5A077745"/>
    <w:multiLevelType w:val="hybridMultilevel"/>
    <w:tmpl w:val="862254DA"/>
    <w:lvl w:ilvl="0" w:tplc="04090019">
      <w:start w:val="1"/>
      <w:numFmt w:val="lowerLetter"/>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5" w15:restartNumberingAfterBreak="0">
    <w:nsid w:val="5D944F60"/>
    <w:multiLevelType w:val="multilevel"/>
    <w:tmpl w:val="9230CCD8"/>
    <w:lvl w:ilvl="0">
      <w:start w:val="3"/>
      <w:numFmt w:val="decimal"/>
      <w:lvlText w:val="%1"/>
      <w:lvlJc w:val="left"/>
      <w:pPr>
        <w:ind w:left="705" w:hanging="705"/>
      </w:pPr>
      <w:rPr>
        <w:rFonts w:hint="default"/>
      </w:rPr>
    </w:lvl>
    <w:lvl w:ilvl="1">
      <w:start w:val="4"/>
      <w:numFmt w:val="decimal"/>
      <w:lvlText w:val="%1.%2"/>
      <w:lvlJc w:val="left"/>
      <w:pPr>
        <w:ind w:left="1008" w:hanging="720"/>
      </w:pPr>
      <w:rPr>
        <w:rFonts w:hint="default"/>
      </w:rPr>
    </w:lvl>
    <w:lvl w:ilvl="2">
      <w:start w:val="3"/>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146" w15:restartNumberingAfterBreak="0">
    <w:nsid w:val="5DBF2BC0"/>
    <w:multiLevelType w:val="hybridMultilevel"/>
    <w:tmpl w:val="4F18C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5DF54A93"/>
    <w:multiLevelType w:val="singleLevel"/>
    <w:tmpl w:val="76FAB920"/>
    <w:lvl w:ilvl="0">
      <w:start w:val="1"/>
      <w:numFmt w:val="decimal"/>
      <w:lvlText w:val="%1."/>
      <w:lvlJc w:val="left"/>
      <w:pPr>
        <w:tabs>
          <w:tab w:val="num" w:pos="1440"/>
        </w:tabs>
        <w:ind w:left="1440" w:hanging="360"/>
      </w:pPr>
      <w:rPr>
        <w:u w:val="none"/>
      </w:rPr>
    </w:lvl>
  </w:abstractNum>
  <w:abstractNum w:abstractNumId="148" w15:restartNumberingAfterBreak="0">
    <w:nsid w:val="5E162A4D"/>
    <w:multiLevelType w:val="hybridMultilevel"/>
    <w:tmpl w:val="D4DEC9D8"/>
    <w:lvl w:ilvl="0" w:tplc="0CE62850">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EC60DEA"/>
    <w:multiLevelType w:val="hybridMultilevel"/>
    <w:tmpl w:val="EB769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ECC706B"/>
    <w:multiLevelType w:val="hybridMultilevel"/>
    <w:tmpl w:val="4D3A2F76"/>
    <w:lvl w:ilvl="0" w:tplc="B5E47454">
      <w:start w:val="1"/>
      <w:numFmt w:val="lowerLetter"/>
      <w:pStyle w:val="NoBullet-13"/>
      <w:lvlText w:val="%1."/>
      <w:lvlJc w:val="left"/>
      <w:pPr>
        <w:ind w:left="25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CAC23F0">
      <w:start w:val="1"/>
      <w:numFmt w:val="decimal"/>
      <w:pStyle w:val="NoBullet-13"/>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5F686F8A"/>
    <w:multiLevelType w:val="singleLevel"/>
    <w:tmpl w:val="85A0D16E"/>
    <w:lvl w:ilvl="0">
      <w:start w:val="1"/>
      <w:numFmt w:val="decimal"/>
      <w:lvlText w:val="%1."/>
      <w:lvlJc w:val="left"/>
      <w:pPr>
        <w:tabs>
          <w:tab w:val="num" w:pos="1620"/>
        </w:tabs>
        <w:ind w:left="1620" w:hanging="360"/>
      </w:pPr>
      <w:rPr>
        <w:rFonts w:ascii="Garamond" w:hAnsi="Garamond" w:hint="default"/>
        <w:u w:val="none"/>
      </w:rPr>
    </w:lvl>
  </w:abstractNum>
  <w:abstractNum w:abstractNumId="152" w15:restartNumberingAfterBreak="0">
    <w:nsid w:val="5FEC2E11"/>
    <w:multiLevelType w:val="hybridMultilevel"/>
    <w:tmpl w:val="3264B458"/>
    <w:lvl w:ilvl="0" w:tplc="04090019">
      <w:start w:val="1"/>
      <w:numFmt w:val="lowerLetter"/>
      <w:pStyle w:val="alphaBullet-a"/>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3" w15:restartNumberingAfterBreak="0">
    <w:nsid w:val="608E7B05"/>
    <w:multiLevelType w:val="hybridMultilevel"/>
    <w:tmpl w:val="16CE36EE"/>
    <w:lvl w:ilvl="0" w:tplc="FFFFFFFF">
      <w:start w:val="1"/>
      <w:numFmt w:val="lowerLetter"/>
      <w:lvlText w:val="%1."/>
      <w:lvlJc w:val="left"/>
      <w:pPr>
        <w:ind w:left="2700" w:hanging="720"/>
      </w:pPr>
      <w:rPr>
        <w:rFonts w:hint="default"/>
      </w:rPr>
    </w:lvl>
    <w:lvl w:ilvl="1" w:tplc="FFFFFFFF">
      <w:start w:val="1"/>
      <w:numFmt w:val="lowerRoman"/>
      <w:lvlText w:val="%2."/>
      <w:lvlJc w:val="right"/>
      <w:pPr>
        <w:ind w:left="3312"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54" w15:restartNumberingAfterBreak="0">
    <w:nsid w:val="609F0EA0"/>
    <w:multiLevelType w:val="singleLevel"/>
    <w:tmpl w:val="76FAB920"/>
    <w:lvl w:ilvl="0">
      <w:start w:val="1"/>
      <w:numFmt w:val="decimal"/>
      <w:lvlText w:val="%1."/>
      <w:lvlJc w:val="left"/>
      <w:pPr>
        <w:tabs>
          <w:tab w:val="num" w:pos="1440"/>
        </w:tabs>
        <w:ind w:left="1440" w:hanging="360"/>
      </w:pPr>
      <w:rPr>
        <w:u w:val="none"/>
      </w:rPr>
    </w:lvl>
  </w:abstractNum>
  <w:abstractNum w:abstractNumId="155" w15:restartNumberingAfterBreak="0">
    <w:nsid w:val="60AD2B12"/>
    <w:multiLevelType w:val="singleLevel"/>
    <w:tmpl w:val="FEB29FEE"/>
    <w:lvl w:ilvl="0">
      <w:start w:val="2"/>
      <w:numFmt w:val="upperRoman"/>
      <w:lvlText w:val="%1."/>
      <w:lvlJc w:val="left"/>
      <w:pPr>
        <w:tabs>
          <w:tab w:val="num" w:pos="720"/>
        </w:tabs>
        <w:ind w:left="720" w:hanging="720"/>
      </w:pPr>
      <w:rPr>
        <w:rFonts w:hint="default"/>
      </w:rPr>
    </w:lvl>
  </w:abstractNum>
  <w:abstractNum w:abstractNumId="156" w15:restartNumberingAfterBreak="0">
    <w:nsid w:val="60C8204D"/>
    <w:multiLevelType w:val="singleLevel"/>
    <w:tmpl w:val="76FAB920"/>
    <w:lvl w:ilvl="0">
      <w:start w:val="1"/>
      <w:numFmt w:val="decimal"/>
      <w:lvlText w:val="%1."/>
      <w:lvlJc w:val="left"/>
      <w:pPr>
        <w:tabs>
          <w:tab w:val="num" w:pos="1440"/>
        </w:tabs>
        <w:ind w:left="1440" w:hanging="360"/>
      </w:pPr>
      <w:rPr>
        <w:u w:val="none"/>
      </w:rPr>
    </w:lvl>
  </w:abstractNum>
  <w:abstractNum w:abstractNumId="157" w15:restartNumberingAfterBreak="0">
    <w:nsid w:val="61CD394E"/>
    <w:multiLevelType w:val="hybridMultilevel"/>
    <w:tmpl w:val="3232203C"/>
    <w:lvl w:ilvl="0" w:tplc="9A92673C">
      <w:start w:val="1"/>
      <w:numFmt w:val="decimal"/>
      <w:pStyle w:val="Style2"/>
      <w:lvlText w:val="%1."/>
      <w:lvlJc w:val="right"/>
      <w:pPr>
        <w:tabs>
          <w:tab w:val="num" w:pos="6012"/>
        </w:tabs>
        <w:ind w:left="2160" w:hanging="216"/>
      </w:pPr>
      <w:rPr>
        <w:rFonts w:hint="default"/>
      </w:rPr>
    </w:lvl>
    <w:lvl w:ilvl="1" w:tplc="31F045BC">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8" w15:restartNumberingAfterBreak="0">
    <w:nsid w:val="61F66FC5"/>
    <w:multiLevelType w:val="hybridMultilevel"/>
    <w:tmpl w:val="D6B69548"/>
    <w:lvl w:ilvl="0" w:tplc="FFFFFFFF">
      <w:start w:val="1"/>
      <w:numFmt w:val="lowerLetter"/>
      <w:lvlText w:val="%1."/>
      <w:lvlJc w:val="left"/>
      <w:pPr>
        <w:ind w:left="2700" w:hanging="720"/>
      </w:pPr>
      <w:rPr>
        <w:rFonts w:hint="default"/>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59" w15:restartNumberingAfterBreak="0">
    <w:nsid w:val="62465A5F"/>
    <w:multiLevelType w:val="hybridMultilevel"/>
    <w:tmpl w:val="DF543C22"/>
    <w:lvl w:ilvl="0" w:tplc="88D86EF0">
      <w:start w:val="1"/>
      <w:numFmt w:val="lowerLetter"/>
      <w:pStyle w:val="alphaBullet-i"/>
      <w:lvlText w:val="%1."/>
      <w:lvlJc w:val="left"/>
      <w:pPr>
        <w:tabs>
          <w:tab w:val="num" w:pos="2304"/>
        </w:tabs>
        <w:ind w:left="2304" w:hanging="432"/>
      </w:pPr>
      <w:rPr>
        <w:rFonts w:hint="default"/>
      </w:rPr>
    </w:lvl>
    <w:lvl w:ilvl="1" w:tplc="5A061142">
      <w:start w:val="1"/>
      <w:numFmt w:val="lowerLetter"/>
      <w:lvlText w:val="%2."/>
      <w:lvlJc w:val="left"/>
      <w:pPr>
        <w:tabs>
          <w:tab w:val="num" w:pos="-288"/>
        </w:tabs>
        <w:ind w:left="-288" w:hanging="360"/>
      </w:pPr>
    </w:lvl>
    <w:lvl w:ilvl="2" w:tplc="2F3C88F6">
      <w:start w:val="1"/>
      <w:numFmt w:val="lowerRoman"/>
      <w:lvlText w:val="%3."/>
      <w:lvlJc w:val="right"/>
      <w:pPr>
        <w:tabs>
          <w:tab w:val="num" w:pos="432"/>
        </w:tabs>
        <w:ind w:left="432" w:hanging="180"/>
      </w:pPr>
    </w:lvl>
    <w:lvl w:ilvl="3" w:tplc="515A53CE">
      <w:start w:val="1"/>
      <w:numFmt w:val="decimal"/>
      <w:lvlText w:val="%4."/>
      <w:lvlJc w:val="left"/>
      <w:pPr>
        <w:tabs>
          <w:tab w:val="num" w:pos="1152"/>
        </w:tabs>
        <w:ind w:left="1152" w:hanging="360"/>
      </w:pPr>
    </w:lvl>
    <w:lvl w:ilvl="4" w:tplc="740A068A">
      <w:start w:val="1"/>
      <w:numFmt w:val="lowerLetter"/>
      <w:lvlText w:val="%5."/>
      <w:lvlJc w:val="left"/>
      <w:pPr>
        <w:tabs>
          <w:tab w:val="num" w:pos="1872"/>
        </w:tabs>
        <w:ind w:left="1872" w:hanging="360"/>
      </w:pPr>
    </w:lvl>
    <w:lvl w:ilvl="5" w:tplc="3B3A97F4">
      <w:start w:val="1"/>
      <w:numFmt w:val="lowerRoman"/>
      <w:lvlText w:val="%6."/>
      <w:lvlJc w:val="right"/>
      <w:pPr>
        <w:tabs>
          <w:tab w:val="num" w:pos="2592"/>
        </w:tabs>
        <w:ind w:left="2592" w:hanging="180"/>
      </w:pPr>
    </w:lvl>
    <w:lvl w:ilvl="6" w:tplc="2F3C88F6">
      <w:start w:val="1"/>
      <w:numFmt w:val="lowerRoman"/>
      <w:lvlText w:val="%7."/>
      <w:lvlJc w:val="right"/>
      <w:pPr>
        <w:tabs>
          <w:tab w:val="num" w:pos="3312"/>
        </w:tabs>
        <w:ind w:left="3312" w:hanging="360"/>
      </w:pPr>
    </w:lvl>
    <w:lvl w:ilvl="7" w:tplc="D474EE4A" w:tentative="1">
      <w:start w:val="1"/>
      <w:numFmt w:val="lowerLetter"/>
      <w:lvlText w:val="%8."/>
      <w:lvlJc w:val="left"/>
      <w:pPr>
        <w:tabs>
          <w:tab w:val="num" w:pos="4032"/>
        </w:tabs>
        <w:ind w:left="4032" w:hanging="360"/>
      </w:pPr>
    </w:lvl>
    <w:lvl w:ilvl="8" w:tplc="1F86A136" w:tentative="1">
      <w:start w:val="1"/>
      <w:numFmt w:val="lowerRoman"/>
      <w:lvlText w:val="%9."/>
      <w:lvlJc w:val="right"/>
      <w:pPr>
        <w:tabs>
          <w:tab w:val="num" w:pos="4752"/>
        </w:tabs>
        <w:ind w:left="4752" w:hanging="180"/>
      </w:pPr>
    </w:lvl>
  </w:abstractNum>
  <w:abstractNum w:abstractNumId="160" w15:restartNumberingAfterBreak="0">
    <w:nsid w:val="62F109B6"/>
    <w:multiLevelType w:val="hybridMultilevel"/>
    <w:tmpl w:val="82B60754"/>
    <w:lvl w:ilvl="0" w:tplc="9D3EB98C">
      <w:start w:val="1"/>
      <w:numFmt w:val="decimal"/>
      <w:pStyle w:val="NoBullet-2"/>
      <w:lvlText w:val="%1."/>
      <w:lvlJc w:val="left"/>
      <w:pPr>
        <w:tabs>
          <w:tab w:val="num" w:pos="1962"/>
        </w:tabs>
        <w:ind w:left="1962" w:hanging="432"/>
      </w:pPr>
      <w:rPr>
        <w:rFonts w:ascii="Garamond" w:hAnsi="Garamond" w:hint="default"/>
        <w:b w:val="0"/>
        <w:i w:val="0"/>
        <w:sz w:val="24"/>
        <w:szCs w:val="24"/>
      </w:rPr>
    </w:lvl>
    <w:lvl w:ilvl="1" w:tplc="04090019">
      <w:start w:val="1"/>
      <w:numFmt w:val="lowerLetter"/>
      <w:lvlText w:val="%2."/>
      <w:lvlJc w:val="left"/>
      <w:pPr>
        <w:tabs>
          <w:tab w:val="num" w:pos="1530"/>
        </w:tabs>
        <w:ind w:left="1530" w:hanging="360"/>
      </w:pPr>
    </w:lvl>
    <w:lvl w:ilvl="2" w:tplc="0409001B">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start w:val="1"/>
      <w:numFmt w:val="lowerLetter"/>
      <w:lvlText w:val="%5."/>
      <w:lvlJc w:val="left"/>
      <w:pPr>
        <w:tabs>
          <w:tab w:val="num" w:pos="2520"/>
        </w:tabs>
        <w:ind w:left="2520" w:hanging="360"/>
      </w:pPr>
    </w:lvl>
    <w:lvl w:ilvl="5" w:tplc="0409001B">
      <w:start w:val="1"/>
      <w:numFmt w:val="lowerRoman"/>
      <w:lvlText w:val="%6."/>
      <w:lvlJc w:val="right"/>
      <w:pPr>
        <w:tabs>
          <w:tab w:val="num" w:pos="4410"/>
        </w:tabs>
        <w:ind w:left="4410" w:hanging="180"/>
      </w:pPr>
    </w:lvl>
    <w:lvl w:ilvl="6" w:tplc="A5205934">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61" w15:restartNumberingAfterBreak="0">
    <w:nsid w:val="641A14C6"/>
    <w:multiLevelType w:val="hybridMultilevel"/>
    <w:tmpl w:val="1EA4F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64736258"/>
    <w:multiLevelType w:val="hybridMultilevel"/>
    <w:tmpl w:val="1F4AE456"/>
    <w:lvl w:ilvl="0" w:tplc="62ACB56C">
      <w:start w:val="6"/>
      <w:numFmt w:val="decimal"/>
      <w:lvlText w:val="%1."/>
      <w:lvlJc w:val="left"/>
      <w:pPr>
        <w:ind w:left="119" w:hanging="210"/>
      </w:pPr>
      <w:rPr>
        <w:rFonts w:ascii="Times New Roman" w:eastAsia="Times New Roman" w:hAnsi="Times New Roman" w:cs="Times New Roman" w:hint="default"/>
        <w:b w:val="0"/>
        <w:bCs w:val="0"/>
        <w:i w:val="0"/>
        <w:iCs w:val="0"/>
        <w:spacing w:val="0"/>
        <w:w w:val="100"/>
        <w:sz w:val="21"/>
        <w:szCs w:val="21"/>
        <w:lang w:val="en-US" w:eastAsia="en-US" w:bidi="ar-SA"/>
      </w:rPr>
    </w:lvl>
    <w:lvl w:ilvl="1" w:tplc="9D0420A2">
      <w:numFmt w:val="bullet"/>
      <w:lvlText w:val="•"/>
      <w:lvlJc w:val="left"/>
      <w:pPr>
        <w:ind w:left="1044" w:hanging="210"/>
      </w:pPr>
      <w:rPr>
        <w:rFonts w:hint="default"/>
        <w:lang w:val="en-US" w:eastAsia="en-US" w:bidi="ar-SA"/>
      </w:rPr>
    </w:lvl>
    <w:lvl w:ilvl="2" w:tplc="44F60ED2">
      <w:numFmt w:val="bullet"/>
      <w:lvlText w:val="•"/>
      <w:lvlJc w:val="left"/>
      <w:pPr>
        <w:ind w:left="1968" w:hanging="210"/>
      </w:pPr>
      <w:rPr>
        <w:rFonts w:hint="default"/>
        <w:lang w:val="en-US" w:eastAsia="en-US" w:bidi="ar-SA"/>
      </w:rPr>
    </w:lvl>
    <w:lvl w:ilvl="3" w:tplc="C90C53A0">
      <w:numFmt w:val="bullet"/>
      <w:lvlText w:val="•"/>
      <w:lvlJc w:val="left"/>
      <w:pPr>
        <w:ind w:left="2892" w:hanging="210"/>
      </w:pPr>
      <w:rPr>
        <w:rFonts w:hint="default"/>
        <w:lang w:val="en-US" w:eastAsia="en-US" w:bidi="ar-SA"/>
      </w:rPr>
    </w:lvl>
    <w:lvl w:ilvl="4" w:tplc="96FE2070">
      <w:numFmt w:val="bullet"/>
      <w:lvlText w:val="•"/>
      <w:lvlJc w:val="left"/>
      <w:pPr>
        <w:ind w:left="3816" w:hanging="210"/>
      </w:pPr>
      <w:rPr>
        <w:rFonts w:hint="default"/>
        <w:lang w:val="en-US" w:eastAsia="en-US" w:bidi="ar-SA"/>
      </w:rPr>
    </w:lvl>
    <w:lvl w:ilvl="5" w:tplc="B91ABB56">
      <w:numFmt w:val="bullet"/>
      <w:lvlText w:val="•"/>
      <w:lvlJc w:val="left"/>
      <w:pPr>
        <w:ind w:left="4740" w:hanging="210"/>
      </w:pPr>
      <w:rPr>
        <w:rFonts w:hint="default"/>
        <w:lang w:val="en-US" w:eastAsia="en-US" w:bidi="ar-SA"/>
      </w:rPr>
    </w:lvl>
    <w:lvl w:ilvl="6" w:tplc="631E075C">
      <w:numFmt w:val="bullet"/>
      <w:lvlText w:val="•"/>
      <w:lvlJc w:val="left"/>
      <w:pPr>
        <w:ind w:left="5664" w:hanging="210"/>
      </w:pPr>
      <w:rPr>
        <w:rFonts w:hint="default"/>
        <w:lang w:val="en-US" w:eastAsia="en-US" w:bidi="ar-SA"/>
      </w:rPr>
    </w:lvl>
    <w:lvl w:ilvl="7" w:tplc="91AA8FB6">
      <w:numFmt w:val="bullet"/>
      <w:lvlText w:val="•"/>
      <w:lvlJc w:val="left"/>
      <w:pPr>
        <w:ind w:left="6588" w:hanging="210"/>
      </w:pPr>
      <w:rPr>
        <w:rFonts w:hint="default"/>
        <w:lang w:val="en-US" w:eastAsia="en-US" w:bidi="ar-SA"/>
      </w:rPr>
    </w:lvl>
    <w:lvl w:ilvl="8" w:tplc="E4E82B5A">
      <w:numFmt w:val="bullet"/>
      <w:lvlText w:val="•"/>
      <w:lvlJc w:val="left"/>
      <w:pPr>
        <w:ind w:left="7512" w:hanging="210"/>
      </w:pPr>
      <w:rPr>
        <w:rFonts w:hint="default"/>
        <w:lang w:val="en-US" w:eastAsia="en-US" w:bidi="ar-SA"/>
      </w:rPr>
    </w:lvl>
  </w:abstractNum>
  <w:abstractNum w:abstractNumId="163" w15:restartNumberingAfterBreak="0">
    <w:nsid w:val="65390C94"/>
    <w:multiLevelType w:val="hybridMultilevel"/>
    <w:tmpl w:val="042EB5D4"/>
    <w:lvl w:ilvl="0" w:tplc="1A22CA36">
      <w:start w:val="1"/>
      <w:numFmt w:val="decimal"/>
      <w:pStyle w:val="Normal-Supplementtitle"/>
      <w:suff w:val="nothing"/>
      <w:lvlText w:val=""/>
      <w:lvlJc w:val="left"/>
      <w:pPr>
        <w:ind w:left="0" w:firstLine="0"/>
      </w:pPr>
      <w:rPr>
        <w:rFonts w:hint="default"/>
        <w:vanish w:val="0"/>
      </w:rPr>
    </w:lvl>
    <w:lvl w:ilvl="1" w:tplc="CB6CACF8" w:tentative="1">
      <w:start w:val="1"/>
      <w:numFmt w:val="lowerLetter"/>
      <w:lvlText w:val="%2."/>
      <w:lvlJc w:val="left"/>
      <w:pPr>
        <w:ind w:left="1440" w:hanging="360"/>
      </w:pPr>
    </w:lvl>
    <w:lvl w:ilvl="2" w:tplc="195E9562" w:tentative="1">
      <w:start w:val="1"/>
      <w:numFmt w:val="lowerRoman"/>
      <w:lvlText w:val="%3."/>
      <w:lvlJc w:val="right"/>
      <w:pPr>
        <w:ind w:left="2160" w:hanging="180"/>
      </w:pPr>
    </w:lvl>
    <w:lvl w:ilvl="3" w:tplc="71DA28A8" w:tentative="1">
      <w:start w:val="1"/>
      <w:numFmt w:val="decimal"/>
      <w:lvlText w:val="%4."/>
      <w:lvlJc w:val="left"/>
      <w:pPr>
        <w:ind w:left="2880" w:hanging="360"/>
      </w:pPr>
    </w:lvl>
    <w:lvl w:ilvl="4" w:tplc="135AB854" w:tentative="1">
      <w:start w:val="1"/>
      <w:numFmt w:val="lowerLetter"/>
      <w:lvlText w:val="%5."/>
      <w:lvlJc w:val="left"/>
      <w:pPr>
        <w:ind w:left="3600" w:hanging="360"/>
      </w:pPr>
    </w:lvl>
    <w:lvl w:ilvl="5" w:tplc="17DA5F44" w:tentative="1">
      <w:start w:val="1"/>
      <w:numFmt w:val="lowerRoman"/>
      <w:lvlText w:val="%6."/>
      <w:lvlJc w:val="right"/>
      <w:pPr>
        <w:ind w:left="4320" w:hanging="180"/>
      </w:pPr>
    </w:lvl>
    <w:lvl w:ilvl="6" w:tplc="41AA6FDE" w:tentative="1">
      <w:start w:val="1"/>
      <w:numFmt w:val="decimal"/>
      <w:lvlText w:val="%7."/>
      <w:lvlJc w:val="left"/>
      <w:pPr>
        <w:ind w:left="5040" w:hanging="360"/>
      </w:pPr>
    </w:lvl>
    <w:lvl w:ilvl="7" w:tplc="09BE03B8" w:tentative="1">
      <w:start w:val="1"/>
      <w:numFmt w:val="lowerLetter"/>
      <w:lvlText w:val="%8."/>
      <w:lvlJc w:val="left"/>
      <w:pPr>
        <w:ind w:left="5760" w:hanging="360"/>
      </w:pPr>
    </w:lvl>
    <w:lvl w:ilvl="8" w:tplc="0D84D3E6" w:tentative="1">
      <w:start w:val="1"/>
      <w:numFmt w:val="lowerRoman"/>
      <w:lvlText w:val="%9."/>
      <w:lvlJc w:val="right"/>
      <w:pPr>
        <w:ind w:left="6480" w:hanging="180"/>
      </w:pPr>
    </w:lvl>
  </w:abstractNum>
  <w:abstractNum w:abstractNumId="164" w15:restartNumberingAfterBreak="0">
    <w:nsid w:val="653D1CBC"/>
    <w:multiLevelType w:val="hybridMultilevel"/>
    <w:tmpl w:val="22743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659B4245"/>
    <w:multiLevelType w:val="singleLevel"/>
    <w:tmpl w:val="3580D2EA"/>
    <w:lvl w:ilvl="0">
      <w:start w:val="1"/>
      <w:numFmt w:val="upperLetter"/>
      <w:lvlText w:val="%1."/>
      <w:lvlJc w:val="left"/>
      <w:pPr>
        <w:tabs>
          <w:tab w:val="num" w:pos="1296"/>
        </w:tabs>
        <w:ind w:left="1296" w:hanging="432"/>
      </w:pPr>
      <w:rPr>
        <w:rFonts w:hint="default"/>
      </w:rPr>
    </w:lvl>
  </w:abstractNum>
  <w:abstractNum w:abstractNumId="166" w15:restartNumberingAfterBreak="0">
    <w:nsid w:val="65E55794"/>
    <w:multiLevelType w:val="hybridMultilevel"/>
    <w:tmpl w:val="A512264E"/>
    <w:lvl w:ilvl="0" w:tplc="4744828C">
      <w:start w:val="1"/>
      <w:numFmt w:val="lowerLetter"/>
      <w:lvlText w:val="%1."/>
      <w:lvlJc w:val="left"/>
      <w:pPr>
        <w:ind w:left="1731" w:hanging="435"/>
      </w:pPr>
      <w:rPr>
        <w:rFonts w:hint="default"/>
      </w:rPr>
    </w:lvl>
    <w:lvl w:ilvl="1" w:tplc="04BAB8D2">
      <w:numFmt w:val="bullet"/>
      <w:lvlText w:val="•"/>
      <w:lvlJc w:val="left"/>
      <w:pPr>
        <w:ind w:left="2451" w:hanging="435"/>
      </w:pPr>
      <w:rPr>
        <w:rFonts w:ascii="Garamond" w:eastAsia="Times New Roman" w:hAnsi="Garamond" w:cs="Times New Roman" w:hint="default"/>
      </w:r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167" w15:restartNumberingAfterBreak="0">
    <w:nsid w:val="67A0211E"/>
    <w:multiLevelType w:val="hybridMultilevel"/>
    <w:tmpl w:val="BCFEED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8" w15:restartNumberingAfterBreak="0">
    <w:nsid w:val="68832CB2"/>
    <w:multiLevelType w:val="singleLevel"/>
    <w:tmpl w:val="76FAB920"/>
    <w:lvl w:ilvl="0">
      <w:start w:val="1"/>
      <w:numFmt w:val="decimal"/>
      <w:lvlText w:val="%1."/>
      <w:lvlJc w:val="left"/>
      <w:pPr>
        <w:tabs>
          <w:tab w:val="num" w:pos="1440"/>
        </w:tabs>
        <w:ind w:left="1440" w:hanging="360"/>
      </w:pPr>
      <w:rPr>
        <w:u w:val="none"/>
      </w:rPr>
    </w:lvl>
  </w:abstractNum>
  <w:abstractNum w:abstractNumId="169" w15:restartNumberingAfterBreak="0">
    <w:nsid w:val="689430CF"/>
    <w:multiLevelType w:val="hybridMultilevel"/>
    <w:tmpl w:val="804441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0" w15:restartNumberingAfterBreak="0">
    <w:nsid w:val="6D396D4F"/>
    <w:multiLevelType w:val="hybridMultilevel"/>
    <w:tmpl w:val="862254DA"/>
    <w:lvl w:ilvl="0" w:tplc="04090019">
      <w:start w:val="1"/>
      <w:numFmt w:val="lowerLetter"/>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71" w15:restartNumberingAfterBreak="0">
    <w:nsid w:val="6DBC19A0"/>
    <w:multiLevelType w:val="hybridMultilevel"/>
    <w:tmpl w:val="D6B69548"/>
    <w:lvl w:ilvl="0" w:tplc="FFFFFFFF">
      <w:start w:val="1"/>
      <w:numFmt w:val="lowerLetter"/>
      <w:lvlText w:val="%1."/>
      <w:lvlJc w:val="left"/>
      <w:pPr>
        <w:ind w:left="2700" w:hanging="720"/>
      </w:pPr>
      <w:rPr>
        <w:rFonts w:hint="default"/>
      </w:r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72" w15:restartNumberingAfterBreak="0">
    <w:nsid w:val="6E3C3B9F"/>
    <w:multiLevelType w:val="hybridMultilevel"/>
    <w:tmpl w:val="B93CC1A2"/>
    <w:lvl w:ilvl="0" w:tplc="DCE85998">
      <w:start w:val="1"/>
      <w:numFmt w:val="lowerRoman"/>
      <w:pStyle w:val="RomanBullet-8"/>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ED240A1"/>
    <w:multiLevelType w:val="multilevel"/>
    <w:tmpl w:val="36C6CF3C"/>
    <w:lvl w:ilvl="0">
      <w:start w:val="1"/>
      <w:numFmt w:val="upperRoman"/>
      <w:lvlText w:val="%1."/>
      <w:lvlJc w:val="left"/>
      <w:pPr>
        <w:ind w:left="720" w:hanging="72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4" w15:restartNumberingAfterBreak="0">
    <w:nsid w:val="6EFD2B1D"/>
    <w:multiLevelType w:val="hybridMultilevel"/>
    <w:tmpl w:val="5B100F26"/>
    <w:lvl w:ilvl="0" w:tplc="69A8DF48">
      <w:start w:val="2"/>
      <w:numFmt w:val="lowerRoman"/>
      <w:lvlText w:val="(%1)"/>
      <w:lvlJc w:val="left"/>
      <w:pPr>
        <w:ind w:left="660" w:hanging="310"/>
      </w:pPr>
      <w:rPr>
        <w:rFonts w:ascii="Times New Roman" w:eastAsia="Times New Roman" w:hAnsi="Times New Roman" w:cs="Times New Roman" w:hint="default"/>
        <w:b w:val="0"/>
        <w:bCs w:val="0"/>
        <w:i/>
        <w:iCs/>
        <w:spacing w:val="0"/>
        <w:w w:val="100"/>
        <w:sz w:val="21"/>
        <w:szCs w:val="21"/>
        <w:lang w:val="en-US" w:eastAsia="en-US" w:bidi="ar-SA"/>
      </w:rPr>
    </w:lvl>
    <w:lvl w:ilvl="1" w:tplc="74460E98">
      <w:numFmt w:val="bullet"/>
      <w:lvlText w:val="•"/>
      <w:lvlJc w:val="left"/>
      <w:pPr>
        <w:ind w:left="1530" w:hanging="310"/>
      </w:pPr>
      <w:rPr>
        <w:rFonts w:hint="default"/>
        <w:lang w:val="en-US" w:eastAsia="en-US" w:bidi="ar-SA"/>
      </w:rPr>
    </w:lvl>
    <w:lvl w:ilvl="2" w:tplc="302ECFBE">
      <w:numFmt w:val="bullet"/>
      <w:lvlText w:val="•"/>
      <w:lvlJc w:val="left"/>
      <w:pPr>
        <w:ind w:left="2400" w:hanging="310"/>
      </w:pPr>
      <w:rPr>
        <w:rFonts w:hint="default"/>
        <w:lang w:val="en-US" w:eastAsia="en-US" w:bidi="ar-SA"/>
      </w:rPr>
    </w:lvl>
    <w:lvl w:ilvl="3" w:tplc="5DAC08DC">
      <w:numFmt w:val="bullet"/>
      <w:lvlText w:val="•"/>
      <w:lvlJc w:val="left"/>
      <w:pPr>
        <w:ind w:left="3270" w:hanging="310"/>
      </w:pPr>
      <w:rPr>
        <w:rFonts w:hint="default"/>
        <w:lang w:val="en-US" w:eastAsia="en-US" w:bidi="ar-SA"/>
      </w:rPr>
    </w:lvl>
    <w:lvl w:ilvl="4" w:tplc="2FB0E1CA">
      <w:numFmt w:val="bullet"/>
      <w:lvlText w:val="•"/>
      <w:lvlJc w:val="left"/>
      <w:pPr>
        <w:ind w:left="4140" w:hanging="310"/>
      </w:pPr>
      <w:rPr>
        <w:rFonts w:hint="default"/>
        <w:lang w:val="en-US" w:eastAsia="en-US" w:bidi="ar-SA"/>
      </w:rPr>
    </w:lvl>
    <w:lvl w:ilvl="5" w:tplc="9D7C0AAE">
      <w:numFmt w:val="bullet"/>
      <w:lvlText w:val="•"/>
      <w:lvlJc w:val="left"/>
      <w:pPr>
        <w:ind w:left="5010" w:hanging="310"/>
      </w:pPr>
      <w:rPr>
        <w:rFonts w:hint="default"/>
        <w:lang w:val="en-US" w:eastAsia="en-US" w:bidi="ar-SA"/>
      </w:rPr>
    </w:lvl>
    <w:lvl w:ilvl="6" w:tplc="05BAEC24">
      <w:numFmt w:val="bullet"/>
      <w:lvlText w:val="•"/>
      <w:lvlJc w:val="left"/>
      <w:pPr>
        <w:ind w:left="5880" w:hanging="310"/>
      </w:pPr>
      <w:rPr>
        <w:rFonts w:hint="default"/>
        <w:lang w:val="en-US" w:eastAsia="en-US" w:bidi="ar-SA"/>
      </w:rPr>
    </w:lvl>
    <w:lvl w:ilvl="7" w:tplc="A5C864A4">
      <w:numFmt w:val="bullet"/>
      <w:lvlText w:val="•"/>
      <w:lvlJc w:val="left"/>
      <w:pPr>
        <w:ind w:left="6750" w:hanging="310"/>
      </w:pPr>
      <w:rPr>
        <w:rFonts w:hint="default"/>
        <w:lang w:val="en-US" w:eastAsia="en-US" w:bidi="ar-SA"/>
      </w:rPr>
    </w:lvl>
    <w:lvl w:ilvl="8" w:tplc="5A40B12E">
      <w:numFmt w:val="bullet"/>
      <w:lvlText w:val="•"/>
      <w:lvlJc w:val="left"/>
      <w:pPr>
        <w:ind w:left="7620" w:hanging="310"/>
      </w:pPr>
      <w:rPr>
        <w:rFonts w:hint="default"/>
        <w:lang w:val="en-US" w:eastAsia="en-US" w:bidi="ar-SA"/>
      </w:rPr>
    </w:lvl>
  </w:abstractNum>
  <w:abstractNum w:abstractNumId="175" w15:restartNumberingAfterBreak="0">
    <w:nsid w:val="6F2F3494"/>
    <w:multiLevelType w:val="hybridMultilevel"/>
    <w:tmpl w:val="21D2E894"/>
    <w:lvl w:ilvl="0" w:tplc="0409001B">
      <w:start w:val="1"/>
      <w:numFmt w:val="lowerRoman"/>
      <w:lvlText w:val="%1."/>
      <w:lvlJc w:val="right"/>
      <w:pPr>
        <w:ind w:left="3312" w:hanging="360"/>
      </w:pPr>
    </w:lvl>
    <w:lvl w:ilvl="1" w:tplc="04090019" w:tentative="1">
      <w:start w:val="1"/>
      <w:numFmt w:val="lowerLetter"/>
      <w:lvlText w:val="%2."/>
      <w:lvlJc w:val="left"/>
      <w:pPr>
        <w:ind w:left="4032" w:hanging="360"/>
      </w:pPr>
    </w:lvl>
    <w:lvl w:ilvl="2" w:tplc="0409001B" w:tentative="1">
      <w:start w:val="1"/>
      <w:numFmt w:val="lowerRoman"/>
      <w:lvlText w:val="%3."/>
      <w:lvlJc w:val="right"/>
      <w:pPr>
        <w:ind w:left="4752" w:hanging="180"/>
      </w:pPr>
    </w:lvl>
    <w:lvl w:ilvl="3" w:tplc="0409000F" w:tentative="1">
      <w:start w:val="1"/>
      <w:numFmt w:val="decimal"/>
      <w:lvlText w:val="%4."/>
      <w:lvlJc w:val="left"/>
      <w:pPr>
        <w:ind w:left="5472" w:hanging="360"/>
      </w:pPr>
    </w:lvl>
    <w:lvl w:ilvl="4" w:tplc="04090019" w:tentative="1">
      <w:start w:val="1"/>
      <w:numFmt w:val="lowerLetter"/>
      <w:lvlText w:val="%5."/>
      <w:lvlJc w:val="left"/>
      <w:pPr>
        <w:ind w:left="6192" w:hanging="360"/>
      </w:pPr>
    </w:lvl>
    <w:lvl w:ilvl="5" w:tplc="0409001B" w:tentative="1">
      <w:start w:val="1"/>
      <w:numFmt w:val="lowerRoman"/>
      <w:lvlText w:val="%6."/>
      <w:lvlJc w:val="right"/>
      <w:pPr>
        <w:ind w:left="6912" w:hanging="180"/>
      </w:pPr>
    </w:lvl>
    <w:lvl w:ilvl="6" w:tplc="0409000F" w:tentative="1">
      <w:start w:val="1"/>
      <w:numFmt w:val="decimal"/>
      <w:lvlText w:val="%7."/>
      <w:lvlJc w:val="left"/>
      <w:pPr>
        <w:ind w:left="7632" w:hanging="360"/>
      </w:pPr>
    </w:lvl>
    <w:lvl w:ilvl="7" w:tplc="04090019" w:tentative="1">
      <w:start w:val="1"/>
      <w:numFmt w:val="lowerLetter"/>
      <w:lvlText w:val="%8."/>
      <w:lvlJc w:val="left"/>
      <w:pPr>
        <w:ind w:left="8352" w:hanging="360"/>
      </w:pPr>
    </w:lvl>
    <w:lvl w:ilvl="8" w:tplc="0409001B" w:tentative="1">
      <w:start w:val="1"/>
      <w:numFmt w:val="lowerRoman"/>
      <w:lvlText w:val="%9."/>
      <w:lvlJc w:val="right"/>
      <w:pPr>
        <w:ind w:left="9072" w:hanging="180"/>
      </w:pPr>
    </w:lvl>
  </w:abstractNum>
  <w:abstractNum w:abstractNumId="176" w15:restartNumberingAfterBreak="0">
    <w:nsid w:val="6FD217FD"/>
    <w:multiLevelType w:val="hybridMultilevel"/>
    <w:tmpl w:val="F780730A"/>
    <w:lvl w:ilvl="0" w:tplc="0CE62850">
      <w:numFmt w:val="bullet"/>
      <w:lvlText w:val="•"/>
      <w:lvlJc w:val="left"/>
      <w:pPr>
        <w:ind w:left="360" w:hanging="360"/>
      </w:pPr>
      <w:rPr>
        <w:rFonts w:ascii="Verdana" w:eastAsia="Times New Roman"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15:restartNumberingAfterBreak="0">
    <w:nsid w:val="70165BFD"/>
    <w:multiLevelType w:val="hybridMultilevel"/>
    <w:tmpl w:val="77568E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8" w15:restartNumberingAfterBreak="0">
    <w:nsid w:val="73DC08EA"/>
    <w:multiLevelType w:val="multilevel"/>
    <w:tmpl w:val="4C468A24"/>
    <w:lvl w:ilvl="0">
      <w:start w:val="3"/>
      <w:numFmt w:val="decimal"/>
      <w:lvlText w:val="%1"/>
      <w:lvlJc w:val="left"/>
      <w:pPr>
        <w:ind w:left="705" w:hanging="705"/>
      </w:pPr>
      <w:rPr>
        <w:rFonts w:hint="default"/>
      </w:rPr>
    </w:lvl>
    <w:lvl w:ilvl="1">
      <w:start w:val="4"/>
      <w:numFmt w:val="decimal"/>
      <w:lvlText w:val="%1.%2"/>
      <w:lvlJc w:val="left"/>
      <w:pPr>
        <w:ind w:left="1008" w:hanging="720"/>
      </w:pPr>
      <w:rPr>
        <w:rFonts w:hint="default"/>
      </w:rPr>
    </w:lvl>
    <w:lvl w:ilvl="2">
      <w:start w:val="4"/>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592" w:hanging="144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528" w:hanging="1800"/>
      </w:pPr>
      <w:rPr>
        <w:rFonts w:hint="default"/>
      </w:rPr>
    </w:lvl>
    <w:lvl w:ilvl="7">
      <w:start w:val="1"/>
      <w:numFmt w:val="decimal"/>
      <w:lvlText w:val="%1.%2.%3.%4.%5.%6.%7.%8"/>
      <w:lvlJc w:val="left"/>
      <w:pPr>
        <w:ind w:left="4176" w:hanging="2160"/>
      </w:pPr>
      <w:rPr>
        <w:rFonts w:hint="default"/>
      </w:rPr>
    </w:lvl>
    <w:lvl w:ilvl="8">
      <w:start w:val="1"/>
      <w:numFmt w:val="decimal"/>
      <w:lvlText w:val="%1.%2.%3.%4.%5.%6.%7.%8.%9"/>
      <w:lvlJc w:val="left"/>
      <w:pPr>
        <w:ind w:left="4464" w:hanging="2160"/>
      </w:pPr>
      <w:rPr>
        <w:rFonts w:hint="default"/>
      </w:rPr>
    </w:lvl>
  </w:abstractNum>
  <w:abstractNum w:abstractNumId="179" w15:restartNumberingAfterBreak="0">
    <w:nsid w:val="7457084A"/>
    <w:multiLevelType w:val="hybridMultilevel"/>
    <w:tmpl w:val="1554BD40"/>
    <w:lvl w:ilvl="0" w:tplc="A9A6DE4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74680B8D"/>
    <w:multiLevelType w:val="hybridMultilevel"/>
    <w:tmpl w:val="631CA298"/>
    <w:lvl w:ilvl="0" w:tplc="3AAC6310">
      <w:start w:val="1"/>
      <w:numFmt w:val="lowerLetter"/>
      <w:pStyle w:val="alphaBullet-r"/>
      <w:lvlText w:val="%1."/>
      <w:lvlJc w:val="left"/>
      <w:pPr>
        <w:tabs>
          <w:tab w:val="num" w:pos="2304"/>
        </w:tabs>
        <w:ind w:left="2304" w:hanging="432"/>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1" w15:restartNumberingAfterBreak="0">
    <w:nsid w:val="76432D2E"/>
    <w:multiLevelType w:val="hybridMultilevel"/>
    <w:tmpl w:val="D2E8CF1A"/>
    <w:lvl w:ilvl="0" w:tplc="A4DC23B4">
      <w:start w:val="1"/>
      <w:numFmt w:val="upperLetter"/>
      <w:pStyle w:val="SectionC"/>
      <w:lvlText w:val="%1."/>
      <w:lvlJc w:val="left"/>
      <w:pPr>
        <w:tabs>
          <w:tab w:val="num" w:pos="1584"/>
        </w:tabs>
        <w:ind w:left="1584"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2" w15:restartNumberingAfterBreak="0">
    <w:nsid w:val="76D80C05"/>
    <w:multiLevelType w:val="singleLevel"/>
    <w:tmpl w:val="7F4C2B02"/>
    <w:lvl w:ilvl="0">
      <w:start w:val="1"/>
      <w:numFmt w:val="decimal"/>
      <w:lvlText w:val="%1."/>
      <w:lvlJc w:val="left"/>
      <w:pPr>
        <w:tabs>
          <w:tab w:val="num" w:pos="1296"/>
        </w:tabs>
        <w:ind w:left="1296" w:hanging="432"/>
      </w:pPr>
      <w:rPr>
        <w:rFonts w:hint="default"/>
      </w:rPr>
    </w:lvl>
  </w:abstractNum>
  <w:abstractNum w:abstractNumId="183" w15:restartNumberingAfterBreak="0">
    <w:nsid w:val="77D57A79"/>
    <w:multiLevelType w:val="singleLevel"/>
    <w:tmpl w:val="76FAB920"/>
    <w:lvl w:ilvl="0">
      <w:start w:val="1"/>
      <w:numFmt w:val="decimal"/>
      <w:lvlText w:val="%1."/>
      <w:lvlJc w:val="left"/>
      <w:pPr>
        <w:tabs>
          <w:tab w:val="num" w:pos="1440"/>
        </w:tabs>
        <w:ind w:left="1440" w:hanging="360"/>
      </w:pPr>
      <w:rPr>
        <w:u w:val="none"/>
      </w:rPr>
    </w:lvl>
  </w:abstractNum>
  <w:abstractNum w:abstractNumId="184" w15:restartNumberingAfterBreak="0">
    <w:nsid w:val="7AFF653A"/>
    <w:multiLevelType w:val="hybridMultilevel"/>
    <w:tmpl w:val="4886A104"/>
    <w:lvl w:ilvl="0" w:tplc="9CD66906">
      <w:start w:val="1"/>
      <w:numFmt w:val="lowerRoman"/>
      <w:pStyle w:val="RomanBullet-6"/>
      <w:lvlText w:val="%1."/>
      <w:lvlJc w:val="left"/>
      <w:pPr>
        <w:tabs>
          <w:tab w:val="num" w:pos="2952"/>
        </w:tabs>
        <w:ind w:left="2952" w:hanging="360"/>
      </w:pPr>
      <w:rPr>
        <w:rFonts w:hint="default"/>
      </w:rPr>
    </w:lvl>
    <w:lvl w:ilvl="1" w:tplc="04090019" w:tentative="1">
      <w:start w:val="1"/>
      <w:numFmt w:val="lowerLetter"/>
      <w:lvlText w:val="%2."/>
      <w:lvlJc w:val="left"/>
      <w:pPr>
        <w:tabs>
          <w:tab w:val="num" w:pos="1685"/>
        </w:tabs>
        <w:ind w:left="1685" w:hanging="360"/>
      </w:pPr>
    </w:lvl>
    <w:lvl w:ilvl="2" w:tplc="0409001B" w:tentative="1">
      <w:start w:val="1"/>
      <w:numFmt w:val="lowerRoman"/>
      <w:lvlText w:val="%3."/>
      <w:lvlJc w:val="right"/>
      <w:pPr>
        <w:tabs>
          <w:tab w:val="num" w:pos="2405"/>
        </w:tabs>
        <w:ind w:left="2405" w:hanging="180"/>
      </w:pPr>
    </w:lvl>
    <w:lvl w:ilvl="3" w:tplc="0409000F">
      <w:start w:val="1"/>
      <w:numFmt w:val="decimal"/>
      <w:lvlText w:val="%4."/>
      <w:lvlJc w:val="left"/>
      <w:pPr>
        <w:tabs>
          <w:tab w:val="num" w:pos="3125"/>
        </w:tabs>
        <w:ind w:left="3125" w:hanging="360"/>
      </w:pPr>
    </w:lvl>
    <w:lvl w:ilvl="4" w:tplc="04090019" w:tentative="1">
      <w:start w:val="1"/>
      <w:numFmt w:val="lowerLetter"/>
      <w:lvlText w:val="%5."/>
      <w:lvlJc w:val="left"/>
      <w:pPr>
        <w:tabs>
          <w:tab w:val="num" w:pos="3845"/>
        </w:tabs>
        <w:ind w:left="3845" w:hanging="360"/>
      </w:pPr>
    </w:lvl>
    <w:lvl w:ilvl="5" w:tplc="0409001B" w:tentative="1">
      <w:start w:val="1"/>
      <w:numFmt w:val="lowerRoman"/>
      <w:lvlText w:val="%6."/>
      <w:lvlJc w:val="right"/>
      <w:pPr>
        <w:tabs>
          <w:tab w:val="num" w:pos="4565"/>
        </w:tabs>
        <w:ind w:left="4565" w:hanging="180"/>
      </w:pPr>
    </w:lvl>
    <w:lvl w:ilvl="6" w:tplc="0409000F" w:tentative="1">
      <w:start w:val="1"/>
      <w:numFmt w:val="decimal"/>
      <w:lvlText w:val="%7."/>
      <w:lvlJc w:val="left"/>
      <w:pPr>
        <w:tabs>
          <w:tab w:val="num" w:pos="5285"/>
        </w:tabs>
        <w:ind w:left="5285" w:hanging="360"/>
      </w:pPr>
    </w:lvl>
    <w:lvl w:ilvl="7" w:tplc="04090019" w:tentative="1">
      <w:start w:val="1"/>
      <w:numFmt w:val="lowerLetter"/>
      <w:lvlText w:val="%8."/>
      <w:lvlJc w:val="left"/>
      <w:pPr>
        <w:tabs>
          <w:tab w:val="num" w:pos="6005"/>
        </w:tabs>
        <w:ind w:left="6005" w:hanging="360"/>
      </w:pPr>
    </w:lvl>
    <w:lvl w:ilvl="8" w:tplc="0409001B" w:tentative="1">
      <w:start w:val="1"/>
      <w:numFmt w:val="lowerRoman"/>
      <w:lvlText w:val="%9."/>
      <w:lvlJc w:val="right"/>
      <w:pPr>
        <w:tabs>
          <w:tab w:val="num" w:pos="6725"/>
        </w:tabs>
        <w:ind w:left="6725" w:hanging="180"/>
      </w:pPr>
    </w:lvl>
  </w:abstractNum>
  <w:abstractNum w:abstractNumId="185" w15:restartNumberingAfterBreak="0">
    <w:nsid w:val="7B9B346E"/>
    <w:multiLevelType w:val="hybridMultilevel"/>
    <w:tmpl w:val="521ED1D0"/>
    <w:lvl w:ilvl="0" w:tplc="AA088B72">
      <w:start w:val="1"/>
      <w:numFmt w:val="bullet"/>
      <w:pStyle w:val="BodyText-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86" w15:restartNumberingAfterBreak="0">
    <w:nsid w:val="7BEB3905"/>
    <w:multiLevelType w:val="hybridMultilevel"/>
    <w:tmpl w:val="667C3D42"/>
    <w:lvl w:ilvl="0" w:tplc="560C5FB2">
      <w:start w:val="1"/>
      <w:numFmt w:val="decimal"/>
      <w:lvlText w:val="%1."/>
      <w:lvlJc w:val="left"/>
      <w:pPr>
        <w:ind w:left="119" w:hanging="210"/>
      </w:pPr>
      <w:rPr>
        <w:rFonts w:ascii="Times New Roman" w:eastAsia="Times New Roman" w:hAnsi="Times New Roman" w:cs="Times New Roman" w:hint="default"/>
        <w:b w:val="0"/>
        <w:bCs w:val="0"/>
        <w:i w:val="0"/>
        <w:iCs w:val="0"/>
        <w:spacing w:val="0"/>
        <w:w w:val="100"/>
        <w:sz w:val="21"/>
        <w:szCs w:val="21"/>
        <w:lang w:val="en-US" w:eastAsia="en-US" w:bidi="ar-SA"/>
      </w:rPr>
    </w:lvl>
    <w:lvl w:ilvl="1" w:tplc="87CAE202">
      <w:numFmt w:val="bullet"/>
      <w:lvlText w:val="•"/>
      <w:lvlJc w:val="left"/>
      <w:pPr>
        <w:ind w:left="1044" w:hanging="210"/>
      </w:pPr>
      <w:rPr>
        <w:rFonts w:hint="default"/>
        <w:lang w:val="en-US" w:eastAsia="en-US" w:bidi="ar-SA"/>
      </w:rPr>
    </w:lvl>
    <w:lvl w:ilvl="2" w:tplc="2A50C368">
      <w:numFmt w:val="bullet"/>
      <w:lvlText w:val="•"/>
      <w:lvlJc w:val="left"/>
      <w:pPr>
        <w:ind w:left="1968" w:hanging="210"/>
      </w:pPr>
      <w:rPr>
        <w:rFonts w:hint="default"/>
        <w:lang w:val="en-US" w:eastAsia="en-US" w:bidi="ar-SA"/>
      </w:rPr>
    </w:lvl>
    <w:lvl w:ilvl="3" w:tplc="E26279C6">
      <w:numFmt w:val="bullet"/>
      <w:lvlText w:val="•"/>
      <w:lvlJc w:val="left"/>
      <w:pPr>
        <w:ind w:left="2892" w:hanging="210"/>
      </w:pPr>
      <w:rPr>
        <w:rFonts w:hint="default"/>
        <w:lang w:val="en-US" w:eastAsia="en-US" w:bidi="ar-SA"/>
      </w:rPr>
    </w:lvl>
    <w:lvl w:ilvl="4" w:tplc="1862C176">
      <w:numFmt w:val="bullet"/>
      <w:lvlText w:val="•"/>
      <w:lvlJc w:val="left"/>
      <w:pPr>
        <w:ind w:left="3816" w:hanging="210"/>
      </w:pPr>
      <w:rPr>
        <w:rFonts w:hint="default"/>
        <w:lang w:val="en-US" w:eastAsia="en-US" w:bidi="ar-SA"/>
      </w:rPr>
    </w:lvl>
    <w:lvl w:ilvl="5" w:tplc="6A1E5E76">
      <w:numFmt w:val="bullet"/>
      <w:lvlText w:val="•"/>
      <w:lvlJc w:val="left"/>
      <w:pPr>
        <w:ind w:left="4740" w:hanging="210"/>
      </w:pPr>
      <w:rPr>
        <w:rFonts w:hint="default"/>
        <w:lang w:val="en-US" w:eastAsia="en-US" w:bidi="ar-SA"/>
      </w:rPr>
    </w:lvl>
    <w:lvl w:ilvl="6" w:tplc="431636EC">
      <w:numFmt w:val="bullet"/>
      <w:lvlText w:val="•"/>
      <w:lvlJc w:val="left"/>
      <w:pPr>
        <w:ind w:left="5664" w:hanging="210"/>
      </w:pPr>
      <w:rPr>
        <w:rFonts w:hint="default"/>
        <w:lang w:val="en-US" w:eastAsia="en-US" w:bidi="ar-SA"/>
      </w:rPr>
    </w:lvl>
    <w:lvl w:ilvl="7" w:tplc="65D4EE6E">
      <w:numFmt w:val="bullet"/>
      <w:lvlText w:val="•"/>
      <w:lvlJc w:val="left"/>
      <w:pPr>
        <w:ind w:left="6588" w:hanging="210"/>
      </w:pPr>
      <w:rPr>
        <w:rFonts w:hint="default"/>
        <w:lang w:val="en-US" w:eastAsia="en-US" w:bidi="ar-SA"/>
      </w:rPr>
    </w:lvl>
    <w:lvl w:ilvl="8" w:tplc="9154E2D4">
      <w:numFmt w:val="bullet"/>
      <w:lvlText w:val="•"/>
      <w:lvlJc w:val="left"/>
      <w:pPr>
        <w:ind w:left="7512" w:hanging="210"/>
      </w:pPr>
      <w:rPr>
        <w:rFonts w:hint="default"/>
        <w:lang w:val="en-US" w:eastAsia="en-US" w:bidi="ar-SA"/>
      </w:rPr>
    </w:lvl>
  </w:abstractNum>
  <w:abstractNum w:abstractNumId="187" w15:restartNumberingAfterBreak="0">
    <w:nsid w:val="7CA63226"/>
    <w:multiLevelType w:val="singleLevel"/>
    <w:tmpl w:val="27D8F194"/>
    <w:lvl w:ilvl="0">
      <w:start w:val="1"/>
      <w:numFmt w:val="decimal"/>
      <w:lvlText w:val="%1."/>
      <w:lvlJc w:val="left"/>
      <w:pPr>
        <w:tabs>
          <w:tab w:val="num" w:pos="1296"/>
        </w:tabs>
        <w:ind w:left="1296" w:hanging="432"/>
      </w:pPr>
      <w:rPr>
        <w:rFonts w:hint="default"/>
      </w:rPr>
    </w:lvl>
  </w:abstractNum>
  <w:abstractNum w:abstractNumId="188" w15:restartNumberingAfterBreak="0">
    <w:nsid w:val="7F9D7A81"/>
    <w:multiLevelType w:val="multilevel"/>
    <w:tmpl w:val="0406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9" w15:restartNumberingAfterBreak="0">
    <w:nsid w:val="7FC86233"/>
    <w:multiLevelType w:val="hybridMultilevel"/>
    <w:tmpl w:val="159C7E14"/>
    <w:lvl w:ilvl="0" w:tplc="5E32297E">
      <w:start w:val="1"/>
      <w:numFmt w:val="decimal"/>
      <w:lvlText w:val="%1."/>
      <w:lvlJc w:val="left"/>
      <w:pPr>
        <w:ind w:left="263" w:hanging="263"/>
      </w:pPr>
      <w:rPr>
        <w:rFonts w:ascii="Times New Roman" w:eastAsia="Times New Roman" w:hAnsi="Times New Roman" w:cs="Times New Roman" w:hint="default"/>
        <w:b/>
        <w:bCs/>
        <w:i w:val="0"/>
        <w:iCs w:val="0"/>
        <w:spacing w:val="0"/>
        <w:w w:val="100"/>
        <w:sz w:val="21"/>
        <w:szCs w:val="21"/>
        <w:lang w:val="en-US" w:eastAsia="en-US" w:bidi="ar-SA"/>
      </w:rPr>
    </w:lvl>
    <w:lvl w:ilvl="1" w:tplc="48CE99DA">
      <w:start w:val="1"/>
      <w:numFmt w:val="upperLetter"/>
      <w:lvlText w:val="%2."/>
      <w:lvlJc w:val="left"/>
      <w:pPr>
        <w:ind w:left="429" w:hanging="310"/>
      </w:pPr>
      <w:rPr>
        <w:rFonts w:ascii="Times New Roman" w:eastAsia="Times New Roman" w:hAnsi="Times New Roman" w:cs="Times New Roman" w:hint="default"/>
        <w:b/>
        <w:bCs/>
        <w:i w:val="0"/>
        <w:iCs w:val="0"/>
        <w:spacing w:val="0"/>
        <w:w w:val="100"/>
        <w:sz w:val="21"/>
        <w:szCs w:val="21"/>
        <w:lang w:val="en-US" w:eastAsia="en-US" w:bidi="ar-SA"/>
      </w:rPr>
    </w:lvl>
    <w:lvl w:ilvl="2" w:tplc="DBE0C4FA">
      <w:numFmt w:val="bullet"/>
      <w:lvlText w:val="•"/>
      <w:lvlJc w:val="left"/>
      <w:pPr>
        <w:ind w:left="1413" w:hanging="310"/>
      </w:pPr>
      <w:rPr>
        <w:rFonts w:hint="default"/>
        <w:lang w:val="en-US" w:eastAsia="en-US" w:bidi="ar-SA"/>
      </w:rPr>
    </w:lvl>
    <w:lvl w:ilvl="3" w:tplc="3FBC9BEA">
      <w:numFmt w:val="bullet"/>
      <w:lvlText w:val="•"/>
      <w:lvlJc w:val="left"/>
      <w:pPr>
        <w:ind w:left="2406" w:hanging="310"/>
      </w:pPr>
      <w:rPr>
        <w:rFonts w:hint="default"/>
        <w:lang w:val="en-US" w:eastAsia="en-US" w:bidi="ar-SA"/>
      </w:rPr>
    </w:lvl>
    <w:lvl w:ilvl="4" w:tplc="E1DA2D20">
      <w:numFmt w:val="bullet"/>
      <w:lvlText w:val="•"/>
      <w:lvlJc w:val="left"/>
      <w:pPr>
        <w:ind w:left="3400" w:hanging="310"/>
      </w:pPr>
      <w:rPr>
        <w:rFonts w:hint="default"/>
        <w:lang w:val="en-US" w:eastAsia="en-US" w:bidi="ar-SA"/>
      </w:rPr>
    </w:lvl>
    <w:lvl w:ilvl="5" w:tplc="8AB018E4">
      <w:numFmt w:val="bullet"/>
      <w:lvlText w:val="•"/>
      <w:lvlJc w:val="left"/>
      <w:pPr>
        <w:ind w:left="4393" w:hanging="310"/>
      </w:pPr>
      <w:rPr>
        <w:rFonts w:hint="default"/>
        <w:lang w:val="en-US" w:eastAsia="en-US" w:bidi="ar-SA"/>
      </w:rPr>
    </w:lvl>
    <w:lvl w:ilvl="6" w:tplc="69649206">
      <w:numFmt w:val="bullet"/>
      <w:lvlText w:val="•"/>
      <w:lvlJc w:val="left"/>
      <w:pPr>
        <w:ind w:left="5386" w:hanging="310"/>
      </w:pPr>
      <w:rPr>
        <w:rFonts w:hint="default"/>
        <w:lang w:val="en-US" w:eastAsia="en-US" w:bidi="ar-SA"/>
      </w:rPr>
    </w:lvl>
    <w:lvl w:ilvl="7" w:tplc="9ACE4C1C">
      <w:numFmt w:val="bullet"/>
      <w:lvlText w:val="•"/>
      <w:lvlJc w:val="left"/>
      <w:pPr>
        <w:ind w:left="6380" w:hanging="310"/>
      </w:pPr>
      <w:rPr>
        <w:rFonts w:hint="default"/>
        <w:lang w:val="en-US" w:eastAsia="en-US" w:bidi="ar-SA"/>
      </w:rPr>
    </w:lvl>
    <w:lvl w:ilvl="8" w:tplc="44748C08">
      <w:numFmt w:val="bullet"/>
      <w:lvlText w:val="•"/>
      <w:lvlJc w:val="left"/>
      <w:pPr>
        <w:ind w:left="7373" w:hanging="310"/>
      </w:pPr>
      <w:rPr>
        <w:rFonts w:hint="default"/>
        <w:lang w:val="en-US" w:eastAsia="en-US" w:bidi="ar-SA"/>
      </w:rPr>
    </w:lvl>
  </w:abstractNum>
  <w:num w:numId="1" w16cid:durableId="1239052760">
    <w:abstractNumId w:val="71"/>
  </w:num>
  <w:num w:numId="2" w16cid:durableId="1289508514">
    <w:abstractNumId w:val="73"/>
  </w:num>
  <w:num w:numId="3" w16cid:durableId="552232847">
    <w:abstractNumId w:val="69"/>
  </w:num>
  <w:num w:numId="4" w16cid:durableId="1622687974">
    <w:abstractNumId w:val="88"/>
  </w:num>
  <w:num w:numId="5" w16cid:durableId="487477063">
    <w:abstractNumId w:val="46"/>
  </w:num>
  <w:num w:numId="6" w16cid:durableId="1644191155">
    <w:abstractNumId w:val="14"/>
  </w:num>
  <w:num w:numId="7" w16cid:durableId="1645966896">
    <w:abstractNumId w:val="155"/>
  </w:num>
  <w:num w:numId="8" w16cid:durableId="1375425778">
    <w:abstractNumId w:val="21"/>
  </w:num>
  <w:num w:numId="9" w16cid:durableId="568542207">
    <w:abstractNumId w:val="76"/>
  </w:num>
  <w:num w:numId="10" w16cid:durableId="1612932551">
    <w:abstractNumId w:val="187"/>
  </w:num>
  <w:num w:numId="11" w16cid:durableId="1793747509">
    <w:abstractNumId w:val="87"/>
  </w:num>
  <w:num w:numId="12" w16cid:durableId="1408959295">
    <w:abstractNumId w:val="78"/>
  </w:num>
  <w:num w:numId="13" w16cid:durableId="1971938347">
    <w:abstractNumId w:val="100"/>
  </w:num>
  <w:num w:numId="14" w16cid:durableId="740371223">
    <w:abstractNumId w:val="63"/>
  </w:num>
  <w:num w:numId="15" w16cid:durableId="714281525">
    <w:abstractNumId w:val="127"/>
  </w:num>
  <w:num w:numId="16" w16cid:durableId="37514659">
    <w:abstractNumId w:val="182"/>
  </w:num>
  <w:num w:numId="17" w16cid:durableId="1843658938">
    <w:abstractNumId w:val="67"/>
  </w:num>
  <w:num w:numId="18" w16cid:durableId="1831210261">
    <w:abstractNumId w:val="143"/>
  </w:num>
  <w:num w:numId="19" w16cid:durableId="1633710944">
    <w:abstractNumId w:val="95"/>
  </w:num>
  <w:num w:numId="20" w16cid:durableId="836846937">
    <w:abstractNumId w:val="136"/>
  </w:num>
  <w:num w:numId="21" w16cid:durableId="722825451">
    <w:abstractNumId w:val="119"/>
  </w:num>
  <w:num w:numId="22" w16cid:durableId="2049640798">
    <w:abstractNumId w:val="51"/>
  </w:num>
  <w:num w:numId="23" w16cid:durableId="896278819">
    <w:abstractNumId w:val="175"/>
  </w:num>
  <w:num w:numId="24" w16cid:durableId="1773277244">
    <w:abstractNumId w:val="166"/>
  </w:num>
  <w:num w:numId="25" w16cid:durableId="1414934807">
    <w:abstractNumId w:val="170"/>
  </w:num>
  <w:num w:numId="26" w16cid:durableId="927544958">
    <w:abstractNumId w:val="123"/>
  </w:num>
  <w:num w:numId="27" w16cid:durableId="1507089506">
    <w:abstractNumId w:val="144"/>
  </w:num>
  <w:num w:numId="28" w16cid:durableId="826243434">
    <w:abstractNumId w:val="57"/>
  </w:num>
  <w:num w:numId="29" w16cid:durableId="1258097643">
    <w:abstractNumId w:val="47"/>
  </w:num>
  <w:num w:numId="30" w16cid:durableId="1429039429">
    <w:abstractNumId w:val="171"/>
  </w:num>
  <w:num w:numId="31" w16cid:durableId="843056292">
    <w:abstractNumId w:val="13"/>
  </w:num>
  <w:num w:numId="32" w16cid:durableId="1124277127">
    <w:abstractNumId w:val="68"/>
  </w:num>
  <w:num w:numId="33" w16cid:durableId="241990775">
    <w:abstractNumId w:val="120"/>
  </w:num>
  <w:num w:numId="34" w16cid:durableId="510947527">
    <w:abstractNumId w:val="62"/>
  </w:num>
  <w:num w:numId="35" w16cid:durableId="1526478318">
    <w:abstractNumId w:val="29"/>
  </w:num>
  <w:num w:numId="36" w16cid:durableId="2079934067">
    <w:abstractNumId w:val="137"/>
  </w:num>
  <w:num w:numId="37" w16cid:durableId="189268607">
    <w:abstractNumId w:val="17"/>
  </w:num>
  <w:num w:numId="38" w16cid:durableId="679158151">
    <w:abstractNumId w:val="26"/>
  </w:num>
  <w:num w:numId="39" w16cid:durableId="633868890">
    <w:abstractNumId w:val="60"/>
  </w:num>
  <w:num w:numId="40" w16cid:durableId="1534224656">
    <w:abstractNumId w:val="159"/>
  </w:num>
  <w:num w:numId="41" w16cid:durableId="1035539240">
    <w:abstractNumId w:val="52"/>
  </w:num>
  <w:num w:numId="42" w16cid:durableId="403336386">
    <w:abstractNumId w:val="157"/>
  </w:num>
  <w:num w:numId="43" w16cid:durableId="1664774531">
    <w:abstractNumId w:val="160"/>
  </w:num>
  <w:num w:numId="44" w16cid:durableId="1030687386">
    <w:abstractNumId w:val="43"/>
  </w:num>
  <w:num w:numId="45" w16cid:durableId="42795802">
    <w:abstractNumId w:val="41"/>
  </w:num>
  <w:num w:numId="46" w16cid:durableId="1019619443">
    <w:abstractNumId w:val="50"/>
  </w:num>
  <w:num w:numId="47" w16cid:durableId="471796046">
    <w:abstractNumId w:val="131"/>
  </w:num>
  <w:num w:numId="48" w16cid:durableId="261304514">
    <w:abstractNumId w:val="27"/>
  </w:num>
  <w:num w:numId="49" w16cid:durableId="1717385490">
    <w:abstractNumId w:val="125"/>
  </w:num>
  <w:num w:numId="50" w16cid:durableId="998851875">
    <w:abstractNumId w:val="134"/>
  </w:num>
  <w:num w:numId="51" w16cid:durableId="323626654">
    <w:abstractNumId w:val="181"/>
  </w:num>
  <w:num w:numId="52" w16cid:durableId="800271103">
    <w:abstractNumId w:val="180"/>
  </w:num>
  <w:num w:numId="53" w16cid:durableId="1682587276">
    <w:abstractNumId w:val="40"/>
  </w:num>
  <w:num w:numId="54" w16cid:durableId="1875801976">
    <w:abstractNumId w:val="97"/>
  </w:num>
  <w:num w:numId="55" w16cid:durableId="161623654">
    <w:abstractNumId w:val="39"/>
  </w:num>
  <w:num w:numId="56" w16cid:durableId="1330329904">
    <w:abstractNumId w:val="116"/>
  </w:num>
  <w:num w:numId="57" w16cid:durableId="1919632153">
    <w:abstractNumId w:val="184"/>
  </w:num>
  <w:num w:numId="58" w16cid:durableId="1795514757">
    <w:abstractNumId w:val="117"/>
  </w:num>
  <w:num w:numId="59" w16cid:durableId="788277094">
    <w:abstractNumId w:val="59"/>
  </w:num>
  <w:num w:numId="60" w16cid:durableId="201097041">
    <w:abstractNumId w:val="85"/>
  </w:num>
  <w:num w:numId="61" w16cid:durableId="1900246344">
    <w:abstractNumId w:val="140"/>
  </w:num>
  <w:num w:numId="62" w16cid:durableId="1965387533">
    <w:abstractNumId w:val="130"/>
  </w:num>
  <w:num w:numId="63" w16cid:durableId="1279680277">
    <w:abstractNumId w:val="103"/>
  </w:num>
  <w:num w:numId="64" w16cid:durableId="861866883">
    <w:abstractNumId w:val="150"/>
  </w:num>
  <w:num w:numId="65" w16cid:durableId="1952852999">
    <w:abstractNumId w:val="185"/>
  </w:num>
  <w:num w:numId="66" w16cid:durableId="383875928">
    <w:abstractNumId w:val="172"/>
  </w:num>
  <w:num w:numId="67" w16cid:durableId="130901635">
    <w:abstractNumId w:val="70"/>
  </w:num>
  <w:num w:numId="68" w16cid:durableId="1439443733">
    <w:abstractNumId w:val="113"/>
  </w:num>
  <w:num w:numId="69" w16cid:durableId="995768946">
    <w:abstractNumId w:val="42"/>
  </w:num>
  <w:num w:numId="70" w16cid:durableId="2024282627">
    <w:abstractNumId w:val="54"/>
  </w:num>
  <w:num w:numId="71" w16cid:durableId="250890346">
    <w:abstractNumId w:val="152"/>
  </w:num>
  <w:num w:numId="72" w16cid:durableId="1356930582">
    <w:abstractNumId w:val="105"/>
  </w:num>
  <w:num w:numId="73" w16cid:durableId="1104838322">
    <w:abstractNumId w:val="110"/>
  </w:num>
  <w:num w:numId="74" w16cid:durableId="453181554">
    <w:abstractNumId w:val="56"/>
  </w:num>
  <w:num w:numId="75" w16cid:durableId="899440451">
    <w:abstractNumId w:val="161"/>
  </w:num>
  <w:num w:numId="76" w16cid:durableId="1812014394">
    <w:abstractNumId w:val="146"/>
  </w:num>
  <w:num w:numId="77" w16cid:durableId="230820523">
    <w:abstractNumId w:val="167"/>
  </w:num>
  <w:num w:numId="78" w16cid:durableId="220798429">
    <w:abstractNumId w:val="164"/>
  </w:num>
  <w:num w:numId="79" w16cid:durableId="1929069826">
    <w:abstractNumId w:val="109"/>
  </w:num>
  <w:num w:numId="80" w16cid:durableId="2028211662">
    <w:abstractNumId w:val="142"/>
  </w:num>
  <w:num w:numId="81" w16cid:durableId="546643804">
    <w:abstractNumId w:val="158"/>
  </w:num>
  <w:num w:numId="82" w16cid:durableId="1915163100">
    <w:abstractNumId w:val="48"/>
  </w:num>
  <w:num w:numId="83" w16cid:durableId="460416956">
    <w:abstractNumId w:val="101"/>
  </w:num>
  <w:num w:numId="84" w16cid:durableId="1185484342">
    <w:abstractNumId w:val="124"/>
  </w:num>
  <w:num w:numId="85" w16cid:durableId="1990398793">
    <w:abstractNumId w:val="38"/>
  </w:num>
  <w:num w:numId="86" w16cid:durableId="1265844043">
    <w:abstractNumId w:val="177"/>
  </w:num>
  <w:num w:numId="87" w16cid:durableId="91979774">
    <w:abstractNumId w:val="165"/>
  </w:num>
  <w:num w:numId="88" w16cid:durableId="1020204213">
    <w:abstractNumId w:val="104"/>
  </w:num>
  <w:num w:numId="89" w16cid:durableId="623537557">
    <w:abstractNumId w:val="58"/>
  </w:num>
  <w:num w:numId="90" w16cid:durableId="635722150">
    <w:abstractNumId w:val="31"/>
  </w:num>
  <w:num w:numId="91" w16cid:durableId="1187450350">
    <w:abstractNumId w:val="31"/>
  </w:num>
  <w:num w:numId="92" w16cid:durableId="898905774">
    <w:abstractNumId w:val="147"/>
  </w:num>
  <w:num w:numId="93" w16cid:durableId="889534234">
    <w:abstractNumId w:val="126"/>
  </w:num>
  <w:num w:numId="94" w16cid:durableId="1406225858">
    <w:abstractNumId w:val="114"/>
  </w:num>
  <w:num w:numId="95" w16cid:durableId="230847479">
    <w:abstractNumId w:val="32"/>
  </w:num>
  <w:num w:numId="96" w16cid:durableId="1767800098">
    <w:abstractNumId w:val="156"/>
  </w:num>
  <w:num w:numId="97" w16cid:durableId="959527665">
    <w:abstractNumId w:val="154"/>
  </w:num>
  <w:num w:numId="98" w16cid:durableId="1568809294">
    <w:abstractNumId w:val="168"/>
  </w:num>
  <w:num w:numId="99" w16cid:durableId="2113431925">
    <w:abstractNumId w:val="80"/>
  </w:num>
  <w:num w:numId="100" w16cid:durableId="1322080960">
    <w:abstractNumId w:val="183"/>
  </w:num>
  <w:num w:numId="101" w16cid:durableId="25063834">
    <w:abstractNumId w:val="122"/>
  </w:num>
  <w:num w:numId="102" w16cid:durableId="1853253852">
    <w:abstractNumId w:val="84"/>
  </w:num>
  <w:num w:numId="103" w16cid:durableId="368335534">
    <w:abstractNumId w:val="44"/>
  </w:num>
  <w:num w:numId="104" w16cid:durableId="312177798">
    <w:abstractNumId w:val="99"/>
  </w:num>
  <w:num w:numId="105" w16cid:durableId="903565464">
    <w:abstractNumId w:val="55"/>
  </w:num>
  <w:num w:numId="106" w16cid:durableId="760295916">
    <w:abstractNumId w:val="7"/>
  </w:num>
  <w:num w:numId="107" w16cid:durableId="1058355390">
    <w:abstractNumId w:val="6"/>
  </w:num>
  <w:num w:numId="108" w16cid:durableId="1383291581">
    <w:abstractNumId w:val="5"/>
  </w:num>
  <w:num w:numId="109" w16cid:durableId="769010734">
    <w:abstractNumId w:val="4"/>
  </w:num>
  <w:num w:numId="110" w16cid:durableId="982974910">
    <w:abstractNumId w:val="3"/>
  </w:num>
  <w:num w:numId="111" w16cid:durableId="1029069139">
    <w:abstractNumId w:val="2"/>
  </w:num>
  <w:num w:numId="112" w16cid:durableId="1505317965">
    <w:abstractNumId w:val="1"/>
  </w:num>
  <w:num w:numId="113" w16cid:durableId="905382855">
    <w:abstractNumId w:val="0"/>
  </w:num>
  <w:num w:numId="114" w16cid:durableId="1274436053">
    <w:abstractNumId w:val="72"/>
  </w:num>
  <w:num w:numId="115" w16cid:durableId="1725638626">
    <w:abstractNumId w:val="35"/>
  </w:num>
  <w:num w:numId="116" w16cid:durableId="600264559">
    <w:abstractNumId w:val="188"/>
  </w:num>
  <w:num w:numId="117" w16cid:durableId="625350482">
    <w:abstractNumId w:val="15"/>
  </w:num>
  <w:num w:numId="118" w16cid:durableId="567106794">
    <w:abstractNumId w:val="138"/>
  </w:num>
  <w:num w:numId="119" w16cid:durableId="1039284092">
    <w:abstractNumId w:val="93"/>
  </w:num>
  <w:num w:numId="120" w16cid:durableId="154423940">
    <w:abstractNumId w:val="163"/>
  </w:num>
  <w:num w:numId="121" w16cid:durableId="217282867">
    <w:abstractNumId w:val="19"/>
  </w:num>
  <w:num w:numId="122" w16cid:durableId="1139347813">
    <w:abstractNumId w:val="25"/>
  </w:num>
  <w:num w:numId="123" w16cid:durableId="795682754">
    <w:abstractNumId w:val="139"/>
  </w:num>
  <w:num w:numId="124" w16cid:durableId="1175026822">
    <w:abstractNumId w:val="148"/>
  </w:num>
  <w:num w:numId="125" w16cid:durableId="1433938881">
    <w:abstractNumId w:val="102"/>
  </w:num>
  <w:num w:numId="126" w16cid:durableId="1256403526">
    <w:abstractNumId w:val="96"/>
  </w:num>
  <w:num w:numId="127" w16cid:durableId="1205368002">
    <w:abstractNumId w:val="36"/>
  </w:num>
  <w:num w:numId="128" w16cid:durableId="1320423644">
    <w:abstractNumId w:val="179"/>
  </w:num>
  <w:num w:numId="129" w16cid:durableId="822240937">
    <w:abstractNumId w:val="82"/>
  </w:num>
  <w:num w:numId="130" w16cid:durableId="200944025">
    <w:abstractNumId w:val="30"/>
  </w:num>
  <w:num w:numId="131" w16cid:durableId="180053268">
    <w:abstractNumId w:val="24"/>
  </w:num>
  <w:num w:numId="132" w16cid:durableId="1551460669">
    <w:abstractNumId w:val="79"/>
  </w:num>
  <w:num w:numId="133" w16cid:durableId="2134129593">
    <w:abstractNumId w:val="176"/>
  </w:num>
  <w:num w:numId="134" w16cid:durableId="1733890202">
    <w:abstractNumId w:val="53"/>
  </w:num>
  <w:num w:numId="135" w16cid:durableId="5904862">
    <w:abstractNumId w:val="33"/>
  </w:num>
  <w:num w:numId="136" w16cid:durableId="1389109187">
    <w:abstractNumId w:val="66"/>
  </w:num>
  <w:num w:numId="137" w16cid:durableId="1115515592">
    <w:abstractNumId w:val="111"/>
  </w:num>
  <w:num w:numId="138" w16cid:durableId="690180271">
    <w:abstractNumId w:val="89"/>
  </w:num>
  <w:num w:numId="139" w16cid:durableId="1534348189">
    <w:abstractNumId w:val="28"/>
  </w:num>
  <w:num w:numId="140" w16cid:durableId="67072188">
    <w:abstractNumId w:val="64"/>
  </w:num>
  <w:num w:numId="141" w16cid:durableId="390269112">
    <w:abstractNumId w:val="92"/>
  </w:num>
  <w:num w:numId="142" w16cid:durableId="79642533">
    <w:abstractNumId w:val="149"/>
  </w:num>
  <w:num w:numId="143" w16cid:durableId="230893842">
    <w:abstractNumId w:val="121"/>
  </w:num>
  <w:num w:numId="144" w16cid:durableId="1767538506">
    <w:abstractNumId w:val="23"/>
  </w:num>
  <w:num w:numId="145" w16cid:durableId="1680039411">
    <w:abstractNumId w:val="45"/>
  </w:num>
  <w:num w:numId="146" w16cid:durableId="1495099310">
    <w:abstractNumId w:val="129"/>
  </w:num>
  <w:num w:numId="147" w16cid:durableId="1773237099">
    <w:abstractNumId w:val="133"/>
  </w:num>
  <w:num w:numId="148" w16cid:durableId="1206218868">
    <w:abstractNumId w:val="128"/>
  </w:num>
  <w:num w:numId="149" w16cid:durableId="34815583">
    <w:abstractNumId w:val="75"/>
  </w:num>
  <w:num w:numId="150" w16cid:durableId="1234318549">
    <w:abstractNumId w:val="106"/>
  </w:num>
  <w:num w:numId="151" w16cid:durableId="1561600113">
    <w:abstractNumId w:val="83"/>
  </w:num>
  <w:num w:numId="152" w16cid:durableId="1307737503">
    <w:abstractNumId w:val="98"/>
  </w:num>
  <w:num w:numId="153" w16cid:durableId="2124376382">
    <w:abstractNumId w:val="37"/>
  </w:num>
  <w:num w:numId="154" w16cid:durableId="1916235514">
    <w:abstractNumId w:val="141"/>
  </w:num>
  <w:num w:numId="155" w16cid:durableId="449976000">
    <w:abstractNumId w:val="74"/>
  </w:num>
  <w:num w:numId="156" w16cid:durableId="545947152">
    <w:abstractNumId w:val="49"/>
  </w:num>
  <w:num w:numId="157" w16cid:durableId="1938903877">
    <w:abstractNumId w:val="34"/>
  </w:num>
  <w:num w:numId="158" w16cid:durableId="1902015634">
    <w:abstractNumId w:val="18"/>
  </w:num>
  <w:num w:numId="159" w16cid:durableId="2008745597">
    <w:abstractNumId w:val="90"/>
  </w:num>
  <w:num w:numId="160" w16cid:durableId="347830913">
    <w:abstractNumId w:val="145"/>
  </w:num>
  <w:num w:numId="161" w16cid:durableId="171843291">
    <w:abstractNumId w:val="178"/>
  </w:num>
  <w:num w:numId="162" w16cid:durableId="1838305998">
    <w:abstractNumId w:val="132"/>
  </w:num>
  <w:num w:numId="163" w16cid:durableId="661809930">
    <w:abstractNumId w:val="22"/>
  </w:num>
  <w:num w:numId="164" w16cid:durableId="804589730">
    <w:abstractNumId w:val="118"/>
  </w:num>
  <w:num w:numId="165" w16cid:durableId="234438233">
    <w:abstractNumId w:val="81"/>
  </w:num>
  <w:num w:numId="166" w16cid:durableId="424109438">
    <w:abstractNumId w:val="61"/>
  </w:num>
  <w:num w:numId="167" w16cid:durableId="907156857">
    <w:abstractNumId w:val="173"/>
  </w:num>
  <w:num w:numId="168" w16cid:durableId="481428528">
    <w:abstractNumId w:val="12"/>
  </w:num>
  <w:num w:numId="169" w16cid:durableId="1307709678">
    <w:abstractNumId w:val="11"/>
  </w:num>
  <w:num w:numId="170" w16cid:durableId="760568621">
    <w:abstractNumId w:val="10"/>
  </w:num>
  <w:num w:numId="171" w16cid:durableId="226769619">
    <w:abstractNumId w:val="9"/>
  </w:num>
  <w:num w:numId="172" w16cid:durableId="1877348608">
    <w:abstractNumId w:val="8"/>
  </w:num>
  <w:num w:numId="173" w16cid:durableId="560410226">
    <w:abstractNumId w:val="162"/>
  </w:num>
  <w:num w:numId="174" w16cid:durableId="972713675">
    <w:abstractNumId w:val="186"/>
  </w:num>
  <w:num w:numId="175" w16cid:durableId="2078043117">
    <w:abstractNumId w:val="174"/>
  </w:num>
  <w:num w:numId="176" w16cid:durableId="1101216430">
    <w:abstractNumId w:val="189"/>
  </w:num>
  <w:num w:numId="177" w16cid:durableId="1916165103">
    <w:abstractNumId w:val="65"/>
  </w:num>
  <w:num w:numId="178" w16cid:durableId="1234705229">
    <w:abstractNumId w:val="115"/>
  </w:num>
  <w:num w:numId="179" w16cid:durableId="1707102324">
    <w:abstractNumId w:val="20"/>
  </w:num>
  <w:num w:numId="180" w16cid:durableId="69812270">
    <w:abstractNumId w:val="169"/>
  </w:num>
  <w:num w:numId="181" w16cid:durableId="1852529233">
    <w:abstractNumId w:val="16"/>
  </w:num>
  <w:num w:numId="182" w16cid:durableId="160826109">
    <w:abstractNumId w:val="135"/>
  </w:num>
  <w:num w:numId="183" w16cid:durableId="1855656575">
    <w:abstractNumId w:val="107"/>
  </w:num>
  <w:num w:numId="184" w16cid:durableId="1784958620">
    <w:abstractNumId w:val="91"/>
  </w:num>
  <w:num w:numId="185" w16cid:durableId="1044909138">
    <w:abstractNumId w:val="153"/>
  </w:num>
  <w:num w:numId="186" w16cid:durableId="1203056737">
    <w:abstractNumId w:val="108"/>
  </w:num>
  <w:num w:numId="187" w16cid:durableId="1201632409">
    <w:abstractNumId w:val="77"/>
  </w:num>
  <w:num w:numId="188" w16cid:durableId="1158349910">
    <w:abstractNumId w:val="151"/>
  </w:num>
  <w:num w:numId="189" w16cid:durableId="901258934">
    <w:abstractNumId w:val="86"/>
  </w:num>
  <w:num w:numId="190" w16cid:durableId="1354265581">
    <w:abstractNumId w:val="94"/>
  </w:num>
  <w:num w:numId="191" w16cid:durableId="1800103303">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MXDvPm0EfY7f65pnLEjRpftO+oWkImuESGESCAuCPuYnEffiih2a8piBsEQ9WJswrkC+/OkXwnUi0Ma8wbHMOw==" w:salt="PtGuJ5+ISrjS4HLTh5CYhQ=="/>
  <w:defaultTabStop w:val="43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7C0"/>
    <w:rsid w:val="00000211"/>
    <w:rsid w:val="000007CA"/>
    <w:rsid w:val="00000B86"/>
    <w:rsid w:val="00000B94"/>
    <w:rsid w:val="00000E00"/>
    <w:rsid w:val="00001037"/>
    <w:rsid w:val="00001DEF"/>
    <w:rsid w:val="000027D1"/>
    <w:rsid w:val="00003752"/>
    <w:rsid w:val="00003F3E"/>
    <w:rsid w:val="00004200"/>
    <w:rsid w:val="000044EE"/>
    <w:rsid w:val="00004680"/>
    <w:rsid w:val="00005262"/>
    <w:rsid w:val="000053FF"/>
    <w:rsid w:val="00005E08"/>
    <w:rsid w:val="00006EA8"/>
    <w:rsid w:val="000076AA"/>
    <w:rsid w:val="00011525"/>
    <w:rsid w:val="000116BC"/>
    <w:rsid w:val="0001174B"/>
    <w:rsid w:val="00012B62"/>
    <w:rsid w:val="00012F4D"/>
    <w:rsid w:val="00013E09"/>
    <w:rsid w:val="00014307"/>
    <w:rsid w:val="000148D6"/>
    <w:rsid w:val="00014EC3"/>
    <w:rsid w:val="000154FF"/>
    <w:rsid w:val="000160CF"/>
    <w:rsid w:val="00016835"/>
    <w:rsid w:val="0001684F"/>
    <w:rsid w:val="00017398"/>
    <w:rsid w:val="00017C9D"/>
    <w:rsid w:val="000201A5"/>
    <w:rsid w:val="000217D7"/>
    <w:rsid w:val="0002309B"/>
    <w:rsid w:val="00023C74"/>
    <w:rsid w:val="0002403A"/>
    <w:rsid w:val="00025475"/>
    <w:rsid w:val="00026089"/>
    <w:rsid w:val="0002693E"/>
    <w:rsid w:val="00026BDD"/>
    <w:rsid w:val="00027495"/>
    <w:rsid w:val="0002756F"/>
    <w:rsid w:val="00027861"/>
    <w:rsid w:val="0002795D"/>
    <w:rsid w:val="00027A04"/>
    <w:rsid w:val="00027B67"/>
    <w:rsid w:val="0003032E"/>
    <w:rsid w:val="0003080C"/>
    <w:rsid w:val="00030A9B"/>
    <w:rsid w:val="000310FA"/>
    <w:rsid w:val="000317E1"/>
    <w:rsid w:val="0003207B"/>
    <w:rsid w:val="0003265E"/>
    <w:rsid w:val="00032735"/>
    <w:rsid w:val="00032C46"/>
    <w:rsid w:val="00032D87"/>
    <w:rsid w:val="00033371"/>
    <w:rsid w:val="000338A1"/>
    <w:rsid w:val="000349EB"/>
    <w:rsid w:val="00034A72"/>
    <w:rsid w:val="00035F62"/>
    <w:rsid w:val="00036815"/>
    <w:rsid w:val="00036C53"/>
    <w:rsid w:val="00036DC3"/>
    <w:rsid w:val="00036EA9"/>
    <w:rsid w:val="00036FC0"/>
    <w:rsid w:val="0003728A"/>
    <w:rsid w:val="00037513"/>
    <w:rsid w:val="000378BA"/>
    <w:rsid w:val="0004000F"/>
    <w:rsid w:val="0004025F"/>
    <w:rsid w:val="0004028D"/>
    <w:rsid w:val="000404C1"/>
    <w:rsid w:val="000407AD"/>
    <w:rsid w:val="0004111F"/>
    <w:rsid w:val="0004135B"/>
    <w:rsid w:val="0004158D"/>
    <w:rsid w:val="00041D50"/>
    <w:rsid w:val="000430B7"/>
    <w:rsid w:val="00044405"/>
    <w:rsid w:val="000454A3"/>
    <w:rsid w:val="00045C15"/>
    <w:rsid w:val="00046365"/>
    <w:rsid w:val="00046374"/>
    <w:rsid w:val="0004643F"/>
    <w:rsid w:val="0004680B"/>
    <w:rsid w:val="00047177"/>
    <w:rsid w:val="00047881"/>
    <w:rsid w:val="00047A1D"/>
    <w:rsid w:val="00047FA2"/>
    <w:rsid w:val="000503E9"/>
    <w:rsid w:val="0005053C"/>
    <w:rsid w:val="000518D4"/>
    <w:rsid w:val="0005193F"/>
    <w:rsid w:val="00051BBC"/>
    <w:rsid w:val="000525C6"/>
    <w:rsid w:val="000527ED"/>
    <w:rsid w:val="00052EC1"/>
    <w:rsid w:val="00053B32"/>
    <w:rsid w:val="00055982"/>
    <w:rsid w:val="000559D3"/>
    <w:rsid w:val="00056D98"/>
    <w:rsid w:val="000574BB"/>
    <w:rsid w:val="00057969"/>
    <w:rsid w:val="00057FC7"/>
    <w:rsid w:val="00060633"/>
    <w:rsid w:val="000606D3"/>
    <w:rsid w:val="00061327"/>
    <w:rsid w:val="000616C0"/>
    <w:rsid w:val="0006218B"/>
    <w:rsid w:val="000622CB"/>
    <w:rsid w:val="00062C26"/>
    <w:rsid w:val="00062EBA"/>
    <w:rsid w:val="0006351E"/>
    <w:rsid w:val="000646AA"/>
    <w:rsid w:val="000648F7"/>
    <w:rsid w:val="0006519B"/>
    <w:rsid w:val="00066D50"/>
    <w:rsid w:val="00067D9D"/>
    <w:rsid w:val="000719AE"/>
    <w:rsid w:val="00071CBC"/>
    <w:rsid w:val="0007220F"/>
    <w:rsid w:val="00073539"/>
    <w:rsid w:val="0007368A"/>
    <w:rsid w:val="0007505B"/>
    <w:rsid w:val="000757D4"/>
    <w:rsid w:val="00075C02"/>
    <w:rsid w:val="0007650C"/>
    <w:rsid w:val="000765F7"/>
    <w:rsid w:val="00077161"/>
    <w:rsid w:val="000774B8"/>
    <w:rsid w:val="00077631"/>
    <w:rsid w:val="00077901"/>
    <w:rsid w:val="000800AA"/>
    <w:rsid w:val="00080905"/>
    <w:rsid w:val="000821B7"/>
    <w:rsid w:val="000829BE"/>
    <w:rsid w:val="0008314E"/>
    <w:rsid w:val="000842C2"/>
    <w:rsid w:val="00084A90"/>
    <w:rsid w:val="00084C14"/>
    <w:rsid w:val="000865A7"/>
    <w:rsid w:val="00086770"/>
    <w:rsid w:val="00086C77"/>
    <w:rsid w:val="00086EB9"/>
    <w:rsid w:val="0008723A"/>
    <w:rsid w:val="00087303"/>
    <w:rsid w:val="000879C7"/>
    <w:rsid w:val="00087EED"/>
    <w:rsid w:val="00090CA9"/>
    <w:rsid w:val="00091061"/>
    <w:rsid w:val="000925E6"/>
    <w:rsid w:val="0009284B"/>
    <w:rsid w:val="000945E8"/>
    <w:rsid w:val="00094CA7"/>
    <w:rsid w:val="00094EE0"/>
    <w:rsid w:val="000952A2"/>
    <w:rsid w:val="000954DD"/>
    <w:rsid w:val="0009552F"/>
    <w:rsid w:val="000956B8"/>
    <w:rsid w:val="00095C0B"/>
    <w:rsid w:val="00095D5E"/>
    <w:rsid w:val="00097588"/>
    <w:rsid w:val="00097721"/>
    <w:rsid w:val="00097D84"/>
    <w:rsid w:val="000A041F"/>
    <w:rsid w:val="000A1DDB"/>
    <w:rsid w:val="000A1E7F"/>
    <w:rsid w:val="000A1F84"/>
    <w:rsid w:val="000A3BDC"/>
    <w:rsid w:val="000A3BFD"/>
    <w:rsid w:val="000A42E9"/>
    <w:rsid w:val="000A4B10"/>
    <w:rsid w:val="000A5BB0"/>
    <w:rsid w:val="000A61E2"/>
    <w:rsid w:val="000A6733"/>
    <w:rsid w:val="000A6D16"/>
    <w:rsid w:val="000A7A7A"/>
    <w:rsid w:val="000A7DBA"/>
    <w:rsid w:val="000B03AB"/>
    <w:rsid w:val="000B0AE5"/>
    <w:rsid w:val="000B32AD"/>
    <w:rsid w:val="000B3412"/>
    <w:rsid w:val="000B37E2"/>
    <w:rsid w:val="000B3E65"/>
    <w:rsid w:val="000B43D3"/>
    <w:rsid w:val="000B4F35"/>
    <w:rsid w:val="000B51B2"/>
    <w:rsid w:val="000B51DB"/>
    <w:rsid w:val="000B52FB"/>
    <w:rsid w:val="000B54A2"/>
    <w:rsid w:val="000B58D4"/>
    <w:rsid w:val="000B5C39"/>
    <w:rsid w:val="000B6745"/>
    <w:rsid w:val="000B6E98"/>
    <w:rsid w:val="000B70E4"/>
    <w:rsid w:val="000B794C"/>
    <w:rsid w:val="000C022A"/>
    <w:rsid w:val="000C0DC1"/>
    <w:rsid w:val="000C119C"/>
    <w:rsid w:val="000C2CAC"/>
    <w:rsid w:val="000C3E7B"/>
    <w:rsid w:val="000C49E2"/>
    <w:rsid w:val="000C52B5"/>
    <w:rsid w:val="000C6E32"/>
    <w:rsid w:val="000C7BB8"/>
    <w:rsid w:val="000C7C52"/>
    <w:rsid w:val="000D106A"/>
    <w:rsid w:val="000D10E3"/>
    <w:rsid w:val="000D1632"/>
    <w:rsid w:val="000D1D30"/>
    <w:rsid w:val="000D1EA7"/>
    <w:rsid w:val="000D2DF7"/>
    <w:rsid w:val="000D3165"/>
    <w:rsid w:val="000D3CA2"/>
    <w:rsid w:val="000D3D8A"/>
    <w:rsid w:val="000D44DA"/>
    <w:rsid w:val="000D485F"/>
    <w:rsid w:val="000D48BC"/>
    <w:rsid w:val="000D580F"/>
    <w:rsid w:val="000D5825"/>
    <w:rsid w:val="000D5C7D"/>
    <w:rsid w:val="000D5C8E"/>
    <w:rsid w:val="000D6696"/>
    <w:rsid w:val="000D73FA"/>
    <w:rsid w:val="000D7741"/>
    <w:rsid w:val="000D7927"/>
    <w:rsid w:val="000D7C0B"/>
    <w:rsid w:val="000E0D68"/>
    <w:rsid w:val="000E0D9E"/>
    <w:rsid w:val="000E1C15"/>
    <w:rsid w:val="000E217A"/>
    <w:rsid w:val="000E2B08"/>
    <w:rsid w:val="000E379C"/>
    <w:rsid w:val="000E3C8F"/>
    <w:rsid w:val="000E3F67"/>
    <w:rsid w:val="000E6C71"/>
    <w:rsid w:val="000E77A7"/>
    <w:rsid w:val="000E7821"/>
    <w:rsid w:val="000F00BF"/>
    <w:rsid w:val="000F04E7"/>
    <w:rsid w:val="000F07FE"/>
    <w:rsid w:val="000F0ADD"/>
    <w:rsid w:val="000F156D"/>
    <w:rsid w:val="000F2EED"/>
    <w:rsid w:val="000F31FA"/>
    <w:rsid w:val="000F35BE"/>
    <w:rsid w:val="000F3B8A"/>
    <w:rsid w:val="000F58D2"/>
    <w:rsid w:val="000F5BB8"/>
    <w:rsid w:val="000F6112"/>
    <w:rsid w:val="000F7DBB"/>
    <w:rsid w:val="000F7F76"/>
    <w:rsid w:val="00100352"/>
    <w:rsid w:val="00100497"/>
    <w:rsid w:val="00100839"/>
    <w:rsid w:val="0010123D"/>
    <w:rsid w:val="00101351"/>
    <w:rsid w:val="0010160F"/>
    <w:rsid w:val="00101FA6"/>
    <w:rsid w:val="00102470"/>
    <w:rsid w:val="001027CD"/>
    <w:rsid w:val="00102A9E"/>
    <w:rsid w:val="00102E63"/>
    <w:rsid w:val="00102EF5"/>
    <w:rsid w:val="00102F04"/>
    <w:rsid w:val="0010320A"/>
    <w:rsid w:val="00103488"/>
    <w:rsid w:val="00103A29"/>
    <w:rsid w:val="00103C0E"/>
    <w:rsid w:val="00103CF3"/>
    <w:rsid w:val="0010484C"/>
    <w:rsid w:val="001048FF"/>
    <w:rsid w:val="001056F4"/>
    <w:rsid w:val="001067D1"/>
    <w:rsid w:val="001068BF"/>
    <w:rsid w:val="00106A45"/>
    <w:rsid w:val="00106B16"/>
    <w:rsid w:val="0010734B"/>
    <w:rsid w:val="00107D72"/>
    <w:rsid w:val="001109DC"/>
    <w:rsid w:val="00110E98"/>
    <w:rsid w:val="001111AC"/>
    <w:rsid w:val="00111DE9"/>
    <w:rsid w:val="001122EE"/>
    <w:rsid w:val="001124F9"/>
    <w:rsid w:val="00112AE3"/>
    <w:rsid w:val="00113EE2"/>
    <w:rsid w:val="00114060"/>
    <w:rsid w:val="001141E1"/>
    <w:rsid w:val="00115028"/>
    <w:rsid w:val="00115308"/>
    <w:rsid w:val="00115409"/>
    <w:rsid w:val="00115A80"/>
    <w:rsid w:val="00115B09"/>
    <w:rsid w:val="00115E8C"/>
    <w:rsid w:val="00116145"/>
    <w:rsid w:val="00116314"/>
    <w:rsid w:val="001169FE"/>
    <w:rsid w:val="00116C42"/>
    <w:rsid w:val="00120EB8"/>
    <w:rsid w:val="001213C9"/>
    <w:rsid w:val="001219AD"/>
    <w:rsid w:val="00121AE3"/>
    <w:rsid w:val="0012253F"/>
    <w:rsid w:val="00124065"/>
    <w:rsid w:val="00124695"/>
    <w:rsid w:val="00124B49"/>
    <w:rsid w:val="00124B8E"/>
    <w:rsid w:val="001255D3"/>
    <w:rsid w:val="001256DE"/>
    <w:rsid w:val="00125875"/>
    <w:rsid w:val="00125A02"/>
    <w:rsid w:val="0012738A"/>
    <w:rsid w:val="00127AA0"/>
    <w:rsid w:val="0013003B"/>
    <w:rsid w:val="00130087"/>
    <w:rsid w:val="001304ED"/>
    <w:rsid w:val="0013095B"/>
    <w:rsid w:val="001312F7"/>
    <w:rsid w:val="00131602"/>
    <w:rsid w:val="00131D36"/>
    <w:rsid w:val="00131DE2"/>
    <w:rsid w:val="00131E02"/>
    <w:rsid w:val="00131FC6"/>
    <w:rsid w:val="00132027"/>
    <w:rsid w:val="00132873"/>
    <w:rsid w:val="001329C4"/>
    <w:rsid w:val="0013326A"/>
    <w:rsid w:val="00133D62"/>
    <w:rsid w:val="00134171"/>
    <w:rsid w:val="00134A75"/>
    <w:rsid w:val="00134A78"/>
    <w:rsid w:val="00134B46"/>
    <w:rsid w:val="00135CDD"/>
    <w:rsid w:val="00135FF3"/>
    <w:rsid w:val="00136099"/>
    <w:rsid w:val="00136624"/>
    <w:rsid w:val="00136A2B"/>
    <w:rsid w:val="0014083B"/>
    <w:rsid w:val="00140B7F"/>
    <w:rsid w:val="00140CAB"/>
    <w:rsid w:val="00140ECC"/>
    <w:rsid w:val="0014144C"/>
    <w:rsid w:val="001416AE"/>
    <w:rsid w:val="001417C9"/>
    <w:rsid w:val="00141A3C"/>
    <w:rsid w:val="00141A48"/>
    <w:rsid w:val="00141B11"/>
    <w:rsid w:val="00141D1E"/>
    <w:rsid w:val="00141EC7"/>
    <w:rsid w:val="001425A3"/>
    <w:rsid w:val="00142C5D"/>
    <w:rsid w:val="00142E8F"/>
    <w:rsid w:val="00143734"/>
    <w:rsid w:val="001437C0"/>
    <w:rsid w:val="001437C3"/>
    <w:rsid w:val="00143858"/>
    <w:rsid w:val="00144FC9"/>
    <w:rsid w:val="00145547"/>
    <w:rsid w:val="00145964"/>
    <w:rsid w:val="00145EA4"/>
    <w:rsid w:val="0014670E"/>
    <w:rsid w:val="00146CA8"/>
    <w:rsid w:val="00146FC2"/>
    <w:rsid w:val="001475A1"/>
    <w:rsid w:val="001477B2"/>
    <w:rsid w:val="00147A83"/>
    <w:rsid w:val="00150291"/>
    <w:rsid w:val="00150390"/>
    <w:rsid w:val="0015054D"/>
    <w:rsid w:val="00150B92"/>
    <w:rsid w:val="001517A6"/>
    <w:rsid w:val="00151B5E"/>
    <w:rsid w:val="00152211"/>
    <w:rsid w:val="001522C0"/>
    <w:rsid w:val="00152906"/>
    <w:rsid w:val="00152C5C"/>
    <w:rsid w:val="001537EC"/>
    <w:rsid w:val="00153A73"/>
    <w:rsid w:val="001541F2"/>
    <w:rsid w:val="00154989"/>
    <w:rsid w:val="00154A28"/>
    <w:rsid w:val="001556A7"/>
    <w:rsid w:val="0015616C"/>
    <w:rsid w:val="00156970"/>
    <w:rsid w:val="001576F3"/>
    <w:rsid w:val="0015782F"/>
    <w:rsid w:val="00160398"/>
    <w:rsid w:val="001623AE"/>
    <w:rsid w:val="00162592"/>
    <w:rsid w:val="00162ADE"/>
    <w:rsid w:val="00162C5E"/>
    <w:rsid w:val="001638B2"/>
    <w:rsid w:val="00163BA4"/>
    <w:rsid w:val="00164124"/>
    <w:rsid w:val="00164823"/>
    <w:rsid w:val="00165E02"/>
    <w:rsid w:val="00166927"/>
    <w:rsid w:val="00167EBB"/>
    <w:rsid w:val="001714D8"/>
    <w:rsid w:val="00172F0B"/>
    <w:rsid w:val="001739C0"/>
    <w:rsid w:val="00173CE2"/>
    <w:rsid w:val="0017572F"/>
    <w:rsid w:val="00175776"/>
    <w:rsid w:val="0017585B"/>
    <w:rsid w:val="00176ED4"/>
    <w:rsid w:val="00177268"/>
    <w:rsid w:val="001778BD"/>
    <w:rsid w:val="0018079B"/>
    <w:rsid w:val="001808A0"/>
    <w:rsid w:val="0018098D"/>
    <w:rsid w:val="00181944"/>
    <w:rsid w:val="00182944"/>
    <w:rsid w:val="0018310A"/>
    <w:rsid w:val="0018312A"/>
    <w:rsid w:val="001835C7"/>
    <w:rsid w:val="001844E4"/>
    <w:rsid w:val="00184D2A"/>
    <w:rsid w:val="00185264"/>
    <w:rsid w:val="0018547F"/>
    <w:rsid w:val="001858A8"/>
    <w:rsid w:val="00185A25"/>
    <w:rsid w:val="00185B61"/>
    <w:rsid w:val="00186324"/>
    <w:rsid w:val="00186887"/>
    <w:rsid w:val="00186E55"/>
    <w:rsid w:val="00186E65"/>
    <w:rsid w:val="001870D8"/>
    <w:rsid w:val="00187399"/>
    <w:rsid w:val="00190F6B"/>
    <w:rsid w:val="00191023"/>
    <w:rsid w:val="0019140C"/>
    <w:rsid w:val="00191602"/>
    <w:rsid w:val="00191957"/>
    <w:rsid w:val="00192C29"/>
    <w:rsid w:val="00192FC6"/>
    <w:rsid w:val="0019506D"/>
    <w:rsid w:val="001950F1"/>
    <w:rsid w:val="00195791"/>
    <w:rsid w:val="001958AC"/>
    <w:rsid w:val="00195AEE"/>
    <w:rsid w:val="001961B7"/>
    <w:rsid w:val="00196230"/>
    <w:rsid w:val="00197CB9"/>
    <w:rsid w:val="00197D1D"/>
    <w:rsid w:val="001A0FC9"/>
    <w:rsid w:val="001A1638"/>
    <w:rsid w:val="001A1B31"/>
    <w:rsid w:val="001A1CBD"/>
    <w:rsid w:val="001A2AC1"/>
    <w:rsid w:val="001A2F14"/>
    <w:rsid w:val="001A3B15"/>
    <w:rsid w:val="001A4071"/>
    <w:rsid w:val="001A4848"/>
    <w:rsid w:val="001A4935"/>
    <w:rsid w:val="001A50B7"/>
    <w:rsid w:val="001A575F"/>
    <w:rsid w:val="001A5A20"/>
    <w:rsid w:val="001A5EC9"/>
    <w:rsid w:val="001A5FDB"/>
    <w:rsid w:val="001A653C"/>
    <w:rsid w:val="001A68AD"/>
    <w:rsid w:val="001A6EAA"/>
    <w:rsid w:val="001A6FB0"/>
    <w:rsid w:val="001B0AFD"/>
    <w:rsid w:val="001B1FE5"/>
    <w:rsid w:val="001B2624"/>
    <w:rsid w:val="001B2965"/>
    <w:rsid w:val="001B2C26"/>
    <w:rsid w:val="001B30BC"/>
    <w:rsid w:val="001B3947"/>
    <w:rsid w:val="001B4042"/>
    <w:rsid w:val="001B4A6A"/>
    <w:rsid w:val="001B4C68"/>
    <w:rsid w:val="001B4E89"/>
    <w:rsid w:val="001B503D"/>
    <w:rsid w:val="001B6403"/>
    <w:rsid w:val="001B65B9"/>
    <w:rsid w:val="001B6A7A"/>
    <w:rsid w:val="001B6E10"/>
    <w:rsid w:val="001B6EB1"/>
    <w:rsid w:val="001B6F2B"/>
    <w:rsid w:val="001B710D"/>
    <w:rsid w:val="001B71D0"/>
    <w:rsid w:val="001B753F"/>
    <w:rsid w:val="001C0A05"/>
    <w:rsid w:val="001C0D00"/>
    <w:rsid w:val="001C1092"/>
    <w:rsid w:val="001C1897"/>
    <w:rsid w:val="001C1A57"/>
    <w:rsid w:val="001C1E3E"/>
    <w:rsid w:val="001C2032"/>
    <w:rsid w:val="001C24FB"/>
    <w:rsid w:val="001C26C5"/>
    <w:rsid w:val="001C2701"/>
    <w:rsid w:val="001C2860"/>
    <w:rsid w:val="001C30E4"/>
    <w:rsid w:val="001C42A7"/>
    <w:rsid w:val="001C4343"/>
    <w:rsid w:val="001C48DE"/>
    <w:rsid w:val="001C49F0"/>
    <w:rsid w:val="001C603D"/>
    <w:rsid w:val="001C79DD"/>
    <w:rsid w:val="001C7C2F"/>
    <w:rsid w:val="001C7DAA"/>
    <w:rsid w:val="001D185A"/>
    <w:rsid w:val="001D1915"/>
    <w:rsid w:val="001D1998"/>
    <w:rsid w:val="001D1F6D"/>
    <w:rsid w:val="001D2940"/>
    <w:rsid w:val="001D2DAF"/>
    <w:rsid w:val="001D2F06"/>
    <w:rsid w:val="001D3153"/>
    <w:rsid w:val="001D3C8D"/>
    <w:rsid w:val="001D3CEC"/>
    <w:rsid w:val="001D437A"/>
    <w:rsid w:val="001D5DF1"/>
    <w:rsid w:val="001D5F14"/>
    <w:rsid w:val="001D67FF"/>
    <w:rsid w:val="001D69E8"/>
    <w:rsid w:val="001D774B"/>
    <w:rsid w:val="001D77E7"/>
    <w:rsid w:val="001D78C7"/>
    <w:rsid w:val="001D7DA8"/>
    <w:rsid w:val="001E0D53"/>
    <w:rsid w:val="001E0D5A"/>
    <w:rsid w:val="001E11B3"/>
    <w:rsid w:val="001E1588"/>
    <w:rsid w:val="001E2355"/>
    <w:rsid w:val="001E267F"/>
    <w:rsid w:val="001E4A6A"/>
    <w:rsid w:val="001E5248"/>
    <w:rsid w:val="001E5BB3"/>
    <w:rsid w:val="001E688D"/>
    <w:rsid w:val="001E7AB6"/>
    <w:rsid w:val="001E7FD3"/>
    <w:rsid w:val="001F0971"/>
    <w:rsid w:val="001F0D26"/>
    <w:rsid w:val="001F276A"/>
    <w:rsid w:val="001F27A6"/>
    <w:rsid w:val="001F3A70"/>
    <w:rsid w:val="001F4229"/>
    <w:rsid w:val="001F4802"/>
    <w:rsid w:val="001F5241"/>
    <w:rsid w:val="001F53B7"/>
    <w:rsid w:val="001F5823"/>
    <w:rsid w:val="001F5E15"/>
    <w:rsid w:val="001F6962"/>
    <w:rsid w:val="001F6E7A"/>
    <w:rsid w:val="001F6EFF"/>
    <w:rsid w:val="001F7117"/>
    <w:rsid w:val="001F7199"/>
    <w:rsid w:val="001F73F6"/>
    <w:rsid w:val="00201249"/>
    <w:rsid w:val="002015F3"/>
    <w:rsid w:val="00201CA8"/>
    <w:rsid w:val="002022AB"/>
    <w:rsid w:val="0020274C"/>
    <w:rsid w:val="00202980"/>
    <w:rsid w:val="002029E6"/>
    <w:rsid w:val="002039D0"/>
    <w:rsid w:val="00203F31"/>
    <w:rsid w:val="00204155"/>
    <w:rsid w:val="002043F5"/>
    <w:rsid w:val="00204C78"/>
    <w:rsid w:val="002058D0"/>
    <w:rsid w:val="00206032"/>
    <w:rsid w:val="00206482"/>
    <w:rsid w:val="002064AC"/>
    <w:rsid w:val="002075D7"/>
    <w:rsid w:val="00207E6E"/>
    <w:rsid w:val="00210212"/>
    <w:rsid w:val="00210F16"/>
    <w:rsid w:val="00210F46"/>
    <w:rsid w:val="00211AE9"/>
    <w:rsid w:val="00211E26"/>
    <w:rsid w:val="00211FF0"/>
    <w:rsid w:val="0021220C"/>
    <w:rsid w:val="002137B2"/>
    <w:rsid w:val="002139F1"/>
    <w:rsid w:val="00213E02"/>
    <w:rsid w:val="00214313"/>
    <w:rsid w:val="002165A7"/>
    <w:rsid w:val="00216732"/>
    <w:rsid w:val="002169B7"/>
    <w:rsid w:val="00217129"/>
    <w:rsid w:val="0021722D"/>
    <w:rsid w:val="00217D96"/>
    <w:rsid w:val="002203E7"/>
    <w:rsid w:val="00221FC6"/>
    <w:rsid w:val="00222DC4"/>
    <w:rsid w:val="002235A3"/>
    <w:rsid w:val="00223D2B"/>
    <w:rsid w:val="00224BBF"/>
    <w:rsid w:val="00225052"/>
    <w:rsid w:val="00225770"/>
    <w:rsid w:val="00225A49"/>
    <w:rsid w:val="00225AF9"/>
    <w:rsid w:val="00226056"/>
    <w:rsid w:val="002272C4"/>
    <w:rsid w:val="002272CB"/>
    <w:rsid w:val="00227E15"/>
    <w:rsid w:val="00231B4E"/>
    <w:rsid w:val="00232FE0"/>
    <w:rsid w:val="002335DA"/>
    <w:rsid w:val="00233CDB"/>
    <w:rsid w:val="00234F14"/>
    <w:rsid w:val="002350C3"/>
    <w:rsid w:val="002352E7"/>
    <w:rsid w:val="0023662C"/>
    <w:rsid w:val="00240322"/>
    <w:rsid w:val="0024170C"/>
    <w:rsid w:val="00241C82"/>
    <w:rsid w:val="002420B4"/>
    <w:rsid w:val="0024248B"/>
    <w:rsid w:val="002427F1"/>
    <w:rsid w:val="00243105"/>
    <w:rsid w:val="00245322"/>
    <w:rsid w:val="00245851"/>
    <w:rsid w:val="0024627E"/>
    <w:rsid w:val="00247492"/>
    <w:rsid w:val="002476A6"/>
    <w:rsid w:val="002476B7"/>
    <w:rsid w:val="0024775E"/>
    <w:rsid w:val="0024799B"/>
    <w:rsid w:val="002479BC"/>
    <w:rsid w:val="002508E5"/>
    <w:rsid w:val="00250BDE"/>
    <w:rsid w:val="00251289"/>
    <w:rsid w:val="00251485"/>
    <w:rsid w:val="002514E3"/>
    <w:rsid w:val="002516A2"/>
    <w:rsid w:val="00251AF6"/>
    <w:rsid w:val="00251E11"/>
    <w:rsid w:val="00251EA7"/>
    <w:rsid w:val="00252CF6"/>
    <w:rsid w:val="00252F80"/>
    <w:rsid w:val="00252FDF"/>
    <w:rsid w:val="002532F9"/>
    <w:rsid w:val="002535DD"/>
    <w:rsid w:val="002536B7"/>
    <w:rsid w:val="00253759"/>
    <w:rsid w:val="0025389A"/>
    <w:rsid w:val="00253A94"/>
    <w:rsid w:val="00253E72"/>
    <w:rsid w:val="00253FA1"/>
    <w:rsid w:val="00254477"/>
    <w:rsid w:val="002544CA"/>
    <w:rsid w:val="002548DF"/>
    <w:rsid w:val="00255468"/>
    <w:rsid w:val="00255E1C"/>
    <w:rsid w:val="0025697E"/>
    <w:rsid w:val="002569C2"/>
    <w:rsid w:val="002601A9"/>
    <w:rsid w:val="00260263"/>
    <w:rsid w:val="00260562"/>
    <w:rsid w:val="002617EC"/>
    <w:rsid w:val="00261A86"/>
    <w:rsid w:val="00261B01"/>
    <w:rsid w:val="00262AF9"/>
    <w:rsid w:val="00263AD3"/>
    <w:rsid w:val="00263CBD"/>
    <w:rsid w:val="00264433"/>
    <w:rsid w:val="00264930"/>
    <w:rsid w:val="00264B2F"/>
    <w:rsid w:val="00265C18"/>
    <w:rsid w:val="00265DD4"/>
    <w:rsid w:val="00265E34"/>
    <w:rsid w:val="0026605B"/>
    <w:rsid w:val="00266CE7"/>
    <w:rsid w:val="00266E3B"/>
    <w:rsid w:val="0026769E"/>
    <w:rsid w:val="002679F4"/>
    <w:rsid w:val="00270335"/>
    <w:rsid w:val="00271A39"/>
    <w:rsid w:val="00271E53"/>
    <w:rsid w:val="002726A2"/>
    <w:rsid w:val="00272713"/>
    <w:rsid w:val="00272A68"/>
    <w:rsid w:val="00272CDB"/>
    <w:rsid w:val="00272EC4"/>
    <w:rsid w:val="002739D5"/>
    <w:rsid w:val="00273B75"/>
    <w:rsid w:val="0027499B"/>
    <w:rsid w:val="002749F7"/>
    <w:rsid w:val="00274BCE"/>
    <w:rsid w:val="002758CD"/>
    <w:rsid w:val="00276147"/>
    <w:rsid w:val="00277066"/>
    <w:rsid w:val="00277505"/>
    <w:rsid w:val="002777B4"/>
    <w:rsid w:val="00277B97"/>
    <w:rsid w:val="00280CFF"/>
    <w:rsid w:val="00281181"/>
    <w:rsid w:val="00281703"/>
    <w:rsid w:val="002818C7"/>
    <w:rsid w:val="00281C0A"/>
    <w:rsid w:val="00281E98"/>
    <w:rsid w:val="00282005"/>
    <w:rsid w:val="00282081"/>
    <w:rsid w:val="00283674"/>
    <w:rsid w:val="00283F67"/>
    <w:rsid w:val="00284CFD"/>
    <w:rsid w:val="00285446"/>
    <w:rsid w:val="00285F52"/>
    <w:rsid w:val="00286489"/>
    <w:rsid w:val="00286B12"/>
    <w:rsid w:val="00287C67"/>
    <w:rsid w:val="0029034B"/>
    <w:rsid w:val="00290765"/>
    <w:rsid w:val="00290936"/>
    <w:rsid w:val="00290EC7"/>
    <w:rsid w:val="00290F6E"/>
    <w:rsid w:val="00291421"/>
    <w:rsid w:val="0029145C"/>
    <w:rsid w:val="00291472"/>
    <w:rsid w:val="002927FF"/>
    <w:rsid w:val="00292B95"/>
    <w:rsid w:val="002940AA"/>
    <w:rsid w:val="00294514"/>
    <w:rsid w:val="0029496C"/>
    <w:rsid w:val="00295478"/>
    <w:rsid w:val="00295F47"/>
    <w:rsid w:val="002961B8"/>
    <w:rsid w:val="002962D9"/>
    <w:rsid w:val="00297549"/>
    <w:rsid w:val="0029759D"/>
    <w:rsid w:val="00297F3D"/>
    <w:rsid w:val="002A0764"/>
    <w:rsid w:val="002A0B94"/>
    <w:rsid w:val="002A0DF7"/>
    <w:rsid w:val="002A1045"/>
    <w:rsid w:val="002A122A"/>
    <w:rsid w:val="002A14DE"/>
    <w:rsid w:val="002A16CD"/>
    <w:rsid w:val="002A1711"/>
    <w:rsid w:val="002A26D8"/>
    <w:rsid w:val="002A38D4"/>
    <w:rsid w:val="002A47A0"/>
    <w:rsid w:val="002A4D10"/>
    <w:rsid w:val="002A6084"/>
    <w:rsid w:val="002A61D2"/>
    <w:rsid w:val="002A6346"/>
    <w:rsid w:val="002A7C06"/>
    <w:rsid w:val="002B00CD"/>
    <w:rsid w:val="002B0146"/>
    <w:rsid w:val="002B0194"/>
    <w:rsid w:val="002B11CE"/>
    <w:rsid w:val="002B12D0"/>
    <w:rsid w:val="002B13D1"/>
    <w:rsid w:val="002B1459"/>
    <w:rsid w:val="002B1E90"/>
    <w:rsid w:val="002B2AA9"/>
    <w:rsid w:val="002B37F1"/>
    <w:rsid w:val="002B4DDF"/>
    <w:rsid w:val="002B5965"/>
    <w:rsid w:val="002B5D40"/>
    <w:rsid w:val="002B5E41"/>
    <w:rsid w:val="002B6581"/>
    <w:rsid w:val="002B6837"/>
    <w:rsid w:val="002B6FCA"/>
    <w:rsid w:val="002C00B3"/>
    <w:rsid w:val="002C06D0"/>
    <w:rsid w:val="002C09F5"/>
    <w:rsid w:val="002C113E"/>
    <w:rsid w:val="002C2DCA"/>
    <w:rsid w:val="002C2FE5"/>
    <w:rsid w:val="002C3E9E"/>
    <w:rsid w:val="002C4194"/>
    <w:rsid w:val="002C41B0"/>
    <w:rsid w:val="002C4941"/>
    <w:rsid w:val="002C4A82"/>
    <w:rsid w:val="002C5806"/>
    <w:rsid w:val="002C58EC"/>
    <w:rsid w:val="002C5BC3"/>
    <w:rsid w:val="002C5F87"/>
    <w:rsid w:val="002C6428"/>
    <w:rsid w:val="002C6653"/>
    <w:rsid w:val="002C66FC"/>
    <w:rsid w:val="002C69AE"/>
    <w:rsid w:val="002C6CDF"/>
    <w:rsid w:val="002C7A3D"/>
    <w:rsid w:val="002D0918"/>
    <w:rsid w:val="002D1052"/>
    <w:rsid w:val="002D1C62"/>
    <w:rsid w:val="002D2896"/>
    <w:rsid w:val="002D34D1"/>
    <w:rsid w:val="002D4326"/>
    <w:rsid w:val="002D4837"/>
    <w:rsid w:val="002D48E7"/>
    <w:rsid w:val="002D502E"/>
    <w:rsid w:val="002D53F5"/>
    <w:rsid w:val="002D5654"/>
    <w:rsid w:val="002D5D76"/>
    <w:rsid w:val="002D65D5"/>
    <w:rsid w:val="002D6B5B"/>
    <w:rsid w:val="002D6EF4"/>
    <w:rsid w:val="002D7B2C"/>
    <w:rsid w:val="002E06F3"/>
    <w:rsid w:val="002E0CAD"/>
    <w:rsid w:val="002E18C5"/>
    <w:rsid w:val="002E1C18"/>
    <w:rsid w:val="002E1F80"/>
    <w:rsid w:val="002E1FE2"/>
    <w:rsid w:val="002E2BF7"/>
    <w:rsid w:val="002E2ED0"/>
    <w:rsid w:val="002E34D2"/>
    <w:rsid w:val="002E37C4"/>
    <w:rsid w:val="002E38AF"/>
    <w:rsid w:val="002E3DAC"/>
    <w:rsid w:val="002E4054"/>
    <w:rsid w:val="002E54E2"/>
    <w:rsid w:val="002E54F2"/>
    <w:rsid w:val="002E5578"/>
    <w:rsid w:val="002E5980"/>
    <w:rsid w:val="002E64D8"/>
    <w:rsid w:val="002E67F5"/>
    <w:rsid w:val="002E78E1"/>
    <w:rsid w:val="002F099B"/>
    <w:rsid w:val="002F09BD"/>
    <w:rsid w:val="002F2B16"/>
    <w:rsid w:val="002F308A"/>
    <w:rsid w:val="002F3410"/>
    <w:rsid w:val="002F379F"/>
    <w:rsid w:val="002F3898"/>
    <w:rsid w:val="002F4765"/>
    <w:rsid w:val="002F5769"/>
    <w:rsid w:val="002F580F"/>
    <w:rsid w:val="002F5854"/>
    <w:rsid w:val="002F6B0B"/>
    <w:rsid w:val="002F7361"/>
    <w:rsid w:val="002F76A0"/>
    <w:rsid w:val="002F7802"/>
    <w:rsid w:val="00300ADC"/>
    <w:rsid w:val="00301237"/>
    <w:rsid w:val="00301895"/>
    <w:rsid w:val="00302011"/>
    <w:rsid w:val="003024E1"/>
    <w:rsid w:val="00303142"/>
    <w:rsid w:val="003032F7"/>
    <w:rsid w:val="003039CE"/>
    <w:rsid w:val="00303AFA"/>
    <w:rsid w:val="00303B10"/>
    <w:rsid w:val="00304191"/>
    <w:rsid w:val="003041F9"/>
    <w:rsid w:val="00304231"/>
    <w:rsid w:val="00304E3A"/>
    <w:rsid w:val="0030538D"/>
    <w:rsid w:val="0030547B"/>
    <w:rsid w:val="00305F96"/>
    <w:rsid w:val="00306F67"/>
    <w:rsid w:val="00307DDE"/>
    <w:rsid w:val="00307FE7"/>
    <w:rsid w:val="00310665"/>
    <w:rsid w:val="00310818"/>
    <w:rsid w:val="0031084A"/>
    <w:rsid w:val="003114F6"/>
    <w:rsid w:val="00312492"/>
    <w:rsid w:val="00312639"/>
    <w:rsid w:val="00313553"/>
    <w:rsid w:val="003136B5"/>
    <w:rsid w:val="00313B47"/>
    <w:rsid w:val="003146DA"/>
    <w:rsid w:val="00315125"/>
    <w:rsid w:val="00315196"/>
    <w:rsid w:val="00315763"/>
    <w:rsid w:val="00316620"/>
    <w:rsid w:val="00316661"/>
    <w:rsid w:val="00316F12"/>
    <w:rsid w:val="00320058"/>
    <w:rsid w:val="0032022A"/>
    <w:rsid w:val="00321A7B"/>
    <w:rsid w:val="00322320"/>
    <w:rsid w:val="00322419"/>
    <w:rsid w:val="00322907"/>
    <w:rsid w:val="00322BC1"/>
    <w:rsid w:val="003233B4"/>
    <w:rsid w:val="00323B74"/>
    <w:rsid w:val="00323FAC"/>
    <w:rsid w:val="00324741"/>
    <w:rsid w:val="0032502B"/>
    <w:rsid w:val="003253E1"/>
    <w:rsid w:val="00325A4D"/>
    <w:rsid w:val="00326CFD"/>
    <w:rsid w:val="00330362"/>
    <w:rsid w:val="0033100B"/>
    <w:rsid w:val="003310B1"/>
    <w:rsid w:val="0033111B"/>
    <w:rsid w:val="003316AB"/>
    <w:rsid w:val="00331EAB"/>
    <w:rsid w:val="00331EDC"/>
    <w:rsid w:val="00332052"/>
    <w:rsid w:val="0033398D"/>
    <w:rsid w:val="00333AA1"/>
    <w:rsid w:val="00333F7D"/>
    <w:rsid w:val="003351F1"/>
    <w:rsid w:val="00335FA3"/>
    <w:rsid w:val="00337481"/>
    <w:rsid w:val="003401D3"/>
    <w:rsid w:val="00340496"/>
    <w:rsid w:val="00342756"/>
    <w:rsid w:val="00342B32"/>
    <w:rsid w:val="00342F5C"/>
    <w:rsid w:val="00342FB4"/>
    <w:rsid w:val="00343BCB"/>
    <w:rsid w:val="00343F6A"/>
    <w:rsid w:val="00343FA3"/>
    <w:rsid w:val="0034416F"/>
    <w:rsid w:val="0034520E"/>
    <w:rsid w:val="003456BB"/>
    <w:rsid w:val="0034577D"/>
    <w:rsid w:val="00345914"/>
    <w:rsid w:val="00346142"/>
    <w:rsid w:val="00346716"/>
    <w:rsid w:val="003474D0"/>
    <w:rsid w:val="003474F2"/>
    <w:rsid w:val="00350190"/>
    <w:rsid w:val="0035043F"/>
    <w:rsid w:val="00350EBB"/>
    <w:rsid w:val="003514D2"/>
    <w:rsid w:val="00351E13"/>
    <w:rsid w:val="00352660"/>
    <w:rsid w:val="00352A8C"/>
    <w:rsid w:val="00353898"/>
    <w:rsid w:val="00353CE7"/>
    <w:rsid w:val="00353D33"/>
    <w:rsid w:val="003541A5"/>
    <w:rsid w:val="003546D0"/>
    <w:rsid w:val="00354ECA"/>
    <w:rsid w:val="00354F2C"/>
    <w:rsid w:val="00355242"/>
    <w:rsid w:val="00355C13"/>
    <w:rsid w:val="00355FEC"/>
    <w:rsid w:val="00356BF8"/>
    <w:rsid w:val="00357018"/>
    <w:rsid w:val="00360116"/>
    <w:rsid w:val="0036034D"/>
    <w:rsid w:val="00360515"/>
    <w:rsid w:val="00361141"/>
    <w:rsid w:val="0036147D"/>
    <w:rsid w:val="00361E57"/>
    <w:rsid w:val="00362BC6"/>
    <w:rsid w:val="0036315E"/>
    <w:rsid w:val="00363214"/>
    <w:rsid w:val="003637D1"/>
    <w:rsid w:val="00363A65"/>
    <w:rsid w:val="00363F78"/>
    <w:rsid w:val="0036425B"/>
    <w:rsid w:val="003646EC"/>
    <w:rsid w:val="00365AD4"/>
    <w:rsid w:val="00366932"/>
    <w:rsid w:val="00366EDE"/>
    <w:rsid w:val="0036744D"/>
    <w:rsid w:val="003674CA"/>
    <w:rsid w:val="00367676"/>
    <w:rsid w:val="00371545"/>
    <w:rsid w:val="00371715"/>
    <w:rsid w:val="00371930"/>
    <w:rsid w:val="00371BF0"/>
    <w:rsid w:val="00371DE8"/>
    <w:rsid w:val="00373889"/>
    <w:rsid w:val="003739C6"/>
    <w:rsid w:val="00373B8A"/>
    <w:rsid w:val="0037463F"/>
    <w:rsid w:val="00374787"/>
    <w:rsid w:val="00374ED2"/>
    <w:rsid w:val="00375569"/>
    <w:rsid w:val="00375BA9"/>
    <w:rsid w:val="00376553"/>
    <w:rsid w:val="003779A5"/>
    <w:rsid w:val="00380098"/>
    <w:rsid w:val="00380149"/>
    <w:rsid w:val="00380AFC"/>
    <w:rsid w:val="00380D18"/>
    <w:rsid w:val="003817FB"/>
    <w:rsid w:val="00381992"/>
    <w:rsid w:val="00381ADB"/>
    <w:rsid w:val="00381CB1"/>
    <w:rsid w:val="0038278D"/>
    <w:rsid w:val="003829EC"/>
    <w:rsid w:val="003835CF"/>
    <w:rsid w:val="00383952"/>
    <w:rsid w:val="00384A3A"/>
    <w:rsid w:val="00385929"/>
    <w:rsid w:val="00385A1A"/>
    <w:rsid w:val="00385E90"/>
    <w:rsid w:val="003862ED"/>
    <w:rsid w:val="0038672F"/>
    <w:rsid w:val="00386B2F"/>
    <w:rsid w:val="00386CF4"/>
    <w:rsid w:val="00386FC5"/>
    <w:rsid w:val="00387778"/>
    <w:rsid w:val="00387CE1"/>
    <w:rsid w:val="0039046C"/>
    <w:rsid w:val="00390EDA"/>
    <w:rsid w:val="00390FF3"/>
    <w:rsid w:val="00391F2D"/>
    <w:rsid w:val="00392232"/>
    <w:rsid w:val="00392267"/>
    <w:rsid w:val="00393885"/>
    <w:rsid w:val="00393AB7"/>
    <w:rsid w:val="00393ED1"/>
    <w:rsid w:val="003947A7"/>
    <w:rsid w:val="00394F63"/>
    <w:rsid w:val="0039502E"/>
    <w:rsid w:val="00395E41"/>
    <w:rsid w:val="0039626A"/>
    <w:rsid w:val="003963F1"/>
    <w:rsid w:val="00396680"/>
    <w:rsid w:val="00396736"/>
    <w:rsid w:val="00396FC5"/>
    <w:rsid w:val="003979E7"/>
    <w:rsid w:val="00397B7F"/>
    <w:rsid w:val="00397F0E"/>
    <w:rsid w:val="003A0AB7"/>
    <w:rsid w:val="003A2366"/>
    <w:rsid w:val="003A24EC"/>
    <w:rsid w:val="003A28A0"/>
    <w:rsid w:val="003A2A12"/>
    <w:rsid w:val="003A3453"/>
    <w:rsid w:val="003A3A46"/>
    <w:rsid w:val="003A3C01"/>
    <w:rsid w:val="003A547E"/>
    <w:rsid w:val="003A6761"/>
    <w:rsid w:val="003A6EC4"/>
    <w:rsid w:val="003A79A5"/>
    <w:rsid w:val="003B036B"/>
    <w:rsid w:val="003B28B0"/>
    <w:rsid w:val="003B2BD7"/>
    <w:rsid w:val="003B2CC0"/>
    <w:rsid w:val="003B30E8"/>
    <w:rsid w:val="003B41FE"/>
    <w:rsid w:val="003B4EF5"/>
    <w:rsid w:val="003B50A5"/>
    <w:rsid w:val="003B5207"/>
    <w:rsid w:val="003B59CB"/>
    <w:rsid w:val="003B59E6"/>
    <w:rsid w:val="003B63F4"/>
    <w:rsid w:val="003B6466"/>
    <w:rsid w:val="003B67E9"/>
    <w:rsid w:val="003B76F0"/>
    <w:rsid w:val="003B7920"/>
    <w:rsid w:val="003C014E"/>
    <w:rsid w:val="003C045A"/>
    <w:rsid w:val="003C094C"/>
    <w:rsid w:val="003C0C3B"/>
    <w:rsid w:val="003C0C6A"/>
    <w:rsid w:val="003C1079"/>
    <w:rsid w:val="003C12C9"/>
    <w:rsid w:val="003C13E0"/>
    <w:rsid w:val="003C24B2"/>
    <w:rsid w:val="003C26D5"/>
    <w:rsid w:val="003C2CD4"/>
    <w:rsid w:val="003C2F68"/>
    <w:rsid w:val="003C31DE"/>
    <w:rsid w:val="003C575D"/>
    <w:rsid w:val="003C5A8B"/>
    <w:rsid w:val="003C5D4C"/>
    <w:rsid w:val="003C5EBF"/>
    <w:rsid w:val="003C5F71"/>
    <w:rsid w:val="003C60F8"/>
    <w:rsid w:val="003C6390"/>
    <w:rsid w:val="003C6F4D"/>
    <w:rsid w:val="003D0A7E"/>
    <w:rsid w:val="003D15D8"/>
    <w:rsid w:val="003D1BF5"/>
    <w:rsid w:val="003D2018"/>
    <w:rsid w:val="003D22FF"/>
    <w:rsid w:val="003D28D4"/>
    <w:rsid w:val="003D3FE7"/>
    <w:rsid w:val="003D4AD5"/>
    <w:rsid w:val="003D4C10"/>
    <w:rsid w:val="003D4CD4"/>
    <w:rsid w:val="003D5950"/>
    <w:rsid w:val="003D6565"/>
    <w:rsid w:val="003D66AA"/>
    <w:rsid w:val="003E092C"/>
    <w:rsid w:val="003E106F"/>
    <w:rsid w:val="003E1347"/>
    <w:rsid w:val="003E1F65"/>
    <w:rsid w:val="003E1F6E"/>
    <w:rsid w:val="003E2219"/>
    <w:rsid w:val="003E22B3"/>
    <w:rsid w:val="003E249C"/>
    <w:rsid w:val="003E28B4"/>
    <w:rsid w:val="003E333B"/>
    <w:rsid w:val="003E465D"/>
    <w:rsid w:val="003E4854"/>
    <w:rsid w:val="003E493C"/>
    <w:rsid w:val="003E5040"/>
    <w:rsid w:val="003E611E"/>
    <w:rsid w:val="003E74B8"/>
    <w:rsid w:val="003E7FA2"/>
    <w:rsid w:val="003F01F5"/>
    <w:rsid w:val="003F10E4"/>
    <w:rsid w:val="003F1AAC"/>
    <w:rsid w:val="003F1DC8"/>
    <w:rsid w:val="003F27D3"/>
    <w:rsid w:val="003F45D4"/>
    <w:rsid w:val="003F4E14"/>
    <w:rsid w:val="003F5B76"/>
    <w:rsid w:val="003F6A66"/>
    <w:rsid w:val="003F6B78"/>
    <w:rsid w:val="003F6C02"/>
    <w:rsid w:val="003F6CD3"/>
    <w:rsid w:val="003F7498"/>
    <w:rsid w:val="004002DE"/>
    <w:rsid w:val="00400A4C"/>
    <w:rsid w:val="00400DE8"/>
    <w:rsid w:val="004014CB"/>
    <w:rsid w:val="00401A0E"/>
    <w:rsid w:val="0040285D"/>
    <w:rsid w:val="00403318"/>
    <w:rsid w:val="0040345F"/>
    <w:rsid w:val="00403A8E"/>
    <w:rsid w:val="00404793"/>
    <w:rsid w:val="00404B3A"/>
    <w:rsid w:val="00405238"/>
    <w:rsid w:val="0040562A"/>
    <w:rsid w:val="0040622A"/>
    <w:rsid w:val="00407FCF"/>
    <w:rsid w:val="004104B3"/>
    <w:rsid w:val="004111DF"/>
    <w:rsid w:val="0041182D"/>
    <w:rsid w:val="00411D72"/>
    <w:rsid w:val="004121E3"/>
    <w:rsid w:val="00412844"/>
    <w:rsid w:val="004134E4"/>
    <w:rsid w:val="00413815"/>
    <w:rsid w:val="00413907"/>
    <w:rsid w:val="004139CB"/>
    <w:rsid w:val="00413B9F"/>
    <w:rsid w:val="0041651B"/>
    <w:rsid w:val="0041671E"/>
    <w:rsid w:val="004174DC"/>
    <w:rsid w:val="004179A2"/>
    <w:rsid w:val="004205B2"/>
    <w:rsid w:val="00420A5A"/>
    <w:rsid w:val="00420B2A"/>
    <w:rsid w:val="00421A71"/>
    <w:rsid w:val="00421AD5"/>
    <w:rsid w:val="00421E09"/>
    <w:rsid w:val="00422643"/>
    <w:rsid w:val="004228B1"/>
    <w:rsid w:val="00423448"/>
    <w:rsid w:val="00424BB8"/>
    <w:rsid w:val="00424DB6"/>
    <w:rsid w:val="00424DD0"/>
    <w:rsid w:val="004251D4"/>
    <w:rsid w:val="00425CBF"/>
    <w:rsid w:val="00426451"/>
    <w:rsid w:val="00426BC4"/>
    <w:rsid w:val="00427459"/>
    <w:rsid w:val="00427D5F"/>
    <w:rsid w:val="0043038F"/>
    <w:rsid w:val="00430537"/>
    <w:rsid w:val="00430572"/>
    <w:rsid w:val="00430D05"/>
    <w:rsid w:val="004312CD"/>
    <w:rsid w:val="00431CA0"/>
    <w:rsid w:val="00431F4B"/>
    <w:rsid w:val="004324C6"/>
    <w:rsid w:val="00432BEA"/>
    <w:rsid w:val="0043337D"/>
    <w:rsid w:val="0043378A"/>
    <w:rsid w:val="004339EF"/>
    <w:rsid w:val="00433B8C"/>
    <w:rsid w:val="00433D7D"/>
    <w:rsid w:val="004341CF"/>
    <w:rsid w:val="00434B11"/>
    <w:rsid w:val="00434C68"/>
    <w:rsid w:val="00435A49"/>
    <w:rsid w:val="00435C40"/>
    <w:rsid w:val="00435FD7"/>
    <w:rsid w:val="0043604E"/>
    <w:rsid w:val="00436BD4"/>
    <w:rsid w:val="004379A3"/>
    <w:rsid w:val="0044011D"/>
    <w:rsid w:val="00442B07"/>
    <w:rsid w:val="00442B6B"/>
    <w:rsid w:val="00442C6E"/>
    <w:rsid w:val="00442F16"/>
    <w:rsid w:val="00442F79"/>
    <w:rsid w:val="0044401F"/>
    <w:rsid w:val="004441D4"/>
    <w:rsid w:val="004454D9"/>
    <w:rsid w:val="004456B2"/>
    <w:rsid w:val="00445837"/>
    <w:rsid w:val="00447932"/>
    <w:rsid w:val="00450093"/>
    <w:rsid w:val="004501AC"/>
    <w:rsid w:val="0045022C"/>
    <w:rsid w:val="00450863"/>
    <w:rsid w:val="00451144"/>
    <w:rsid w:val="00452323"/>
    <w:rsid w:val="004527D5"/>
    <w:rsid w:val="004537C6"/>
    <w:rsid w:val="00453D3A"/>
    <w:rsid w:val="004544DF"/>
    <w:rsid w:val="004546DE"/>
    <w:rsid w:val="004548FF"/>
    <w:rsid w:val="0045548A"/>
    <w:rsid w:val="00455EB3"/>
    <w:rsid w:val="00456131"/>
    <w:rsid w:val="004563CC"/>
    <w:rsid w:val="0045677A"/>
    <w:rsid w:val="00456C95"/>
    <w:rsid w:val="00457A30"/>
    <w:rsid w:val="00457BC9"/>
    <w:rsid w:val="00457D1C"/>
    <w:rsid w:val="00460760"/>
    <w:rsid w:val="00460D7F"/>
    <w:rsid w:val="00460FDB"/>
    <w:rsid w:val="0046273F"/>
    <w:rsid w:val="00462768"/>
    <w:rsid w:val="0046277D"/>
    <w:rsid w:val="00464E01"/>
    <w:rsid w:val="00464E3E"/>
    <w:rsid w:val="004654C9"/>
    <w:rsid w:val="0046619F"/>
    <w:rsid w:val="00466339"/>
    <w:rsid w:val="0046656C"/>
    <w:rsid w:val="0046676A"/>
    <w:rsid w:val="0046688D"/>
    <w:rsid w:val="00466E21"/>
    <w:rsid w:val="004700F4"/>
    <w:rsid w:val="0047198D"/>
    <w:rsid w:val="004723F1"/>
    <w:rsid w:val="0047281A"/>
    <w:rsid w:val="00472C54"/>
    <w:rsid w:val="00472F8E"/>
    <w:rsid w:val="004737E0"/>
    <w:rsid w:val="00473FED"/>
    <w:rsid w:val="00474798"/>
    <w:rsid w:val="004747E6"/>
    <w:rsid w:val="004756C5"/>
    <w:rsid w:val="00475EC9"/>
    <w:rsid w:val="00476B8E"/>
    <w:rsid w:val="00476E9C"/>
    <w:rsid w:val="00476FA6"/>
    <w:rsid w:val="00476FFF"/>
    <w:rsid w:val="00477984"/>
    <w:rsid w:val="00477C63"/>
    <w:rsid w:val="00477FE3"/>
    <w:rsid w:val="00480F7B"/>
    <w:rsid w:val="0048384D"/>
    <w:rsid w:val="0048389D"/>
    <w:rsid w:val="00483C85"/>
    <w:rsid w:val="004846DC"/>
    <w:rsid w:val="00485675"/>
    <w:rsid w:val="00485925"/>
    <w:rsid w:val="00485A97"/>
    <w:rsid w:val="00485B16"/>
    <w:rsid w:val="00485C6D"/>
    <w:rsid w:val="00486282"/>
    <w:rsid w:val="004865A2"/>
    <w:rsid w:val="0048670D"/>
    <w:rsid w:val="00487030"/>
    <w:rsid w:val="00487272"/>
    <w:rsid w:val="00487620"/>
    <w:rsid w:val="00487EB5"/>
    <w:rsid w:val="00487EEC"/>
    <w:rsid w:val="0049112A"/>
    <w:rsid w:val="00491161"/>
    <w:rsid w:val="004911D9"/>
    <w:rsid w:val="00491799"/>
    <w:rsid w:val="00491A77"/>
    <w:rsid w:val="00491E5E"/>
    <w:rsid w:val="004924F7"/>
    <w:rsid w:val="004928E0"/>
    <w:rsid w:val="00492FBC"/>
    <w:rsid w:val="00494BC1"/>
    <w:rsid w:val="00495468"/>
    <w:rsid w:val="004975AC"/>
    <w:rsid w:val="004A023E"/>
    <w:rsid w:val="004A096A"/>
    <w:rsid w:val="004A0C20"/>
    <w:rsid w:val="004A0D15"/>
    <w:rsid w:val="004A14A1"/>
    <w:rsid w:val="004A1818"/>
    <w:rsid w:val="004A19B7"/>
    <w:rsid w:val="004A219B"/>
    <w:rsid w:val="004A2741"/>
    <w:rsid w:val="004A358C"/>
    <w:rsid w:val="004A4704"/>
    <w:rsid w:val="004A4763"/>
    <w:rsid w:val="004A491E"/>
    <w:rsid w:val="004A4E0F"/>
    <w:rsid w:val="004A5BE7"/>
    <w:rsid w:val="004A64B6"/>
    <w:rsid w:val="004A6976"/>
    <w:rsid w:val="004A6D02"/>
    <w:rsid w:val="004A70AF"/>
    <w:rsid w:val="004A76E3"/>
    <w:rsid w:val="004A786E"/>
    <w:rsid w:val="004A7B86"/>
    <w:rsid w:val="004B13E8"/>
    <w:rsid w:val="004B1AA3"/>
    <w:rsid w:val="004B1F59"/>
    <w:rsid w:val="004B2184"/>
    <w:rsid w:val="004B2E51"/>
    <w:rsid w:val="004B3AAF"/>
    <w:rsid w:val="004B3CE9"/>
    <w:rsid w:val="004B48D8"/>
    <w:rsid w:val="004B5954"/>
    <w:rsid w:val="004B7088"/>
    <w:rsid w:val="004B7747"/>
    <w:rsid w:val="004C040B"/>
    <w:rsid w:val="004C06CB"/>
    <w:rsid w:val="004C077B"/>
    <w:rsid w:val="004C0855"/>
    <w:rsid w:val="004C085F"/>
    <w:rsid w:val="004C0927"/>
    <w:rsid w:val="004C0E2C"/>
    <w:rsid w:val="004C0E46"/>
    <w:rsid w:val="004C10CC"/>
    <w:rsid w:val="004C191C"/>
    <w:rsid w:val="004C1DEE"/>
    <w:rsid w:val="004C30AD"/>
    <w:rsid w:val="004C31AC"/>
    <w:rsid w:val="004C32FF"/>
    <w:rsid w:val="004C4622"/>
    <w:rsid w:val="004C468E"/>
    <w:rsid w:val="004C4ADC"/>
    <w:rsid w:val="004C4C68"/>
    <w:rsid w:val="004C53F8"/>
    <w:rsid w:val="004C604F"/>
    <w:rsid w:val="004C6303"/>
    <w:rsid w:val="004C7627"/>
    <w:rsid w:val="004C7A45"/>
    <w:rsid w:val="004D0061"/>
    <w:rsid w:val="004D0202"/>
    <w:rsid w:val="004D11D6"/>
    <w:rsid w:val="004D15F4"/>
    <w:rsid w:val="004D1D13"/>
    <w:rsid w:val="004D1D76"/>
    <w:rsid w:val="004D1D79"/>
    <w:rsid w:val="004D1DB0"/>
    <w:rsid w:val="004D236A"/>
    <w:rsid w:val="004D276E"/>
    <w:rsid w:val="004D2C12"/>
    <w:rsid w:val="004D3257"/>
    <w:rsid w:val="004D3A4E"/>
    <w:rsid w:val="004D3B3C"/>
    <w:rsid w:val="004D4010"/>
    <w:rsid w:val="004D5314"/>
    <w:rsid w:val="004D61C6"/>
    <w:rsid w:val="004D6D57"/>
    <w:rsid w:val="004D7D68"/>
    <w:rsid w:val="004E0436"/>
    <w:rsid w:val="004E062A"/>
    <w:rsid w:val="004E0F68"/>
    <w:rsid w:val="004E1254"/>
    <w:rsid w:val="004E17AA"/>
    <w:rsid w:val="004E1EA5"/>
    <w:rsid w:val="004E1EC9"/>
    <w:rsid w:val="004E1EF5"/>
    <w:rsid w:val="004E23F3"/>
    <w:rsid w:val="004E25A9"/>
    <w:rsid w:val="004E2858"/>
    <w:rsid w:val="004E28DC"/>
    <w:rsid w:val="004E2926"/>
    <w:rsid w:val="004E30B0"/>
    <w:rsid w:val="004E390D"/>
    <w:rsid w:val="004E3A29"/>
    <w:rsid w:val="004E3FD8"/>
    <w:rsid w:val="004E421C"/>
    <w:rsid w:val="004E456B"/>
    <w:rsid w:val="004E4A2B"/>
    <w:rsid w:val="004E4ADC"/>
    <w:rsid w:val="004E4C8A"/>
    <w:rsid w:val="004E5330"/>
    <w:rsid w:val="004E53BA"/>
    <w:rsid w:val="004E5808"/>
    <w:rsid w:val="004E5D64"/>
    <w:rsid w:val="004E5F2F"/>
    <w:rsid w:val="004F009D"/>
    <w:rsid w:val="004F032C"/>
    <w:rsid w:val="004F29B3"/>
    <w:rsid w:val="004F29BE"/>
    <w:rsid w:val="004F2CF3"/>
    <w:rsid w:val="004F30F6"/>
    <w:rsid w:val="004F311C"/>
    <w:rsid w:val="004F3594"/>
    <w:rsid w:val="004F399C"/>
    <w:rsid w:val="004F3FEA"/>
    <w:rsid w:val="004F471A"/>
    <w:rsid w:val="004F4C04"/>
    <w:rsid w:val="004F54F4"/>
    <w:rsid w:val="004F60F3"/>
    <w:rsid w:val="004F65F3"/>
    <w:rsid w:val="004F7951"/>
    <w:rsid w:val="00500B7D"/>
    <w:rsid w:val="00500F64"/>
    <w:rsid w:val="0050112E"/>
    <w:rsid w:val="00501276"/>
    <w:rsid w:val="005012DD"/>
    <w:rsid w:val="00501A2A"/>
    <w:rsid w:val="00501EAF"/>
    <w:rsid w:val="00502145"/>
    <w:rsid w:val="00502A4A"/>
    <w:rsid w:val="00502EB9"/>
    <w:rsid w:val="005032EB"/>
    <w:rsid w:val="0050391D"/>
    <w:rsid w:val="00503965"/>
    <w:rsid w:val="00503BB3"/>
    <w:rsid w:val="00504804"/>
    <w:rsid w:val="00504A4A"/>
    <w:rsid w:val="00504C22"/>
    <w:rsid w:val="00504E9F"/>
    <w:rsid w:val="00505289"/>
    <w:rsid w:val="005069BB"/>
    <w:rsid w:val="00506A5A"/>
    <w:rsid w:val="005071B0"/>
    <w:rsid w:val="00510707"/>
    <w:rsid w:val="00510CDF"/>
    <w:rsid w:val="0051118D"/>
    <w:rsid w:val="00511290"/>
    <w:rsid w:val="0051188A"/>
    <w:rsid w:val="005120A7"/>
    <w:rsid w:val="005120B2"/>
    <w:rsid w:val="00512183"/>
    <w:rsid w:val="005123C0"/>
    <w:rsid w:val="0051256A"/>
    <w:rsid w:val="005131BB"/>
    <w:rsid w:val="0051382E"/>
    <w:rsid w:val="005139EB"/>
    <w:rsid w:val="00514155"/>
    <w:rsid w:val="005146ED"/>
    <w:rsid w:val="0051568F"/>
    <w:rsid w:val="005156E7"/>
    <w:rsid w:val="00515B75"/>
    <w:rsid w:val="005161BE"/>
    <w:rsid w:val="00516694"/>
    <w:rsid w:val="0051700D"/>
    <w:rsid w:val="00517367"/>
    <w:rsid w:val="00517402"/>
    <w:rsid w:val="00517FE2"/>
    <w:rsid w:val="00520118"/>
    <w:rsid w:val="00520AF1"/>
    <w:rsid w:val="00520DCE"/>
    <w:rsid w:val="005211FC"/>
    <w:rsid w:val="0052130E"/>
    <w:rsid w:val="005219C0"/>
    <w:rsid w:val="00522129"/>
    <w:rsid w:val="0052230C"/>
    <w:rsid w:val="00522638"/>
    <w:rsid w:val="00522952"/>
    <w:rsid w:val="00522F29"/>
    <w:rsid w:val="00523322"/>
    <w:rsid w:val="0052365B"/>
    <w:rsid w:val="00524076"/>
    <w:rsid w:val="005249F9"/>
    <w:rsid w:val="00524CDF"/>
    <w:rsid w:val="00524EBC"/>
    <w:rsid w:val="0052534C"/>
    <w:rsid w:val="005256BE"/>
    <w:rsid w:val="00525A5B"/>
    <w:rsid w:val="00525C7C"/>
    <w:rsid w:val="00526384"/>
    <w:rsid w:val="005279B4"/>
    <w:rsid w:val="00527C6F"/>
    <w:rsid w:val="00527DDD"/>
    <w:rsid w:val="00530893"/>
    <w:rsid w:val="00530DEE"/>
    <w:rsid w:val="00531141"/>
    <w:rsid w:val="00531338"/>
    <w:rsid w:val="00531E53"/>
    <w:rsid w:val="005321A1"/>
    <w:rsid w:val="0053374C"/>
    <w:rsid w:val="00534293"/>
    <w:rsid w:val="005369F6"/>
    <w:rsid w:val="00536B62"/>
    <w:rsid w:val="00537A43"/>
    <w:rsid w:val="005407EC"/>
    <w:rsid w:val="00540C69"/>
    <w:rsid w:val="00540CCA"/>
    <w:rsid w:val="00540DA0"/>
    <w:rsid w:val="0054130D"/>
    <w:rsid w:val="00541868"/>
    <w:rsid w:val="005419B6"/>
    <w:rsid w:val="005419E8"/>
    <w:rsid w:val="00541B89"/>
    <w:rsid w:val="00541E9C"/>
    <w:rsid w:val="005420A7"/>
    <w:rsid w:val="005427BC"/>
    <w:rsid w:val="0054291C"/>
    <w:rsid w:val="0054354A"/>
    <w:rsid w:val="00543C84"/>
    <w:rsid w:val="0054497A"/>
    <w:rsid w:val="005456D7"/>
    <w:rsid w:val="00545BEB"/>
    <w:rsid w:val="00545D86"/>
    <w:rsid w:val="005469FE"/>
    <w:rsid w:val="005478A9"/>
    <w:rsid w:val="00547F0A"/>
    <w:rsid w:val="0055010A"/>
    <w:rsid w:val="00550DE3"/>
    <w:rsid w:val="00550EEA"/>
    <w:rsid w:val="00551065"/>
    <w:rsid w:val="005516C0"/>
    <w:rsid w:val="005518F6"/>
    <w:rsid w:val="00551964"/>
    <w:rsid w:val="0055245C"/>
    <w:rsid w:val="00552A39"/>
    <w:rsid w:val="00552AD5"/>
    <w:rsid w:val="00552BEA"/>
    <w:rsid w:val="00552D0B"/>
    <w:rsid w:val="00552DB6"/>
    <w:rsid w:val="00552DD2"/>
    <w:rsid w:val="00553143"/>
    <w:rsid w:val="005534E0"/>
    <w:rsid w:val="00553629"/>
    <w:rsid w:val="005537AF"/>
    <w:rsid w:val="00554206"/>
    <w:rsid w:val="00554F62"/>
    <w:rsid w:val="00555164"/>
    <w:rsid w:val="0055588D"/>
    <w:rsid w:val="005571F7"/>
    <w:rsid w:val="00557BC3"/>
    <w:rsid w:val="00557EFC"/>
    <w:rsid w:val="0056042A"/>
    <w:rsid w:val="005613BD"/>
    <w:rsid w:val="00562571"/>
    <w:rsid w:val="00562DE8"/>
    <w:rsid w:val="00563DE5"/>
    <w:rsid w:val="00563E50"/>
    <w:rsid w:val="005647B6"/>
    <w:rsid w:val="00565816"/>
    <w:rsid w:val="005658EC"/>
    <w:rsid w:val="005666FD"/>
    <w:rsid w:val="00566909"/>
    <w:rsid w:val="00566FA3"/>
    <w:rsid w:val="005673A6"/>
    <w:rsid w:val="00570884"/>
    <w:rsid w:val="00571086"/>
    <w:rsid w:val="005713EC"/>
    <w:rsid w:val="00572273"/>
    <w:rsid w:val="0057252F"/>
    <w:rsid w:val="005729A7"/>
    <w:rsid w:val="00572ED8"/>
    <w:rsid w:val="00573088"/>
    <w:rsid w:val="00573639"/>
    <w:rsid w:val="0057381F"/>
    <w:rsid w:val="00573BE3"/>
    <w:rsid w:val="00573C75"/>
    <w:rsid w:val="005740E4"/>
    <w:rsid w:val="005744F7"/>
    <w:rsid w:val="0057497D"/>
    <w:rsid w:val="00575802"/>
    <w:rsid w:val="005758A5"/>
    <w:rsid w:val="00575B40"/>
    <w:rsid w:val="00575C92"/>
    <w:rsid w:val="00576160"/>
    <w:rsid w:val="00576964"/>
    <w:rsid w:val="00576BFD"/>
    <w:rsid w:val="00576C74"/>
    <w:rsid w:val="00576CA1"/>
    <w:rsid w:val="00580577"/>
    <w:rsid w:val="0058084F"/>
    <w:rsid w:val="00580B15"/>
    <w:rsid w:val="00580B1D"/>
    <w:rsid w:val="0058155F"/>
    <w:rsid w:val="00581B42"/>
    <w:rsid w:val="005829B2"/>
    <w:rsid w:val="00582E39"/>
    <w:rsid w:val="00583A3A"/>
    <w:rsid w:val="005843C5"/>
    <w:rsid w:val="00584679"/>
    <w:rsid w:val="00584D6D"/>
    <w:rsid w:val="00584E8B"/>
    <w:rsid w:val="0058655A"/>
    <w:rsid w:val="0058660D"/>
    <w:rsid w:val="00586815"/>
    <w:rsid w:val="005874FC"/>
    <w:rsid w:val="005906D7"/>
    <w:rsid w:val="00590B5D"/>
    <w:rsid w:val="00591729"/>
    <w:rsid w:val="00591952"/>
    <w:rsid w:val="005920E3"/>
    <w:rsid w:val="00592115"/>
    <w:rsid w:val="0059250D"/>
    <w:rsid w:val="005935F5"/>
    <w:rsid w:val="005955EE"/>
    <w:rsid w:val="00596465"/>
    <w:rsid w:val="00596BDE"/>
    <w:rsid w:val="00597208"/>
    <w:rsid w:val="005974A0"/>
    <w:rsid w:val="005A0AAA"/>
    <w:rsid w:val="005A1225"/>
    <w:rsid w:val="005A1371"/>
    <w:rsid w:val="005A138B"/>
    <w:rsid w:val="005A1486"/>
    <w:rsid w:val="005A1868"/>
    <w:rsid w:val="005A1C23"/>
    <w:rsid w:val="005A1CA3"/>
    <w:rsid w:val="005A2E66"/>
    <w:rsid w:val="005A3F93"/>
    <w:rsid w:val="005A430D"/>
    <w:rsid w:val="005A453B"/>
    <w:rsid w:val="005A47B9"/>
    <w:rsid w:val="005A5D4C"/>
    <w:rsid w:val="005A76C9"/>
    <w:rsid w:val="005B010B"/>
    <w:rsid w:val="005B033C"/>
    <w:rsid w:val="005B0BDE"/>
    <w:rsid w:val="005B0F63"/>
    <w:rsid w:val="005B12D3"/>
    <w:rsid w:val="005B178E"/>
    <w:rsid w:val="005B19A9"/>
    <w:rsid w:val="005B19BA"/>
    <w:rsid w:val="005B1B61"/>
    <w:rsid w:val="005B21E0"/>
    <w:rsid w:val="005B376C"/>
    <w:rsid w:val="005B43FF"/>
    <w:rsid w:val="005B4DA2"/>
    <w:rsid w:val="005B54A1"/>
    <w:rsid w:val="005B5CB9"/>
    <w:rsid w:val="005B5E9D"/>
    <w:rsid w:val="005B60DE"/>
    <w:rsid w:val="005B67B6"/>
    <w:rsid w:val="005B6B48"/>
    <w:rsid w:val="005B6CE4"/>
    <w:rsid w:val="005B71E7"/>
    <w:rsid w:val="005B73B7"/>
    <w:rsid w:val="005B799E"/>
    <w:rsid w:val="005B7E29"/>
    <w:rsid w:val="005C072A"/>
    <w:rsid w:val="005C0A19"/>
    <w:rsid w:val="005C0EA9"/>
    <w:rsid w:val="005C0F86"/>
    <w:rsid w:val="005C18F9"/>
    <w:rsid w:val="005C1C1B"/>
    <w:rsid w:val="005C2032"/>
    <w:rsid w:val="005C20FC"/>
    <w:rsid w:val="005C21E4"/>
    <w:rsid w:val="005C2B86"/>
    <w:rsid w:val="005C2C3F"/>
    <w:rsid w:val="005C3ED6"/>
    <w:rsid w:val="005C44CF"/>
    <w:rsid w:val="005C4D7A"/>
    <w:rsid w:val="005C537A"/>
    <w:rsid w:val="005C53BB"/>
    <w:rsid w:val="005C5619"/>
    <w:rsid w:val="005C5913"/>
    <w:rsid w:val="005C5D3B"/>
    <w:rsid w:val="005C5F70"/>
    <w:rsid w:val="005C6C75"/>
    <w:rsid w:val="005C7EC2"/>
    <w:rsid w:val="005C7F61"/>
    <w:rsid w:val="005D04B8"/>
    <w:rsid w:val="005D0BE0"/>
    <w:rsid w:val="005D24DD"/>
    <w:rsid w:val="005D292A"/>
    <w:rsid w:val="005D2C79"/>
    <w:rsid w:val="005D3109"/>
    <w:rsid w:val="005D313B"/>
    <w:rsid w:val="005D3257"/>
    <w:rsid w:val="005D32BD"/>
    <w:rsid w:val="005D33F6"/>
    <w:rsid w:val="005D3560"/>
    <w:rsid w:val="005D37AC"/>
    <w:rsid w:val="005D389F"/>
    <w:rsid w:val="005D466C"/>
    <w:rsid w:val="005D4BF5"/>
    <w:rsid w:val="005D5C46"/>
    <w:rsid w:val="005D6349"/>
    <w:rsid w:val="005D66F0"/>
    <w:rsid w:val="005D70AD"/>
    <w:rsid w:val="005D7EEE"/>
    <w:rsid w:val="005E0827"/>
    <w:rsid w:val="005E08FD"/>
    <w:rsid w:val="005E1479"/>
    <w:rsid w:val="005E2CCC"/>
    <w:rsid w:val="005E2F61"/>
    <w:rsid w:val="005E3832"/>
    <w:rsid w:val="005E3D09"/>
    <w:rsid w:val="005E41F7"/>
    <w:rsid w:val="005E456F"/>
    <w:rsid w:val="005E4625"/>
    <w:rsid w:val="005E46AB"/>
    <w:rsid w:val="005E4F24"/>
    <w:rsid w:val="005E4F32"/>
    <w:rsid w:val="005E55E7"/>
    <w:rsid w:val="005F08BC"/>
    <w:rsid w:val="005F0A38"/>
    <w:rsid w:val="005F0AE4"/>
    <w:rsid w:val="005F0F14"/>
    <w:rsid w:val="005F120D"/>
    <w:rsid w:val="005F252D"/>
    <w:rsid w:val="005F295A"/>
    <w:rsid w:val="005F3EFC"/>
    <w:rsid w:val="005F5496"/>
    <w:rsid w:val="005F630B"/>
    <w:rsid w:val="005F6451"/>
    <w:rsid w:val="005F65CD"/>
    <w:rsid w:val="005F7908"/>
    <w:rsid w:val="005F7DE5"/>
    <w:rsid w:val="006006BE"/>
    <w:rsid w:val="006011E9"/>
    <w:rsid w:val="006012C4"/>
    <w:rsid w:val="006016C6"/>
    <w:rsid w:val="00601935"/>
    <w:rsid w:val="006022DC"/>
    <w:rsid w:val="00602F9F"/>
    <w:rsid w:val="00602FAD"/>
    <w:rsid w:val="0060373F"/>
    <w:rsid w:val="00604961"/>
    <w:rsid w:val="00604B3A"/>
    <w:rsid w:val="00604B9F"/>
    <w:rsid w:val="00605B64"/>
    <w:rsid w:val="006067E4"/>
    <w:rsid w:val="0060681A"/>
    <w:rsid w:val="00606BE3"/>
    <w:rsid w:val="00606C2C"/>
    <w:rsid w:val="00606CE0"/>
    <w:rsid w:val="00607379"/>
    <w:rsid w:val="006074E6"/>
    <w:rsid w:val="0060769F"/>
    <w:rsid w:val="006079E6"/>
    <w:rsid w:val="00607C0E"/>
    <w:rsid w:val="00607DE9"/>
    <w:rsid w:val="006106A6"/>
    <w:rsid w:val="00611963"/>
    <w:rsid w:val="00611C9A"/>
    <w:rsid w:val="00611D87"/>
    <w:rsid w:val="006125DF"/>
    <w:rsid w:val="00612E70"/>
    <w:rsid w:val="00613113"/>
    <w:rsid w:val="0061447A"/>
    <w:rsid w:val="00614DB5"/>
    <w:rsid w:val="006157B2"/>
    <w:rsid w:val="0061643A"/>
    <w:rsid w:val="00616C34"/>
    <w:rsid w:val="00616CF6"/>
    <w:rsid w:val="00617034"/>
    <w:rsid w:val="0061727B"/>
    <w:rsid w:val="0061750A"/>
    <w:rsid w:val="0061755E"/>
    <w:rsid w:val="0062074D"/>
    <w:rsid w:val="00620805"/>
    <w:rsid w:val="00621A00"/>
    <w:rsid w:val="006225DD"/>
    <w:rsid w:val="00622666"/>
    <w:rsid w:val="00622BE2"/>
    <w:rsid w:val="00622E57"/>
    <w:rsid w:val="00624119"/>
    <w:rsid w:val="00625CA1"/>
    <w:rsid w:val="00626676"/>
    <w:rsid w:val="0062762A"/>
    <w:rsid w:val="0062793E"/>
    <w:rsid w:val="00630A97"/>
    <w:rsid w:val="00630B68"/>
    <w:rsid w:val="00630BCA"/>
    <w:rsid w:val="00631B0E"/>
    <w:rsid w:val="00632E30"/>
    <w:rsid w:val="00632F45"/>
    <w:rsid w:val="00633353"/>
    <w:rsid w:val="0063394E"/>
    <w:rsid w:val="0063399E"/>
    <w:rsid w:val="00633B39"/>
    <w:rsid w:val="00633C23"/>
    <w:rsid w:val="00633C4B"/>
    <w:rsid w:val="00634C5F"/>
    <w:rsid w:val="00636DE9"/>
    <w:rsid w:val="00637F7F"/>
    <w:rsid w:val="00640291"/>
    <w:rsid w:val="00640C3B"/>
    <w:rsid w:val="006417CC"/>
    <w:rsid w:val="00642614"/>
    <w:rsid w:val="006429FE"/>
    <w:rsid w:val="00643078"/>
    <w:rsid w:val="00643332"/>
    <w:rsid w:val="006448DA"/>
    <w:rsid w:val="006453BA"/>
    <w:rsid w:val="006453EA"/>
    <w:rsid w:val="006467EC"/>
    <w:rsid w:val="0064733D"/>
    <w:rsid w:val="00647347"/>
    <w:rsid w:val="006473E5"/>
    <w:rsid w:val="00647C8E"/>
    <w:rsid w:val="00649AF8"/>
    <w:rsid w:val="0065011D"/>
    <w:rsid w:val="00650AD7"/>
    <w:rsid w:val="00650D41"/>
    <w:rsid w:val="0065134C"/>
    <w:rsid w:val="00651AA2"/>
    <w:rsid w:val="00651EB7"/>
    <w:rsid w:val="00652161"/>
    <w:rsid w:val="006535B0"/>
    <w:rsid w:val="00653937"/>
    <w:rsid w:val="006545D2"/>
    <w:rsid w:val="006549F6"/>
    <w:rsid w:val="00655B2A"/>
    <w:rsid w:val="00655C3B"/>
    <w:rsid w:val="00655CF2"/>
    <w:rsid w:val="00655DE5"/>
    <w:rsid w:val="0065613B"/>
    <w:rsid w:val="00657131"/>
    <w:rsid w:val="006575B4"/>
    <w:rsid w:val="00657704"/>
    <w:rsid w:val="00657B02"/>
    <w:rsid w:val="00657F83"/>
    <w:rsid w:val="00657FB1"/>
    <w:rsid w:val="006606E0"/>
    <w:rsid w:val="00660F40"/>
    <w:rsid w:val="00661F4F"/>
    <w:rsid w:val="00663081"/>
    <w:rsid w:val="006634EF"/>
    <w:rsid w:val="00663DFA"/>
    <w:rsid w:val="006645B9"/>
    <w:rsid w:val="00664BC5"/>
    <w:rsid w:val="0066516B"/>
    <w:rsid w:val="00665411"/>
    <w:rsid w:val="006657F3"/>
    <w:rsid w:val="006659D9"/>
    <w:rsid w:val="00666AF6"/>
    <w:rsid w:val="00666D1D"/>
    <w:rsid w:val="00666FEA"/>
    <w:rsid w:val="006671FA"/>
    <w:rsid w:val="006706DA"/>
    <w:rsid w:val="00670B9D"/>
    <w:rsid w:val="00670FC8"/>
    <w:rsid w:val="00671449"/>
    <w:rsid w:val="0067173B"/>
    <w:rsid w:val="00671C33"/>
    <w:rsid w:val="0067201D"/>
    <w:rsid w:val="006731FA"/>
    <w:rsid w:val="00673567"/>
    <w:rsid w:val="00673C99"/>
    <w:rsid w:val="00673E99"/>
    <w:rsid w:val="00673E9F"/>
    <w:rsid w:val="00674602"/>
    <w:rsid w:val="00674771"/>
    <w:rsid w:val="00675218"/>
    <w:rsid w:val="006763B5"/>
    <w:rsid w:val="0067662C"/>
    <w:rsid w:val="0067786E"/>
    <w:rsid w:val="00677B4D"/>
    <w:rsid w:val="006808D4"/>
    <w:rsid w:val="006812FE"/>
    <w:rsid w:val="00682625"/>
    <w:rsid w:val="0068295D"/>
    <w:rsid w:val="00682E3A"/>
    <w:rsid w:val="00683E0E"/>
    <w:rsid w:val="00683EF4"/>
    <w:rsid w:val="006842F2"/>
    <w:rsid w:val="00684521"/>
    <w:rsid w:val="0068461F"/>
    <w:rsid w:val="006849DC"/>
    <w:rsid w:val="00684C42"/>
    <w:rsid w:val="00685431"/>
    <w:rsid w:val="00685445"/>
    <w:rsid w:val="006859E2"/>
    <w:rsid w:val="00685B2E"/>
    <w:rsid w:val="00685F40"/>
    <w:rsid w:val="00686755"/>
    <w:rsid w:val="00686AF9"/>
    <w:rsid w:val="00686C88"/>
    <w:rsid w:val="006878A8"/>
    <w:rsid w:val="00687D5E"/>
    <w:rsid w:val="00690823"/>
    <w:rsid w:val="0069134B"/>
    <w:rsid w:val="00691E90"/>
    <w:rsid w:val="00692283"/>
    <w:rsid w:val="00692C5A"/>
    <w:rsid w:val="0069323A"/>
    <w:rsid w:val="006933CF"/>
    <w:rsid w:val="00693905"/>
    <w:rsid w:val="006947CD"/>
    <w:rsid w:val="00695766"/>
    <w:rsid w:val="00695855"/>
    <w:rsid w:val="00696790"/>
    <w:rsid w:val="00696F85"/>
    <w:rsid w:val="006970CC"/>
    <w:rsid w:val="00697360"/>
    <w:rsid w:val="00697A3F"/>
    <w:rsid w:val="006A00F1"/>
    <w:rsid w:val="006A094C"/>
    <w:rsid w:val="006A114D"/>
    <w:rsid w:val="006A15F9"/>
    <w:rsid w:val="006A1B70"/>
    <w:rsid w:val="006A2412"/>
    <w:rsid w:val="006A3091"/>
    <w:rsid w:val="006A37C2"/>
    <w:rsid w:val="006A3F86"/>
    <w:rsid w:val="006A3F8F"/>
    <w:rsid w:val="006A3FB4"/>
    <w:rsid w:val="006A4EB5"/>
    <w:rsid w:val="006A5389"/>
    <w:rsid w:val="006A5DC1"/>
    <w:rsid w:val="006A603B"/>
    <w:rsid w:val="006A618F"/>
    <w:rsid w:val="006A634E"/>
    <w:rsid w:val="006A6FC9"/>
    <w:rsid w:val="006A7401"/>
    <w:rsid w:val="006A74FE"/>
    <w:rsid w:val="006B0997"/>
    <w:rsid w:val="006B0F32"/>
    <w:rsid w:val="006B19E1"/>
    <w:rsid w:val="006B24AA"/>
    <w:rsid w:val="006B25FE"/>
    <w:rsid w:val="006B309B"/>
    <w:rsid w:val="006B323B"/>
    <w:rsid w:val="006B3325"/>
    <w:rsid w:val="006B45AB"/>
    <w:rsid w:val="006B4892"/>
    <w:rsid w:val="006B549D"/>
    <w:rsid w:val="006B5AC7"/>
    <w:rsid w:val="006B61BE"/>
    <w:rsid w:val="006B731A"/>
    <w:rsid w:val="006C0380"/>
    <w:rsid w:val="006C1E22"/>
    <w:rsid w:val="006C1E49"/>
    <w:rsid w:val="006C21CE"/>
    <w:rsid w:val="006C2834"/>
    <w:rsid w:val="006C2896"/>
    <w:rsid w:val="006C2A76"/>
    <w:rsid w:val="006C3F74"/>
    <w:rsid w:val="006C47E1"/>
    <w:rsid w:val="006C4BAB"/>
    <w:rsid w:val="006C6544"/>
    <w:rsid w:val="006C69FD"/>
    <w:rsid w:val="006C6B00"/>
    <w:rsid w:val="006C71A4"/>
    <w:rsid w:val="006C7A61"/>
    <w:rsid w:val="006C7B5E"/>
    <w:rsid w:val="006D02E3"/>
    <w:rsid w:val="006D04A7"/>
    <w:rsid w:val="006D0AC6"/>
    <w:rsid w:val="006D12E3"/>
    <w:rsid w:val="006D145B"/>
    <w:rsid w:val="006D14F3"/>
    <w:rsid w:val="006D1A41"/>
    <w:rsid w:val="006D260D"/>
    <w:rsid w:val="006D2E81"/>
    <w:rsid w:val="006D30ED"/>
    <w:rsid w:val="006D39CC"/>
    <w:rsid w:val="006D3A5C"/>
    <w:rsid w:val="006D42AC"/>
    <w:rsid w:val="006D52F0"/>
    <w:rsid w:val="006D578D"/>
    <w:rsid w:val="006D62F5"/>
    <w:rsid w:val="006D63FA"/>
    <w:rsid w:val="006D6B05"/>
    <w:rsid w:val="006D7153"/>
    <w:rsid w:val="006D74E1"/>
    <w:rsid w:val="006D789D"/>
    <w:rsid w:val="006D7DA6"/>
    <w:rsid w:val="006E01F8"/>
    <w:rsid w:val="006E14EB"/>
    <w:rsid w:val="006E2130"/>
    <w:rsid w:val="006E2735"/>
    <w:rsid w:val="006E3063"/>
    <w:rsid w:val="006E356F"/>
    <w:rsid w:val="006E3A3B"/>
    <w:rsid w:val="006E3CA3"/>
    <w:rsid w:val="006E43C5"/>
    <w:rsid w:val="006E5761"/>
    <w:rsid w:val="006E5C31"/>
    <w:rsid w:val="006E65EE"/>
    <w:rsid w:val="006E681A"/>
    <w:rsid w:val="006E6F33"/>
    <w:rsid w:val="006E73EC"/>
    <w:rsid w:val="006F0A56"/>
    <w:rsid w:val="006F101B"/>
    <w:rsid w:val="006F1193"/>
    <w:rsid w:val="006F11D2"/>
    <w:rsid w:val="006F1447"/>
    <w:rsid w:val="006F15B0"/>
    <w:rsid w:val="006F1702"/>
    <w:rsid w:val="006F17AA"/>
    <w:rsid w:val="006F2219"/>
    <w:rsid w:val="006F29B8"/>
    <w:rsid w:val="006F2E1F"/>
    <w:rsid w:val="006F3EDD"/>
    <w:rsid w:val="006F4766"/>
    <w:rsid w:val="006F4BD8"/>
    <w:rsid w:val="006F5598"/>
    <w:rsid w:val="006F5623"/>
    <w:rsid w:val="006F7401"/>
    <w:rsid w:val="006F7629"/>
    <w:rsid w:val="006F7AE6"/>
    <w:rsid w:val="007001C9"/>
    <w:rsid w:val="00700267"/>
    <w:rsid w:val="007003EB"/>
    <w:rsid w:val="00700F04"/>
    <w:rsid w:val="00701EEA"/>
    <w:rsid w:val="0070202F"/>
    <w:rsid w:val="007020A4"/>
    <w:rsid w:val="00702568"/>
    <w:rsid w:val="0070276A"/>
    <w:rsid w:val="00702C69"/>
    <w:rsid w:val="00702D41"/>
    <w:rsid w:val="00702E60"/>
    <w:rsid w:val="00703719"/>
    <w:rsid w:val="00704A3B"/>
    <w:rsid w:val="007050ED"/>
    <w:rsid w:val="007061B5"/>
    <w:rsid w:val="0070695D"/>
    <w:rsid w:val="00706AE1"/>
    <w:rsid w:val="00706C2E"/>
    <w:rsid w:val="0070756B"/>
    <w:rsid w:val="00707977"/>
    <w:rsid w:val="00707E3E"/>
    <w:rsid w:val="007101F9"/>
    <w:rsid w:val="007106E9"/>
    <w:rsid w:val="00710927"/>
    <w:rsid w:val="00710A87"/>
    <w:rsid w:val="00711F9C"/>
    <w:rsid w:val="007127DF"/>
    <w:rsid w:val="007137A7"/>
    <w:rsid w:val="007138C8"/>
    <w:rsid w:val="007139B1"/>
    <w:rsid w:val="00714003"/>
    <w:rsid w:val="007142A9"/>
    <w:rsid w:val="00714618"/>
    <w:rsid w:val="0071492E"/>
    <w:rsid w:val="00714C5B"/>
    <w:rsid w:val="00715BC3"/>
    <w:rsid w:val="00715E7F"/>
    <w:rsid w:val="0071609C"/>
    <w:rsid w:val="007169D9"/>
    <w:rsid w:val="00717393"/>
    <w:rsid w:val="00720344"/>
    <w:rsid w:val="00720D63"/>
    <w:rsid w:val="00721A7E"/>
    <w:rsid w:val="00721AFB"/>
    <w:rsid w:val="007223B7"/>
    <w:rsid w:val="00722A84"/>
    <w:rsid w:val="00722D96"/>
    <w:rsid w:val="00723095"/>
    <w:rsid w:val="00723298"/>
    <w:rsid w:val="00723778"/>
    <w:rsid w:val="00723EDA"/>
    <w:rsid w:val="0072598B"/>
    <w:rsid w:val="00725FAB"/>
    <w:rsid w:val="00727B7B"/>
    <w:rsid w:val="007305FB"/>
    <w:rsid w:val="00730B1C"/>
    <w:rsid w:val="00730B56"/>
    <w:rsid w:val="00731906"/>
    <w:rsid w:val="007327A3"/>
    <w:rsid w:val="00732906"/>
    <w:rsid w:val="0073321B"/>
    <w:rsid w:val="007339ED"/>
    <w:rsid w:val="00734B94"/>
    <w:rsid w:val="0073512E"/>
    <w:rsid w:val="0073533E"/>
    <w:rsid w:val="007355C7"/>
    <w:rsid w:val="00735AF4"/>
    <w:rsid w:val="00735F6B"/>
    <w:rsid w:val="0073629A"/>
    <w:rsid w:val="007371BD"/>
    <w:rsid w:val="00737E36"/>
    <w:rsid w:val="00740089"/>
    <w:rsid w:val="00740163"/>
    <w:rsid w:val="0074024C"/>
    <w:rsid w:val="007403E9"/>
    <w:rsid w:val="007408A2"/>
    <w:rsid w:val="00740910"/>
    <w:rsid w:val="00740E72"/>
    <w:rsid w:val="0074107F"/>
    <w:rsid w:val="007423FF"/>
    <w:rsid w:val="007425BD"/>
    <w:rsid w:val="00742873"/>
    <w:rsid w:val="00743618"/>
    <w:rsid w:val="007438DC"/>
    <w:rsid w:val="007447CE"/>
    <w:rsid w:val="00744FC2"/>
    <w:rsid w:val="00744FE1"/>
    <w:rsid w:val="00744FE9"/>
    <w:rsid w:val="00745BD9"/>
    <w:rsid w:val="007462EC"/>
    <w:rsid w:val="007466AA"/>
    <w:rsid w:val="00747112"/>
    <w:rsid w:val="00747A8B"/>
    <w:rsid w:val="00747EFD"/>
    <w:rsid w:val="00747F0C"/>
    <w:rsid w:val="00750586"/>
    <w:rsid w:val="00750EE6"/>
    <w:rsid w:val="00751529"/>
    <w:rsid w:val="00751EB1"/>
    <w:rsid w:val="007529FB"/>
    <w:rsid w:val="00752C0E"/>
    <w:rsid w:val="00752D42"/>
    <w:rsid w:val="00753282"/>
    <w:rsid w:val="00753314"/>
    <w:rsid w:val="007533AE"/>
    <w:rsid w:val="00753CE8"/>
    <w:rsid w:val="00754704"/>
    <w:rsid w:val="00756CAC"/>
    <w:rsid w:val="007571DE"/>
    <w:rsid w:val="00757CFA"/>
    <w:rsid w:val="007607F8"/>
    <w:rsid w:val="00760FE1"/>
    <w:rsid w:val="00762FB1"/>
    <w:rsid w:val="0076390A"/>
    <w:rsid w:val="00763BE0"/>
    <w:rsid w:val="00764294"/>
    <w:rsid w:val="0076580D"/>
    <w:rsid w:val="00765A8E"/>
    <w:rsid w:val="00767622"/>
    <w:rsid w:val="0077077B"/>
    <w:rsid w:val="0077233B"/>
    <w:rsid w:val="007724DB"/>
    <w:rsid w:val="00772A7D"/>
    <w:rsid w:val="0077314B"/>
    <w:rsid w:val="00773326"/>
    <w:rsid w:val="00774005"/>
    <w:rsid w:val="00774E72"/>
    <w:rsid w:val="00775BA3"/>
    <w:rsid w:val="00775E09"/>
    <w:rsid w:val="00775E77"/>
    <w:rsid w:val="00780548"/>
    <w:rsid w:val="007808D3"/>
    <w:rsid w:val="00781E9D"/>
    <w:rsid w:val="00782682"/>
    <w:rsid w:val="00782A79"/>
    <w:rsid w:val="00782C39"/>
    <w:rsid w:val="00782FFB"/>
    <w:rsid w:val="007832FD"/>
    <w:rsid w:val="007836D6"/>
    <w:rsid w:val="007837F1"/>
    <w:rsid w:val="00783BC3"/>
    <w:rsid w:val="00784217"/>
    <w:rsid w:val="00784827"/>
    <w:rsid w:val="00784D9A"/>
    <w:rsid w:val="00784DF3"/>
    <w:rsid w:val="0078500B"/>
    <w:rsid w:val="00785985"/>
    <w:rsid w:val="0078699C"/>
    <w:rsid w:val="00786AB9"/>
    <w:rsid w:val="00787152"/>
    <w:rsid w:val="0078722C"/>
    <w:rsid w:val="007877D2"/>
    <w:rsid w:val="00787B3F"/>
    <w:rsid w:val="007923B3"/>
    <w:rsid w:val="00792BD7"/>
    <w:rsid w:val="00792CA5"/>
    <w:rsid w:val="00792D05"/>
    <w:rsid w:val="0079347F"/>
    <w:rsid w:val="007935AF"/>
    <w:rsid w:val="007936A7"/>
    <w:rsid w:val="00794C14"/>
    <w:rsid w:val="00794EFF"/>
    <w:rsid w:val="00795660"/>
    <w:rsid w:val="007976C5"/>
    <w:rsid w:val="00797E79"/>
    <w:rsid w:val="00797F32"/>
    <w:rsid w:val="007A0006"/>
    <w:rsid w:val="007A0120"/>
    <w:rsid w:val="007A0BFC"/>
    <w:rsid w:val="007A11FF"/>
    <w:rsid w:val="007A1CA5"/>
    <w:rsid w:val="007A222B"/>
    <w:rsid w:val="007A244E"/>
    <w:rsid w:val="007A3711"/>
    <w:rsid w:val="007A3ED1"/>
    <w:rsid w:val="007A4EAB"/>
    <w:rsid w:val="007A5B09"/>
    <w:rsid w:val="007A67B6"/>
    <w:rsid w:val="007A6AF1"/>
    <w:rsid w:val="007A700F"/>
    <w:rsid w:val="007A72FA"/>
    <w:rsid w:val="007A735B"/>
    <w:rsid w:val="007A737B"/>
    <w:rsid w:val="007A7BA7"/>
    <w:rsid w:val="007B0197"/>
    <w:rsid w:val="007B03A5"/>
    <w:rsid w:val="007B071F"/>
    <w:rsid w:val="007B08E3"/>
    <w:rsid w:val="007B0F82"/>
    <w:rsid w:val="007B133F"/>
    <w:rsid w:val="007B1349"/>
    <w:rsid w:val="007B1D1C"/>
    <w:rsid w:val="007B20A3"/>
    <w:rsid w:val="007B20A6"/>
    <w:rsid w:val="007B2E2D"/>
    <w:rsid w:val="007B3992"/>
    <w:rsid w:val="007B4ECE"/>
    <w:rsid w:val="007B5092"/>
    <w:rsid w:val="007B5661"/>
    <w:rsid w:val="007B6969"/>
    <w:rsid w:val="007B72EA"/>
    <w:rsid w:val="007B78CD"/>
    <w:rsid w:val="007C17A8"/>
    <w:rsid w:val="007C191D"/>
    <w:rsid w:val="007C2251"/>
    <w:rsid w:val="007C3294"/>
    <w:rsid w:val="007C373F"/>
    <w:rsid w:val="007C3A78"/>
    <w:rsid w:val="007C3D07"/>
    <w:rsid w:val="007C3D1B"/>
    <w:rsid w:val="007C3EF9"/>
    <w:rsid w:val="007C4C70"/>
    <w:rsid w:val="007C4ED9"/>
    <w:rsid w:val="007C5585"/>
    <w:rsid w:val="007C598B"/>
    <w:rsid w:val="007C6439"/>
    <w:rsid w:val="007C707C"/>
    <w:rsid w:val="007C79A8"/>
    <w:rsid w:val="007C7D78"/>
    <w:rsid w:val="007D036A"/>
    <w:rsid w:val="007D06FF"/>
    <w:rsid w:val="007D07E7"/>
    <w:rsid w:val="007D0BA3"/>
    <w:rsid w:val="007D2F3F"/>
    <w:rsid w:val="007D34F4"/>
    <w:rsid w:val="007D394A"/>
    <w:rsid w:val="007D4A83"/>
    <w:rsid w:val="007D4D82"/>
    <w:rsid w:val="007D5174"/>
    <w:rsid w:val="007D5784"/>
    <w:rsid w:val="007D7343"/>
    <w:rsid w:val="007D74B5"/>
    <w:rsid w:val="007E00A2"/>
    <w:rsid w:val="007E091B"/>
    <w:rsid w:val="007E0F23"/>
    <w:rsid w:val="007E19BB"/>
    <w:rsid w:val="007E1D9D"/>
    <w:rsid w:val="007E1E80"/>
    <w:rsid w:val="007E212B"/>
    <w:rsid w:val="007E215D"/>
    <w:rsid w:val="007E2AF2"/>
    <w:rsid w:val="007E3989"/>
    <w:rsid w:val="007E3C60"/>
    <w:rsid w:val="007E4814"/>
    <w:rsid w:val="007E4A00"/>
    <w:rsid w:val="007E4B22"/>
    <w:rsid w:val="007E4BC2"/>
    <w:rsid w:val="007E5FD6"/>
    <w:rsid w:val="007E769A"/>
    <w:rsid w:val="007E7DAB"/>
    <w:rsid w:val="007F0CE6"/>
    <w:rsid w:val="007F10E5"/>
    <w:rsid w:val="007F1182"/>
    <w:rsid w:val="007F1986"/>
    <w:rsid w:val="007F2FE0"/>
    <w:rsid w:val="007F3056"/>
    <w:rsid w:val="007F31B8"/>
    <w:rsid w:val="007F477E"/>
    <w:rsid w:val="007F59A1"/>
    <w:rsid w:val="007F6459"/>
    <w:rsid w:val="007F648F"/>
    <w:rsid w:val="007F71B2"/>
    <w:rsid w:val="007F736B"/>
    <w:rsid w:val="008007A8"/>
    <w:rsid w:val="00801B14"/>
    <w:rsid w:val="00801B80"/>
    <w:rsid w:val="00801CE2"/>
    <w:rsid w:val="00801DC4"/>
    <w:rsid w:val="0080217A"/>
    <w:rsid w:val="00802A57"/>
    <w:rsid w:val="00804649"/>
    <w:rsid w:val="008048A4"/>
    <w:rsid w:val="00804A0E"/>
    <w:rsid w:val="00804B99"/>
    <w:rsid w:val="0080584F"/>
    <w:rsid w:val="00806221"/>
    <w:rsid w:val="00806AA3"/>
    <w:rsid w:val="00806D3D"/>
    <w:rsid w:val="00806DCC"/>
    <w:rsid w:val="008070D1"/>
    <w:rsid w:val="00810EB8"/>
    <w:rsid w:val="00811445"/>
    <w:rsid w:val="008117EF"/>
    <w:rsid w:val="008118ED"/>
    <w:rsid w:val="008126E4"/>
    <w:rsid w:val="00812E5A"/>
    <w:rsid w:val="00813B25"/>
    <w:rsid w:val="008142F0"/>
    <w:rsid w:val="00814BDB"/>
    <w:rsid w:val="00815AF3"/>
    <w:rsid w:val="00816121"/>
    <w:rsid w:val="008162A6"/>
    <w:rsid w:val="008177CD"/>
    <w:rsid w:val="00817BEF"/>
    <w:rsid w:val="00817CBF"/>
    <w:rsid w:val="00817FCC"/>
    <w:rsid w:val="00820027"/>
    <w:rsid w:val="00820742"/>
    <w:rsid w:val="00820B9B"/>
    <w:rsid w:val="00820F2E"/>
    <w:rsid w:val="00821362"/>
    <w:rsid w:val="00821CDF"/>
    <w:rsid w:val="00821F81"/>
    <w:rsid w:val="0082314F"/>
    <w:rsid w:val="00823298"/>
    <w:rsid w:val="00823742"/>
    <w:rsid w:val="0082481F"/>
    <w:rsid w:val="00825554"/>
    <w:rsid w:val="00825F01"/>
    <w:rsid w:val="008260F2"/>
    <w:rsid w:val="008264AB"/>
    <w:rsid w:val="00826D99"/>
    <w:rsid w:val="00826F75"/>
    <w:rsid w:val="00827004"/>
    <w:rsid w:val="008274EA"/>
    <w:rsid w:val="008276C5"/>
    <w:rsid w:val="00827725"/>
    <w:rsid w:val="00830A95"/>
    <w:rsid w:val="008319E0"/>
    <w:rsid w:val="00831DDF"/>
    <w:rsid w:val="008325F4"/>
    <w:rsid w:val="008326DB"/>
    <w:rsid w:val="00832AEF"/>
    <w:rsid w:val="00833BB1"/>
    <w:rsid w:val="00834047"/>
    <w:rsid w:val="008347A5"/>
    <w:rsid w:val="00835524"/>
    <w:rsid w:val="00836368"/>
    <w:rsid w:val="008366E0"/>
    <w:rsid w:val="008366EB"/>
    <w:rsid w:val="00836BDC"/>
    <w:rsid w:val="00840D27"/>
    <w:rsid w:val="00840E2C"/>
    <w:rsid w:val="00840FE7"/>
    <w:rsid w:val="008416CB"/>
    <w:rsid w:val="00843597"/>
    <w:rsid w:val="008439A5"/>
    <w:rsid w:val="00843C1A"/>
    <w:rsid w:val="008441EC"/>
    <w:rsid w:val="008445AB"/>
    <w:rsid w:val="00844C54"/>
    <w:rsid w:val="008464E8"/>
    <w:rsid w:val="00846A40"/>
    <w:rsid w:val="00846B2D"/>
    <w:rsid w:val="00851008"/>
    <w:rsid w:val="008514EF"/>
    <w:rsid w:val="0085179A"/>
    <w:rsid w:val="00851C99"/>
    <w:rsid w:val="008529AE"/>
    <w:rsid w:val="00854A43"/>
    <w:rsid w:val="00854CB8"/>
    <w:rsid w:val="0085503E"/>
    <w:rsid w:val="00855FB9"/>
    <w:rsid w:val="00856210"/>
    <w:rsid w:val="00856A2D"/>
    <w:rsid w:val="00856B27"/>
    <w:rsid w:val="00856BFA"/>
    <w:rsid w:val="008579D3"/>
    <w:rsid w:val="00857B7F"/>
    <w:rsid w:val="00857C61"/>
    <w:rsid w:val="00860033"/>
    <w:rsid w:val="00860065"/>
    <w:rsid w:val="008600FA"/>
    <w:rsid w:val="008606AA"/>
    <w:rsid w:val="00860A8D"/>
    <w:rsid w:val="00860EE9"/>
    <w:rsid w:val="00861246"/>
    <w:rsid w:val="00861860"/>
    <w:rsid w:val="00862535"/>
    <w:rsid w:val="00862DCD"/>
    <w:rsid w:val="008645CC"/>
    <w:rsid w:val="008648B5"/>
    <w:rsid w:val="00864CC5"/>
    <w:rsid w:val="00865146"/>
    <w:rsid w:val="008658F2"/>
    <w:rsid w:val="00865F4A"/>
    <w:rsid w:val="0086619B"/>
    <w:rsid w:val="00866764"/>
    <w:rsid w:val="0086772A"/>
    <w:rsid w:val="00867B77"/>
    <w:rsid w:val="00870DAB"/>
    <w:rsid w:val="00871442"/>
    <w:rsid w:val="008714BB"/>
    <w:rsid w:val="00871995"/>
    <w:rsid w:val="00872837"/>
    <w:rsid w:val="00873472"/>
    <w:rsid w:val="00873D45"/>
    <w:rsid w:val="008747BE"/>
    <w:rsid w:val="00875119"/>
    <w:rsid w:val="00875A75"/>
    <w:rsid w:val="00876CA7"/>
    <w:rsid w:val="00876EDC"/>
    <w:rsid w:val="008774A0"/>
    <w:rsid w:val="00877AD8"/>
    <w:rsid w:val="00877E6C"/>
    <w:rsid w:val="0088218E"/>
    <w:rsid w:val="00882385"/>
    <w:rsid w:val="00882610"/>
    <w:rsid w:val="00882A08"/>
    <w:rsid w:val="0088370B"/>
    <w:rsid w:val="00883ACE"/>
    <w:rsid w:val="0088400D"/>
    <w:rsid w:val="0088465D"/>
    <w:rsid w:val="00884A94"/>
    <w:rsid w:val="00884D08"/>
    <w:rsid w:val="00884EBA"/>
    <w:rsid w:val="00884F5B"/>
    <w:rsid w:val="00885EE4"/>
    <w:rsid w:val="0088691D"/>
    <w:rsid w:val="008869F7"/>
    <w:rsid w:val="00886A94"/>
    <w:rsid w:val="00886D2F"/>
    <w:rsid w:val="00886E98"/>
    <w:rsid w:val="008870DB"/>
    <w:rsid w:val="00890563"/>
    <w:rsid w:val="0089058B"/>
    <w:rsid w:val="0089085B"/>
    <w:rsid w:val="00891BCF"/>
    <w:rsid w:val="00891E39"/>
    <w:rsid w:val="00892A23"/>
    <w:rsid w:val="00892F3A"/>
    <w:rsid w:val="0089320C"/>
    <w:rsid w:val="00893CC7"/>
    <w:rsid w:val="00893E14"/>
    <w:rsid w:val="008940EA"/>
    <w:rsid w:val="008950AF"/>
    <w:rsid w:val="008952E3"/>
    <w:rsid w:val="008956BE"/>
    <w:rsid w:val="008964FB"/>
    <w:rsid w:val="00896906"/>
    <w:rsid w:val="008973C7"/>
    <w:rsid w:val="0089761D"/>
    <w:rsid w:val="0089782F"/>
    <w:rsid w:val="0089788E"/>
    <w:rsid w:val="008978B1"/>
    <w:rsid w:val="00897B5C"/>
    <w:rsid w:val="00897DB2"/>
    <w:rsid w:val="00897F1B"/>
    <w:rsid w:val="008A028A"/>
    <w:rsid w:val="008A09A7"/>
    <w:rsid w:val="008A1294"/>
    <w:rsid w:val="008A12CF"/>
    <w:rsid w:val="008A16C4"/>
    <w:rsid w:val="008A1AE9"/>
    <w:rsid w:val="008A1C7A"/>
    <w:rsid w:val="008A2061"/>
    <w:rsid w:val="008A2066"/>
    <w:rsid w:val="008A2CC4"/>
    <w:rsid w:val="008A33F0"/>
    <w:rsid w:val="008A37C8"/>
    <w:rsid w:val="008A3CF7"/>
    <w:rsid w:val="008A3F61"/>
    <w:rsid w:val="008A5292"/>
    <w:rsid w:val="008A5425"/>
    <w:rsid w:val="008A5884"/>
    <w:rsid w:val="008A657D"/>
    <w:rsid w:val="008A6E6D"/>
    <w:rsid w:val="008A73E4"/>
    <w:rsid w:val="008A757E"/>
    <w:rsid w:val="008B03D5"/>
    <w:rsid w:val="008B0419"/>
    <w:rsid w:val="008B096E"/>
    <w:rsid w:val="008B0D25"/>
    <w:rsid w:val="008B1146"/>
    <w:rsid w:val="008B154F"/>
    <w:rsid w:val="008B1744"/>
    <w:rsid w:val="008B17CB"/>
    <w:rsid w:val="008B18DA"/>
    <w:rsid w:val="008B2EA9"/>
    <w:rsid w:val="008B3776"/>
    <w:rsid w:val="008B3E64"/>
    <w:rsid w:val="008B3F62"/>
    <w:rsid w:val="008B48B6"/>
    <w:rsid w:val="008B4C31"/>
    <w:rsid w:val="008B574E"/>
    <w:rsid w:val="008B5C91"/>
    <w:rsid w:val="008B62AD"/>
    <w:rsid w:val="008B7D73"/>
    <w:rsid w:val="008C0118"/>
    <w:rsid w:val="008C0357"/>
    <w:rsid w:val="008C0A2A"/>
    <w:rsid w:val="008C0E23"/>
    <w:rsid w:val="008C15F4"/>
    <w:rsid w:val="008C1851"/>
    <w:rsid w:val="008C1B09"/>
    <w:rsid w:val="008C1F56"/>
    <w:rsid w:val="008C1FE5"/>
    <w:rsid w:val="008C2E5F"/>
    <w:rsid w:val="008C381A"/>
    <w:rsid w:val="008C48C6"/>
    <w:rsid w:val="008C4AD1"/>
    <w:rsid w:val="008C4E5A"/>
    <w:rsid w:val="008C5165"/>
    <w:rsid w:val="008C52CA"/>
    <w:rsid w:val="008C5C55"/>
    <w:rsid w:val="008C5F2E"/>
    <w:rsid w:val="008C6082"/>
    <w:rsid w:val="008C6169"/>
    <w:rsid w:val="008C66D9"/>
    <w:rsid w:val="008C6B6C"/>
    <w:rsid w:val="008D030D"/>
    <w:rsid w:val="008D169B"/>
    <w:rsid w:val="008D23F0"/>
    <w:rsid w:val="008D27D8"/>
    <w:rsid w:val="008D2A2C"/>
    <w:rsid w:val="008D3739"/>
    <w:rsid w:val="008D4407"/>
    <w:rsid w:val="008D495F"/>
    <w:rsid w:val="008D4D52"/>
    <w:rsid w:val="008D527B"/>
    <w:rsid w:val="008D52B3"/>
    <w:rsid w:val="008D5355"/>
    <w:rsid w:val="008D5D27"/>
    <w:rsid w:val="008D5FEF"/>
    <w:rsid w:val="008D630E"/>
    <w:rsid w:val="008D67F2"/>
    <w:rsid w:val="008D78B3"/>
    <w:rsid w:val="008D7993"/>
    <w:rsid w:val="008D799B"/>
    <w:rsid w:val="008E048B"/>
    <w:rsid w:val="008E088C"/>
    <w:rsid w:val="008E0E6B"/>
    <w:rsid w:val="008E0F01"/>
    <w:rsid w:val="008E1D6C"/>
    <w:rsid w:val="008E2044"/>
    <w:rsid w:val="008E2053"/>
    <w:rsid w:val="008E230C"/>
    <w:rsid w:val="008E2AB8"/>
    <w:rsid w:val="008E2E9A"/>
    <w:rsid w:val="008E396F"/>
    <w:rsid w:val="008E3B4E"/>
    <w:rsid w:val="008E3E02"/>
    <w:rsid w:val="008E40E8"/>
    <w:rsid w:val="008E4DC5"/>
    <w:rsid w:val="008E54E1"/>
    <w:rsid w:val="008E6238"/>
    <w:rsid w:val="008E6288"/>
    <w:rsid w:val="008E648D"/>
    <w:rsid w:val="008E67EE"/>
    <w:rsid w:val="008E7352"/>
    <w:rsid w:val="008E77D9"/>
    <w:rsid w:val="008E7AEA"/>
    <w:rsid w:val="008E7B57"/>
    <w:rsid w:val="008E7CB1"/>
    <w:rsid w:val="008F040B"/>
    <w:rsid w:val="008F0AF6"/>
    <w:rsid w:val="008F19FC"/>
    <w:rsid w:val="008F1E1C"/>
    <w:rsid w:val="008F21A0"/>
    <w:rsid w:val="008F25CA"/>
    <w:rsid w:val="008F2CC6"/>
    <w:rsid w:val="008F38D1"/>
    <w:rsid w:val="008F4FA2"/>
    <w:rsid w:val="008F51EA"/>
    <w:rsid w:val="008F5A1E"/>
    <w:rsid w:val="008F6009"/>
    <w:rsid w:val="008F7E25"/>
    <w:rsid w:val="008F7E53"/>
    <w:rsid w:val="009002D6"/>
    <w:rsid w:val="0090035A"/>
    <w:rsid w:val="00900F01"/>
    <w:rsid w:val="0090100D"/>
    <w:rsid w:val="0090130D"/>
    <w:rsid w:val="00901F87"/>
    <w:rsid w:val="0090228A"/>
    <w:rsid w:val="00903D8A"/>
    <w:rsid w:val="00903D96"/>
    <w:rsid w:val="00903F1D"/>
    <w:rsid w:val="00904185"/>
    <w:rsid w:val="009041B8"/>
    <w:rsid w:val="009048FC"/>
    <w:rsid w:val="009049B6"/>
    <w:rsid w:val="009057D1"/>
    <w:rsid w:val="00905A92"/>
    <w:rsid w:val="00906338"/>
    <w:rsid w:val="009065EE"/>
    <w:rsid w:val="0091044C"/>
    <w:rsid w:val="00911A57"/>
    <w:rsid w:val="00911A60"/>
    <w:rsid w:val="00911E93"/>
    <w:rsid w:val="00911ED5"/>
    <w:rsid w:val="0091215C"/>
    <w:rsid w:val="009123C3"/>
    <w:rsid w:val="009125B5"/>
    <w:rsid w:val="009125E6"/>
    <w:rsid w:val="00912DB9"/>
    <w:rsid w:val="00913796"/>
    <w:rsid w:val="00913F3D"/>
    <w:rsid w:val="0091415F"/>
    <w:rsid w:val="00914261"/>
    <w:rsid w:val="00914342"/>
    <w:rsid w:val="00914544"/>
    <w:rsid w:val="0091469C"/>
    <w:rsid w:val="009147F3"/>
    <w:rsid w:val="009148DC"/>
    <w:rsid w:val="00914A0C"/>
    <w:rsid w:val="00914FF9"/>
    <w:rsid w:val="00915165"/>
    <w:rsid w:val="00915968"/>
    <w:rsid w:val="00915B94"/>
    <w:rsid w:val="00916350"/>
    <w:rsid w:val="00916A8B"/>
    <w:rsid w:val="00916E6C"/>
    <w:rsid w:val="0091776B"/>
    <w:rsid w:val="00917D17"/>
    <w:rsid w:val="00917DC6"/>
    <w:rsid w:val="00920E66"/>
    <w:rsid w:val="00920EE6"/>
    <w:rsid w:val="00921403"/>
    <w:rsid w:val="00921674"/>
    <w:rsid w:val="00921709"/>
    <w:rsid w:val="00922279"/>
    <w:rsid w:val="00922F00"/>
    <w:rsid w:val="00923B38"/>
    <w:rsid w:val="009248FD"/>
    <w:rsid w:val="009249C5"/>
    <w:rsid w:val="00924C53"/>
    <w:rsid w:val="00924F94"/>
    <w:rsid w:val="0092613D"/>
    <w:rsid w:val="00926364"/>
    <w:rsid w:val="009266E2"/>
    <w:rsid w:val="00927311"/>
    <w:rsid w:val="00927551"/>
    <w:rsid w:val="00927629"/>
    <w:rsid w:val="00927A72"/>
    <w:rsid w:val="00927AA1"/>
    <w:rsid w:val="00927E24"/>
    <w:rsid w:val="009300F6"/>
    <w:rsid w:val="00930B50"/>
    <w:rsid w:val="00930F67"/>
    <w:rsid w:val="0093166A"/>
    <w:rsid w:val="00932160"/>
    <w:rsid w:val="009324BB"/>
    <w:rsid w:val="00932589"/>
    <w:rsid w:val="009332F3"/>
    <w:rsid w:val="00933E88"/>
    <w:rsid w:val="009356C3"/>
    <w:rsid w:val="009356FD"/>
    <w:rsid w:val="00935B20"/>
    <w:rsid w:val="00935C0B"/>
    <w:rsid w:val="00936009"/>
    <w:rsid w:val="009366E4"/>
    <w:rsid w:val="00936722"/>
    <w:rsid w:val="00936FCA"/>
    <w:rsid w:val="00937343"/>
    <w:rsid w:val="00937948"/>
    <w:rsid w:val="00940116"/>
    <w:rsid w:val="00940231"/>
    <w:rsid w:val="00940351"/>
    <w:rsid w:val="009406DF"/>
    <w:rsid w:val="00940CE8"/>
    <w:rsid w:val="00941305"/>
    <w:rsid w:val="00941972"/>
    <w:rsid w:val="00941B88"/>
    <w:rsid w:val="00941E10"/>
    <w:rsid w:val="009425B3"/>
    <w:rsid w:val="009426FF"/>
    <w:rsid w:val="00942ECF"/>
    <w:rsid w:val="0094377E"/>
    <w:rsid w:val="0094450F"/>
    <w:rsid w:val="00945706"/>
    <w:rsid w:val="00945822"/>
    <w:rsid w:val="00946C40"/>
    <w:rsid w:val="0094702C"/>
    <w:rsid w:val="00947159"/>
    <w:rsid w:val="009477A4"/>
    <w:rsid w:val="00947E6A"/>
    <w:rsid w:val="00950B97"/>
    <w:rsid w:val="00950F26"/>
    <w:rsid w:val="00951145"/>
    <w:rsid w:val="009512C6"/>
    <w:rsid w:val="00951ADA"/>
    <w:rsid w:val="00951C95"/>
    <w:rsid w:val="009522AA"/>
    <w:rsid w:val="00952474"/>
    <w:rsid w:val="0095279C"/>
    <w:rsid w:val="009533AF"/>
    <w:rsid w:val="009534A5"/>
    <w:rsid w:val="00953757"/>
    <w:rsid w:val="00953D48"/>
    <w:rsid w:val="00954716"/>
    <w:rsid w:val="00954D1F"/>
    <w:rsid w:val="00954FA5"/>
    <w:rsid w:val="00955110"/>
    <w:rsid w:val="009554E8"/>
    <w:rsid w:val="00955D93"/>
    <w:rsid w:val="00956607"/>
    <w:rsid w:val="00956B91"/>
    <w:rsid w:val="00960363"/>
    <w:rsid w:val="00960BE1"/>
    <w:rsid w:val="00961A2B"/>
    <w:rsid w:val="00961DF8"/>
    <w:rsid w:val="00962FDD"/>
    <w:rsid w:val="0096307D"/>
    <w:rsid w:val="009631AE"/>
    <w:rsid w:val="0096507B"/>
    <w:rsid w:val="00965403"/>
    <w:rsid w:val="0096567E"/>
    <w:rsid w:val="00965D31"/>
    <w:rsid w:val="00965EA5"/>
    <w:rsid w:val="00965EE5"/>
    <w:rsid w:val="009662AE"/>
    <w:rsid w:val="00966420"/>
    <w:rsid w:val="00966D5E"/>
    <w:rsid w:val="009673AB"/>
    <w:rsid w:val="00967596"/>
    <w:rsid w:val="00967676"/>
    <w:rsid w:val="009676D6"/>
    <w:rsid w:val="00967766"/>
    <w:rsid w:val="00970331"/>
    <w:rsid w:val="0097086A"/>
    <w:rsid w:val="009715A6"/>
    <w:rsid w:val="009720FA"/>
    <w:rsid w:val="00972270"/>
    <w:rsid w:val="00972A94"/>
    <w:rsid w:val="009736D2"/>
    <w:rsid w:val="009738D1"/>
    <w:rsid w:val="00973992"/>
    <w:rsid w:val="00973E9B"/>
    <w:rsid w:val="00973EAC"/>
    <w:rsid w:val="00973F0B"/>
    <w:rsid w:val="009740DB"/>
    <w:rsid w:val="00974559"/>
    <w:rsid w:val="0097525D"/>
    <w:rsid w:val="009756F6"/>
    <w:rsid w:val="00975942"/>
    <w:rsid w:val="009762FB"/>
    <w:rsid w:val="00976458"/>
    <w:rsid w:val="009766A3"/>
    <w:rsid w:val="009766FC"/>
    <w:rsid w:val="00976855"/>
    <w:rsid w:val="00976917"/>
    <w:rsid w:val="00977086"/>
    <w:rsid w:val="00977F9E"/>
    <w:rsid w:val="0098028E"/>
    <w:rsid w:val="009812E6"/>
    <w:rsid w:val="00981440"/>
    <w:rsid w:val="00981604"/>
    <w:rsid w:val="00983170"/>
    <w:rsid w:val="0098396B"/>
    <w:rsid w:val="0098488E"/>
    <w:rsid w:val="009852AF"/>
    <w:rsid w:val="00985E00"/>
    <w:rsid w:val="00986001"/>
    <w:rsid w:val="00986495"/>
    <w:rsid w:val="00986998"/>
    <w:rsid w:val="00986D07"/>
    <w:rsid w:val="00987397"/>
    <w:rsid w:val="00987645"/>
    <w:rsid w:val="009902FC"/>
    <w:rsid w:val="00990481"/>
    <w:rsid w:val="009909EB"/>
    <w:rsid w:val="00991A19"/>
    <w:rsid w:val="00992B7B"/>
    <w:rsid w:val="0099394B"/>
    <w:rsid w:val="00993EDE"/>
    <w:rsid w:val="009946F8"/>
    <w:rsid w:val="00994F7A"/>
    <w:rsid w:val="0099587C"/>
    <w:rsid w:val="00996B34"/>
    <w:rsid w:val="00997569"/>
    <w:rsid w:val="00997747"/>
    <w:rsid w:val="00997CF8"/>
    <w:rsid w:val="009A022F"/>
    <w:rsid w:val="009A0BBB"/>
    <w:rsid w:val="009A13BC"/>
    <w:rsid w:val="009A19CC"/>
    <w:rsid w:val="009A2024"/>
    <w:rsid w:val="009A2243"/>
    <w:rsid w:val="009A3A5E"/>
    <w:rsid w:val="009A4AA4"/>
    <w:rsid w:val="009A4B04"/>
    <w:rsid w:val="009A4CBF"/>
    <w:rsid w:val="009A63D7"/>
    <w:rsid w:val="009A6406"/>
    <w:rsid w:val="009A671B"/>
    <w:rsid w:val="009A6A5C"/>
    <w:rsid w:val="009A6CBD"/>
    <w:rsid w:val="009A7067"/>
    <w:rsid w:val="009A720A"/>
    <w:rsid w:val="009A735F"/>
    <w:rsid w:val="009A7A3E"/>
    <w:rsid w:val="009A7A63"/>
    <w:rsid w:val="009B011D"/>
    <w:rsid w:val="009B0839"/>
    <w:rsid w:val="009B1AA6"/>
    <w:rsid w:val="009B1FB9"/>
    <w:rsid w:val="009B28EE"/>
    <w:rsid w:val="009B2AE6"/>
    <w:rsid w:val="009B3103"/>
    <w:rsid w:val="009B36F1"/>
    <w:rsid w:val="009B4526"/>
    <w:rsid w:val="009B487E"/>
    <w:rsid w:val="009B527D"/>
    <w:rsid w:val="009B6FBD"/>
    <w:rsid w:val="009C04A5"/>
    <w:rsid w:val="009C0A4C"/>
    <w:rsid w:val="009C185E"/>
    <w:rsid w:val="009C19A1"/>
    <w:rsid w:val="009C226A"/>
    <w:rsid w:val="009C259E"/>
    <w:rsid w:val="009C2644"/>
    <w:rsid w:val="009C34FC"/>
    <w:rsid w:val="009C36B6"/>
    <w:rsid w:val="009C383F"/>
    <w:rsid w:val="009C384C"/>
    <w:rsid w:val="009C41CF"/>
    <w:rsid w:val="009C5784"/>
    <w:rsid w:val="009C5ED1"/>
    <w:rsid w:val="009C6F7E"/>
    <w:rsid w:val="009C7022"/>
    <w:rsid w:val="009C7932"/>
    <w:rsid w:val="009C7DD3"/>
    <w:rsid w:val="009D069D"/>
    <w:rsid w:val="009D1503"/>
    <w:rsid w:val="009D1743"/>
    <w:rsid w:val="009D1780"/>
    <w:rsid w:val="009D1925"/>
    <w:rsid w:val="009D2451"/>
    <w:rsid w:val="009D24D3"/>
    <w:rsid w:val="009D2912"/>
    <w:rsid w:val="009D2CB5"/>
    <w:rsid w:val="009D2FA7"/>
    <w:rsid w:val="009D3A56"/>
    <w:rsid w:val="009D3CC9"/>
    <w:rsid w:val="009D4093"/>
    <w:rsid w:val="009D4456"/>
    <w:rsid w:val="009D4D15"/>
    <w:rsid w:val="009D50DD"/>
    <w:rsid w:val="009D592C"/>
    <w:rsid w:val="009D667E"/>
    <w:rsid w:val="009D68E9"/>
    <w:rsid w:val="009D6E15"/>
    <w:rsid w:val="009D7EC0"/>
    <w:rsid w:val="009E008D"/>
    <w:rsid w:val="009E0292"/>
    <w:rsid w:val="009E03ED"/>
    <w:rsid w:val="009E04B3"/>
    <w:rsid w:val="009E0F12"/>
    <w:rsid w:val="009E15E0"/>
    <w:rsid w:val="009E1B6B"/>
    <w:rsid w:val="009E1F8B"/>
    <w:rsid w:val="009E2098"/>
    <w:rsid w:val="009E2172"/>
    <w:rsid w:val="009E2A44"/>
    <w:rsid w:val="009E2D39"/>
    <w:rsid w:val="009E35A8"/>
    <w:rsid w:val="009E4090"/>
    <w:rsid w:val="009E4C83"/>
    <w:rsid w:val="009E4D28"/>
    <w:rsid w:val="009E55F7"/>
    <w:rsid w:val="009E63A3"/>
    <w:rsid w:val="009E6614"/>
    <w:rsid w:val="009E7558"/>
    <w:rsid w:val="009E773A"/>
    <w:rsid w:val="009E7CA1"/>
    <w:rsid w:val="009F01D2"/>
    <w:rsid w:val="009F066F"/>
    <w:rsid w:val="009F08DB"/>
    <w:rsid w:val="009F2501"/>
    <w:rsid w:val="009F33E1"/>
    <w:rsid w:val="009F391D"/>
    <w:rsid w:val="009F4A8D"/>
    <w:rsid w:val="009F4CA1"/>
    <w:rsid w:val="009F4D1B"/>
    <w:rsid w:val="009F4EEC"/>
    <w:rsid w:val="009F55BA"/>
    <w:rsid w:val="009F58BF"/>
    <w:rsid w:val="009F6851"/>
    <w:rsid w:val="009F6DF2"/>
    <w:rsid w:val="009F6FB1"/>
    <w:rsid w:val="009F7227"/>
    <w:rsid w:val="00A01003"/>
    <w:rsid w:val="00A011DB"/>
    <w:rsid w:val="00A01290"/>
    <w:rsid w:val="00A01475"/>
    <w:rsid w:val="00A0173F"/>
    <w:rsid w:val="00A0270D"/>
    <w:rsid w:val="00A02739"/>
    <w:rsid w:val="00A02844"/>
    <w:rsid w:val="00A031B5"/>
    <w:rsid w:val="00A0384F"/>
    <w:rsid w:val="00A044D7"/>
    <w:rsid w:val="00A04A0C"/>
    <w:rsid w:val="00A053D0"/>
    <w:rsid w:val="00A05586"/>
    <w:rsid w:val="00A05705"/>
    <w:rsid w:val="00A0699C"/>
    <w:rsid w:val="00A06FAC"/>
    <w:rsid w:val="00A104C7"/>
    <w:rsid w:val="00A11920"/>
    <w:rsid w:val="00A125D4"/>
    <w:rsid w:val="00A135FF"/>
    <w:rsid w:val="00A13C04"/>
    <w:rsid w:val="00A14065"/>
    <w:rsid w:val="00A14D46"/>
    <w:rsid w:val="00A154AB"/>
    <w:rsid w:val="00A157D0"/>
    <w:rsid w:val="00A15A83"/>
    <w:rsid w:val="00A1713B"/>
    <w:rsid w:val="00A1741C"/>
    <w:rsid w:val="00A174E7"/>
    <w:rsid w:val="00A1771A"/>
    <w:rsid w:val="00A17E65"/>
    <w:rsid w:val="00A2102C"/>
    <w:rsid w:val="00A21238"/>
    <w:rsid w:val="00A21371"/>
    <w:rsid w:val="00A213CA"/>
    <w:rsid w:val="00A22B67"/>
    <w:rsid w:val="00A22F0F"/>
    <w:rsid w:val="00A232E8"/>
    <w:rsid w:val="00A245DC"/>
    <w:rsid w:val="00A24DD9"/>
    <w:rsid w:val="00A25670"/>
    <w:rsid w:val="00A2571E"/>
    <w:rsid w:val="00A25F09"/>
    <w:rsid w:val="00A26437"/>
    <w:rsid w:val="00A266A5"/>
    <w:rsid w:val="00A2696A"/>
    <w:rsid w:val="00A26C61"/>
    <w:rsid w:val="00A276A7"/>
    <w:rsid w:val="00A2777C"/>
    <w:rsid w:val="00A277F8"/>
    <w:rsid w:val="00A30B14"/>
    <w:rsid w:val="00A30B3E"/>
    <w:rsid w:val="00A311EF"/>
    <w:rsid w:val="00A312FE"/>
    <w:rsid w:val="00A31744"/>
    <w:rsid w:val="00A32980"/>
    <w:rsid w:val="00A32FBE"/>
    <w:rsid w:val="00A32FCA"/>
    <w:rsid w:val="00A333C6"/>
    <w:rsid w:val="00A34077"/>
    <w:rsid w:val="00A34112"/>
    <w:rsid w:val="00A341CF"/>
    <w:rsid w:val="00A3615A"/>
    <w:rsid w:val="00A366D0"/>
    <w:rsid w:val="00A36E7C"/>
    <w:rsid w:val="00A36FE5"/>
    <w:rsid w:val="00A373A1"/>
    <w:rsid w:val="00A40A07"/>
    <w:rsid w:val="00A40ADC"/>
    <w:rsid w:val="00A40BB9"/>
    <w:rsid w:val="00A40DE5"/>
    <w:rsid w:val="00A41145"/>
    <w:rsid w:val="00A41A0A"/>
    <w:rsid w:val="00A42059"/>
    <w:rsid w:val="00A427B0"/>
    <w:rsid w:val="00A43332"/>
    <w:rsid w:val="00A443EB"/>
    <w:rsid w:val="00A446E3"/>
    <w:rsid w:val="00A44BDB"/>
    <w:rsid w:val="00A452F7"/>
    <w:rsid w:val="00A457FD"/>
    <w:rsid w:val="00A45D78"/>
    <w:rsid w:val="00A47683"/>
    <w:rsid w:val="00A47F54"/>
    <w:rsid w:val="00A502C2"/>
    <w:rsid w:val="00A5045B"/>
    <w:rsid w:val="00A50522"/>
    <w:rsid w:val="00A507AF"/>
    <w:rsid w:val="00A51FEC"/>
    <w:rsid w:val="00A5335B"/>
    <w:rsid w:val="00A536CE"/>
    <w:rsid w:val="00A53CD1"/>
    <w:rsid w:val="00A545B5"/>
    <w:rsid w:val="00A548F0"/>
    <w:rsid w:val="00A56691"/>
    <w:rsid w:val="00A57062"/>
    <w:rsid w:val="00A5734A"/>
    <w:rsid w:val="00A57A5F"/>
    <w:rsid w:val="00A57EB0"/>
    <w:rsid w:val="00A6020F"/>
    <w:rsid w:val="00A6064F"/>
    <w:rsid w:val="00A60D13"/>
    <w:rsid w:val="00A61092"/>
    <w:rsid w:val="00A61A32"/>
    <w:rsid w:val="00A61A8E"/>
    <w:rsid w:val="00A61C0F"/>
    <w:rsid w:val="00A61DA9"/>
    <w:rsid w:val="00A6245B"/>
    <w:rsid w:val="00A625C2"/>
    <w:rsid w:val="00A6511F"/>
    <w:rsid w:val="00A65616"/>
    <w:rsid w:val="00A65773"/>
    <w:rsid w:val="00A661B2"/>
    <w:rsid w:val="00A669BF"/>
    <w:rsid w:val="00A66A00"/>
    <w:rsid w:val="00A66AD9"/>
    <w:rsid w:val="00A66C21"/>
    <w:rsid w:val="00A66C42"/>
    <w:rsid w:val="00A67B03"/>
    <w:rsid w:val="00A67D8F"/>
    <w:rsid w:val="00A70925"/>
    <w:rsid w:val="00A70F55"/>
    <w:rsid w:val="00A71298"/>
    <w:rsid w:val="00A721F2"/>
    <w:rsid w:val="00A72E06"/>
    <w:rsid w:val="00A72ECB"/>
    <w:rsid w:val="00A74595"/>
    <w:rsid w:val="00A7574D"/>
    <w:rsid w:val="00A757AE"/>
    <w:rsid w:val="00A7602A"/>
    <w:rsid w:val="00A768FA"/>
    <w:rsid w:val="00A7752B"/>
    <w:rsid w:val="00A77848"/>
    <w:rsid w:val="00A801B0"/>
    <w:rsid w:val="00A8056C"/>
    <w:rsid w:val="00A829E3"/>
    <w:rsid w:val="00A82EBA"/>
    <w:rsid w:val="00A8327D"/>
    <w:rsid w:val="00A8371D"/>
    <w:rsid w:val="00A84558"/>
    <w:rsid w:val="00A8471B"/>
    <w:rsid w:val="00A84B1F"/>
    <w:rsid w:val="00A8504C"/>
    <w:rsid w:val="00A858BC"/>
    <w:rsid w:val="00A86E5F"/>
    <w:rsid w:val="00A872DC"/>
    <w:rsid w:val="00A87A70"/>
    <w:rsid w:val="00A9008F"/>
    <w:rsid w:val="00A903F4"/>
    <w:rsid w:val="00A9051D"/>
    <w:rsid w:val="00A91217"/>
    <w:rsid w:val="00A920AA"/>
    <w:rsid w:val="00A920B5"/>
    <w:rsid w:val="00A93616"/>
    <w:rsid w:val="00A9391B"/>
    <w:rsid w:val="00A9453B"/>
    <w:rsid w:val="00A945CA"/>
    <w:rsid w:val="00A9512A"/>
    <w:rsid w:val="00A95607"/>
    <w:rsid w:val="00A9592E"/>
    <w:rsid w:val="00A963E4"/>
    <w:rsid w:val="00A96780"/>
    <w:rsid w:val="00A96EC0"/>
    <w:rsid w:val="00A97942"/>
    <w:rsid w:val="00A97E09"/>
    <w:rsid w:val="00A97F59"/>
    <w:rsid w:val="00AA0112"/>
    <w:rsid w:val="00AA01F6"/>
    <w:rsid w:val="00AA0618"/>
    <w:rsid w:val="00AA1A16"/>
    <w:rsid w:val="00AA1D32"/>
    <w:rsid w:val="00AA1EA0"/>
    <w:rsid w:val="00AA1EC1"/>
    <w:rsid w:val="00AA2666"/>
    <w:rsid w:val="00AA38F5"/>
    <w:rsid w:val="00AA436D"/>
    <w:rsid w:val="00AA5FB5"/>
    <w:rsid w:val="00AA60A1"/>
    <w:rsid w:val="00AA6936"/>
    <w:rsid w:val="00AA6AFB"/>
    <w:rsid w:val="00AA790A"/>
    <w:rsid w:val="00AB005E"/>
    <w:rsid w:val="00AB0578"/>
    <w:rsid w:val="00AB0B9E"/>
    <w:rsid w:val="00AB0F4C"/>
    <w:rsid w:val="00AB10E4"/>
    <w:rsid w:val="00AB2B1C"/>
    <w:rsid w:val="00AB2CC9"/>
    <w:rsid w:val="00AB2FD9"/>
    <w:rsid w:val="00AB33E9"/>
    <w:rsid w:val="00AB3661"/>
    <w:rsid w:val="00AB3AA5"/>
    <w:rsid w:val="00AB48F7"/>
    <w:rsid w:val="00AB53AE"/>
    <w:rsid w:val="00AB5481"/>
    <w:rsid w:val="00AB5675"/>
    <w:rsid w:val="00AB62BA"/>
    <w:rsid w:val="00AB6A4C"/>
    <w:rsid w:val="00AB6CB9"/>
    <w:rsid w:val="00AB7DE3"/>
    <w:rsid w:val="00AB7FB6"/>
    <w:rsid w:val="00AC0C71"/>
    <w:rsid w:val="00AC11D7"/>
    <w:rsid w:val="00AC20B4"/>
    <w:rsid w:val="00AC289B"/>
    <w:rsid w:val="00AC30AD"/>
    <w:rsid w:val="00AC3362"/>
    <w:rsid w:val="00AC400D"/>
    <w:rsid w:val="00AC4033"/>
    <w:rsid w:val="00AC4057"/>
    <w:rsid w:val="00AC4481"/>
    <w:rsid w:val="00AC49F0"/>
    <w:rsid w:val="00AC4DD5"/>
    <w:rsid w:val="00AC5C90"/>
    <w:rsid w:val="00AC5D98"/>
    <w:rsid w:val="00AC63B7"/>
    <w:rsid w:val="00AC65EE"/>
    <w:rsid w:val="00AC67B3"/>
    <w:rsid w:val="00AC7C55"/>
    <w:rsid w:val="00AD0537"/>
    <w:rsid w:val="00AD087B"/>
    <w:rsid w:val="00AD195E"/>
    <w:rsid w:val="00AD1BC5"/>
    <w:rsid w:val="00AD25EC"/>
    <w:rsid w:val="00AD2BD7"/>
    <w:rsid w:val="00AD3063"/>
    <w:rsid w:val="00AD30C1"/>
    <w:rsid w:val="00AD3518"/>
    <w:rsid w:val="00AD4608"/>
    <w:rsid w:val="00AD5503"/>
    <w:rsid w:val="00AD68FA"/>
    <w:rsid w:val="00AD6C54"/>
    <w:rsid w:val="00AD7422"/>
    <w:rsid w:val="00AD7851"/>
    <w:rsid w:val="00AE04BC"/>
    <w:rsid w:val="00AE088A"/>
    <w:rsid w:val="00AE09C5"/>
    <w:rsid w:val="00AE0C33"/>
    <w:rsid w:val="00AE12EE"/>
    <w:rsid w:val="00AE1FAA"/>
    <w:rsid w:val="00AE259A"/>
    <w:rsid w:val="00AE2659"/>
    <w:rsid w:val="00AE366F"/>
    <w:rsid w:val="00AE382C"/>
    <w:rsid w:val="00AE399E"/>
    <w:rsid w:val="00AE3F4A"/>
    <w:rsid w:val="00AE4658"/>
    <w:rsid w:val="00AE556A"/>
    <w:rsid w:val="00AE5994"/>
    <w:rsid w:val="00AE6067"/>
    <w:rsid w:val="00AE6F60"/>
    <w:rsid w:val="00AE708A"/>
    <w:rsid w:val="00AE7F6B"/>
    <w:rsid w:val="00AF035C"/>
    <w:rsid w:val="00AF0FF8"/>
    <w:rsid w:val="00AF1179"/>
    <w:rsid w:val="00AF1561"/>
    <w:rsid w:val="00AF1A45"/>
    <w:rsid w:val="00AF220E"/>
    <w:rsid w:val="00AF286B"/>
    <w:rsid w:val="00AF2A74"/>
    <w:rsid w:val="00AF2C1F"/>
    <w:rsid w:val="00AF2EE0"/>
    <w:rsid w:val="00AF3237"/>
    <w:rsid w:val="00AF39DE"/>
    <w:rsid w:val="00AF41F7"/>
    <w:rsid w:val="00AF5AC1"/>
    <w:rsid w:val="00AF6AA7"/>
    <w:rsid w:val="00AF77B7"/>
    <w:rsid w:val="00AF77EF"/>
    <w:rsid w:val="00AF7E90"/>
    <w:rsid w:val="00AF7F66"/>
    <w:rsid w:val="00B005FD"/>
    <w:rsid w:val="00B009E1"/>
    <w:rsid w:val="00B00BCD"/>
    <w:rsid w:val="00B018AB"/>
    <w:rsid w:val="00B023F1"/>
    <w:rsid w:val="00B02C2C"/>
    <w:rsid w:val="00B038F8"/>
    <w:rsid w:val="00B03979"/>
    <w:rsid w:val="00B03D71"/>
    <w:rsid w:val="00B04029"/>
    <w:rsid w:val="00B049C1"/>
    <w:rsid w:val="00B0518F"/>
    <w:rsid w:val="00B0628C"/>
    <w:rsid w:val="00B06AC7"/>
    <w:rsid w:val="00B06FCC"/>
    <w:rsid w:val="00B07272"/>
    <w:rsid w:val="00B07EB8"/>
    <w:rsid w:val="00B10357"/>
    <w:rsid w:val="00B107D1"/>
    <w:rsid w:val="00B12939"/>
    <w:rsid w:val="00B1300C"/>
    <w:rsid w:val="00B1320C"/>
    <w:rsid w:val="00B1347B"/>
    <w:rsid w:val="00B13D1E"/>
    <w:rsid w:val="00B142BA"/>
    <w:rsid w:val="00B1507E"/>
    <w:rsid w:val="00B1517A"/>
    <w:rsid w:val="00B1548A"/>
    <w:rsid w:val="00B15651"/>
    <w:rsid w:val="00B175EA"/>
    <w:rsid w:val="00B1761C"/>
    <w:rsid w:val="00B176E1"/>
    <w:rsid w:val="00B17C9A"/>
    <w:rsid w:val="00B17D03"/>
    <w:rsid w:val="00B2003E"/>
    <w:rsid w:val="00B2122F"/>
    <w:rsid w:val="00B21B8E"/>
    <w:rsid w:val="00B21C11"/>
    <w:rsid w:val="00B22A3F"/>
    <w:rsid w:val="00B233AE"/>
    <w:rsid w:val="00B23CAC"/>
    <w:rsid w:val="00B243F8"/>
    <w:rsid w:val="00B248CF"/>
    <w:rsid w:val="00B249AD"/>
    <w:rsid w:val="00B2561E"/>
    <w:rsid w:val="00B26131"/>
    <w:rsid w:val="00B261B1"/>
    <w:rsid w:val="00B276F4"/>
    <w:rsid w:val="00B27896"/>
    <w:rsid w:val="00B27C87"/>
    <w:rsid w:val="00B303A7"/>
    <w:rsid w:val="00B321C9"/>
    <w:rsid w:val="00B328BB"/>
    <w:rsid w:val="00B33696"/>
    <w:rsid w:val="00B336A9"/>
    <w:rsid w:val="00B342C1"/>
    <w:rsid w:val="00B35051"/>
    <w:rsid w:val="00B36759"/>
    <w:rsid w:val="00B36B7F"/>
    <w:rsid w:val="00B3745B"/>
    <w:rsid w:val="00B37C40"/>
    <w:rsid w:val="00B37ECA"/>
    <w:rsid w:val="00B40350"/>
    <w:rsid w:val="00B426B3"/>
    <w:rsid w:val="00B42D3F"/>
    <w:rsid w:val="00B42D9E"/>
    <w:rsid w:val="00B43CA1"/>
    <w:rsid w:val="00B440A1"/>
    <w:rsid w:val="00B44E9B"/>
    <w:rsid w:val="00B45046"/>
    <w:rsid w:val="00B46ED3"/>
    <w:rsid w:val="00B474D8"/>
    <w:rsid w:val="00B4775C"/>
    <w:rsid w:val="00B47BE5"/>
    <w:rsid w:val="00B5036B"/>
    <w:rsid w:val="00B515D9"/>
    <w:rsid w:val="00B51746"/>
    <w:rsid w:val="00B51D71"/>
    <w:rsid w:val="00B53237"/>
    <w:rsid w:val="00B53371"/>
    <w:rsid w:val="00B53897"/>
    <w:rsid w:val="00B538EF"/>
    <w:rsid w:val="00B54F60"/>
    <w:rsid w:val="00B556B9"/>
    <w:rsid w:val="00B5570B"/>
    <w:rsid w:val="00B55A6E"/>
    <w:rsid w:val="00B55E59"/>
    <w:rsid w:val="00B55F80"/>
    <w:rsid w:val="00B563F0"/>
    <w:rsid w:val="00B56E88"/>
    <w:rsid w:val="00B56EB1"/>
    <w:rsid w:val="00B5761F"/>
    <w:rsid w:val="00B57CF4"/>
    <w:rsid w:val="00B616F4"/>
    <w:rsid w:val="00B61819"/>
    <w:rsid w:val="00B61AA8"/>
    <w:rsid w:val="00B61C9D"/>
    <w:rsid w:val="00B61CB2"/>
    <w:rsid w:val="00B64CA8"/>
    <w:rsid w:val="00B6545C"/>
    <w:rsid w:val="00B662CD"/>
    <w:rsid w:val="00B663AE"/>
    <w:rsid w:val="00B6644A"/>
    <w:rsid w:val="00B66AA3"/>
    <w:rsid w:val="00B66F1D"/>
    <w:rsid w:val="00B66FE9"/>
    <w:rsid w:val="00B67598"/>
    <w:rsid w:val="00B67CB6"/>
    <w:rsid w:val="00B708FD"/>
    <w:rsid w:val="00B70C4F"/>
    <w:rsid w:val="00B70CEA"/>
    <w:rsid w:val="00B71018"/>
    <w:rsid w:val="00B71174"/>
    <w:rsid w:val="00B711BA"/>
    <w:rsid w:val="00B7217F"/>
    <w:rsid w:val="00B7266C"/>
    <w:rsid w:val="00B726CE"/>
    <w:rsid w:val="00B72720"/>
    <w:rsid w:val="00B73D1E"/>
    <w:rsid w:val="00B74820"/>
    <w:rsid w:val="00B748E8"/>
    <w:rsid w:val="00B7506C"/>
    <w:rsid w:val="00B75450"/>
    <w:rsid w:val="00B75CB2"/>
    <w:rsid w:val="00B75E6B"/>
    <w:rsid w:val="00B76394"/>
    <w:rsid w:val="00B76BF8"/>
    <w:rsid w:val="00B76DA2"/>
    <w:rsid w:val="00B77000"/>
    <w:rsid w:val="00B774CE"/>
    <w:rsid w:val="00B77AE8"/>
    <w:rsid w:val="00B77D51"/>
    <w:rsid w:val="00B80A92"/>
    <w:rsid w:val="00B81499"/>
    <w:rsid w:val="00B82305"/>
    <w:rsid w:val="00B82F06"/>
    <w:rsid w:val="00B82F32"/>
    <w:rsid w:val="00B835DC"/>
    <w:rsid w:val="00B83CB1"/>
    <w:rsid w:val="00B84DD7"/>
    <w:rsid w:val="00B84FA7"/>
    <w:rsid w:val="00B85439"/>
    <w:rsid w:val="00B85571"/>
    <w:rsid w:val="00B85A80"/>
    <w:rsid w:val="00B862E3"/>
    <w:rsid w:val="00B86514"/>
    <w:rsid w:val="00B86D12"/>
    <w:rsid w:val="00B86E03"/>
    <w:rsid w:val="00B8766B"/>
    <w:rsid w:val="00B87A1B"/>
    <w:rsid w:val="00B9025E"/>
    <w:rsid w:val="00B90B1E"/>
    <w:rsid w:val="00B922AC"/>
    <w:rsid w:val="00B936E1"/>
    <w:rsid w:val="00B93B35"/>
    <w:rsid w:val="00B94516"/>
    <w:rsid w:val="00B94E1C"/>
    <w:rsid w:val="00B95201"/>
    <w:rsid w:val="00B95E7F"/>
    <w:rsid w:val="00B966F6"/>
    <w:rsid w:val="00B96BC7"/>
    <w:rsid w:val="00B97878"/>
    <w:rsid w:val="00B9789A"/>
    <w:rsid w:val="00B97A5E"/>
    <w:rsid w:val="00BA0057"/>
    <w:rsid w:val="00BA027A"/>
    <w:rsid w:val="00BA0783"/>
    <w:rsid w:val="00BA0E54"/>
    <w:rsid w:val="00BA1920"/>
    <w:rsid w:val="00BA1B32"/>
    <w:rsid w:val="00BA1CB2"/>
    <w:rsid w:val="00BA28E6"/>
    <w:rsid w:val="00BA4BD1"/>
    <w:rsid w:val="00BA5171"/>
    <w:rsid w:val="00BA5A55"/>
    <w:rsid w:val="00BA5E07"/>
    <w:rsid w:val="00BA64F7"/>
    <w:rsid w:val="00BA6B95"/>
    <w:rsid w:val="00BA76C2"/>
    <w:rsid w:val="00BA77DB"/>
    <w:rsid w:val="00BA7FBE"/>
    <w:rsid w:val="00BB00B8"/>
    <w:rsid w:val="00BB0463"/>
    <w:rsid w:val="00BB04BB"/>
    <w:rsid w:val="00BB0E33"/>
    <w:rsid w:val="00BB1392"/>
    <w:rsid w:val="00BB147D"/>
    <w:rsid w:val="00BB1980"/>
    <w:rsid w:val="00BB1C31"/>
    <w:rsid w:val="00BB201B"/>
    <w:rsid w:val="00BB3B38"/>
    <w:rsid w:val="00BB3FFC"/>
    <w:rsid w:val="00BB4134"/>
    <w:rsid w:val="00BB56DC"/>
    <w:rsid w:val="00BB5C7E"/>
    <w:rsid w:val="00BB6C97"/>
    <w:rsid w:val="00BB76F1"/>
    <w:rsid w:val="00BC01B1"/>
    <w:rsid w:val="00BC01E2"/>
    <w:rsid w:val="00BC1259"/>
    <w:rsid w:val="00BC13E9"/>
    <w:rsid w:val="00BC1A87"/>
    <w:rsid w:val="00BC1D43"/>
    <w:rsid w:val="00BC225C"/>
    <w:rsid w:val="00BC2466"/>
    <w:rsid w:val="00BC2C72"/>
    <w:rsid w:val="00BC30CA"/>
    <w:rsid w:val="00BC3435"/>
    <w:rsid w:val="00BC3451"/>
    <w:rsid w:val="00BC34F6"/>
    <w:rsid w:val="00BC3D5F"/>
    <w:rsid w:val="00BC3F42"/>
    <w:rsid w:val="00BC527F"/>
    <w:rsid w:val="00BC56D1"/>
    <w:rsid w:val="00BC643B"/>
    <w:rsid w:val="00BC6690"/>
    <w:rsid w:val="00BC67CE"/>
    <w:rsid w:val="00BC6C8B"/>
    <w:rsid w:val="00BC73F7"/>
    <w:rsid w:val="00BD05E8"/>
    <w:rsid w:val="00BD0FB8"/>
    <w:rsid w:val="00BD15F0"/>
    <w:rsid w:val="00BD1963"/>
    <w:rsid w:val="00BD287E"/>
    <w:rsid w:val="00BD3170"/>
    <w:rsid w:val="00BD382B"/>
    <w:rsid w:val="00BD3959"/>
    <w:rsid w:val="00BD3BA9"/>
    <w:rsid w:val="00BD446D"/>
    <w:rsid w:val="00BD483E"/>
    <w:rsid w:val="00BD4D52"/>
    <w:rsid w:val="00BD5E23"/>
    <w:rsid w:val="00BE01C6"/>
    <w:rsid w:val="00BE06A3"/>
    <w:rsid w:val="00BE2101"/>
    <w:rsid w:val="00BE2244"/>
    <w:rsid w:val="00BE2C67"/>
    <w:rsid w:val="00BE2EC9"/>
    <w:rsid w:val="00BE3489"/>
    <w:rsid w:val="00BE379E"/>
    <w:rsid w:val="00BE4FD9"/>
    <w:rsid w:val="00BE5310"/>
    <w:rsid w:val="00BE5387"/>
    <w:rsid w:val="00BE5544"/>
    <w:rsid w:val="00BE5A1F"/>
    <w:rsid w:val="00BE5D22"/>
    <w:rsid w:val="00BE7EF0"/>
    <w:rsid w:val="00BF0AFD"/>
    <w:rsid w:val="00BF0F2E"/>
    <w:rsid w:val="00BF1400"/>
    <w:rsid w:val="00BF1906"/>
    <w:rsid w:val="00BF1B77"/>
    <w:rsid w:val="00BF208E"/>
    <w:rsid w:val="00BF21CC"/>
    <w:rsid w:val="00BF26E2"/>
    <w:rsid w:val="00BF2D33"/>
    <w:rsid w:val="00BF354C"/>
    <w:rsid w:val="00BF3D19"/>
    <w:rsid w:val="00BF45EC"/>
    <w:rsid w:val="00BF6061"/>
    <w:rsid w:val="00BF6AE7"/>
    <w:rsid w:val="00BF6DCA"/>
    <w:rsid w:val="00BF7CC0"/>
    <w:rsid w:val="00C002AF"/>
    <w:rsid w:val="00C00439"/>
    <w:rsid w:val="00C01417"/>
    <w:rsid w:val="00C014A4"/>
    <w:rsid w:val="00C01897"/>
    <w:rsid w:val="00C01AD8"/>
    <w:rsid w:val="00C01C00"/>
    <w:rsid w:val="00C0293C"/>
    <w:rsid w:val="00C02944"/>
    <w:rsid w:val="00C02ED9"/>
    <w:rsid w:val="00C0322C"/>
    <w:rsid w:val="00C04006"/>
    <w:rsid w:val="00C049E0"/>
    <w:rsid w:val="00C051EE"/>
    <w:rsid w:val="00C054F4"/>
    <w:rsid w:val="00C05DA9"/>
    <w:rsid w:val="00C061C3"/>
    <w:rsid w:val="00C06C2B"/>
    <w:rsid w:val="00C06DF4"/>
    <w:rsid w:val="00C0745B"/>
    <w:rsid w:val="00C075E8"/>
    <w:rsid w:val="00C1014F"/>
    <w:rsid w:val="00C10353"/>
    <w:rsid w:val="00C10443"/>
    <w:rsid w:val="00C108DD"/>
    <w:rsid w:val="00C11074"/>
    <w:rsid w:val="00C117D7"/>
    <w:rsid w:val="00C11925"/>
    <w:rsid w:val="00C13500"/>
    <w:rsid w:val="00C13B33"/>
    <w:rsid w:val="00C1400C"/>
    <w:rsid w:val="00C149E6"/>
    <w:rsid w:val="00C16048"/>
    <w:rsid w:val="00C1682A"/>
    <w:rsid w:val="00C1682B"/>
    <w:rsid w:val="00C175A0"/>
    <w:rsid w:val="00C17841"/>
    <w:rsid w:val="00C20200"/>
    <w:rsid w:val="00C218BB"/>
    <w:rsid w:val="00C2256D"/>
    <w:rsid w:val="00C226F0"/>
    <w:rsid w:val="00C23701"/>
    <w:rsid w:val="00C24B10"/>
    <w:rsid w:val="00C24E92"/>
    <w:rsid w:val="00C26178"/>
    <w:rsid w:val="00C265AE"/>
    <w:rsid w:val="00C26B14"/>
    <w:rsid w:val="00C26C0F"/>
    <w:rsid w:val="00C30553"/>
    <w:rsid w:val="00C308E3"/>
    <w:rsid w:val="00C30D78"/>
    <w:rsid w:val="00C31007"/>
    <w:rsid w:val="00C31E21"/>
    <w:rsid w:val="00C32681"/>
    <w:rsid w:val="00C326F4"/>
    <w:rsid w:val="00C32FA6"/>
    <w:rsid w:val="00C333EE"/>
    <w:rsid w:val="00C34526"/>
    <w:rsid w:val="00C353F1"/>
    <w:rsid w:val="00C35790"/>
    <w:rsid w:val="00C3651B"/>
    <w:rsid w:val="00C36E1F"/>
    <w:rsid w:val="00C36F47"/>
    <w:rsid w:val="00C37F3E"/>
    <w:rsid w:val="00C40052"/>
    <w:rsid w:val="00C4120A"/>
    <w:rsid w:val="00C4130C"/>
    <w:rsid w:val="00C4136D"/>
    <w:rsid w:val="00C41592"/>
    <w:rsid w:val="00C41A8F"/>
    <w:rsid w:val="00C42124"/>
    <w:rsid w:val="00C431D6"/>
    <w:rsid w:val="00C436F6"/>
    <w:rsid w:val="00C43E25"/>
    <w:rsid w:val="00C44277"/>
    <w:rsid w:val="00C45145"/>
    <w:rsid w:val="00C46B09"/>
    <w:rsid w:val="00C46B1B"/>
    <w:rsid w:val="00C46BBE"/>
    <w:rsid w:val="00C4794C"/>
    <w:rsid w:val="00C47E20"/>
    <w:rsid w:val="00C517B0"/>
    <w:rsid w:val="00C5196C"/>
    <w:rsid w:val="00C527A3"/>
    <w:rsid w:val="00C532F6"/>
    <w:rsid w:val="00C54068"/>
    <w:rsid w:val="00C556C0"/>
    <w:rsid w:val="00C55DAB"/>
    <w:rsid w:val="00C57233"/>
    <w:rsid w:val="00C608C8"/>
    <w:rsid w:val="00C609E7"/>
    <w:rsid w:val="00C619F9"/>
    <w:rsid w:val="00C61A6E"/>
    <w:rsid w:val="00C623BF"/>
    <w:rsid w:val="00C625DD"/>
    <w:rsid w:val="00C63379"/>
    <w:rsid w:val="00C63BC2"/>
    <w:rsid w:val="00C63FF5"/>
    <w:rsid w:val="00C64DAE"/>
    <w:rsid w:val="00C66666"/>
    <w:rsid w:val="00C66705"/>
    <w:rsid w:val="00C66846"/>
    <w:rsid w:val="00C66A88"/>
    <w:rsid w:val="00C66AA7"/>
    <w:rsid w:val="00C66F04"/>
    <w:rsid w:val="00C67EB5"/>
    <w:rsid w:val="00C67EB9"/>
    <w:rsid w:val="00C703AA"/>
    <w:rsid w:val="00C71151"/>
    <w:rsid w:val="00C713D3"/>
    <w:rsid w:val="00C71AD8"/>
    <w:rsid w:val="00C7221B"/>
    <w:rsid w:val="00C724EC"/>
    <w:rsid w:val="00C72821"/>
    <w:rsid w:val="00C72DE1"/>
    <w:rsid w:val="00C7321F"/>
    <w:rsid w:val="00C734F2"/>
    <w:rsid w:val="00C7369C"/>
    <w:rsid w:val="00C736AF"/>
    <w:rsid w:val="00C73894"/>
    <w:rsid w:val="00C73CCE"/>
    <w:rsid w:val="00C74497"/>
    <w:rsid w:val="00C744E6"/>
    <w:rsid w:val="00C75555"/>
    <w:rsid w:val="00C76186"/>
    <w:rsid w:val="00C7628F"/>
    <w:rsid w:val="00C768CE"/>
    <w:rsid w:val="00C7695B"/>
    <w:rsid w:val="00C773C8"/>
    <w:rsid w:val="00C77BE2"/>
    <w:rsid w:val="00C802B1"/>
    <w:rsid w:val="00C808A6"/>
    <w:rsid w:val="00C8192F"/>
    <w:rsid w:val="00C837D4"/>
    <w:rsid w:val="00C83AA1"/>
    <w:rsid w:val="00C83E07"/>
    <w:rsid w:val="00C83F52"/>
    <w:rsid w:val="00C840C9"/>
    <w:rsid w:val="00C84DCF"/>
    <w:rsid w:val="00C8556E"/>
    <w:rsid w:val="00C86077"/>
    <w:rsid w:val="00C86E42"/>
    <w:rsid w:val="00C870BC"/>
    <w:rsid w:val="00C8757B"/>
    <w:rsid w:val="00C87758"/>
    <w:rsid w:val="00C87763"/>
    <w:rsid w:val="00C87C4E"/>
    <w:rsid w:val="00C90039"/>
    <w:rsid w:val="00C91A10"/>
    <w:rsid w:val="00C91BF1"/>
    <w:rsid w:val="00C932FE"/>
    <w:rsid w:val="00C9342B"/>
    <w:rsid w:val="00C9390C"/>
    <w:rsid w:val="00C93F2B"/>
    <w:rsid w:val="00C948A1"/>
    <w:rsid w:val="00C94AD5"/>
    <w:rsid w:val="00C9582E"/>
    <w:rsid w:val="00C9617B"/>
    <w:rsid w:val="00C966FF"/>
    <w:rsid w:val="00C97199"/>
    <w:rsid w:val="00C97E78"/>
    <w:rsid w:val="00CA10E3"/>
    <w:rsid w:val="00CA1F22"/>
    <w:rsid w:val="00CA231D"/>
    <w:rsid w:val="00CA2E0F"/>
    <w:rsid w:val="00CA2E10"/>
    <w:rsid w:val="00CA30BF"/>
    <w:rsid w:val="00CA32AB"/>
    <w:rsid w:val="00CA3EB2"/>
    <w:rsid w:val="00CA525C"/>
    <w:rsid w:val="00CA5C17"/>
    <w:rsid w:val="00CA5CB1"/>
    <w:rsid w:val="00CA5D75"/>
    <w:rsid w:val="00CA5E53"/>
    <w:rsid w:val="00CA5F33"/>
    <w:rsid w:val="00CA6150"/>
    <w:rsid w:val="00CA6718"/>
    <w:rsid w:val="00CA74C1"/>
    <w:rsid w:val="00CA7C10"/>
    <w:rsid w:val="00CB1A98"/>
    <w:rsid w:val="00CB21BD"/>
    <w:rsid w:val="00CB22CC"/>
    <w:rsid w:val="00CB2511"/>
    <w:rsid w:val="00CB3806"/>
    <w:rsid w:val="00CB3895"/>
    <w:rsid w:val="00CB3FF5"/>
    <w:rsid w:val="00CB466A"/>
    <w:rsid w:val="00CB5214"/>
    <w:rsid w:val="00CB532E"/>
    <w:rsid w:val="00CB5516"/>
    <w:rsid w:val="00CB57C1"/>
    <w:rsid w:val="00CB5A7A"/>
    <w:rsid w:val="00CB5EAE"/>
    <w:rsid w:val="00CB6DBB"/>
    <w:rsid w:val="00CB7887"/>
    <w:rsid w:val="00CC0758"/>
    <w:rsid w:val="00CC1ED7"/>
    <w:rsid w:val="00CC2249"/>
    <w:rsid w:val="00CC23DE"/>
    <w:rsid w:val="00CC2A24"/>
    <w:rsid w:val="00CC2A96"/>
    <w:rsid w:val="00CC2AD2"/>
    <w:rsid w:val="00CC313B"/>
    <w:rsid w:val="00CC3C28"/>
    <w:rsid w:val="00CC4410"/>
    <w:rsid w:val="00CC4CCA"/>
    <w:rsid w:val="00CC4F20"/>
    <w:rsid w:val="00CC4F72"/>
    <w:rsid w:val="00CC50D4"/>
    <w:rsid w:val="00CC51AE"/>
    <w:rsid w:val="00CC60A0"/>
    <w:rsid w:val="00CC694B"/>
    <w:rsid w:val="00CC7419"/>
    <w:rsid w:val="00CD0AFF"/>
    <w:rsid w:val="00CD1DA8"/>
    <w:rsid w:val="00CD31BC"/>
    <w:rsid w:val="00CD3200"/>
    <w:rsid w:val="00CD3321"/>
    <w:rsid w:val="00CD3459"/>
    <w:rsid w:val="00CD3F63"/>
    <w:rsid w:val="00CD4944"/>
    <w:rsid w:val="00CD5097"/>
    <w:rsid w:val="00CD5278"/>
    <w:rsid w:val="00CD55F8"/>
    <w:rsid w:val="00CD566F"/>
    <w:rsid w:val="00CD6C23"/>
    <w:rsid w:val="00CD6D0C"/>
    <w:rsid w:val="00CD6D92"/>
    <w:rsid w:val="00CD6F6B"/>
    <w:rsid w:val="00CD7427"/>
    <w:rsid w:val="00CD7793"/>
    <w:rsid w:val="00CE040E"/>
    <w:rsid w:val="00CE0B01"/>
    <w:rsid w:val="00CE0CF3"/>
    <w:rsid w:val="00CE170C"/>
    <w:rsid w:val="00CE195F"/>
    <w:rsid w:val="00CE1BE0"/>
    <w:rsid w:val="00CE1CDC"/>
    <w:rsid w:val="00CE2828"/>
    <w:rsid w:val="00CE2AEC"/>
    <w:rsid w:val="00CE402B"/>
    <w:rsid w:val="00CE4807"/>
    <w:rsid w:val="00CE5057"/>
    <w:rsid w:val="00CE688E"/>
    <w:rsid w:val="00CE6FC4"/>
    <w:rsid w:val="00CE7063"/>
    <w:rsid w:val="00CE7794"/>
    <w:rsid w:val="00CE7FDA"/>
    <w:rsid w:val="00CF01B6"/>
    <w:rsid w:val="00CF02C2"/>
    <w:rsid w:val="00CF0350"/>
    <w:rsid w:val="00CF0382"/>
    <w:rsid w:val="00CF059D"/>
    <w:rsid w:val="00CF05F3"/>
    <w:rsid w:val="00CF07C2"/>
    <w:rsid w:val="00CF0849"/>
    <w:rsid w:val="00CF0853"/>
    <w:rsid w:val="00CF0AA5"/>
    <w:rsid w:val="00CF0CA5"/>
    <w:rsid w:val="00CF1325"/>
    <w:rsid w:val="00CF154B"/>
    <w:rsid w:val="00CF182C"/>
    <w:rsid w:val="00CF20C6"/>
    <w:rsid w:val="00CF27EB"/>
    <w:rsid w:val="00CF2BE5"/>
    <w:rsid w:val="00CF3550"/>
    <w:rsid w:val="00CF3BDA"/>
    <w:rsid w:val="00CF3C30"/>
    <w:rsid w:val="00CF3CFB"/>
    <w:rsid w:val="00CF3FEC"/>
    <w:rsid w:val="00CF437A"/>
    <w:rsid w:val="00CF4887"/>
    <w:rsid w:val="00CF528D"/>
    <w:rsid w:val="00CF5A08"/>
    <w:rsid w:val="00CF605C"/>
    <w:rsid w:val="00CF65EA"/>
    <w:rsid w:val="00CF69F5"/>
    <w:rsid w:val="00CF6BA8"/>
    <w:rsid w:val="00CF744E"/>
    <w:rsid w:val="00CF773D"/>
    <w:rsid w:val="00D0054E"/>
    <w:rsid w:val="00D0077D"/>
    <w:rsid w:val="00D02482"/>
    <w:rsid w:val="00D0251F"/>
    <w:rsid w:val="00D02AB6"/>
    <w:rsid w:val="00D035A9"/>
    <w:rsid w:val="00D037BB"/>
    <w:rsid w:val="00D05097"/>
    <w:rsid w:val="00D053E9"/>
    <w:rsid w:val="00D05C61"/>
    <w:rsid w:val="00D06244"/>
    <w:rsid w:val="00D06491"/>
    <w:rsid w:val="00D06DFC"/>
    <w:rsid w:val="00D07EF9"/>
    <w:rsid w:val="00D10161"/>
    <w:rsid w:val="00D1070B"/>
    <w:rsid w:val="00D11DA5"/>
    <w:rsid w:val="00D12100"/>
    <w:rsid w:val="00D12192"/>
    <w:rsid w:val="00D12F62"/>
    <w:rsid w:val="00D13744"/>
    <w:rsid w:val="00D13D70"/>
    <w:rsid w:val="00D13E12"/>
    <w:rsid w:val="00D14023"/>
    <w:rsid w:val="00D14153"/>
    <w:rsid w:val="00D14834"/>
    <w:rsid w:val="00D14DA9"/>
    <w:rsid w:val="00D164FE"/>
    <w:rsid w:val="00D167FC"/>
    <w:rsid w:val="00D16A01"/>
    <w:rsid w:val="00D1719B"/>
    <w:rsid w:val="00D201E3"/>
    <w:rsid w:val="00D2024D"/>
    <w:rsid w:val="00D2029F"/>
    <w:rsid w:val="00D215C5"/>
    <w:rsid w:val="00D216DF"/>
    <w:rsid w:val="00D21CA5"/>
    <w:rsid w:val="00D22537"/>
    <w:rsid w:val="00D23AA8"/>
    <w:rsid w:val="00D24477"/>
    <w:rsid w:val="00D24B05"/>
    <w:rsid w:val="00D24CBA"/>
    <w:rsid w:val="00D24F52"/>
    <w:rsid w:val="00D250F6"/>
    <w:rsid w:val="00D2516B"/>
    <w:rsid w:val="00D25B38"/>
    <w:rsid w:val="00D303A5"/>
    <w:rsid w:val="00D30615"/>
    <w:rsid w:val="00D318BD"/>
    <w:rsid w:val="00D321FA"/>
    <w:rsid w:val="00D324FB"/>
    <w:rsid w:val="00D32663"/>
    <w:rsid w:val="00D328DB"/>
    <w:rsid w:val="00D32DF1"/>
    <w:rsid w:val="00D3380B"/>
    <w:rsid w:val="00D33AD2"/>
    <w:rsid w:val="00D33BC1"/>
    <w:rsid w:val="00D34128"/>
    <w:rsid w:val="00D3458F"/>
    <w:rsid w:val="00D348A5"/>
    <w:rsid w:val="00D34AD6"/>
    <w:rsid w:val="00D350D2"/>
    <w:rsid w:val="00D351E7"/>
    <w:rsid w:val="00D353AC"/>
    <w:rsid w:val="00D355E2"/>
    <w:rsid w:val="00D35FCD"/>
    <w:rsid w:val="00D360EA"/>
    <w:rsid w:val="00D36720"/>
    <w:rsid w:val="00D368CD"/>
    <w:rsid w:val="00D36FC9"/>
    <w:rsid w:val="00D37C2A"/>
    <w:rsid w:val="00D410A1"/>
    <w:rsid w:val="00D4160B"/>
    <w:rsid w:val="00D41DA1"/>
    <w:rsid w:val="00D428DE"/>
    <w:rsid w:val="00D42C57"/>
    <w:rsid w:val="00D438E4"/>
    <w:rsid w:val="00D442A5"/>
    <w:rsid w:val="00D443BE"/>
    <w:rsid w:val="00D450D1"/>
    <w:rsid w:val="00D476F7"/>
    <w:rsid w:val="00D47921"/>
    <w:rsid w:val="00D4798A"/>
    <w:rsid w:val="00D501A9"/>
    <w:rsid w:val="00D50944"/>
    <w:rsid w:val="00D50CF0"/>
    <w:rsid w:val="00D50E2F"/>
    <w:rsid w:val="00D51ABC"/>
    <w:rsid w:val="00D51EA5"/>
    <w:rsid w:val="00D524A1"/>
    <w:rsid w:val="00D52F07"/>
    <w:rsid w:val="00D532A7"/>
    <w:rsid w:val="00D53471"/>
    <w:rsid w:val="00D5392F"/>
    <w:rsid w:val="00D53A3B"/>
    <w:rsid w:val="00D54159"/>
    <w:rsid w:val="00D544FC"/>
    <w:rsid w:val="00D5493C"/>
    <w:rsid w:val="00D55937"/>
    <w:rsid w:val="00D55CF1"/>
    <w:rsid w:val="00D56155"/>
    <w:rsid w:val="00D5635F"/>
    <w:rsid w:val="00D5680F"/>
    <w:rsid w:val="00D569BF"/>
    <w:rsid w:val="00D56C22"/>
    <w:rsid w:val="00D572FB"/>
    <w:rsid w:val="00D602D5"/>
    <w:rsid w:val="00D6037F"/>
    <w:rsid w:val="00D6052B"/>
    <w:rsid w:val="00D613C3"/>
    <w:rsid w:val="00D61B18"/>
    <w:rsid w:val="00D620E0"/>
    <w:rsid w:val="00D62B55"/>
    <w:rsid w:val="00D64C5E"/>
    <w:rsid w:val="00D64D3D"/>
    <w:rsid w:val="00D653FB"/>
    <w:rsid w:val="00D65452"/>
    <w:rsid w:val="00D655DD"/>
    <w:rsid w:val="00D6657E"/>
    <w:rsid w:val="00D671AD"/>
    <w:rsid w:val="00D67480"/>
    <w:rsid w:val="00D678B3"/>
    <w:rsid w:val="00D702FB"/>
    <w:rsid w:val="00D709D6"/>
    <w:rsid w:val="00D709D8"/>
    <w:rsid w:val="00D7107A"/>
    <w:rsid w:val="00D71D7E"/>
    <w:rsid w:val="00D71FC4"/>
    <w:rsid w:val="00D72773"/>
    <w:rsid w:val="00D72FF4"/>
    <w:rsid w:val="00D734AB"/>
    <w:rsid w:val="00D734DA"/>
    <w:rsid w:val="00D746CF"/>
    <w:rsid w:val="00D751B4"/>
    <w:rsid w:val="00D76029"/>
    <w:rsid w:val="00D760F5"/>
    <w:rsid w:val="00D76EC1"/>
    <w:rsid w:val="00D77439"/>
    <w:rsid w:val="00D77722"/>
    <w:rsid w:val="00D77F27"/>
    <w:rsid w:val="00D81448"/>
    <w:rsid w:val="00D819A6"/>
    <w:rsid w:val="00D81D49"/>
    <w:rsid w:val="00D822FB"/>
    <w:rsid w:val="00D8232C"/>
    <w:rsid w:val="00D82380"/>
    <w:rsid w:val="00D826A1"/>
    <w:rsid w:val="00D82887"/>
    <w:rsid w:val="00D83154"/>
    <w:rsid w:val="00D83C6B"/>
    <w:rsid w:val="00D83FDC"/>
    <w:rsid w:val="00D840F7"/>
    <w:rsid w:val="00D84653"/>
    <w:rsid w:val="00D8558D"/>
    <w:rsid w:val="00D85F13"/>
    <w:rsid w:val="00D86416"/>
    <w:rsid w:val="00D864F7"/>
    <w:rsid w:val="00D86A52"/>
    <w:rsid w:val="00D872D3"/>
    <w:rsid w:val="00D90676"/>
    <w:rsid w:val="00D91019"/>
    <w:rsid w:val="00D9180F"/>
    <w:rsid w:val="00D91AA7"/>
    <w:rsid w:val="00D92572"/>
    <w:rsid w:val="00D92B31"/>
    <w:rsid w:val="00D934EB"/>
    <w:rsid w:val="00D93BB4"/>
    <w:rsid w:val="00D9527D"/>
    <w:rsid w:val="00D96410"/>
    <w:rsid w:val="00D97868"/>
    <w:rsid w:val="00D9794F"/>
    <w:rsid w:val="00DA02EE"/>
    <w:rsid w:val="00DA1136"/>
    <w:rsid w:val="00DA1243"/>
    <w:rsid w:val="00DA1305"/>
    <w:rsid w:val="00DA17D0"/>
    <w:rsid w:val="00DA18A9"/>
    <w:rsid w:val="00DA1CDB"/>
    <w:rsid w:val="00DA2687"/>
    <w:rsid w:val="00DA338C"/>
    <w:rsid w:val="00DA38B4"/>
    <w:rsid w:val="00DA39CE"/>
    <w:rsid w:val="00DA3DDC"/>
    <w:rsid w:val="00DA4406"/>
    <w:rsid w:val="00DA5D62"/>
    <w:rsid w:val="00DA703A"/>
    <w:rsid w:val="00DA710D"/>
    <w:rsid w:val="00DA7333"/>
    <w:rsid w:val="00DA769E"/>
    <w:rsid w:val="00DA7A63"/>
    <w:rsid w:val="00DA7B25"/>
    <w:rsid w:val="00DA7DB4"/>
    <w:rsid w:val="00DA7FB6"/>
    <w:rsid w:val="00DB0334"/>
    <w:rsid w:val="00DB08E3"/>
    <w:rsid w:val="00DB092F"/>
    <w:rsid w:val="00DB1457"/>
    <w:rsid w:val="00DB21DE"/>
    <w:rsid w:val="00DB23EB"/>
    <w:rsid w:val="00DB2CE7"/>
    <w:rsid w:val="00DB32CD"/>
    <w:rsid w:val="00DB3EE9"/>
    <w:rsid w:val="00DB45A1"/>
    <w:rsid w:val="00DB49B0"/>
    <w:rsid w:val="00DB4D45"/>
    <w:rsid w:val="00DB50DE"/>
    <w:rsid w:val="00DB53DB"/>
    <w:rsid w:val="00DB53FC"/>
    <w:rsid w:val="00DB54A5"/>
    <w:rsid w:val="00DB5552"/>
    <w:rsid w:val="00DB571D"/>
    <w:rsid w:val="00DB585A"/>
    <w:rsid w:val="00DB6238"/>
    <w:rsid w:val="00DB6413"/>
    <w:rsid w:val="00DB658C"/>
    <w:rsid w:val="00DB6C9D"/>
    <w:rsid w:val="00DB6CC0"/>
    <w:rsid w:val="00DB6F13"/>
    <w:rsid w:val="00DB72B0"/>
    <w:rsid w:val="00DB73A0"/>
    <w:rsid w:val="00DB73B6"/>
    <w:rsid w:val="00DB7BB1"/>
    <w:rsid w:val="00DB7C42"/>
    <w:rsid w:val="00DB7E34"/>
    <w:rsid w:val="00DC08E7"/>
    <w:rsid w:val="00DC0F28"/>
    <w:rsid w:val="00DC104F"/>
    <w:rsid w:val="00DC15F1"/>
    <w:rsid w:val="00DC3488"/>
    <w:rsid w:val="00DC3F69"/>
    <w:rsid w:val="00DC4157"/>
    <w:rsid w:val="00DC4287"/>
    <w:rsid w:val="00DC460D"/>
    <w:rsid w:val="00DC55C6"/>
    <w:rsid w:val="00DC61AA"/>
    <w:rsid w:val="00DC7663"/>
    <w:rsid w:val="00DD04B3"/>
    <w:rsid w:val="00DD0BE9"/>
    <w:rsid w:val="00DD11DD"/>
    <w:rsid w:val="00DD12AB"/>
    <w:rsid w:val="00DD178E"/>
    <w:rsid w:val="00DD23EA"/>
    <w:rsid w:val="00DD2770"/>
    <w:rsid w:val="00DD2C00"/>
    <w:rsid w:val="00DD3409"/>
    <w:rsid w:val="00DD3A64"/>
    <w:rsid w:val="00DD476B"/>
    <w:rsid w:val="00DD4C0A"/>
    <w:rsid w:val="00DD5408"/>
    <w:rsid w:val="00DD798D"/>
    <w:rsid w:val="00DD7D8A"/>
    <w:rsid w:val="00DE0862"/>
    <w:rsid w:val="00DE3008"/>
    <w:rsid w:val="00DE3244"/>
    <w:rsid w:val="00DE3778"/>
    <w:rsid w:val="00DE3F9F"/>
    <w:rsid w:val="00DE43DA"/>
    <w:rsid w:val="00DE481B"/>
    <w:rsid w:val="00DE5405"/>
    <w:rsid w:val="00DE594E"/>
    <w:rsid w:val="00DE6591"/>
    <w:rsid w:val="00DE6E79"/>
    <w:rsid w:val="00DE7AA3"/>
    <w:rsid w:val="00DF016A"/>
    <w:rsid w:val="00DF0873"/>
    <w:rsid w:val="00DF0B7B"/>
    <w:rsid w:val="00DF147A"/>
    <w:rsid w:val="00DF183F"/>
    <w:rsid w:val="00DF1D67"/>
    <w:rsid w:val="00DF1EA3"/>
    <w:rsid w:val="00DF2087"/>
    <w:rsid w:val="00DF2A5A"/>
    <w:rsid w:val="00DF2C82"/>
    <w:rsid w:val="00DF33B6"/>
    <w:rsid w:val="00DF34FE"/>
    <w:rsid w:val="00DF3559"/>
    <w:rsid w:val="00DF36F5"/>
    <w:rsid w:val="00DF38C7"/>
    <w:rsid w:val="00DF43BB"/>
    <w:rsid w:val="00DF4755"/>
    <w:rsid w:val="00DF5987"/>
    <w:rsid w:val="00DF655D"/>
    <w:rsid w:val="00DF67BC"/>
    <w:rsid w:val="00DF67E9"/>
    <w:rsid w:val="00DF6921"/>
    <w:rsid w:val="00DF6DB1"/>
    <w:rsid w:val="00DF733B"/>
    <w:rsid w:val="00E00382"/>
    <w:rsid w:val="00E00624"/>
    <w:rsid w:val="00E0110B"/>
    <w:rsid w:val="00E014F2"/>
    <w:rsid w:val="00E01505"/>
    <w:rsid w:val="00E0169F"/>
    <w:rsid w:val="00E01AB0"/>
    <w:rsid w:val="00E01D1C"/>
    <w:rsid w:val="00E0200A"/>
    <w:rsid w:val="00E029B8"/>
    <w:rsid w:val="00E0302F"/>
    <w:rsid w:val="00E0364E"/>
    <w:rsid w:val="00E03DCA"/>
    <w:rsid w:val="00E03FE7"/>
    <w:rsid w:val="00E04181"/>
    <w:rsid w:val="00E049D1"/>
    <w:rsid w:val="00E056BD"/>
    <w:rsid w:val="00E05FB2"/>
    <w:rsid w:val="00E06AD9"/>
    <w:rsid w:val="00E07210"/>
    <w:rsid w:val="00E07387"/>
    <w:rsid w:val="00E07E0A"/>
    <w:rsid w:val="00E11AC3"/>
    <w:rsid w:val="00E126E8"/>
    <w:rsid w:val="00E12BE2"/>
    <w:rsid w:val="00E1364A"/>
    <w:rsid w:val="00E139EC"/>
    <w:rsid w:val="00E14C75"/>
    <w:rsid w:val="00E15F67"/>
    <w:rsid w:val="00E15FC1"/>
    <w:rsid w:val="00E166ED"/>
    <w:rsid w:val="00E17305"/>
    <w:rsid w:val="00E179E8"/>
    <w:rsid w:val="00E17A90"/>
    <w:rsid w:val="00E201D9"/>
    <w:rsid w:val="00E20433"/>
    <w:rsid w:val="00E21066"/>
    <w:rsid w:val="00E22273"/>
    <w:rsid w:val="00E22737"/>
    <w:rsid w:val="00E2358D"/>
    <w:rsid w:val="00E240C5"/>
    <w:rsid w:val="00E241A4"/>
    <w:rsid w:val="00E24271"/>
    <w:rsid w:val="00E24599"/>
    <w:rsid w:val="00E245CD"/>
    <w:rsid w:val="00E24ED8"/>
    <w:rsid w:val="00E2538B"/>
    <w:rsid w:val="00E25DBF"/>
    <w:rsid w:val="00E25F9B"/>
    <w:rsid w:val="00E26368"/>
    <w:rsid w:val="00E27CE8"/>
    <w:rsid w:val="00E30173"/>
    <w:rsid w:val="00E30351"/>
    <w:rsid w:val="00E3046D"/>
    <w:rsid w:val="00E317D6"/>
    <w:rsid w:val="00E31C88"/>
    <w:rsid w:val="00E31DAA"/>
    <w:rsid w:val="00E328DC"/>
    <w:rsid w:val="00E32E6E"/>
    <w:rsid w:val="00E33867"/>
    <w:rsid w:val="00E33884"/>
    <w:rsid w:val="00E33954"/>
    <w:rsid w:val="00E3481D"/>
    <w:rsid w:val="00E34BE4"/>
    <w:rsid w:val="00E35EA4"/>
    <w:rsid w:val="00E3695E"/>
    <w:rsid w:val="00E36E86"/>
    <w:rsid w:val="00E37129"/>
    <w:rsid w:val="00E37735"/>
    <w:rsid w:val="00E378B0"/>
    <w:rsid w:val="00E3799D"/>
    <w:rsid w:val="00E37A1F"/>
    <w:rsid w:val="00E405DE"/>
    <w:rsid w:val="00E40A6E"/>
    <w:rsid w:val="00E41F80"/>
    <w:rsid w:val="00E429B6"/>
    <w:rsid w:val="00E44DBE"/>
    <w:rsid w:val="00E44DFA"/>
    <w:rsid w:val="00E456AA"/>
    <w:rsid w:val="00E46201"/>
    <w:rsid w:val="00E4621A"/>
    <w:rsid w:val="00E46875"/>
    <w:rsid w:val="00E46D97"/>
    <w:rsid w:val="00E5001C"/>
    <w:rsid w:val="00E5093B"/>
    <w:rsid w:val="00E50B90"/>
    <w:rsid w:val="00E50E2D"/>
    <w:rsid w:val="00E50E31"/>
    <w:rsid w:val="00E51F0A"/>
    <w:rsid w:val="00E52159"/>
    <w:rsid w:val="00E5234C"/>
    <w:rsid w:val="00E5402F"/>
    <w:rsid w:val="00E54282"/>
    <w:rsid w:val="00E543A1"/>
    <w:rsid w:val="00E54686"/>
    <w:rsid w:val="00E5483F"/>
    <w:rsid w:val="00E54CEC"/>
    <w:rsid w:val="00E55491"/>
    <w:rsid w:val="00E557D9"/>
    <w:rsid w:val="00E5583F"/>
    <w:rsid w:val="00E55E0B"/>
    <w:rsid w:val="00E562E1"/>
    <w:rsid w:val="00E56FEB"/>
    <w:rsid w:val="00E570B2"/>
    <w:rsid w:val="00E572A5"/>
    <w:rsid w:val="00E574F7"/>
    <w:rsid w:val="00E57DB0"/>
    <w:rsid w:val="00E601B4"/>
    <w:rsid w:val="00E602A6"/>
    <w:rsid w:val="00E606CB"/>
    <w:rsid w:val="00E60E0B"/>
    <w:rsid w:val="00E612A6"/>
    <w:rsid w:val="00E61ADC"/>
    <w:rsid w:val="00E61B39"/>
    <w:rsid w:val="00E61C07"/>
    <w:rsid w:val="00E61C81"/>
    <w:rsid w:val="00E62CA9"/>
    <w:rsid w:val="00E63599"/>
    <w:rsid w:val="00E6393D"/>
    <w:rsid w:val="00E63B48"/>
    <w:rsid w:val="00E64056"/>
    <w:rsid w:val="00E64EE2"/>
    <w:rsid w:val="00E664F7"/>
    <w:rsid w:val="00E6670B"/>
    <w:rsid w:val="00E66772"/>
    <w:rsid w:val="00E668F2"/>
    <w:rsid w:val="00E67651"/>
    <w:rsid w:val="00E67829"/>
    <w:rsid w:val="00E70EF5"/>
    <w:rsid w:val="00E70F4C"/>
    <w:rsid w:val="00E71649"/>
    <w:rsid w:val="00E723A5"/>
    <w:rsid w:val="00E7240F"/>
    <w:rsid w:val="00E7267A"/>
    <w:rsid w:val="00E73582"/>
    <w:rsid w:val="00E73657"/>
    <w:rsid w:val="00E73F22"/>
    <w:rsid w:val="00E7442C"/>
    <w:rsid w:val="00E7447C"/>
    <w:rsid w:val="00E74A5B"/>
    <w:rsid w:val="00E753AE"/>
    <w:rsid w:val="00E75EFD"/>
    <w:rsid w:val="00E77091"/>
    <w:rsid w:val="00E77556"/>
    <w:rsid w:val="00E778C0"/>
    <w:rsid w:val="00E77A63"/>
    <w:rsid w:val="00E77E15"/>
    <w:rsid w:val="00E810C7"/>
    <w:rsid w:val="00E828B3"/>
    <w:rsid w:val="00E83730"/>
    <w:rsid w:val="00E842D6"/>
    <w:rsid w:val="00E84506"/>
    <w:rsid w:val="00E845C8"/>
    <w:rsid w:val="00E846B2"/>
    <w:rsid w:val="00E84F9D"/>
    <w:rsid w:val="00E85072"/>
    <w:rsid w:val="00E85880"/>
    <w:rsid w:val="00E8759B"/>
    <w:rsid w:val="00E87634"/>
    <w:rsid w:val="00E8768E"/>
    <w:rsid w:val="00E879B3"/>
    <w:rsid w:val="00E90707"/>
    <w:rsid w:val="00E90B8E"/>
    <w:rsid w:val="00E90F2D"/>
    <w:rsid w:val="00E91456"/>
    <w:rsid w:val="00E914EF"/>
    <w:rsid w:val="00E92322"/>
    <w:rsid w:val="00E92433"/>
    <w:rsid w:val="00E928E7"/>
    <w:rsid w:val="00E92C6E"/>
    <w:rsid w:val="00E92DDF"/>
    <w:rsid w:val="00E9340D"/>
    <w:rsid w:val="00E93EB5"/>
    <w:rsid w:val="00E949E2"/>
    <w:rsid w:val="00E94AD9"/>
    <w:rsid w:val="00E94D69"/>
    <w:rsid w:val="00E95561"/>
    <w:rsid w:val="00E96BFB"/>
    <w:rsid w:val="00E96DA3"/>
    <w:rsid w:val="00E96FE5"/>
    <w:rsid w:val="00E97098"/>
    <w:rsid w:val="00E9766A"/>
    <w:rsid w:val="00EA0949"/>
    <w:rsid w:val="00EA16EF"/>
    <w:rsid w:val="00EA1800"/>
    <w:rsid w:val="00EA180C"/>
    <w:rsid w:val="00EA1C85"/>
    <w:rsid w:val="00EA1C8E"/>
    <w:rsid w:val="00EA2031"/>
    <w:rsid w:val="00EA323F"/>
    <w:rsid w:val="00EA367C"/>
    <w:rsid w:val="00EA40CD"/>
    <w:rsid w:val="00EA40E7"/>
    <w:rsid w:val="00EA4432"/>
    <w:rsid w:val="00EA44A6"/>
    <w:rsid w:val="00EA4513"/>
    <w:rsid w:val="00EA4BD0"/>
    <w:rsid w:val="00EA55DA"/>
    <w:rsid w:val="00EA578D"/>
    <w:rsid w:val="00EA6D77"/>
    <w:rsid w:val="00EA70AC"/>
    <w:rsid w:val="00EAE04A"/>
    <w:rsid w:val="00EB057E"/>
    <w:rsid w:val="00EB06ED"/>
    <w:rsid w:val="00EB071C"/>
    <w:rsid w:val="00EB0ACC"/>
    <w:rsid w:val="00EB0BF8"/>
    <w:rsid w:val="00EB0C5E"/>
    <w:rsid w:val="00EB103A"/>
    <w:rsid w:val="00EB1188"/>
    <w:rsid w:val="00EB13D4"/>
    <w:rsid w:val="00EB15B8"/>
    <w:rsid w:val="00EB1C02"/>
    <w:rsid w:val="00EB1C54"/>
    <w:rsid w:val="00EB1ECB"/>
    <w:rsid w:val="00EB2A71"/>
    <w:rsid w:val="00EB30EB"/>
    <w:rsid w:val="00EB44CB"/>
    <w:rsid w:val="00EB4DDA"/>
    <w:rsid w:val="00EB5779"/>
    <w:rsid w:val="00EB5D2A"/>
    <w:rsid w:val="00EB5E9C"/>
    <w:rsid w:val="00EB6213"/>
    <w:rsid w:val="00EB6875"/>
    <w:rsid w:val="00EB768B"/>
    <w:rsid w:val="00EB77E3"/>
    <w:rsid w:val="00EB79C4"/>
    <w:rsid w:val="00EC02FB"/>
    <w:rsid w:val="00EC0870"/>
    <w:rsid w:val="00EC0B3D"/>
    <w:rsid w:val="00EC0B70"/>
    <w:rsid w:val="00EC0DF6"/>
    <w:rsid w:val="00EC1451"/>
    <w:rsid w:val="00EC1E0F"/>
    <w:rsid w:val="00EC29DE"/>
    <w:rsid w:val="00EC3435"/>
    <w:rsid w:val="00EC348C"/>
    <w:rsid w:val="00EC433A"/>
    <w:rsid w:val="00EC4937"/>
    <w:rsid w:val="00EC4998"/>
    <w:rsid w:val="00EC4DF5"/>
    <w:rsid w:val="00EC4E60"/>
    <w:rsid w:val="00EC6155"/>
    <w:rsid w:val="00EC63B9"/>
    <w:rsid w:val="00EC6A3F"/>
    <w:rsid w:val="00EC6C77"/>
    <w:rsid w:val="00EC7241"/>
    <w:rsid w:val="00EC766E"/>
    <w:rsid w:val="00EC7AAE"/>
    <w:rsid w:val="00ED01D8"/>
    <w:rsid w:val="00ED07E6"/>
    <w:rsid w:val="00ED0F2B"/>
    <w:rsid w:val="00ED1040"/>
    <w:rsid w:val="00ED156D"/>
    <w:rsid w:val="00ED1BD8"/>
    <w:rsid w:val="00ED2669"/>
    <w:rsid w:val="00ED26B4"/>
    <w:rsid w:val="00ED336B"/>
    <w:rsid w:val="00ED33A5"/>
    <w:rsid w:val="00ED3F94"/>
    <w:rsid w:val="00ED46F8"/>
    <w:rsid w:val="00ED5529"/>
    <w:rsid w:val="00ED56C4"/>
    <w:rsid w:val="00ED656B"/>
    <w:rsid w:val="00ED6977"/>
    <w:rsid w:val="00ED6CEB"/>
    <w:rsid w:val="00ED6E5A"/>
    <w:rsid w:val="00ED7889"/>
    <w:rsid w:val="00EE011C"/>
    <w:rsid w:val="00EE04E0"/>
    <w:rsid w:val="00EE0919"/>
    <w:rsid w:val="00EE0FE8"/>
    <w:rsid w:val="00EE122D"/>
    <w:rsid w:val="00EE15E4"/>
    <w:rsid w:val="00EE2545"/>
    <w:rsid w:val="00EE2888"/>
    <w:rsid w:val="00EE2FA1"/>
    <w:rsid w:val="00EE341B"/>
    <w:rsid w:val="00EE3AE3"/>
    <w:rsid w:val="00EE3DDF"/>
    <w:rsid w:val="00EE3E1A"/>
    <w:rsid w:val="00EE3E4B"/>
    <w:rsid w:val="00EE491A"/>
    <w:rsid w:val="00EE4BD3"/>
    <w:rsid w:val="00EE5273"/>
    <w:rsid w:val="00EE56FE"/>
    <w:rsid w:val="00EE58C9"/>
    <w:rsid w:val="00EE5D9F"/>
    <w:rsid w:val="00EE64EC"/>
    <w:rsid w:val="00EE6A9E"/>
    <w:rsid w:val="00EE74D9"/>
    <w:rsid w:val="00EE765C"/>
    <w:rsid w:val="00EE7ECD"/>
    <w:rsid w:val="00EF1428"/>
    <w:rsid w:val="00EF1A3E"/>
    <w:rsid w:val="00EF2F6A"/>
    <w:rsid w:val="00EF3C4F"/>
    <w:rsid w:val="00EF42B2"/>
    <w:rsid w:val="00EF59D4"/>
    <w:rsid w:val="00EF5B7A"/>
    <w:rsid w:val="00EF649A"/>
    <w:rsid w:val="00EF6D34"/>
    <w:rsid w:val="00EF7639"/>
    <w:rsid w:val="00EF7D9E"/>
    <w:rsid w:val="00EF7EC3"/>
    <w:rsid w:val="00F00261"/>
    <w:rsid w:val="00F0026D"/>
    <w:rsid w:val="00F002CA"/>
    <w:rsid w:val="00F015DC"/>
    <w:rsid w:val="00F02A31"/>
    <w:rsid w:val="00F02F3E"/>
    <w:rsid w:val="00F0339F"/>
    <w:rsid w:val="00F038C7"/>
    <w:rsid w:val="00F0432B"/>
    <w:rsid w:val="00F044A0"/>
    <w:rsid w:val="00F0459D"/>
    <w:rsid w:val="00F04846"/>
    <w:rsid w:val="00F04F6A"/>
    <w:rsid w:val="00F052D7"/>
    <w:rsid w:val="00F056AE"/>
    <w:rsid w:val="00F059B5"/>
    <w:rsid w:val="00F05ADE"/>
    <w:rsid w:val="00F0678C"/>
    <w:rsid w:val="00F0690D"/>
    <w:rsid w:val="00F07035"/>
    <w:rsid w:val="00F072DD"/>
    <w:rsid w:val="00F076B0"/>
    <w:rsid w:val="00F07862"/>
    <w:rsid w:val="00F07B49"/>
    <w:rsid w:val="00F1017B"/>
    <w:rsid w:val="00F10B19"/>
    <w:rsid w:val="00F1111C"/>
    <w:rsid w:val="00F12615"/>
    <w:rsid w:val="00F12AF6"/>
    <w:rsid w:val="00F12E3A"/>
    <w:rsid w:val="00F131DB"/>
    <w:rsid w:val="00F1385C"/>
    <w:rsid w:val="00F14528"/>
    <w:rsid w:val="00F14D1E"/>
    <w:rsid w:val="00F14EBD"/>
    <w:rsid w:val="00F15561"/>
    <w:rsid w:val="00F16E52"/>
    <w:rsid w:val="00F1752B"/>
    <w:rsid w:val="00F179E9"/>
    <w:rsid w:val="00F17BFA"/>
    <w:rsid w:val="00F20078"/>
    <w:rsid w:val="00F20635"/>
    <w:rsid w:val="00F20822"/>
    <w:rsid w:val="00F21BE5"/>
    <w:rsid w:val="00F21F16"/>
    <w:rsid w:val="00F23BF4"/>
    <w:rsid w:val="00F24644"/>
    <w:rsid w:val="00F24A6F"/>
    <w:rsid w:val="00F2550A"/>
    <w:rsid w:val="00F257BA"/>
    <w:rsid w:val="00F25DED"/>
    <w:rsid w:val="00F26216"/>
    <w:rsid w:val="00F26277"/>
    <w:rsid w:val="00F26295"/>
    <w:rsid w:val="00F2715F"/>
    <w:rsid w:val="00F27683"/>
    <w:rsid w:val="00F27E8D"/>
    <w:rsid w:val="00F301B7"/>
    <w:rsid w:val="00F30B3D"/>
    <w:rsid w:val="00F310DF"/>
    <w:rsid w:val="00F3131B"/>
    <w:rsid w:val="00F3254D"/>
    <w:rsid w:val="00F33AF4"/>
    <w:rsid w:val="00F34DC4"/>
    <w:rsid w:val="00F34F57"/>
    <w:rsid w:val="00F35BA9"/>
    <w:rsid w:val="00F35C46"/>
    <w:rsid w:val="00F364B0"/>
    <w:rsid w:val="00F3658A"/>
    <w:rsid w:val="00F36656"/>
    <w:rsid w:val="00F3677D"/>
    <w:rsid w:val="00F41742"/>
    <w:rsid w:val="00F41AFE"/>
    <w:rsid w:val="00F423AA"/>
    <w:rsid w:val="00F426A1"/>
    <w:rsid w:val="00F42D5B"/>
    <w:rsid w:val="00F438F2"/>
    <w:rsid w:val="00F43DA2"/>
    <w:rsid w:val="00F43E27"/>
    <w:rsid w:val="00F445F9"/>
    <w:rsid w:val="00F44758"/>
    <w:rsid w:val="00F44C0E"/>
    <w:rsid w:val="00F44FAC"/>
    <w:rsid w:val="00F455BF"/>
    <w:rsid w:val="00F462D3"/>
    <w:rsid w:val="00F472F8"/>
    <w:rsid w:val="00F477CD"/>
    <w:rsid w:val="00F47888"/>
    <w:rsid w:val="00F47E38"/>
    <w:rsid w:val="00F5053E"/>
    <w:rsid w:val="00F50A23"/>
    <w:rsid w:val="00F50A58"/>
    <w:rsid w:val="00F50F24"/>
    <w:rsid w:val="00F53FF0"/>
    <w:rsid w:val="00F55A3E"/>
    <w:rsid w:val="00F56089"/>
    <w:rsid w:val="00F5667D"/>
    <w:rsid w:val="00F56820"/>
    <w:rsid w:val="00F5726E"/>
    <w:rsid w:val="00F5743E"/>
    <w:rsid w:val="00F576BB"/>
    <w:rsid w:val="00F6073C"/>
    <w:rsid w:val="00F60929"/>
    <w:rsid w:val="00F6120D"/>
    <w:rsid w:val="00F61477"/>
    <w:rsid w:val="00F61660"/>
    <w:rsid w:val="00F61833"/>
    <w:rsid w:val="00F62466"/>
    <w:rsid w:val="00F639B9"/>
    <w:rsid w:val="00F64D40"/>
    <w:rsid w:val="00F654CB"/>
    <w:rsid w:val="00F65570"/>
    <w:rsid w:val="00F65676"/>
    <w:rsid w:val="00F658CF"/>
    <w:rsid w:val="00F65982"/>
    <w:rsid w:val="00F65D3F"/>
    <w:rsid w:val="00F66DC1"/>
    <w:rsid w:val="00F66ED7"/>
    <w:rsid w:val="00F70374"/>
    <w:rsid w:val="00F706C8"/>
    <w:rsid w:val="00F70995"/>
    <w:rsid w:val="00F70B3D"/>
    <w:rsid w:val="00F70B8E"/>
    <w:rsid w:val="00F70E4C"/>
    <w:rsid w:val="00F71D7F"/>
    <w:rsid w:val="00F71DA7"/>
    <w:rsid w:val="00F71E0B"/>
    <w:rsid w:val="00F72211"/>
    <w:rsid w:val="00F722DF"/>
    <w:rsid w:val="00F7249E"/>
    <w:rsid w:val="00F725C3"/>
    <w:rsid w:val="00F727F7"/>
    <w:rsid w:val="00F728CA"/>
    <w:rsid w:val="00F73688"/>
    <w:rsid w:val="00F742FB"/>
    <w:rsid w:val="00F74526"/>
    <w:rsid w:val="00F750C0"/>
    <w:rsid w:val="00F75641"/>
    <w:rsid w:val="00F7575C"/>
    <w:rsid w:val="00F7604F"/>
    <w:rsid w:val="00F7652E"/>
    <w:rsid w:val="00F777C0"/>
    <w:rsid w:val="00F7793A"/>
    <w:rsid w:val="00F77B51"/>
    <w:rsid w:val="00F80298"/>
    <w:rsid w:val="00F8067B"/>
    <w:rsid w:val="00F80870"/>
    <w:rsid w:val="00F80D2C"/>
    <w:rsid w:val="00F81741"/>
    <w:rsid w:val="00F81B26"/>
    <w:rsid w:val="00F8260B"/>
    <w:rsid w:val="00F82A36"/>
    <w:rsid w:val="00F82C1D"/>
    <w:rsid w:val="00F83189"/>
    <w:rsid w:val="00F8454C"/>
    <w:rsid w:val="00F847EC"/>
    <w:rsid w:val="00F84CBF"/>
    <w:rsid w:val="00F85629"/>
    <w:rsid w:val="00F856E1"/>
    <w:rsid w:val="00F85C82"/>
    <w:rsid w:val="00F85CE0"/>
    <w:rsid w:val="00F86BCC"/>
    <w:rsid w:val="00F8707E"/>
    <w:rsid w:val="00F8745A"/>
    <w:rsid w:val="00F87AD5"/>
    <w:rsid w:val="00F87D6C"/>
    <w:rsid w:val="00F906DA"/>
    <w:rsid w:val="00F90AAC"/>
    <w:rsid w:val="00F90BB0"/>
    <w:rsid w:val="00F919F7"/>
    <w:rsid w:val="00F91F07"/>
    <w:rsid w:val="00F9208D"/>
    <w:rsid w:val="00F920BE"/>
    <w:rsid w:val="00F92C35"/>
    <w:rsid w:val="00F93F4F"/>
    <w:rsid w:val="00F94126"/>
    <w:rsid w:val="00F94596"/>
    <w:rsid w:val="00F96789"/>
    <w:rsid w:val="00FA16F3"/>
    <w:rsid w:val="00FA19C1"/>
    <w:rsid w:val="00FA1E1B"/>
    <w:rsid w:val="00FA1E3B"/>
    <w:rsid w:val="00FA211C"/>
    <w:rsid w:val="00FA2CA4"/>
    <w:rsid w:val="00FA2EBF"/>
    <w:rsid w:val="00FA3CEE"/>
    <w:rsid w:val="00FA3D11"/>
    <w:rsid w:val="00FA4992"/>
    <w:rsid w:val="00FA581E"/>
    <w:rsid w:val="00FA59E0"/>
    <w:rsid w:val="00FA6570"/>
    <w:rsid w:val="00FA71C3"/>
    <w:rsid w:val="00FA7E56"/>
    <w:rsid w:val="00FB0A6E"/>
    <w:rsid w:val="00FB0B3A"/>
    <w:rsid w:val="00FB0E09"/>
    <w:rsid w:val="00FB125D"/>
    <w:rsid w:val="00FB184A"/>
    <w:rsid w:val="00FB280F"/>
    <w:rsid w:val="00FB291B"/>
    <w:rsid w:val="00FB30AF"/>
    <w:rsid w:val="00FB377F"/>
    <w:rsid w:val="00FB3ABB"/>
    <w:rsid w:val="00FB3E02"/>
    <w:rsid w:val="00FB4180"/>
    <w:rsid w:val="00FB5568"/>
    <w:rsid w:val="00FB5927"/>
    <w:rsid w:val="00FB6150"/>
    <w:rsid w:val="00FB69F5"/>
    <w:rsid w:val="00FB72B1"/>
    <w:rsid w:val="00FB7516"/>
    <w:rsid w:val="00FB75AC"/>
    <w:rsid w:val="00FB75AE"/>
    <w:rsid w:val="00FB7798"/>
    <w:rsid w:val="00FB7886"/>
    <w:rsid w:val="00FB7C02"/>
    <w:rsid w:val="00FC05BC"/>
    <w:rsid w:val="00FC05C0"/>
    <w:rsid w:val="00FC0793"/>
    <w:rsid w:val="00FC083E"/>
    <w:rsid w:val="00FC08B0"/>
    <w:rsid w:val="00FC1B96"/>
    <w:rsid w:val="00FC216D"/>
    <w:rsid w:val="00FC2244"/>
    <w:rsid w:val="00FC23F6"/>
    <w:rsid w:val="00FC3290"/>
    <w:rsid w:val="00FC35F7"/>
    <w:rsid w:val="00FC427C"/>
    <w:rsid w:val="00FC498D"/>
    <w:rsid w:val="00FC4C16"/>
    <w:rsid w:val="00FC5739"/>
    <w:rsid w:val="00FC5885"/>
    <w:rsid w:val="00FC6360"/>
    <w:rsid w:val="00FC6655"/>
    <w:rsid w:val="00FC6F4D"/>
    <w:rsid w:val="00FC71D4"/>
    <w:rsid w:val="00FC73F6"/>
    <w:rsid w:val="00FC761F"/>
    <w:rsid w:val="00FC7A8C"/>
    <w:rsid w:val="00FC7BD3"/>
    <w:rsid w:val="00FD013E"/>
    <w:rsid w:val="00FD151B"/>
    <w:rsid w:val="00FD2146"/>
    <w:rsid w:val="00FD22BE"/>
    <w:rsid w:val="00FD3F3D"/>
    <w:rsid w:val="00FD3F69"/>
    <w:rsid w:val="00FD4EDA"/>
    <w:rsid w:val="00FD54CA"/>
    <w:rsid w:val="00FD5A36"/>
    <w:rsid w:val="00FD6107"/>
    <w:rsid w:val="00FD6502"/>
    <w:rsid w:val="00FD7E02"/>
    <w:rsid w:val="00FE2A51"/>
    <w:rsid w:val="00FE2EC0"/>
    <w:rsid w:val="00FE3377"/>
    <w:rsid w:val="00FE398C"/>
    <w:rsid w:val="00FE4068"/>
    <w:rsid w:val="00FE6003"/>
    <w:rsid w:val="00FF0386"/>
    <w:rsid w:val="00FF04F8"/>
    <w:rsid w:val="00FF061B"/>
    <w:rsid w:val="00FF1385"/>
    <w:rsid w:val="00FF2648"/>
    <w:rsid w:val="00FF292A"/>
    <w:rsid w:val="00FF2BD9"/>
    <w:rsid w:val="00FF2ECD"/>
    <w:rsid w:val="00FF312C"/>
    <w:rsid w:val="00FF33E2"/>
    <w:rsid w:val="00FF34A3"/>
    <w:rsid w:val="00FF35B2"/>
    <w:rsid w:val="00FF4077"/>
    <w:rsid w:val="00FF42AA"/>
    <w:rsid w:val="00FF42B0"/>
    <w:rsid w:val="00FF43A6"/>
    <w:rsid w:val="00FF4AE3"/>
    <w:rsid w:val="00FF4C66"/>
    <w:rsid w:val="00FF4D85"/>
    <w:rsid w:val="00FF533A"/>
    <w:rsid w:val="00FF578E"/>
    <w:rsid w:val="00FF5B99"/>
    <w:rsid w:val="00FF5C24"/>
    <w:rsid w:val="00FF5FED"/>
    <w:rsid w:val="00FF6B76"/>
    <w:rsid w:val="00FF6D42"/>
    <w:rsid w:val="00FF73FD"/>
    <w:rsid w:val="00FF7E9C"/>
    <w:rsid w:val="0192BBE2"/>
    <w:rsid w:val="02582A2A"/>
    <w:rsid w:val="02A4A4F5"/>
    <w:rsid w:val="0384904F"/>
    <w:rsid w:val="03C56099"/>
    <w:rsid w:val="05060203"/>
    <w:rsid w:val="05DA4D34"/>
    <w:rsid w:val="061B58EF"/>
    <w:rsid w:val="06322869"/>
    <w:rsid w:val="06ED8268"/>
    <w:rsid w:val="07BFA458"/>
    <w:rsid w:val="08F72102"/>
    <w:rsid w:val="09309AF8"/>
    <w:rsid w:val="0AAD3F52"/>
    <w:rsid w:val="0B446E76"/>
    <w:rsid w:val="0B61CF9E"/>
    <w:rsid w:val="0B865E24"/>
    <w:rsid w:val="0BF83B6A"/>
    <w:rsid w:val="0CDFA0C0"/>
    <w:rsid w:val="0E33CB53"/>
    <w:rsid w:val="0ECC3379"/>
    <w:rsid w:val="0F6DDB45"/>
    <w:rsid w:val="1003C602"/>
    <w:rsid w:val="10C9F990"/>
    <w:rsid w:val="11112CD1"/>
    <w:rsid w:val="11B58D73"/>
    <w:rsid w:val="11C3F345"/>
    <w:rsid w:val="13C15E28"/>
    <w:rsid w:val="14398B0C"/>
    <w:rsid w:val="163DD925"/>
    <w:rsid w:val="17407830"/>
    <w:rsid w:val="191C565E"/>
    <w:rsid w:val="19D9E372"/>
    <w:rsid w:val="1A27546C"/>
    <w:rsid w:val="1CA7A21B"/>
    <w:rsid w:val="1CFE6900"/>
    <w:rsid w:val="1D32FB96"/>
    <w:rsid w:val="1D793B83"/>
    <w:rsid w:val="1E08AE6B"/>
    <w:rsid w:val="1F30C323"/>
    <w:rsid w:val="1FD3C14E"/>
    <w:rsid w:val="1FF71689"/>
    <w:rsid w:val="200864CB"/>
    <w:rsid w:val="203BF1BB"/>
    <w:rsid w:val="204588CE"/>
    <w:rsid w:val="20C8A3DB"/>
    <w:rsid w:val="2101EF07"/>
    <w:rsid w:val="21539C82"/>
    <w:rsid w:val="217B133E"/>
    <w:rsid w:val="2344859B"/>
    <w:rsid w:val="236B74B8"/>
    <w:rsid w:val="23E64042"/>
    <w:rsid w:val="24B2B400"/>
    <w:rsid w:val="251848AA"/>
    <w:rsid w:val="2649362B"/>
    <w:rsid w:val="2785C404"/>
    <w:rsid w:val="27955964"/>
    <w:rsid w:val="27A48084"/>
    <w:rsid w:val="283EAA69"/>
    <w:rsid w:val="286D4448"/>
    <w:rsid w:val="28DBBBF8"/>
    <w:rsid w:val="2919B8D9"/>
    <w:rsid w:val="2968CEE1"/>
    <w:rsid w:val="29B337C8"/>
    <w:rsid w:val="29D00462"/>
    <w:rsid w:val="29E164B2"/>
    <w:rsid w:val="2B9872E4"/>
    <w:rsid w:val="2BF33490"/>
    <w:rsid w:val="2C689342"/>
    <w:rsid w:val="2CE1B38A"/>
    <w:rsid w:val="2CE8CC2B"/>
    <w:rsid w:val="2CF6EAB3"/>
    <w:rsid w:val="2EEFD260"/>
    <w:rsid w:val="2FAC80DA"/>
    <w:rsid w:val="3007ABF2"/>
    <w:rsid w:val="3016F7B1"/>
    <w:rsid w:val="3046F6A5"/>
    <w:rsid w:val="305850B2"/>
    <w:rsid w:val="3110B6E0"/>
    <w:rsid w:val="316BD64C"/>
    <w:rsid w:val="32562981"/>
    <w:rsid w:val="32D3D6AE"/>
    <w:rsid w:val="3334F4EF"/>
    <w:rsid w:val="33CFB3DA"/>
    <w:rsid w:val="33E33808"/>
    <w:rsid w:val="33EF6FD9"/>
    <w:rsid w:val="348FCA70"/>
    <w:rsid w:val="34D0C550"/>
    <w:rsid w:val="363DD938"/>
    <w:rsid w:val="3669F2D8"/>
    <w:rsid w:val="36FBAA10"/>
    <w:rsid w:val="37551891"/>
    <w:rsid w:val="377B9A96"/>
    <w:rsid w:val="3855025A"/>
    <w:rsid w:val="3ABA56AD"/>
    <w:rsid w:val="3B4006D4"/>
    <w:rsid w:val="3C3A2BBF"/>
    <w:rsid w:val="3EC52288"/>
    <w:rsid w:val="3F580C38"/>
    <w:rsid w:val="3FA5C625"/>
    <w:rsid w:val="40C7D55A"/>
    <w:rsid w:val="41197C78"/>
    <w:rsid w:val="419A7B95"/>
    <w:rsid w:val="42CE19BB"/>
    <w:rsid w:val="43096A47"/>
    <w:rsid w:val="434A8141"/>
    <w:rsid w:val="43767585"/>
    <w:rsid w:val="43AAE734"/>
    <w:rsid w:val="43B8BE8B"/>
    <w:rsid w:val="43D4BDE7"/>
    <w:rsid w:val="442D63C2"/>
    <w:rsid w:val="44ECD0E7"/>
    <w:rsid w:val="463253F5"/>
    <w:rsid w:val="467B4A09"/>
    <w:rsid w:val="46822203"/>
    <w:rsid w:val="47F67C14"/>
    <w:rsid w:val="481BDB64"/>
    <w:rsid w:val="49284FBD"/>
    <w:rsid w:val="49E4F9DF"/>
    <w:rsid w:val="4C37FE33"/>
    <w:rsid w:val="4C3F7EFC"/>
    <w:rsid w:val="4CC7B335"/>
    <w:rsid w:val="4D0230ED"/>
    <w:rsid w:val="4D26CDE7"/>
    <w:rsid w:val="4D340DC1"/>
    <w:rsid w:val="4D55B248"/>
    <w:rsid w:val="4D7E7FB5"/>
    <w:rsid w:val="4DE4B095"/>
    <w:rsid w:val="4E21FD12"/>
    <w:rsid w:val="4E68E9FA"/>
    <w:rsid w:val="4F3D1C38"/>
    <w:rsid w:val="50555136"/>
    <w:rsid w:val="50DA7206"/>
    <w:rsid w:val="5164610C"/>
    <w:rsid w:val="537BE737"/>
    <w:rsid w:val="5491F71F"/>
    <w:rsid w:val="54D1101F"/>
    <w:rsid w:val="55D8AE48"/>
    <w:rsid w:val="55DECA74"/>
    <w:rsid w:val="56CB8845"/>
    <w:rsid w:val="578745BC"/>
    <w:rsid w:val="57B747CA"/>
    <w:rsid w:val="57F03473"/>
    <w:rsid w:val="57FA52BB"/>
    <w:rsid w:val="58353124"/>
    <w:rsid w:val="5878DA4C"/>
    <w:rsid w:val="58C23628"/>
    <w:rsid w:val="5A4E32A2"/>
    <w:rsid w:val="5A5A8961"/>
    <w:rsid w:val="5A9C4F4E"/>
    <w:rsid w:val="5AEC3643"/>
    <w:rsid w:val="5B2F816D"/>
    <w:rsid w:val="5B713109"/>
    <w:rsid w:val="5D8E7541"/>
    <w:rsid w:val="5DE221E7"/>
    <w:rsid w:val="5E7FDD4A"/>
    <w:rsid w:val="5F985D39"/>
    <w:rsid w:val="5F997230"/>
    <w:rsid w:val="5FD61346"/>
    <w:rsid w:val="6063155C"/>
    <w:rsid w:val="606DE5F3"/>
    <w:rsid w:val="6078AFC3"/>
    <w:rsid w:val="60CEECA3"/>
    <w:rsid w:val="622CD127"/>
    <w:rsid w:val="624A75D0"/>
    <w:rsid w:val="62E934BC"/>
    <w:rsid w:val="63521E7B"/>
    <w:rsid w:val="661EB909"/>
    <w:rsid w:val="66AC10E3"/>
    <w:rsid w:val="686012EE"/>
    <w:rsid w:val="6880C520"/>
    <w:rsid w:val="68A54DA4"/>
    <w:rsid w:val="68D4C3D4"/>
    <w:rsid w:val="68D6EE02"/>
    <w:rsid w:val="69BF2C7B"/>
    <w:rsid w:val="69D195AF"/>
    <w:rsid w:val="69F78536"/>
    <w:rsid w:val="6A36D6C6"/>
    <w:rsid w:val="6B05690D"/>
    <w:rsid w:val="6B4AD1F4"/>
    <w:rsid w:val="6B5431B3"/>
    <w:rsid w:val="6B62665E"/>
    <w:rsid w:val="6BCE865B"/>
    <w:rsid w:val="6C0F3128"/>
    <w:rsid w:val="6F74E6BE"/>
    <w:rsid w:val="6FC73AB2"/>
    <w:rsid w:val="70EB17B9"/>
    <w:rsid w:val="716C9680"/>
    <w:rsid w:val="72045110"/>
    <w:rsid w:val="72EEA1F5"/>
    <w:rsid w:val="7326B060"/>
    <w:rsid w:val="73622A41"/>
    <w:rsid w:val="73B36192"/>
    <w:rsid w:val="73EAFFDF"/>
    <w:rsid w:val="746816C5"/>
    <w:rsid w:val="748FDCED"/>
    <w:rsid w:val="7556BBF2"/>
    <w:rsid w:val="760F48C8"/>
    <w:rsid w:val="769BAAEE"/>
    <w:rsid w:val="7810D2D5"/>
    <w:rsid w:val="781BE291"/>
    <w:rsid w:val="7834D323"/>
    <w:rsid w:val="783D0642"/>
    <w:rsid w:val="78E01F0D"/>
    <w:rsid w:val="791FA5E7"/>
    <w:rsid w:val="7975B24D"/>
    <w:rsid w:val="7A177B5C"/>
    <w:rsid w:val="7A8A55BC"/>
    <w:rsid w:val="7ABBE469"/>
    <w:rsid w:val="7BC70E7B"/>
    <w:rsid w:val="7BDE04D5"/>
    <w:rsid w:val="7C969DF4"/>
    <w:rsid w:val="7CBA0270"/>
    <w:rsid w:val="7CE6DFEE"/>
    <w:rsid w:val="7E7740F7"/>
    <w:rsid w:val="7EB3BB59"/>
    <w:rsid w:val="7F16F3AF"/>
    <w:rsid w:val="7F953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DD1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5" w:unhideWhenUsed="1"/>
    <w:lsdException w:name="footnote text" w:semiHidden="1" w:uiPriority="99" w:unhideWhenUsed="1"/>
    <w:lsdException w:name="annotation text" w:semiHidden="1" w:uiPriority="9" w:unhideWhenUsed="1"/>
    <w:lsdException w:name="header" w:semiHidden="1" w:uiPriority="9" w:unhideWhenUsed="1"/>
    <w:lsdException w:name="footer" w:semiHidden="1" w:uiPriority="99" w:unhideWhenUsed="1"/>
    <w:lsdException w:name="index heading" w:semiHidden="1" w:unhideWhenUsed="1"/>
    <w:lsdException w:name="caption" w:semiHidden="1" w:uiPriority="3" w:unhideWhenUsed="1" w:qFormat="1"/>
    <w:lsdException w:name="table of figures" w:semiHidden="1" w:unhideWhenUsed="1"/>
    <w:lsdException w:name="envelope address" w:semiHidden="1" w:uiPriority="9" w:unhideWhenUsed="1"/>
    <w:lsdException w:name="envelope return" w:semiHidden="1" w:uiPriority="9" w:unhideWhenUsed="1"/>
    <w:lsdException w:name="footnote reference" w:semiHidden="1" w:uiPriority="99" w:unhideWhenUsed="1"/>
    <w:lsdException w:name="annotation reference" w:semiHidden="1" w:uiPriority="9" w:unhideWhenUsed="1"/>
    <w:lsdException w:name="line number" w:semiHidden="1" w:uiPriority="99" w:unhideWhenUsed="1"/>
    <w:lsdException w:name="page number" w:semiHidden="1" w:uiPriority="5" w:unhideWhenUsed="1"/>
    <w:lsdException w:name="endnote reference" w:semiHidden="1" w:uiPriority="9" w:unhideWhenUsed="1"/>
    <w:lsdException w:name="endnote text" w:semiHidden="1" w:uiPriority="9" w:unhideWhenUsed="1"/>
    <w:lsdException w:name="table of authorities" w:semiHidden="1" w:unhideWhenUsed="1"/>
    <w:lsdException w:name="toa heading" w:semiHidden="1" w:unhideWhenUsed="1"/>
    <w:lsdException w:name="List" w:semiHidden="1" w:uiPriority="99" w:unhideWhenUsed="1"/>
    <w:lsdException w:name="List Bullet" w:qFormat="1"/>
    <w:lsdException w:name="List Number" w:uiPriority="3"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 w:unhideWhenUsed="1"/>
    <w:lsdException w:name="List Bullet 3" w:semiHidden="1" w:uiPriority="9" w:unhideWhenUsed="1"/>
    <w:lsdException w:name="List Bullet 4" w:semiHidden="1" w:uiPriority="9" w:unhideWhenUsed="1"/>
    <w:lsdException w:name="List Bullet 5" w:semiHidden="1" w:uiPriority="9"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3" w:qFormat="1"/>
    <w:lsdException w:name="Closing" w:semiHidden="1" w:uiPriority="9" w:unhideWhenUsed="1"/>
    <w:lsdException w:name="Signature" w:semiHidden="1" w:uiPriority="5" w:unhideWhenUsed="1"/>
    <w:lsdException w:name="Default Paragraph Font" w:semiHidden="1" w:unhideWhenUsed="1"/>
    <w:lsdException w:name="Body Text" w:semiHidden="1" w:uiPriority="99" w:unhideWhenUsed="1" w:qFormat="1"/>
    <w:lsdException w:name="Body Text Indent" w:semiHidden="1" w:uiPriority="99" w:unhideWhenUsed="1"/>
    <w:lsdException w:name="List Continue" w:semiHidden="1" w:uiPriority="9" w:unhideWhenUsed="1"/>
    <w:lsdException w:name="List Continue 2" w:semiHidden="1" w:uiPriority="9" w:unhideWhenUsed="1"/>
    <w:lsdException w:name="List Continue 3" w:uiPriority="9"/>
    <w:lsdException w:name="List Continue 4" w:uiPriority="9"/>
    <w:lsdException w:name="List Continue 5" w:uiPriority="9"/>
    <w:lsdException w:name="Message Header" w:uiPriority="3"/>
    <w:lsdException w:name="Subtitle" w:uiPriority="5" w:qFormat="1"/>
    <w:lsdException w:name="Salutation" w:semiHidden="1" w:uiPriority="5" w:unhideWhenUsed="1"/>
    <w:lsdException w:name="Date" w:semiHidden="1" w:uiPriority="9" w:unhideWhenUsed="1"/>
    <w:lsdException w:name="Body Text First Indent" w:semiHidden="1" w:uiPriority="99" w:unhideWhenUsed="1"/>
    <w:lsdException w:name="Body Text First Indent 2" w:semiHidden="1" w:uiPriority="99" w:unhideWhenUsed="1"/>
    <w:lsdException w:name="Note Heading" w:semiHidden="1" w:uiPriority="5"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 w:unhideWhenUsed="1"/>
    <w:lsdException w:name="Strong" w:uiPriority="5" w:qFormat="1"/>
    <w:lsdException w:name="Emphasis" w:uiPriority="9" w:qFormat="1"/>
    <w:lsdException w:name="Document Map" w:semiHidden="1" w:uiPriority="9" w:unhideWhenUsed="1"/>
    <w:lsdException w:name="Plain Text" w:semiHidden="1" w:uiPriority="5" w:unhideWhenUsed="1"/>
    <w:lsdException w:name="E-mail Signature" w:semiHidden="1" w:uiPriority="9" w:unhideWhenUsed="1"/>
    <w:lsdException w:name="HTML Top of Form" w:semiHidden="1" w:unhideWhenUsed="1"/>
    <w:lsdException w:name="HTML Bottom of Form" w:semiHidden="1" w:unhideWhenUsed="1"/>
    <w:lsdException w:name="Normal (Web)" w:semiHidden="1" w:uiPriority="5"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iPriority="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4023"/>
    <w:rPr>
      <w:rFonts w:ascii="Garamond" w:hAnsi="Garamond"/>
      <w:sz w:val="24"/>
    </w:rPr>
  </w:style>
  <w:style w:type="paragraph" w:styleId="Heading1">
    <w:name w:val="heading 1"/>
    <w:aliases w:val="H1"/>
    <w:basedOn w:val="Normal"/>
    <w:next w:val="Normal"/>
    <w:link w:val="Heading1Char"/>
    <w:uiPriority w:val="1"/>
    <w:qFormat/>
    <w:pPr>
      <w:keepNext/>
      <w:ind w:left="567" w:hanging="567"/>
      <w:outlineLvl w:val="0"/>
    </w:pPr>
    <w:rPr>
      <w:b/>
      <w:sz w:val="22"/>
      <w:u w:val="single"/>
    </w:rPr>
  </w:style>
  <w:style w:type="paragraph" w:styleId="Heading2">
    <w:name w:val="heading 2"/>
    <w:basedOn w:val="Normal"/>
    <w:next w:val="Normal"/>
    <w:link w:val="Heading2Char"/>
    <w:uiPriority w:val="1"/>
    <w:qFormat/>
    <w:pPr>
      <w:keepNext/>
      <w:numPr>
        <w:ilvl w:val="1"/>
        <w:numId w:val="118"/>
      </w:numPr>
      <w:outlineLvl w:val="1"/>
    </w:pPr>
    <w:rPr>
      <w:b/>
      <w:sz w:val="22"/>
    </w:rPr>
  </w:style>
  <w:style w:type="paragraph" w:styleId="Heading3">
    <w:name w:val="heading 3"/>
    <w:basedOn w:val="Normal"/>
    <w:next w:val="Normal"/>
    <w:link w:val="Heading3Char"/>
    <w:uiPriority w:val="1"/>
    <w:qFormat/>
    <w:pPr>
      <w:keepNext/>
      <w:numPr>
        <w:ilvl w:val="2"/>
        <w:numId w:val="118"/>
      </w:numPr>
      <w:outlineLvl w:val="2"/>
    </w:pPr>
    <w:rPr>
      <w:i/>
      <w:sz w:val="22"/>
    </w:rPr>
  </w:style>
  <w:style w:type="paragraph" w:styleId="Heading4">
    <w:name w:val="heading 4"/>
    <w:aliases w:val="Figure and Table Caption"/>
    <w:basedOn w:val="Normal"/>
    <w:next w:val="Normal"/>
    <w:link w:val="Heading4Char"/>
    <w:uiPriority w:val="1"/>
    <w:unhideWhenUsed/>
    <w:qFormat/>
    <w:rsid w:val="00685B2E"/>
    <w:pPr>
      <w:keepNext/>
      <w:keepLines/>
      <w:numPr>
        <w:ilvl w:val="3"/>
        <w:numId w:val="118"/>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1"/>
    <w:unhideWhenUsed/>
    <w:qFormat/>
    <w:rsid w:val="0088691D"/>
    <w:pPr>
      <w:keepNext/>
      <w:keepLines/>
      <w:numPr>
        <w:ilvl w:val="4"/>
        <w:numId w:val="118"/>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link w:val="Heading6Char"/>
    <w:uiPriority w:val="1"/>
    <w:unhideWhenUsed/>
    <w:qFormat/>
    <w:rsid w:val="0088691D"/>
    <w:pPr>
      <w:widowControl w:val="0"/>
      <w:numPr>
        <w:ilvl w:val="5"/>
        <w:numId w:val="118"/>
      </w:numPr>
      <w:autoSpaceDE w:val="0"/>
      <w:autoSpaceDN w:val="0"/>
      <w:spacing w:before="76"/>
      <w:outlineLvl w:val="5"/>
    </w:pPr>
    <w:rPr>
      <w:rFonts w:ascii="Times New Roman" w:hAnsi="Times New Roman"/>
      <w:b/>
      <w:bCs/>
      <w:sz w:val="27"/>
      <w:szCs w:val="27"/>
    </w:rPr>
  </w:style>
  <w:style w:type="paragraph" w:styleId="Heading7">
    <w:name w:val="heading 7"/>
    <w:basedOn w:val="Normal"/>
    <w:next w:val="Normal"/>
    <w:link w:val="Heading7Char"/>
    <w:uiPriority w:val="1"/>
    <w:qFormat/>
    <w:rsid w:val="00903F1D"/>
    <w:pPr>
      <w:numPr>
        <w:ilvl w:val="6"/>
        <w:numId w:val="118"/>
      </w:numPr>
      <w:spacing w:before="240" w:after="60"/>
      <w:outlineLvl w:val="6"/>
    </w:pPr>
    <w:rPr>
      <w:szCs w:val="24"/>
    </w:rPr>
  </w:style>
  <w:style w:type="paragraph" w:styleId="Heading8">
    <w:name w:val="heading 8"/>
    <w:basedOn w:val="Normal"/>
    <w:next w:val="Normal"/>
    <w:link w:val="Heading8Char"/>
    <w:uiPriority w:val="1"/>
    <w:unhideWhenUsed/>
    <w:qFormat/>
    <w:rsid w:val="0088691D"/>
    <w:pPr>
      <w:keepNext/>
      <w:keepLines/>
      <w:numPr>
        <w:ilvl w:val="7"/>
        <w:numId w:val="11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link w:val="Heading9Char"/>
    <w:uiPriority w:val="1"/>
    <w:qFormat/>
    <w:rsid w:val="0088691D"/>
    <w:pPr>
      <w:widowControl w:val="0"/>
      <w:numPr>
        <w:ilvl w:val="8"/>
        <w:numId w:val="118"/>
      </w:numPr>
      <w:autoSpaceDE w:val="0"/>
      <w:autoSpaceDN w:val="0"/>
      <w:jc w:val="both"/>
      <w:outlineLvl w:val="8"/>
    </w:pPr>
    <w:rPr>
      <w:rFonts w:ascii="Arial" w:eastAsia="Arial" w:hAnsi="Arial" w:cs="Arial"/>
      <w:b/>
      <w:bCs/>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
    <w:pPr>
      <w:framePr w:w="7920" w:h="1980" w:hRule="exact" w:hSpace="180" w:wrap="auto" w:hAnchor="page" w:xAlign="center" w:yAlign="bottom"/>
      <w:ind w:left="2880"/>
    </w:pPr>
    <w:rPr>
      <w:rFonts w:ascii="Arial" w:hAnsi="Arial"/>
      <w:caps/>
    </w:rPr>
  </w:style>
  <w:style w:type="paragraph" w:styleId="EnvelopeReturn">
    <w:name w:val="envelope return"/>
    <w:basedOn w:val="Normal"/>
    <w:uiPriority w:val="9"/>
    <w:rPr>
      <w:rFonts w:ascii="Arial" w:hAnsi="Arial"/>
    </w:rPr>
  </w:style>
  <w:style w:type="paragraph" w:styleId="BodyTextIndent">
    <w:name w:val="Body Text Indent"/>
    <w:basedOn w:val="Normal"/>
    <w:link w:val="BodyTextIndentChar"/>
    <w:uiPriority w:val="99"/>
    <w:pPr>
      <w:ind w:left="1296"/>
    </w:pPr>
    <w:rPr>
      <w:sz w:val="22"/>
    </w:rPr>
  </w:style>
  <w:style w:type="paragraph" w:styleId="BodyTextIndent2">
    <w:name w:val="Body Text Indent 2"/>
    <w:basedOn w:val="Normal"/>
    <w:link w:val="BodyTextIndent2Char"/>
    <w:uiPriority w:val="99"/>
    <w:pPr>
      <w:ind w:left="432"/>
    </w:pPr>
    <w:rPr>
      <w:sz w:val="22"/>
    </w:rPr>
  </w:style>
  <w:style w:type="paragraph" w:styleId="BodyText">
    <w:name w:val="Body Text"/>
    <w:basedOn w:val="Normal"/>
    <w:link w:val="BodyTextChar"/>
    <w:uiPriority w:val="99"/>
    <w:qFormat/>
    <w:rPr>
      <w:b/>
      <w:sz w:val="22"/>
    </w:rPr>
  </w:style>
  <w:style w:type="paragraph" w:styleId="BodyTextIndent3">
    <w:name w:val="Body Text Indent 3"/>
    <w:basedOn w:val="Normal"/>
    <w:link w:val="BodyTextIndent3Char"/>
    <w:uiPriority w:val="99"/>
    <w:pPr>
      <w:ind w:left="864"/>
    </w:pPr>
    <w:rPr>
      <w:sz w:val="22"/>
    </w:rPr>
  </w:style>
  <w:style w:type="paragraph" w:styleId="BodyText2">
    <w:name w:val="Body Text 2"/>
    <w:basedOn w:val="Normal"/>
    <w:link w:val="BodyText2Char"/>
    <w:uiPriority w:val="99"/>
    <w:rPr>
      <w:sz w:val="22"/>
    </w:rPr>
  </w:style>
  <w:style w:type="character" w:styleId="PageNumber">
    <w:name w:val="page number"/>
    <w:basedOn w:val="DefaultParagraphFont"/>
    <w:uiPriority w:val="5"/>
  </w:style>
  <w:style w:type="paragraph" w:styleId="Header">
    <w:name w:val="header"/>
    <w:basedOn w:val="Normal"/>
    <w:link w:val="HeaderChar"/>
    <w:uiPriority w:val="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link w:val="BalloonTextChar"/>
    <w:uiPriority w:val="99"/>
    <w:semiHidden/>
    <w:rsid w:val="0053374C"/>
    <w:rPr>
      <w:rFonts w:ascii="Tahoma" w:hAnsi="Tahoma" w:cs="Tahoma"/>
      <w:sz w:val="16"/>
      <w:szCs w:val="16"/>
    </w:rPr>
  </w:style>
  <w:style w:type="table" w:styleId="TableGrid">
    <w:name w:val="Table Grid"/>
    <w:basedOn w:val="TableNormal"/>
    <w:uiPriority w:val="39"/>
    <w:rsid w:val="008D2A2C"/>
    <w:tblPr/>
  </w:style>
  <w:style w:type="paragraph" w:customStyle="1" w:styleId="Default">
    <w:name w:val="Default"/>
    <w:rsid w:val="004002DE"/>
    <w:pPr>
      <w:autoSpaceDE w:val="0"/>
      <w:autoSpaceDN w:val="0"/>
      <w:adjustRightInd w:val="0"/>
    </w:pPr>
    <w:rPr>
      <w:color w:val="000000"/>
      <w:sz w:val="24"/>
      <w:szCs w:val="24"/>
    </w:rPr>
  </w:style>
  <w:style w:type="character" w:customStyle="1" w:styleId="FooterChar">
    <w:name w:val="Footer Char"/>
    <w:link w:val="Footer"/>
    <w:uiPriority w:val="99"/>
    <w:rsid w:val="007D5174"/>
    <w:rPr>
      <w:sz w:val="24"/>
    </w:rPr>
  </w:style>
  <w:style w:type="paragraph" w:styleId="ListParagraph">
    <w:name w:val="List Paragraph"/>
    <w:basedOn w:val="Normal"/>
    <w:link w:val="ListParagraphChar"/>
    <w:uiPriority w:val="34"/>
    <w:qFormat/>
    <w:rsid w:val="00355C13"/>
    <w:pPr>
      <w:ind w:left="720"/>
      <w:contextualSpacing/>
    </w:pPr>
  </w:style>
  <w:style w:type="character" w:styleId="CommentReference">
    <w:name w:val="annotation reference"/>
    <w:basedOn w:val="DefaultParagraphFont"/>
    <w:uiPriority w:val="9"/>
    <w:rsid w:val="00CF20C6"/>
    <w:rPr>
      <w:sz w:val="16"/>
      <w:szCs w:val="16"/>
    </w:rPr>
  </w:style>
  <w:style w:type="paragraph" w:styleId="CommentText">
    <w:name w:val="annotation text"/>
    <w:basedOn w:val="Normal"/>
    <w:link w:val="CommentTextChar"/>
    <w:uiPriority w:val="9"/>
    <w:rsid w:val="00CF20C6"/>
    <w:rPr>
      <w:sz w:val="20"/>
    </w:rPr>
  </w:style>
  <w:style w:type="character" w:customStyle="1" w:styleId="CommentTextChar">
    <w:name w:val="Comment Text Char"/>
    <w:basedOn w:val="DefaultParagraphFont"/>
    <w:link w:val="CommentText"/>
    <w:uiPriority w:val="9"/>
    <w:rsid w:val="00CF20C6"/>
  </w:style>
  <w:style w:type="paragraph" w:styleId="CommentSubject">
    <w:name w:val="annotation subject"/>
    <w:basedOn w:val="CommentText"/>
    <w:next w:val="CommentText"/>
    <w:link w:val="CommentSubjectChar"/>
    <w:uiPriority w:val="9"/>
    <w:rsid w:val="00CF20C6"/>
    <w:rPr>
      <w:b/>
      <w:bCs/>
    </w:rPr>
  </w:style>
  <w:style w:type="character" w:customStyle="1" w:styleId="CommentSubjectChar">
    <w:name w:val="Comment Subject Char"/>
    <w:basedOn w:val="CommentTextChar"/>
    <w:link w:val="CommentSubject"/>
    <w:uiPriority w:val="9"/>
    <w:rsid w:val="00CF20C6"/>
    <w:rPr>
      <w:b/>
      <w:bCs/>
    </w:rPr>
  </w:style>
  <w:style w:type="character" w:styleId="FootnoteReference">
    <w:name w:val="footnote reference"/>
    <w:uiPriority w:val="99"/>
    <w:rsid w:val="00657F83"/>
  </w:style>
  <w:style w:type="paragraph" w:styleId="FootnoteText">
    <w:name w:val="footnote text"/>
    <w:aliases w:val="PK Footnote Text"/>
    <w:basedOn w:val="Normal"/>
    <w:link w:val="FootnoteTextChar"/>
    <w:uiPriority w:val="99"/>
    <w:rsid w:val="00657F83"/>
    <w:pPr>
      <w:widowControl w:val="0"/>
    </w:pPr>
    <w:rPr>
      <w:rFonts w:ascii="Courier" w:hAnsi="Courier"/>
      <w:snapToGrid w:val="0"/>
      <w:sz w:val="20"/>
    </w:rPr>
  </w:style>
  <w:style w:type="character" w:customStyle="1" w:styleId="FootnoteTextChar">
    <w:name w:val="Footnote Text Char"/>
    <w:aliases w:val="PK Footnote Text Char"/>
    <w:basedOn w:val="DefaultParagraphFont"/>
    <w:link w:val="FootnoteText"/>
    <w:uiPriority w:val="99"/>
    <w:rsid w:val="00657F83"/>
    <w:rPr>
      <w:rFonts w:ascii="Courier" w:hAnsi="Courier"/>
      <w:snapToGrid w:val="0"/>
    </w:rPr>
  </w:style>
  <w:style w:type="character" w:customStyle="1" w:styleId="Heading4Char">
    <w:name w:val="Heading 4 Char"/>
    <w:aliases w:val="Figure and Table Caption Char"/>
    <w:basedOn w:val="DefaultParagraphFont"/>
    <w:link w:val="Heading4"/>
    <w:uiPriority w:val="1"/>
    <w:rsid w:val="00685B2E"/>
    <w:rPr>
      <w:rFonts w:asciiTheme="majorHAnsi" w:eastAsiaTheme="majorEastAsia" w:hAnsiTheme="majorHAnsi" w:cstheme="majorBidi"/>
      <w:i/>
      <w:iCs/>
      <w:color w:val="365F91" w:themeColor="accent1" w:themeShade="BF"/>
      <w:sz w:val="24"/>
    </w:rPr>
  </w:style>
  <w:style w:type="character" w:customStyle="1" w:styleId="Heading5Char">
    <w:name w:val="Heading 5 Char"/>
    <w:basedOn w:val="DefaultParagraphFont"/>
    <w:link w:val="Heading5"/>
    <w:uiPriority w:val="1"/>
    <w:rsid w:val="0088691D"/>
    <w:rPr>
      <w:rFonts w:asciiTheme="majorHAnsi" w:eastAsiaTheme="majorEastAsia" w:hAnsiTheme="majorHAnsi" w:cstheme="majorBidi"/>
      <w:color w:val="365F91" w:themeColor="accent1" w:themeShade="BF"/>
      <w:sz w:val="24"/>
    </w:rPr>
  </w:style>
  <w:style w:type="character" w:customStyle="1" w:styleId="Heading8Char">
    <w:name w:val="Heading 8 Char"/>
    <w:basedOn w:val="DefaultParagraphFont"/>
    <w:link w:val="Heading8"/>
    <w:uiPriority w:val="1"/>
    <w:rsid w:val="0088691D"/>
    <w:rPr>
      <w:rFonts w:asciiTheme="majorHAnsi" w:eastAsiaTheme="majorEastAsia" w:hAnsiTheme="majorHAnsi" w:cstheme="majorBidi"/>
      <w:color w:val="272727" w:themeColor="text1" w:themeTint="D8"/>
      <w:sz w:val="21"/>
      <w:szCs w:val="21"/>
    </w:rPr>
  </w:style>
  <w:style w:type="character" w:customStyle="1" w:styleId="Heading6Char">
    <w:name w:val="Heading 6 Char"/>
    <w:basedOn w:val="DefaultParagraphFont"/>
    <w:link w:val="Heading6"/>
    <w:uiPriority w:val="1"/>
    <w:rsid w:val="0088691D"/>
    <w:rPr>
      <w:b/>
      <w:bCs/>
      <w:sz w:val="27"/>
      <w:szCs w:val="27"/>
    </w:rPr>
  </w:style>
  <w:style w:type="character" w:customStyle="1" w:styleId="Heading9Char">
    <w:name w:val="Heading 9 Char"/>
    <w:basedOn w:val="DefaultParagraphFont"/>
    <w:link w:val="Heading9"/>
    <w:uiPriority w:val="1"/>
    <w:rsid w:val="0088691D"/>
    <w:rPr>
      <w:rFonts w:ascii="Arial" w:eastAsia="Arial" w:hAnsi="Arial" w:cs="Arial"/>
      <w:b/>
      <w:bCs/>
      <w:i/>
      <w:sz w:val="24"/>
      <w:szCs w:val="24"/>
    </w:rPr>
  </w:style>
  <w:style w:type="numbering" w:customStyle="1" w:styleId="NoList1">
    <w:name w:val="No List1"/>
    <w:next w:val="NoList"/>
    <w:uiPriority w:val="99"/>
    <w:semiHidden/>
    <w:unhideWhenUsed/>
    <w:rsid w:val="0088691D"/>
  </w:style>
  <w:style w:type="character" w:customStyle="1" w:styleId="Heading1Char">
    <w:name w:val="Heading 1 Char"/>
    <w:aliases w:val="H1 Char"/>
    <w:basedOn w:val="DefaultParagraphFont"/>
    <w:link w:val="Heading1"/>
    <w:uiPriority w:val="1"/>
    <w:rsid w:val="0088691D"/>
    <w:rPr>
      <w:rFonts w:ascii="Garamond" w:hAnsi="Garamond"/>
      <w:b/>
      <w:sz w:val="22"/>
      <w:u w:val="single"/>
    </w:rPr>
  </w:style>
  <w:style w:type="character" w:customStyle="1" w:styleId="Heading2Char">
    <w:name w:val="Heading 2 Char"/>
    <w:basedOn w:val="DefaultParagraphFont"/>
    <w:link w:val="Heading2"/>
    <w:uiPriority w:val="1"/>
    <w:rsid w:val="0088691D"/>
    <w:rPr>
      <w:rFonts w:ascii="Garamond" w:hAnsi="Garamond"/>
      <w:b/>
      <w:sz w:val="22"/>
    </w:rPr>
  </w:style>
  <w:style w:type="character" w:customStyle="1" w:styleId="Heading3Char">
    <w:name w:val="Heading 3 Char"/>
    <w:basedOn w:val="DefaultParagraphFont"/>
    <w:link w:val="Heading3"/>
    <w:uiPriority w:val="1"/>
    <w:rsid w:val="0088691D"/>
    <w:rPr>
      <w:rFonts w:ascii="Garamond" w:hAnsi="Garamond"/>
      <w:i/>
      <w:sz w:val="22"/>
    </w:rPr>
  </w:style>
  <w:style w:type="character" w:customStyle="1" w:styleId="Heading7Char">
    <w:name w:val="Heading 7 Char"/>
    <w:basedOn w:val="DefaultParagraphFont"/>
    <w:link w:val="Heading7"/>
    <w:uiPriority w:val="1"/>
    <w:rsid w:val="0088691D"/>
    <w:rPr>
      <w:rFonts w:ascii="Garamond" w:hAnsi="Garamond"/>
      <w:sz w:val="24"/>
      <w:szCs w:val="24"/>
    </w:rPr>
  </w:style>
  <w:style w:type="paragraph" w:styleId="TOC1">
    <w:name w:val="toc 1"/>
    <w:basedOn w:val="Normal"/>
    <w:uiPriority w:val="39"/>
    <w:qFormat/>
    <w:rsid w:val="0088691D"/>
    <w:pPr>
      <w:widowControl w:val="0"/>
      <w:autoSpaceDE w:val="0"/>
      <w:autoSpaceDN w:val="0"/>
      <w:ind w:left="1200" w:hanging="720"/>
    </w:pPr>
    <w:rPr>
      <w:rFonts w:ascii="Arial" w:eastAsia="Arial" w:hAnsi="Arial" w:cs="Arial"/>
      <w:szCs w:val="24"/>
    </w:rPr>
  </w:style>
  <w:style w:type="paragraph" w:styleId="TOC2">
    <w:name w:val="toc 2"/>
    <w:basedOn w:val="Normal"/>
    <w:uiPriority w:val="39"/>
    <w:qFormat/>
    <w:rsid w:val="0088691D"/>
    <w:pPr>
      <w:widowControl w:val="0"/>
      <w:autoSpaceDE w:val="0"/>
      <w:autoSpaceDN w:val="0"/>
      <w:ind w:left="1470" w:hanging="717"/>
    </w:pPr>
    <w:rPr>
      <w:rFonts w:ascii="Arial" w:eastAsia="Arial" w:hAnsi="Arial" w:cs="Arial"/>
      <w:szCs w:val="24"/>
    </w:rPr>
  </w:style>
  <w:style w:type="paragraph" w:styleId="TOC3">
    <w:name w:val="toc 3"/>
    <w:basedOn w:val="Normal"/>
    <w:uiPriority w:val="39"/>
    <w:qFormat/>
    <w:rsid w:val="0088691D"/>
    <w:pPr>
      <w:widowControl w:val="0"/>
      <w:autoSpaceDE w:val="0"/>
      <w:autoSpaceDN w:val="0"/>
      <w:ind w:left="1920" w:hanging="720"/>
    </w:pPr>
    <w:rPr>
      <w:rFonts w:ascii="Arial" w:eastAsia="Arial" w:hAnsi="Arial" w:cs="Arial"/>
      <w:szCs w:val="24"/>
    </w:rPr>
  </w:style>
  <w:style w:type="paragraph" w:styleId="TOC4">
    <w:name w:val="toc 4"/>
    <w:basedOn w:val="Normal"/>
    <w:link w:val="TOC4Char"/>
    <w:uiPriority w:val="39"/>
    <w:qFormat/>
    <w:rsid w:val="0088691D"/>
    <w:pPr>
      <w:widowControl w:val="0"/>
      <w:autoSpaceDE w:val="0"/>
      <w:autoSpaceDN w:val="0"/>
      <w:ind w:left="1920" w:hanging="720"/>
    </w:pPr>
    <w:rPr>
      <w:rFonts w:ascii="Arial" w:eastAsia="Arial" w:hAnsi="Arial" w:cs="Arial"/>
      <w:b/>
      <w:bCs/>
      <w:i/>
      <w:sz w:val="22"/>
      <w:szCs w:val="22"/>
    </w:rPr>
  </w:style>
  <w:style w:type="character" w:customStyle="1" w:styleId="BodyTextChar">
    <w:name w:val="Body Text Char"/>
    <w:basedOn w:val="DefaultParagraphFont"/>
    <w:link w:val="BodyText"/>
    <w:uiPriority w:val="99"/>
    <w:rsid w:val="0088691D"/>
    <w:rPr>
      <w:rFonts w:ascii="Garamond" w:hAnsi="Garamond"/>
      <w:b/>
      <w:sz w:val="22"/>
    </w:rPr>
  </w:style>
  <w:style w:type="paragraph" w:customStyle="1" w:styleId="TableParagraph">
    <w:name w:val="Table Paragraph"/>
    <w:basedOn w:val="Normal"/>
    <w:uiPriority w:val="1"/>
    <w:qFormat/>
    <w:rsid w:val="0088691D"/>
    <w:pPr>
      <w:widowControl w:val="0"/>
      <w:autoSpaceDE w:val="0"/>
      <w:autoSpaceDN w:val="0"/>
    </w:pPr>
    <w:rPr>
      <w:rFonts w:ascii="Arial" w:eastAsia="Arial" w:hAnsi="Arial" w:cs="Arial"/>
      <w:sz w:val="22"/>
      <w:szCs w:val="22"/>
    </w:rPr>
  </w:style>
  <w:style w:type="paragraph" w:styleId="Revision">
    <w:name w:val="Revision"/>
    <w:hidden/>
    <w:uiPriority w:val="99"/>
    <w:semiHidden/>
    <w:rsid w:val="00E5001C"/>
    <w:rPr>
      <w:rFonts w:ascii="Garamond" w:hAnsi="Garamond"/>
      <w:sz w:val="24"/>
    </w:rPr>
  </w:style>
  <w:style w:type="paragraph" w:customStyle="1" w:styleId="Level1">
    <w:name w:val="Level 1"/>
    <w:basedOn w:val="Header"/>
    <w:link w:val="Level1Char"/>
    <w:qFormat/>
    <w:rsid w:val="00292B95"/>
    <w:rPr>
      <w:b/>
      <w:bCs/>
      <w:u w:val="single"/>
    </w:rPr>
  </w:style>
  <w:style w:type="character" w:customStyle="1" w:styleId="Level1Char">
    <w:name w:val="Level 1 Char"/>
    <w:basedOn w:val="HeaderChar"/>
    <w:link w:val="Level1"/>
    <w:rsid w:val="00292B95"/>
    <w:rPr>
      <w:rFonts w:ascii="Garamond" w:hAnsi="Garamond"/>
      <w:b/>
      <w:bCs/>
      <w:sz w:val="24"/>
      <w:u w:val="single"/>
    </w:rPr>
  </w:style>
  <w:style w:type="character" w:customStyle="1" w:styleId="HeaderChar">
    <w:name w:val="Header Char"/>
    <w:basedOn w:val="DefaultParagraphFont"/>
    <w:link w:val="Header"/>
    <w:uiPriority w:val="9"/>
    <w:rsid w:val="00292B95"/>
    <w:rPr>
      <w:rFonts w:ascii="Garamond" w:hAnsi="Garamond"/>
      <w:sz w:val="24"/>
    </w:rPr>
  </w:style>
  <w:style w:type="paragraph" w:customStyle="1" w:styleId="Level2">
    <w:name w:val="Level 2"/>
    <w:basedOn w:val="Level1"/>
    <w:link w:val="Level2Char"/>
    <w:qFormat/>
    <w:rsid w:val="00292B95"/>
  </w:style>
  <w:style w:type="character" w:customStyle="1" w:styleId="Level2Char">
    <w:name w:val="Level 2 Char"/>
    <w:basedOn w:val="Level1Char"/>
    <w:link w:val="Level2"/>
    <w:rsid w:val="00292B95"/>
    <w:rPr>
      <w:rFonts w:ascii="Garamond" w:hAnsi="Garamond"/>
      <w:b/>
      <w:bCs/>
      <w:sz w:val="24"/>
      <w:u w:val="single"/>
    </w:rPr>
  </w:style>
  <w:style w:type="paragraph" w:customStyle="1" w:styleId="Level3">
    <w:name w:val="Level 3"/>
    <w:basedOn w:val="Header"/>
    <w:link w:val="Level3Char"/>
    <w:qFormat/>
    <w:rsid w:val="00292B95"/>
    <w:pPr>
      <w:tabs>
        <w:tab w:val="clear" w:pos="4320"/>
        <w:tab w:val="clear" w:pos="8640"/>
      </w:tabs>
      <w:ind w:left="360"/>
    </w:pPr>
    <w:rPr>
      <w:b/>
    </w:rPr>
  </w:style>
  <w:style w:type="character" w:customStyle="1" w:styleId="Level3Char">
    <w:name w:val="Level 3 Char"/>
    <w:basedOn w:val="HeaderChar"/>
    <w:link w:val="Level3"/>
    <w:rsid w:val="00292B95"/>
    <w:rPr>
      <w:rFonts w:ascii="Garamond" w:hAnsi="Garamond"/>
      <w:b/>
      <w:sz w:val="24"/>
    </w:rPr>
  </w:style>
  <w:style w:type="paragraph" w:customStyle="1" w:styleId="Level4">
    <w:name w:val="Level 4"/>
    <w:basedOn w:val="Header"/>
    <w:link w:val="Level4Char"/>
    <w:qFormat/>
    <w:rsid w:val="00292B95"/>
    <w:pPr>
      <w:tabs>
        <w:tab w:val="clear" w:pos="4320"/>
        <w:tab w:val="clear" w:pos="8640"/>
      </w:tabs>
      <w:ind w:left="360"/>
    </w:pPr>
    <w:rPr>
      <w:b/>
    </w:rPr>
  </w:style>
  <w:style w:type="character" w:customStyle="1" w:styleId="Level4Char">
    <w:name w:val="Level 4 Char"/>
    <w:basedOn w:val="HeaderChar"/>
    <w:link w:val="Level4"/>
    <w:rsid w:val="00292B95"/>
    <w:rPr>
      <w:rFonts w:ascii="Garamond" w:hAnsi="Garamond"/>
      <w:b/>
      <w:sz w:val="24"/>
    </w:rPr>
  </w:style>
  <w:style w:type="character" w:customStyle="1" w:styleId="BodyTextIndent2Char">
    <w:name w:val="Body Text Indent 2 Char"/>
    <w:basedOn w:val="DefaultParagraphFont"/>
    <w:link w:val="BodyTextIndent2"/>
    <w:uiPriority w:val="99"/>
    <w:rsid w:val="00292B95"/>
    <w:rPr>
      <w:rFonts w:ascii="Garamond" w:hAnsi="Garamond"/>
      <w:sz w:val="22"/>
    </w:rPr>
  </w:style>
  <w:style w:type="character" w:customStyle="1" w:styleId="BalloonTextChar">
    <w:name w:val="Balloon Text Char"/>
    <w:basedOn w:val="DefaultParagraphFont"/>
    <w:link w:val="BalloonText"/>
    <w:uiPriority w:val="99"/>
    <w:semiHidden/>
    <w:rsid w:val="00292B95"/>
    <w:rPr>
      <w:rFonts w:ascii="Tahoma" w:hAnsi="Tahoma" w:cs="Tahoma"/>
      <w:sz w:val="16"/>
      <w:szCs w:val="16"/>
    </w:rPr>
  </w:style>
  <w:style w:type="table" w:customStyle="1" w:styleId="TableGrid1">
    <w:name w:val="Table Grid1"/>
    <w:basedOn w:val="TableNormal"/>
    <w:next w:val="TableGrid"/>
    <w:uiPriority w:val="59"/>
    <w:rsid w:val="00CE7FDA"/>
    <w:rPr>
      <w:rFonts w:eastAsiaTheme="minorHAnsi"/>
      <w:sz w:val="24"/>
      <w:szCs w:val="24"/>
    </w:rPr>
    <w:tblPr/>
  </w:style>
  <w:style w:type="numbering" w:customStyle="1" w:styleId="NoList2">
    <w:name w:val="No List2"/>
    <w:next w:val="NoList"/>
    <w:uiPriority w:val="99"/>
    <w:semiHidden/>
    <w:unhideWhenUsed/>
    <w:rsid w:val="008D169B"/>
  </w:style>
  <w:style w:type="table" w:customStyle="1" w:styleId="TableGrid2">
    <w:name w:val="Table Grid2"/>
    <w:basedOn w:val="TableNormal"/>
    <w:next w:val="TableGrid"/>
    <w:uiPriority w:val="39"/>
    <w:rsid w:val="008D169B"/>
    <w:pPr>
      <w:widowControl w:val="0"/>
      <w:autoSpaceDE w:val="0"/>
      <w:autoSpaceDN w:val="0"/>
    </w:pPr>
    <w:rPr>
      <w:rFonts w:ascii="Calibri" w:eastAsia="Calibri" w:hAnsi="Calibri" w:cs="Arial"/>
      <w:sz w:val="22"/>
      <w:szCs w:val="22"/>
    </w:rPr>
    <w:tblPr/>
  </w:style>
  <w:style w:type="paragraph" w:customStyle="1" w:styleId="TOCHeading1">
    <w:name w:val="TOC Heading1"/>
    <w:basedOn w:val="Heading1"/>
    <w:next w:val="Normal"/>
    <w:uiPriority w:val="39"/>
    <w:unhideWhenUsed/>
    <w:qFormat/>
    <w:rsid w:val="008D169B"/>
    <w:pPr>
      <w:keepLines/>
      <w:spacing w:before="240" w:line="259" w:lineRule="auto"/>
      <w:ind w:left="0"/>
      <w:outlineLvl w:val="9"/>
    </w:pPr>
    <w:rPr>
      <w:rFonts w:ascii="Cambria" w:eastAsia="MS Gothic" w:hAnsi="Cambria"/>
      <w:b w:val="0"/>
      <w:color w:val="365F91"/>
      <w:sz w:val="32"/>
      <w:szCs w:val="32"/>
      <w:u w:val="none"/>
    </w:rPr>
  </w:style>
  <w:style w:type="character" w:customStyle="1" w:styleId="Hyperlink1">
    <w:name w:val="Hyperlink1"/>
    <w:basedOn w:val="DefaultParagraphFont"/>
    <w:uiPriority w:val="99"/>
    <w:unhideWhenUsed/>
    <w:rsid w:val="008D169B"/>
    <w:rPr>
      <w:color w:val="0000FF"/>
      <w:u w:val="single"/>
    </w:rPr>
  </w:style>
  <w:style w:type="paragraph" w:customStyle="1" w:styleId="Caption1">
    <w:name w:val="Caption1"/>
    <w:basedOn w:val="Normal"/>
    <w:next w:val="Normal"/>
    <w:uiPriority w:val="35"/>
    <w:unhideWhenUsed/>
    <w:qFormat/>
    <w:rsid w:val="008D169B"/>
    <w:pPr>
      <w:widowControl w:val="0"/>
      <w:autoSpaceDE w:val="0"/>
      <w:autoSpaceDN w:val="0"/>
      <w:spacing w:after="200"/>
    </w:pPr>
    <w:rPr>
      <w:rFonts w:ascii="Times New Roman" w:hAnsi="Times New Roman"/>
      <w:i/>
      <w:iCs/>
      <w:color w:val="1F497D"/>
      <w:sz w:val="18"/>
      <w:szCs w:val="18"/>
      <w:lang w:bidi="en-US"/>
    </w:rPr>
  </w:style>
  <w:style w:type="character" w:customStyle="1" w:styleId="ListParagraphChar">
    <w:name w:val="List Paragraph Char"/>
    <w:basedOn w:val="DefaultParagraphFont"/>
    <w:link w:val="ListParagraph"/>
    <w:uiPriority w:val="1"/>
    <w:rsid w:val="008D169B"/>
    <w:rPr>
      <w:rFonts w:ascii="Garamond" w:hAnsi="Garamond"/>
      <w:sz w:val="24"/>
    </w:rPr>
  </w:style>
  <w:style w:type="character" w:customStyle="1" w:styleId="UnresolvedMention1">
    <w:name w:val="Unresolved Mention1"/>
    <w:basedOn w:val="DefaultParagraphFont"/>
    <w:uiPriority w:val="99"/>
    <w:semiHidden/>
    <w:unhideWhenUsed/>
    <w:rsid w:val="008D169B"/>
    <w:rPr>
      <w:color w:val="605E5C"/>
      <w:shd w:val="clear" w:color="auto" w:fill="E1DFDD"/>
    </w:rPr>
  </w:style>
  <w:style w:type="character" w:customStyle="1" w:styleId="normaltextrun">
    <w:name w:val="normaltextrun"/>
    <w:basedOn w:val="DefaultParagraphFont"/>
    <w:rsid w:val="008D169B"/>
  </w:style>
  <w:style w:type="paragraph" w:customStyle="1" w:styleId="paragraph">
    <w:name w:val="paragraph"/>
    <w:basedOn w:val="Normal"/>
    <w:rsid w:val="008D169B"/>
    <w:pPr>
      <w:spacing w:before="100" w:beforeAutospacing="1" w:after="100" w:afterAutospacing="1"/>
    </w:pPr>
    <w:rPr>
      <w:rFonts w:ascii="Times New Roman" w:hAnsi="Times New Roman"/>
      <w:szCs w:val="24"/>
    </w:rPr>
  </w:style>
  <w:style w:type="character" w:customStyle="1" w:styleId="eop">
    <w:name w:val="eop"/>
    <w:basedOn w:val="DefaultParagraphFont"/>
    <w:rsid w:val="008D169B"/>
  </w:style>
  <w:style w:type="table" w:customStyle="1" w:styleId="TableGrid11">
    <w:name w:val="Table Grid11"/>
    <w:basedOn w:val="TableNormal"/>
    <w:next w:val="TableGrid"/>
    <w:uiPriority w:val="39"/>
    <w:rsid w:val="008D169B"/>
    <w:pPr>
      <w:widowControl w:val="0"/>
      <w:autoSpaceDE w:val="0"/>
      <w:autoSpaceDN w:val="0"/>
    </w:pPr>
    <w:rPr>
      <w:rFonts w:ascii="Calibri" w:eastAsia="Calibri" w:hAnsi="Calibri" w:cs="Arial"/>
      <w:sz w:val="22"/>
      <w:szCs w:val="22"/>
    </w:rPr>
    <w:tblPr/>
  </w:style>
  <w:style w:type="character" w:styleId="Mention">
    <w:name w:val="Mention"/>
    <w:basedOn w:val="DefaultParagraphFont"/>
    <w:uiPriority w:val="99"/>
    <w:unhideWhenUsed/>
    <w:rsid w:val="008D169B"/>
    <w:rPr>
      <w:color w:val="2B579A"/>
      <w:shd w:val="clear" w:color="auto" w:fill="E1DFDD"/>
    </w:rPr>
  </w:style>
  <w:style w:type="character" w:styleId="Hyperlink">
    <w:name w:val="Hyperlink"/>
    <w:basedOn w:val="DefaultParagraphFont"/>
    <w:uiPriority w:val="99"/>
    <w:unhideWhenUsed/>
    <w:rsid w:val="008D169B"/>
    <w:rPr>
      <w:color w:val="0000FF" w:themeColor="hyperlink"/>
      <w:u w:val="single"/>
    </w:rPr>
  </w:style>
  <w:style w:type="table" w:customStyle="1" w:styleId="TableGrid3">
    <w:name w:val="Table Grid3"/>
    <w:basedOn w:val="TableNormal"/>
    <w:next w:val="TableGrid"/>
    <w:uiPriority w:val="39"/>
    <w:rsid w:val="00C30D78"/>
    <w:rPr>
      <w:rFonts w:ascii="Calibri" w:eastAsia="Calibri" w:hAnsi="Calibri"/>
      <w:sz w:val="22"/>
      <w:szCs w:val="22"/>
    </w:rPr>
    <w:tblPr/>
  </w:style>
  <w:style w:type="character" w:styleId="UnresolvedMention">
    <w:name w:val="Unresolved Mention"/>
    <w:basedOn w:val="DefaultParagraphFont"/>
    <w:uiPriority w:val="99"/>
    <w:semiHidden/>
    <w:unhideWhenUsed/>
    <w:rsid w:val="005B21E0"/>
    <w:rPr>
      <w:color w:val="605E5C"/>
      <w:shd w:val="clear" w:color="auto" w:fill="E1DFDD"/>
    </w:rPr>
  </w:style>
  <w:style w:type="numbering" w:customStyle="1" w:styleId="NoList3">
    <w:name w:val="No List3"/>
    <w:next w:val="NoList"/>
    <w:uiPriority w:val="99"/>
    <w:semiHidden/>
    <w:unhideWhenUsed/>
    <w:rsid w:val="005D4BF5"/>
  </w:style>
  <w:style w:type="character" w:styleId="Emphasis">
    <w:name w:val="Emphasis"/>
    <w:uiPriority w:val="9"/>
    <w:qFormat/>
    <w:rsid w:val="005D4BF5"/>
    <w:rPr>
      <w:i/>
    </w:rPr>
  </w:style>
  <w:style w:type="paragraph" w:styleId="BlockText">
    <w:name w:val="Block Text"/>
    <w:basedOn w:val="Normal"/>
    <w:uiPriority w:val="99"/>
    <w:rsid w:val="005D4BF5"/>
    <w:pPr>
      <w:widowControl w:val="0"/>
      <w:tabs>
        <w:tab w:val="left" w:pos="-1080"/>
        <w:tab w:val="left" w:pos="-720"/>
        <w:tab w:val="left" w:pos="540"/>
        <w:tab w:val="left" w:pos="1620"/>
        <w:tab w:val="left" w:pos="2160"/>
        <w:tab w:val="left" w:pos="2880"/>
        <w:tab w:val="left" w:pos="3600"/>
        <w:tab w:val="left" w:pos="4680"/>
        <w:tab w:val="left" w:pos="5580"/>
        <w:tab w:val="left" w:pos="6480"/>
        <w:tab w:val="left" w:pos="7560"/>
        <w:tab w:val="left" w:pos="7920"/>
        <w:tab w:val="left" w:pos="8640"/>
        <w:tab w:val="left" w:pos="9360"/>
      </w:tabs>
      <w:ind w:left="1080" w:right="-252"/>
    </w:pPr>
    <w:rPr>
      <w:rFonts w:ascii="Times New Roman" w:hAnsi="Times New Roman"/>
      <w:snapToGrid w:val="0"/>
    </w:rPr>
  </w:style>
  <w:style w:type="paragraph" w:styleId="BodyText3">
    <w:name w:val="Body Text 3"/>
    <w:basedOn w:val="Normal"/>
    <w:link w:val="BodyText3Char"/>
    <w:uiPriority w:val="99"/>
    <w:rsid w:val="005D4BF5"/>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rFonts w:ascii="Times New Roman" w:hAnsi="Times New Roman"/>
      <w:b/>
      <w:bCs/>
      <w:snapToGrid w:val="0"/>
      <w:sz w:val="22"/>
    </w:rPr>
  </w:style>
  <w:style w:type="character" w:customStyle="1" w:styleId="BodyText3Char">
    <w:name w:val="Body Text 3 Char"/>
    <w:basedOn w:val="DefaultParagraphFont"/>
    <w:link w:val="BodyText3"/>
    <w:uiPriority w:val="99"/>
    <w:rsid w:val="005D4BF5"/>
    <w:rPr>
      <w:b/>
      <w:bCs/>
      <w:snapToGrid w:val="0"/>
      <w:sz w:val="22"/>
    </w:rPr>
  </w:style>
  <w:style w:type="table" w:customStyle="1" w:styleId="TableGrid4">
    <w:name w:val="Table Grid4"/>
    <w:basedOn w:val="TableNormal"/>
    <w:next w:val="TableGrid"/>
    <w:uiPriority w:val="39"/>
    <w:rsid w:val="005D4BF5"/>
    <w:pPr>
      <w:widowControl w:val="0"/>
    </w:pPr>
    <w:tblPr/>
  </w:style>
  <w:style w:type="paragraph" w:styleId="NormalWeb">
    <w:name w:val="Normal (Web)"/>
    <w:basedOn w:val="Normal"/>
    <w:uiPriority w:val="5"/>
    <w:rsid w:val="005D4BF5"/>
    <w:pPr>
      <w:spacing w:before="100" w:beforeAutospacing="1" w:after="100" w:afterAutospacing="1"/>
    </w:pPr>
    <w:rPr>
      <w:rFonts w:ascii="Times New Roman" w:hAnsi="Times New Roman"/>
      <w:szCs w:val="24"/>
    </w:rPr>
  </w:style>
  <w:style w:type="paragraph" w:customStyle="1" w:styleId="CM3">
    <w:name w:val="CM3"/>
    <w:basedOn w:val="Default"/>
    <w:next w:val="Default"/>
    <w:rsid w:val="005D4BF5"/>
    <w:pPr>
      <w:spacing w:line="276" w:lineRule="atLeast"/>
    </w:pPr>
    <w:rPr>
      <w:color w:val="auto"/>
    </w:rPr>
  </w:style>
  <w:style w:type="paragraph" w:customStyle="1" w:styleId="CM6">
    <w:name w:val="CM6"/>
    <w:basedOn w:val="Default"/>
    <w:next w:val="Default"/>
    <w:rsid w:val="005D4BF5"/>
    <w:rPr>
      <w:color w:val="auto"/>
    </w:rPr>
  </w:style>
  <w:style w:type="paragraph" w:customStyle="1" w:styleId="CM5">
    <w:name w:val="CM5"/>
    <w:basedOn w:val="Default"/>
    <w:next w:val="Default"/>
    <w:rsid w:val="005D4BF5"/>
    <w:pPr>
      <w:spacing w:line="278" w:lineRule="atLeast"/>
    </w:pPr>
    <w:rPr>
      <w:color w:val="auto"/>
    </w:rPr>
  </w:style>
  <w:style w:type="paragraph" w:customStyle="1" w:styleId="CM1">
    <w:name w:val="CM1"/>
    <w:basedOn w:val="Default"/>
    <w:next w:val="Default"/>
    <w:rsid w:val="005D4BF5"/>
    <w:rPr>
      <w:color w:val="auto"/>
    </w:rPr>
  </w:style>
  <w:style w:type="character" w:styleId="FollowedHyperlink">
    <w:name w:val="FollowedHyperlink"/>
    <w:uiPriority w:val="9"/>
    <w:rsid w:val="005D4BF5"/>
    <w:rPr>
      <w:color w:val="800080"/>
      <w:u w:val="single"/>
    </w:rPr>
  </w:style>
  <w:style w:type="paragraph" w:customStyle="1" w:styleId="ReportTableSub-Heading">
    <w:name w:val="Report Table Sub-Heading"/>
    <w:basedOn w:val="Normal"/>
    <w:rsid w:val="005D4BF5"/>
    <w:pPr>
      <w:keepNext/>
      <w:keepLines/>
      <w:spacing w:line="240" w:lineRule="exact"/>
      <w:jc w:val="center"/>
    </w:pPr>
    <w:rPr>
      <w:rFonts w:ascii="Arial" w:hAnsi="Arial"/>
      <w:b/>
      <w:snapToGrid w:val="0"/>
      <w:sz w:val="18"/>
      <w:szCs w:val="18"/>
    </w:rPr>
  </w:style>
  <w:style w:type="paragraph" w:customStyle="1" w:styleId="ReportTableBodyText">
    <w:name w:val="Report Table Body Text"/>
    <w:basedOn w:val="Normal"/>
    <w:link w:val="ReportTableBodyTextChar"/>
    <w:rsid w:val="005D4BF5"/>
    <w:pPr>
      <w:spacing w:line="240" w:lineRule="exact"/>
    </w:pPr>
    <w:rPr>
      <w:rFonts w:ascii="Arial" w:hAnsi="Arial" w:cs="Arial"/>
      <w:snapToGrid w:val="0"/>
      <w:sz w:val="18"/>
      <w:szCs w:val="18"/>
    </w:rPr>
  </w:style>
  <w:style w:type="character" w:customStyle="1" w:styleId="ReportTableBodyTextChar">
    <w:name w:val="Report Table Body Text Char"/>
    <w:link w:val="ReportTableBodyText"/>
    <w:rsid w:val="005D4BF5"/>
    <w:rPr>
      <w:rFonts w:ascii="Arial" w:hAnsi="Arial" w:cs="Arial"/>
      <w:snapToGrid w:val="0"/>
      <w:sz w:val="18"/>
      <w:szCs w:val="18"/>
    </w:rPr>
  </w:style>
  <w:style w:type="paragraph" w:customStyle="1" w:styleId="ReportTableTitle">
    <w:name w:val="Report Table Title"/>
    <w:basedOn w:val="Caption"/>
    <w:link w:val="ReportTableTitleChar"/>
    <w:rsid w:val="005D4BF5"/>
    <w:pPr>
      <w:widowControl/>
      <w:spacing w:line="240" w:lineRule="exact"/>
      <w:ind w:left="1224" w:right="144" w:hanging="1080"/>
    </w:pPr>
    <w:rPr>
      <w:rFonts w:ascii="Arial" w:hAnsi="Arial"/>
      <w:snapToGrid/>
      <w:sz w:val="22"/>
      <w:szCs w:val="22"/>
    </w:rPr>
  </w:style>
  <w:style w:type="paragraph" w:styleId="Caption">
    <w:name w:val="caption"/>
    <w:basedOn w:val="Normal"/>
    <w:next w:val="Normal"/>
    <w:uiPriority w:val="3"/>
    <w:unhideWhenUsed/>
    <w:qFormat/>
    <w:rsid w:val="005D4BF5"/>
    <w:pPr>
      <w:widowControl w:val="0"/>
    </w:pPr>
    <w:rPr>
      <w:rFonts w:ascii="Courier" w:hAnsi="Courier"/>
      <w:b/>
      <w:bCs/>
      <w:snapToGrid w:val="0"/>
      <w:sz w:val="20"/>
    </w:rPr>
  </w:style>
  <w:style w:type="character" w:customStyle="1" w:styleId="ReportTableTitleChar">
    <w:name w:val="Report Table Title Char"/>
    <w:link w:val="ReportTableTitle"/>
    <w:rsid w:val="005D4BF5"/>
    <w:rPr>
      <w:rFonts w:ascii="Arial" w:hAnsi="Arial"/>
      <w:b/>
      <w:bCs/>
      <w:sz w:val="22"/>
      <w:szCs w:val="22"/>
    </w:rPr>
  </w:style>
  <w:style w:type="paragraph" w:customStyle="1" w:styleId="ReportBodyText">
    <w:name w:val="Report Body Text"/>
    <w:basedOn w:val="Normal"/>
    <w:link w:val="ReportBodyTextChar"/>
    <w:rsid w:val="005D4BF5"/>
    <w:pPr>
      <w:spacing w:after="240" w:line="280" w:lineRule="exact"/>
    </w:pPr>
    <w:rPr>
      <w:rFonts w:ascii="Arial" w:hAnsi="Arial"/>
      <w:snapToGrid w:val="0"/>
      <w:sz w:val="22"/>
    </w:rPr>
  </w:style>
  <w:style w:type="character" w:customStyle="1" w:styleId="ReportBodyTextChar">
    <w:name w:val="Report Body Text Char"/>
    <w:link w:val="ReportBodyText"/>
    <w:rsid w:val="005D4BF5"/>
    <w:rPr>
      <w:rFonts w:ascii="Arial" w:hAnsi="Arial"/>
      <w:snapToGrid w:val="0"/>
      <w:sz w:val="22"/>
    </w:rPr>
  </w:style>
  <w:style w:type="paragraph" w:customStyle="1" w:styleId="TOCListTitles">
    <w:name w:val="TOC List Titles"/>
    <w:basedOn w:val="Normal"/>
    <w:rsid w:val="005D4BF5"/>
    <w:pPr>
      <w:spacing w:before="240" w:after="120" w:line="280" w:lineRule="exact"/>
    </w:pPr>
    <w:rPr>
      <w:rFonts w:ascii="Arial" w:hAnsi="Arial" w:cs="Arial"/>
      <w:sz w:val="20"/>
    </w:rPr>
  </w:style>
  <w:style w:type="paragraph" w:styleId="TOAHeading">
    <w:name w:val="toa heading"/>
    <w:basedOn w:val="Normal"/>
    <w:next w:val="Normal"/>
    <w:semiHidden/>
    <w:rsid w:val="005D4BF5"/>
    <w:pPr>
      <w:widowControl w:val="0"/>
      <w:tabs>
        <w:tab w:val="right" w:pos="9360"/>
      </w:tabs>
      <w:suppressAutoHyphens/>
    </w:pPr>
    <w:rPr>
      <w:rFonts w:ascii="Courier New" w:hAnsi="Courier New"/>
      <w:snapToGrid w:val="0"/>
      <w:sz w:val="20"/>
    </w:rPr>
  </w:style>
  <w:style w:type="character" w:customStyle="1" w:styleId="findhit">
    <w:name w:val="findhit"/>
    <w:basedOn w:val="DefaultParagraphFont"/>
    <w:rsid w:val="005D4BF5"/>
  </w:style>
  <w:style w:type="paragraph" w:customStyle="1" w:styleId="msonormal0">
    <w:name w:val="msonormal"/>
    <w:basedOn w:val="Normal"/>
    <w:rsid w:val="005D4BF5"/>
    <w:pPr>
      <w:spacing w:before="100" w:beforeAutospacing="1" w:after="100" w:afterAutospacing="1"/>
    </w:pPr>
    <w:rPr>
      <w:rFonts w:ascii="Times New Roman" w:hAnsi="Times New Roman"/>
      <w:szCs w:val="24"/>
    </w:rPr>
  </w:style>
  <w:style w:type="character" w:customStyle="1" w:styleId="textrun">
    <w:name w:val="textrun"/>
    <w:basedOn w:val="DefaultParagraphFont"/>
    <w:rsid w:val="005D4BF5"/>
  </w:style>
  <w:style w:type="paragraph" w:customStyle="1" w:styleId="outlineelement">
    <w:name w:val="outlineelement"/>
    <w:basedOn w:val="Normal"/>
    <w:rsid w:val="005D4BF5"/>
    <w:pPr>
      <w:spacing w:before="100" w:beforeAutospacing="1" w:after="100" w:afterAutospacing="1"/>
    </w:pPr>
    <w:rPr>
      <w:rFonts w:ascii="Times New Roman" w:hAnsi="Times New Roman"/>
      <w:szCs w:val="24"/>
    </w:rPr>
  </w:style>
  <w:style w:type="character" w:customStyle="1" w:styleId="spellingerror">
    <w:name w:val="spellingerror"/>
    <w:basedOn w:val="DefaultParagraphFont"/>
    <w:rsid w:val="005D4BF5"/>
  </w:style>
  <w:style w:type="character" w:customStyle="1" w:styleId="trackchangetextinsertion">
    <w:name w:val="trackchangetextinsertion"/>
    <w:basedOn w:val="DefaultParagraphFont"/>
    <w:rsid w:val="005D4BF5"/>
  </w:style>
  <w:style w:type="character" w:customStyle="1" w:styleId="linebreakblob">
    <w:name w:val="linebreakblob"/>
    <w:basedOn w:val="DefaultParagraphFont"/>
    <w:rsid w:val="005D4BF5"/>
  </w:style>
  <w:style w:type="character" w:customStyle="1" w:styleId="scxw12834016">
    <w:name w:val="scxw12834016"/>
    <w:basedOn w:val="DefaultParagraphFont"/>
    <w:rsid w:val="005D4BF5"/>
  </w:style>
  <w:style w:type="character" w:customStyle="1" w:styleId="trackchangetextdeletion">
    <w:name w:val="trackchangetextdeletion"/>
    <w:basedOn w:val="DefaultParagraphFont"/>
    <w:rsid w:val="005D4BF5"/>
  </w:style>
  <w:style w:type="character" w:customStyle="1" w:styleId="level10">
    <w:name w:val="level_1"/>
    <w:basedOn w:val="DefaultParagraphFont"/>
    <w:rsid w:val="005D4BF5"/>
  </w:style>
  <w:style w:type="paragraph" w:customStyle="1" w:styleId="SectionB">
    <w:name w:val="Section B"/>
    <w:basedOn w:val="SectionA"/>
    <w:link w:val="SectionBCharChar"/>
    <w:autoRedefine/>
    <w:rsid w:val="005D4BF5"/>
    <w:pPr>
      <w:ind w:left="1800"/>
    </w:pPr>
    <w:rPr>
      <w:szCs w:val="24"/>
    </w:rPr>
  </w:style>
  <w:style w:type="paragraph" w:customStyle="1" w:styleId="SectionA">
    <w:name w:val="Section A"/>
    <w:basedOn w:val="Normal"/>
    <w:link w:val="SectionACharChar"/>
    <w:autoRedefine/>
    <w:rsid w:val="005D4BF5"/>
    <w:pPr>
      <w:keepNext/>
      <w:keepLines/>
      <w:numPr>
        <w:numId w:val="73"/>
      </w:numPr>
      <w:ind w:left="1440" w:hanging="720"/>
    </w:pPr>
    <w:rPr>
      <w:snapToGrid w:val="0"/>
      <w:szCs w:val="22"/>
    </w:rPr>
  </w:style>
  <w:style w:type="character" w:customStyle="1" w:styleId="SectionACharChar">
    <w:name w:val="Section A Char Char"/>
    <w:basedOn w:val="DefaultParagraphFont"/>
    <w:link w:val="SectionA"/>
    <w:rsid w:val="005D4BF5"/>
    <w:rPr>
      <w:rFonts w:ascii="Garamond" w:hAnsi="Garamond"/>
      <w:snapToGrid w:val="0"/>
      <w:sz w:val="24"/>
      <w:szCs w:val="22"/>
    </w:rPr>
  </w:style>
  <w:style w:type="character" w:customStyle="1" w:styleId="SectionBCharChar">
    <w:name w:val="Section B Char Char"/>
    <w:basedOn w:val="SectionACharChar"/>
    <w:link w:val="SectionB"/>
    <w:rsid w:val="005D4BF5"/>
    <w:rPr>
      <w:rFonts w:ascii="Garamond" w:hAnsi="Garamond"/>
      <w:snapToGrid w:val="0"/>
      <w:sz w:val="24"/>
      <w:szCs w:val="24"/>
    </w:rPr>
  </w:style>
  <w:style w:type="paragraph" w:customStyle="1" w:styleId="Title-1">
    <w:name w:val="Title-1"/>
    <w:basedOn w:val="Normal"/>
    <w:link w:val="Title-1Char"/>
    <w:autoRedefine/>
    <w:rsid w:val="005D4BF5"/>
    <w:pPr>
      <w:widowControl w:val="0"/>
      <w:jc w:val="center"/>
    </w:pPr>
    <w:rPr>
      <w:rFonts w:ascii="Times New Roman" w:hAnsi="Times New Roman"/>
      <w:caps/>
      <w:snapToGrid w:val="0"/>
      <w:sz w:val="22"/>
      <w:szCs w:val="22"/>
    </w:rPr>
  </w:style>
  <w:style w:type="character" w:customStyle="1" w:styleId="Title-1Char">
    <w:name w:val="Title-1 Char"/>
    <w:basedOn w:val="DefaultParagraphFont"/>
    <w:link w:val="Title-1"/>
    <w:rsid w:val="005D4BF5"/>
    <w:rPr>
      <w:caps/>
      <w:snapToGrid w:val="0"/>
      <w:sz w:val="22"/>
      <w:szCs w:val="22"/>
    </w:rPr>
  </w:style>
  <w:style w:type="paragraph" w:customStyle="1" w:styleId="SectionI">
    <w:name w:val="Section I"/>
    <w:basedOn w:val="Normal"/>
    <w:autoRedefine/>
    <w:rsid w:val="005D4BF5"/>
    <w:pPr>
      <w:widowControl w:val="0"/>
      <w:ind w:left="720" w:hanging="720"/>
    </w:pPr>
    <w:rPr>
      <w:snapToGrid w:val="0"/>
      <w:szCs w:val="24"/>
    </w:rPr>
  </w:style>
  <w:style w:type="paragraph" w:customStyle="1" w:styleId="BodyText-2">
    <w:name w:val="Body Text - 2"/>
    <w:basedOn w:val="Normal"/>
    <w:link w:val="BodyText-2Char"/>
    <w:autoRedefine/>
    <w:rsid w:val="005D4BF5"/>
    <w:pPr>
      <w:widowControl w:val="0"/>
      <w:ind w:left="1440"/>
    </w:pPr>
    <w:rPr>
      <w:snapToGrid w:val="0"/>
      <w:szCs w:val="24"/>
    </w:rPr>
  </w:style>
  <w:style w:type="paragraph" w:customStyle="1" w:styleId="BodyText-Bullet">
    <w:name w:val="Body Text - Bullet"/>
    <w:basedOn w:val="BodyText-2"/>
    <w:autoRedefine/>
    <w:rsid w:val="005D4BF5"/>
    <w:pPr>
      <w:numPr>
        <w:numId w:val="65"/>
      </w:numPr>
      <w:tabs>
        <w:tab w:val="left" w:pos="360"/>
        <w:tab w:val="num" w:pos="1800"/>
      </w:tabs>
      <w:ind w:left="2160" w:hanging="720"/>
    </w:pPr>
  </w:style>
  <w:style w:type="paragraph" w:customStyle="1" w:styleId="NoBullet-1">
    <w:name w:val="No. Bullet - 1"/>
    <w:basedOn w:val="Normal"/>
    <w:link w:val="NoBullet-1CharChar"/>
    <w:autoRedefine/>
    <w:rsid w:val="005D4BF5"/>
    <w:pPr>
      <w:keepNext/>
      <w:ind w:left="720"/>
    </w:pPr>
    <w:rPr>
      <w:snapToGrid w:val="0"/>
      <w:szCs w:val="24"/>
    </w:rPr>
  </w:style>
  <w:style w:type="character" w:customStyle="1" w:styleId="NoBullet-1CharChar">
    <w:name w:val="No. Bullet - 1 Char Char"/>
    <w:basedOn w:val="DefaultParagraphFont"/>
    <w:link w:val="NoBullet-1"/>
    <w:rsid w:val="005D4BF5"/>
    <w:rPr>
      <w:rFonts w:ascii="Garamond" w:hAnsi="Garamond"/>
      <w:snapToGrid w:val="0"/>
      <w:sz w:val="24"/>
      <w:szCs w:val="24"/>
    </w:rPr>
  </w:style>
  <w:style w:type="paragraph" w:customStyle="1" w:styleId="alphaBullet-a">
    <w:name w:val="alpha Bullet - a"/>
    <w:basedOn w:val="Normal"/>
    <w:link w:val="alphaBullet-aCharChar"/>
    <w:autoRedefine/>
    <w:rsid w:val="005D4BF5"/>
    <w:pPr>
      <w:widowControl w:val="0"/>
      <w:numPr>
        <w:numId w:val="71"/>
      </w:numPr>
    </w:pPr>
    <w:rPr>
      <w:snapToGrid w:val="0"/>
      <w:szCs w:val="24"/>
    </w:rPr>
  </w:style>
  <w:style w:type="character" w:customStyle="1" w:styleId="alphaBullet-aCharChar">
    <w:name w:val="alpha Bullet - a Char Char"/>
    <w:basedOn w:val="DefaultParagraphFont"/>
    <w:link w:val="alphaBullet-a"/>
    <w:rsid w:val="005D4BF5"/>
    <w:rPr>
      <w:rFonts w:ascii="Garamond" w:hAnsi="Garamond"/>
      <w:snapToGrid w:val="0"/>
      <w:sz w:val="24"/>
      <w:szCs w:val="24"/>
    </w:rPr>
  </w:style>
  <w:style w:type="paragraph" w:customStyle="1" w:styleId="RomanBullet-1">
    <w:name w:val="Roman Bullet - 1"/>
    <w:basedOn w:val="Normal"/>
    <w:autoRedefine/>
    <w:rsid w:val="005D4BF5"/>
    <w:pPr>
      <w:widowControl w:val="0"/>
      <w:numPr>
        <w:numId w:val="67"/>
      </w:numPr>
      <w:ind w:left="2970" w:hanging="180"/>
    </w:pPr>
    <w:rPr>
      <w:snapToGrid w:val="0"/>
    </w:rPr>
  </w:style>
  <w:style w:type="paragraph" w:customStyle="1" w:styleId="RomanBullet-2">
    <w:name w:val="Roman Bullet - 2"/>
    <w:basedOn w:val="Normal"/>
    <w:autoRedefine/>
    <w:rsid w:val="005D4BF5"/>
    <w:pPr>
      <w:widowControl w:val="0"/>
      <w:ind w:left="2160" w:hanging="720"/>
    </w:pPr>
    <w:rPr>
      <w:rFonts w:ascii="Times New Roman" w:hAnsi="Times New Roman"/>
      <w:snapToGrid w:val="0"/>
      <w:sz w:val="22"/>
      <w:szCs w:val="22"/>
    </w:rPr>
  </w:style>
  <w:style w:type="paragraph" w:customStyle="1" w:styleId="RomanBullet-3">
    <w:name w:val="Roman Bullet - 3"/>
    <w:basedOn w:val="Normal"/>
    <w:autoRedefine/>
    <w:rsid w:val="005D4BF5"/>
    <w:pPr>
      <w:widowControl w:val="0"/>
      <w:numPr>
        <w:numId w:val="39"/>
      </w:numPr>
    </w:pPr>
    <w:rPr>
      <w:rFonts w:ascii="Times New Roman" w:hAnsi="Times New Roman"/>
      <w:snapToGrid w:val="0"/>
      <w:sz w:val="22"/>
      <w:szCs w:val="22"/>
    </w:rPr>
  </w:style>
  <w:style w:type="paragraph" w:customStyle="1" w:styleId="Style1">
    <w:name w:val="Style1"/>
    <w:basedOn w:val="Normal"/>
    <w:next w:val="Normal"/>
    <w:link w:val="Style1Char"/>
    <w:qFormat/>
    <w:rsid w:val="005D4BF5"/>
    <w:pPr>
      <w:widowControl w:val="0"/>
    </w:pPr>
    <w:rPr>
      <w:rFonts w:ascii="Times New Roman" w:hAnsi="Times New Roman"/>
      <w:snapToGrid w:val="0"/>
    </w:rPr>
  </w:style>
  <w:style w:type="paragraph" w:customStyle="1" w:styleId="RomanBullet-4">
    <w:name w:val="Roman Bullet - 4"/>
    <w:basedOn w:val="RomanBullet-3"/>
    <w:autoRedefine/>
    <w:rsid w:val="005D4BF5"/>
    <w:pPr>
      <w:numPr>
        <w:numId w:val="0"/>
      </w:numPr>
      <w:ind w:left="2520" w:hanging="180"/>
    </w:pPr>
    <w:rPr>
      <w:rFonts w:ascii="Garamond" w:hAnsi="Garamond"/>
      <w:sz w:val="24"/>
      <w:szCs w:val="24"/>
    </w:rPr>
  </w:style>
  <w:style w:type="paragraph" w:customStyle="1" w:styleId="NoBullet-2">
    <w:name w:val="No. Bullet - 2"/>
    <w:basedOn w:val="Normal"/>
    <w:link w:val="NoBullet-2CharChar"/>
    <w:autoRedefine/>
    <w:rsid w:val="005D4BF5"/>
    <w:pPr>
      <w:numPr>
        <w:numId w:val="43"/>
      </w:numPr>
      <w:tabs>
        <w:tab w:val="clear" w:pos="1962"/>
      </w:tabs>
      <w:ind w:left="2160" w:hanging="720"/>
    </w:pPr>
    <w:rPr>
      <w:snapToGrid w:val="0"/>
      <w:szCs w:val="24"/>
    </w:rPr>
  </w:style>
  <w:style w:type="character" w:customStyle="1" w:styleId="NoBullet-2CharChar">
    <w:name w:val="No. Bullet - 2 Char Char"/>
    <w:basedOn w:val="DefaultParagraphFont"/>
    <w:link w:val="NoBullet-2"/>
    <w:rsid w:val="005D4BF5"/>
    <w:rPr>
      <w:rFonts w:ascii="Garamond" w:hAnsi="Garamond"/>
      <w:snapToGrid w:val="0"/>
      <w:sz w:val="24"/>
      <w:szCs w:val="24"/>
    </w:rPr>
  </w:style>
  <w:style w:type="paragraph" w:customStyle="1" w:styleId="NoBullet-3">
    <w:name w:val="No. Bullet - 3"/>
    <w:basedOn w:val="NoBullet-2"/>
    <w:link w:val="NoBullet-3CharChar"/>
    <w:autoRedefine/>
    <w:rsid w:val="005D4BF5"/>
    <w:pPr>
      <w:widowControl w:val="0"/>
      <w:numPr>
        <w:numId w:val="74"/>
      </w:numPr>
    </w:pPr>
  </w:style>
  <w:style w:type="character" w:customStyle="1" w:styleId="NoBullet-3CharChar">
    <w:name w:val="No. Bullet - 3 Char Char"/>
    <w:basedOn w:val="NoBullet-2CharChar"/>
    <w:link w:val="NoBullet-3"/>
    <w:rsid w:val="005D4BF5"/>
    <w:rPr>
      <w:rFonts w:ascii="Garamond" w:hAnsi="Garamond"/>
      <w:snapToGrid w:val="0"/>
      <w:sz w:val="24"/>
      <w:szCs w:val="24"/>
    </w:rPr>
  </w:style>
  <w:style w:type="paragraph" w:customStyle="1" w:styleId="Style2">
    <w:name w:val="Style2"/>
    <w:basedOn w:val="NoBullet-2"/>
    <w:autoRedefine/>
    <w:rsid w:val="005D4BF5"/>
    <w:pPr>
      <w:numPr>
        <w:numId w:val="42"/>
      </w:numPr>
      <w:tabs>
        <w:tab w:val="clear" w:pos="6012"/>
        <w:tab w:val="num" w:pos="1800"/>
        <w:tab w:val="num" w:pos="2592"/>
      </w:tabs>
      <w:ind w:left="2592" w:hanging="432"/>
    </w:pPr>
  </w:style>
  <w:style w:type="paragraph" w:customStyle="1" w:styleId="Style3">
    <w:name w:val="Style3"/>
    <w:basedOn w:val="NoBullet-2"/>
    <w:autoRedefine/>
    <w:rsid w:val="005D4BF5"/>
    <w:pPr>
      <w:ind w:left="2016"/>
    </w:pPr>
  </w:style>
  <w:style w:type="paragraph" w:customStyle="1" w:styleId="BodyText-1">
    <w:name w:val="Body Text - 1"/>
    <w:basedOn w:val="Normal"/>
    <w:autoRedefine/>
    <w:rsid w:val="005D4BF5"/>
    <w:pPr>
      <w:widowControl w:val="0"/>
    </w:pPr>
    <w:rPr>
      <w:rFonts w:ascii="Times New Roman" w:hAnsi="Times New Roman"/>
      <w:snapToGrid w:val="0"/>
      <w:sz w:val="22"/>
    </w:rPr>
  </w:style>
  <w:style w:type="paragraph" w:customStyle="1" w:styleId="SectionC">
    <w:name w:val="Section C"/>
    <w:basedOn w:val="Normal"/>
    <w:autoRedefine/>
    <w:rsid w:val="005D4BF5"/>
    <w:pPr>
      <w:widowControl w:val="0"/>
      <w:numPr>
        <w:numId w:val="51"/>
      </w:numPr>
      <w:tabs>
        <w:tab w:val="clear" w:pos="1584"/>
        <w:tab w:val="num" w:pos="1440"/>
      </w:tabs>
      <w:ind w:left="1454" w:hanging="734"/>
    </w:pPr>
    <w:rPr>
      <w:snapToGrid w:val="0"/>
      <w:szCs w:val="24"/>
    </w:rPr>
  </w:style>
  <w:style w:type="paragraph" w:customStyle="1" w:styleId="NoBullet-4">
    <w:name w:val="No. Bullet - 4"/>
    <w:basedOn w:val="NoBullet-3"/>
    <w:link w:val="NoBullet-4CharChar"/>
    <w:autoRedefine/>
    <w:rsid w:val="005D4BF5"/>
    <w:pPr>
      <w:numPr>
        <w:numId w:val="0"/>
      </w:numPr>
      <w:ind w:left="2880"/>
    </w:pPr>
  </w:style>
  <w:style w:type="character" w:customStyle="1" w:styleId="NoBullet-4CharChar">
    <w:name w:val="No. Bullet - 4 Char Char"/>
    <w:basedOn w:val="NoBullet-3CharChar"/>
    <w:link w:val="NoBullet-4"/>
    <w:rsid w:val="005D4BF5"/>
    <w:rPr>
      <w:rFonts w:ascii="Garamond" w:hAnsi="Garamond"/>
      <w:snapToGrid w:val="0"/>
      <w:sz w:val="24"/>
      <w:szCs w:val="24"/>
    </w:rPr>
  </w:style>
  <w:style w:type="paragraph" w:customStyle="1" w:styleId="NoBullet-5">
    <w:name w:val="No. Bullet - 5"/>
    <w:basedOn w:val="NoBullet-4"/>
    <w:link w:val="NoBullet-5CharChar"/>
    <w:autoRedefine/>
    <w:rsid w:val="005D4BF5"/>
    <w:pPr>
      <w:numPr>
        <w:numId w:val="63"/>
      </w:numPr>
      <w:ind w:left="1890" w:hanging="450"/>
    </w:pPr>
  </w:style>
  <w:style w:type="character" w:customStyle="1" w:styleId="NoBullet-5CharChar">
    <w:name w:val="No. Bullet - 5 Char Char"/>
    <w:basedOn w:val="NoBullet-3CharChar"/>
    <w:link w:val="NoBullet-5"/>
    <w:rsid w:val="005D4BF5"/>
    <w:rPr>
      <w:rFonts w:ascii="Garamond" w:hAnsi="Garamond"/>
      <w:snapToGrid w:val="0"/>
      <w:sz w:val="24"/>
      <w:szCs w:val="24"/>
    </w:rPr>
  </w:style>
  <w:style w:type="paragraph" w:customStyle="1" w:styleId="NoBullet-6">
    <w:name w:val="No. Bullet - 6"/>
    <w:basedOn w:val="Normal"/>
    <w:link w:val="NoBullet-6Char"/>
    <w:autoRedefine/>
    <w:rsid w:val="005D4BF5"/>
    <w:pPr>
      <w:widowControl w:val="0"/>
      <w:tabs>
        <w:tab w:val="left" w:pos="1800"/>
      </w:tabs>
      <w:ind w:left="1800" w:hanging="360"/>
    </w:pPr>
    <w:rPr>
      <w:snapToGrid w:val="0"/>
      <w:szCs w:val="24"/>
    </w:rPr>
  </w:style>
  <w:style w:type="character" w:customStyle="1" w:styleId="NoBullet-6Char">
    <w:name w:val="No. Bullet - 6 Char"/>
    <w:basedOn w:val="DefaultParagraphFont"/>
    <w:link w:val="NoBullet-6"/>
    <w:rsid w:val="005D4BF5"/>
    <w:rPr>
      <w:rFonts w:ascii="Garamond" w:hAnsi="Garamond"/>
      <w:snapToGrid w:val="0"/>
      <w:sz w:val="24"/>
      <w:szCs w:val="24"/>
    </w:rPr>
  </w:style>
  <w:style w:type="paragraph" w:customStyle="1" w:styleId="NoBullet-7">
    <w:name w:val="No. Bullet - 7"/>
    <w:basedOn w:val="Normal"/>
    <w:link w:val="NoBullet-7Char"/>
    <w:autoRedefine/>
    <w:rsid w:val="005D4BF5"/>
    <w:pPr>
      <w:widowControl w:val="0"/>
      <w:numPr>
        <w:numId w:val="45"/>
      </w:numPr>
      <w:tabs>
        <w:tab w:val="clear" w:pos="1872"/>
        <w:tab w:val="num" w:pos="1800"/>
      </w:tabs>
      <w:ind w:left="1800" w:hanging="360"/>
    </w:pPr>
    <w:rPr>
      <w:snapToGrid w:val="0"/>
      <w:szCs w:val="24"/>
    </w:rPr>
  </w:style>
  <w:style w:type="character" w:customStyle="1" w:styleId="NoBullet-7Char">
    <w:name w:val="No. Bullet - 7 Char"/>
    <w:basedOn w:val="DefaultParagraphFont"/>
    <w:link w:val="NoBullet-7"/>
    <w:rsid w:val="005D4BF5"/>
    <w:rPr>
      <w:rFonts w:ascii="Garamond" w:hAnsi="Garamond"/>
      <w:snapToGrid w:val="0"/>
      <w:sz w:val="24"/>
      <w:szCs w:val="24"/>
    </w:rPr>
  </w:style>
  <w:style w:type="paragraph" w:customStyle="1" w:styleId="NoBullet-8">
    <w:name w:val="No. Bullet - 8"/>
    <w:basedOn w:val="Normal"/>
    <w:autoRedefine/>
    <w:rsid w:val="005D4BF5"/>
    <w:pPr>
      <w:widowControl w:val="0"/>
      <w:numPr>
        <w:numId w:val="46"/>
      </w:numPr>
    </w:pPr>
    <w:rPr>
      <w:snapToGrid w:val="0"/>
      <w:szCs w:val="22"/>
    </w:rPr>
  </w:style>
  <w:style w:type="paragraph" w:customStyle="1" w:styleId="NoBullet-9">
    <w:name w:val="No. Bullet - 9"/>
    <w:basedOn w:val="Normal"/>
    <w:autoRedefine/>
    <w:rsid w:val="005D4BF5"/>
    <w:pPr>
      <w:widowControl w:val="0"/>
      <w:ind w:left="1440"/>
    </w:pPr>
    <w:rPr>
      <w:rFonts w:ascii="Times New Roman" w:hAnsi="Times New Roman"/>
      <w:snapToGrid w:val="0"/>
      <w:sz w:val="20"/>
    </w:rPr>
  </w:style>
  <w:style w:type="paragraph" w:customStyle="1" w:styleId="alphaBullet-b">
    <w:name w:val="alpha Bullet - b"/>
    <w:basedOn w:val="alphaBullet-a"/>
    <w:autoRedefine/>
    <w:rsid w:val="005D4BF5"/>
    <w:pPr>
      <w:numPr>
        <w:numId w:val="47"/>
      </w:numPr>
      <w:tabs>
        <w:tab w:val="clear" w:pos="2232"/>
        <w:tab w:val="num" w:pos="2448"/>
        <w:tab w:val="num" w:pos="3600"/>
      </w:tabs>
      <w:ind w:left="3600" w:hanging="720"/>
    </w:pPr>
  </w:style>
  <w:style w:type="paragraph" w:customStyle="1" w:styleId="alphaBullet-c">
    <w:name w:val="alpha Bullet - c"/>
    <w:basedOn w:val="alphaBullet-b"/>
    <w:autoRedefine/>
    <w:rsid w:val="005D4BF5"/>
    <w:pPr>
      <w:keepNext/>
      <w:widowControl/>
      <w:numPr>
        <w:numId w:val="36"/>
      </w:numPr>
      <w:tabs>
        <w:tab w:val="clear" w:pos="2592"/>
        <w:tab w:val="num" w:pos="360"/>
        <w:tab w:val="num" w:pos="720"/>
        <w:tab w:val="num" w:pos="2520"/>
      </w:tabs>
      <w:ind w:left="2520" w:hanging="360"/>
    </w:pPr>
  </w:style>
  <w:style w:type="paragraph" w:customStyle="1" w:styleId="alphaBullet-d">
    <w:name w:val="alpha Bullet - d"/>
    <w:basedOn w:val="Normal"/>
    <w:autoRedefine/>
    <w:rsid w:val="005D4BF5"/>
    <w:pPr>
      <w:keepNext/>
      <w:numPr>
        <w:numId w:val="70"/>
      </w:numPr>
      <w:ind w:left="2520"/>
    </w:pPr>
    <w:rPr>
      <w:rFonts w:ascii="Times New Roman" w:hAnsi="Times New Roman"/>
      <w:snapToGrid w:val="0"/>
      <w:sz w:val="22"/>
      <w:szCs w:val="22"/>
    </w:rPr>
  </w:style>
  <w:style w:type="paragraph" w:customStyle="1" w:styleId="alphaBullet-e">
    <w:name w:val="alpha Bullet - e"/>
    <w:basedOn w:val="Normal"/>
    <w:autoRedefine/>
    <w:rsid w:val="005D4BF5"/>
    <w:pPr>
      <w:widowControl w:val="0"/>
      <w:numPr>
        <w:numId w:val="37"/>
      </w:numPr>
      <w:ind w:hanging="702"/>
    </w:pPr>
    <w:rPr>
      <w:rFonts w:ascii="Times New Roman" w:hAnsi="Times New Roman"/>
      <w:snapToGrid w:val="0"/>
      <w:sz w:val="22"/>
      <w:szCs w:val="22"/>
    </w:rPr>
  </w:style>
  <w:style w:type="paragraph" w:customStyle="1" w:styleId="alphaBullet-f">
    <w:name w:val="alpha Bullet - f"/>
    <w:basedOn w:val="Normal"/>
    <w:autoRedefine/>
    <w:rsid w:val="005D4BF5"/>
    <w:pPr>
      <w:widowControl w:val="0"/>
      <w:numPr>
        <w:numId w:val="62"/>
      </w:numPr>
      <w:ind w:left="2520"/>
    </w:pPr>
    <w:rPr>
      <w:rFonts w:ascii="Times New Roman" w:hAnsi="Times New Roman"/>
      <w:snapToGrid w:val="0"/>
      <w:sz w:val="22"/>
      <w:szCs w:val="22"/>
    </w:rPr>
  </w:style>
  <w:style w:type="paragraph" w:customStyle="1" w:styleId="alphaBullet-g">
    <w:name w:val="alpha Bullet - g"/>
    <w:basedOn w:val="Normal"/>
    <w:autoRedefine/>
    <w:rsid w:val="005D4BF5"/>
    <w:pPr>
      <w:keepNext/>
      <w:numPr>
        <w:numId w:val="38"/>
      </w:numPr>
      <w:tabs>
        <w:tab w:val="clear" w:pos="2592"/>
      </w:tabs>
      <w:ind w:left="2520" w:hanging="360"/>
    </w:pPr>
    <w:rPr>
      <w:snapToGrid w:val="0"/>
      <w:szCs w:val="24"/>
    </w:rPr>
  </w:style>
  <w:style w:type="paragraph" w:customStyle="1" w:styleId="alphaBullet-h">
    <w:name w:val="alpha Bullet - h"/>
    <w:basedOn w:val="Normal"/>
    <w:autoRedefine/>
    <w:rsid w:val="005D4BF5"/>
    <w:pPr>
      <w:widowControl w:val="0"/>
      <w:ind w:left="1872"/>
    </w:pPr>
    <w:rPr>
      <w:rFonts w:ascii="Times New Roman" w:hAnsi="Times New Roman"/>
      <w:snapToGrid w:val="0"/>
      <w:sz w:val="22"/>
      <w:szCs w:val="22"/>
    </w:rPr>
  </w:style>
  <w:style w:type="paragraph" w:customStyle="1" w:styleId="alphaBullet-i">
    <w:name w:val="alpha Bullet - i"/>
    <w:basedOn w:val="Normal"/>
    <w:autoRedefine/>
    <w:rsid w:val="005D4BF5"/>
    <w:pPr>
      <w:widowControl w:val="0"/>
      <w:numPr>
        <w:numId w:val="40"/>
      </w:numPr>
      <w:tabs>
        <w:tab w:val="clear" w:pos="2304"/>
        <w:tab w:val="num" w:pos="2880"/>
      </w:tabs>
    </w:pPr>
    <w:rPr>
      <w:snapToGrid w:val="0"/>
      <w:szCs w:val="24"/>
    </w:rPr>
  </w:style>
  <w:style w:type="paragraph" w:customStyle="1" w:styleId="alphaBullet-j">
    <w:name w:val="alpha Bullet - j"/>
    <w:basedOn w:val="Normal"/>
    <w:autoRedefine/>
    <w:rsid w:val="005D4BF5"/>
    <w:pPr>
      <w:widowControl w:val="0"/>
      <w:numPr>
        <w:numId w:val="48"/>
      </w:numPr>
      <w:tabs>
        <w:tab w:val="clear" w:pos="2448"/>
      </w:tabs>
    </w:pPr>
    <w:rPr>
      <w:rFonts w:ascii="Times New Roman" w:hAnsi="Times New Roman"/>
      <w:snapToGrid w:val="0"/>
      <w:sz w:val="22"/>
      <w:szCs w:val="22"/>
    </w:rPr>
  </w:style>
  <w:style w:type="paragraph" w:customStyle="1" w:styleId="alphaBullet-k">
    <w:name w:val="alpha Bullet - k"/>
    <w:basedOn w:val="Normal"/>
    <w:autoRedefine/>
    <w:rsid w:val="005D4BF5"/>
    <w:pPr>
      <w:widowControl w:val="0"/>
      <w:numPr>
        <w:numId w:val="68"/>
      </w:numPr>
    </w:pPr>
    <w:rPr>
      <w:snapToGrid w:val="0"/>
      <w:szCs w:val="24"/>
    </w:rPr>
  </w:style>
  <w:style w:type="paragraph" w:customStyle="1" w:styleId="alphaBullet-l">
    <w:name w:val="alpha Bullet - l"/>
    <w:basedOn w:val="Normal"/>
    <w:autoRedefine/>
    <w:rsid w:val="005D4BF5"/>
    <w:pPr>
      <w:widowControl w:val="0"/>
      <w:tabs>
        <w:tab w:val="num" w:pos="2430"/>
      </w:tabs>
      <w:ind w:left="2430" w:hanging="540"/>
    </w:pPr>
    <w:rPr>
      <w:rFonts w:ascii="Times New Roman" w:hAnsi="Times New Roman"/>
      <w:snapToGrid w:val="0"/>
      <w:sz w:val="22"/>
      <w:szCs w:val="22"/>
    </w:rPr>
  </w:style>
  <w:style w:type="paragraph" w:customStyle="1" w:styleId="alphaBullet-m">
    <w:name w:val="alpha Bullet - m"/>
    <w:basedOn w:val="Normal"/>
    <w:autoRedefine/>
    <w:rsid w:val="005D4BF5"/>
    <w:pPr>
      <w:widowControl w:val="0"/>
      <w:numPr>
        <w:numId w:val="41"/>
      </w:numPr>
      <w:tabs>
        <w:tab w:val="clear" w:pos="2304"/>
      </w:tabs>
      <w:ind w:left="2160" w:hanging="270"/>
    </w:pPr>
    <w:rPr>
      <w:rFonts w:ascii="Times New Roman" w:hAnsi="Times New Roman"/>
      <w:snapToGrid w:val="0"/>
      <w:sz w:val="22"/>
      <w:szCs w:val="22"/>
    </w:rPr>
  </w:style>
  <w:style w:type="paragraph" w:customStyle="1" w:styleId="alphaBullet-n">
    <w:name w:val="alpha Bullet - n"/>
    <w:basedOn w:val="Normal"/>
    <w:autoRedefine/>
    <w:rsid w:val="005D4BF5"/>
    <w:pPr>
      <w:widowControl w:val="0"/>
      <w:numPr>
        <w:numId w:val="49"/>
      </w:numPr>
    </w:pPr>
    <w:rPr>
      <w:rFonts w:ascii="Times New Roman" w:hAnsi="Times New Roman"/>
      <w:snapToGrid w:val="0"/>
      <w:sz w:val="22"/>
      <w:szCs w:val="22"/>
    </w:rPr>
  </w:style>
  <w:style w:type="paragraph" w:customStyle="1" w:styleId="alphaBullet-o">
    <w:name w:val="alpha Bullet - o"/>
    <w:basedOn w:val="Normal"/>
    <w:autoRedefine/>
    <w:rsid w:val="005D4BF5"/>
    <w:pPr>
      <w:widowControl w:val="0"/>
      <w:numPr>
        <w:numId w:val="50"/>
      </w:numPr>
      <w:ind w:hanging="702"/>
    </w:pPr>
    <w:rPr>
      <w:rFonts w:ascii="Times New Roman" w:hAnsi="Times New Roman"/>
      <w:snapToGrid w:val="0"/>
      <w:sz w:val="22"/>
      <w:szCs w:val="22"/>
    </w:rPr>
  </w:style>
  <w:style w:type="paragraph" w:customStyle="1" w:styleId="alphaBullet-p">
    <w:name w:val="alpha Bullet - p"/>
    <w:basedOn w:val="NoBullet-3"/>
    <w:autoRedefine/>
    <w:rsid w:val="005D4BF5"/>
    <w:pPr>
      <w:numPr>
        <w:ilvl w:val="3"/>
        <w:numId w:val="44"/>
      </w:numPr>
      <w:tabs>
        <w:tab w:val="clear" w:pos="2880"/>
        <w:tab w:val="num" w:pos="1440"/>
        <w:tab w:val="num" w:pos="2304"/>
      </w:tabs>
      <w:ind w:left="2304" w:hanging="432"/>
    </w:pPr>
  </w:style>
  <w:style w:type="paragraph" w:customStyle="1" w:styleId="alphaBullet-q">
    <w:name w:val="alpha Bullet - q"/>
    <w:basedOn w:val="Normal"/>
    <w:autoRedefine/>
    <w:rsid w:val="005D4BF5"/>
    <w:pPr>
      <w:widowControl w:val="0"/>
      <w:numPr>
        <w:ilvl w:val="1"/>
        <w:numId w:val="46"/>
      </w:numPr>
    </w:pPr>
    <w:rPr>
      <w:rFonts w:ascii="Times New Roman" w:hAnsi="Times New Roman"/>
      <w:snapToGrid w:val="0"/>
      <w:sz w:val="22"/>
      <w:szCs w:val="22"/>
    </w:rPr>
  </w:style>
  <w:style w:type="paragraph" w:customStyle="1" w:styleId="alphaBullet-r">
    <w:name w:val="alpha Bullet - r"/>
    <w:basedOn w:val="Normal"/>
    <w:autoRedefine/>
    <w:rsid w:val="005D4BF5"/>
    <w:pPr>
      <w:widowControl w:val="0"/>
      <w:numPr>
        <w:numId w:val="52"/>
      </w:numPr>
    </w:pPr>
    <w:rPr>
      <w:rFonts w:ascii="Times New Roman" w:hAnsi="Times New Roman"/>
      <w:snapToGrid w:val="0"/>
      <w:sz w:val="22"/>
      <w:szCs w:val="22"/>
    </w:rPr>
  </w:style>
  <w:style w:type="paragraph" w:customStyle="1" w:styleId="alphaBullet-s">
    <w:name w:val="alpha Bullet - s"/>
    <w:basedOn w:val="Normal"/>
    <w:autoRedefine/>
    <w:rsid w:val="005D4BF5"/>
    <w:pPr>
      <w:widowControl w:val="0"/>
      <w:numPr>
        <w:numId w:val="60"/>
      </w:numPr>
    </w:pPr>
    <w:rPr>
      <w:rFonts w:ascii="Times New Roman" w:hAnsi="Times New Roman"/>
      <w:snapToGrid w:val="0"/>
      <w:sz w:val="22"/>
      <w:szCs w:val="22"/>
    </w:rPr>
  </w:style>
  <w:style w:type="paragraph" w:customStyle="1" w:styleId="alphaBullet-t">
    <w:name w:val="alpha Bullet - t"/>
    <w:basedOn w:val="Normal"/>
    <w:autoRedefine/>
    <w:rsid w:val="005D4BF5"/>
    <w:pPr>
      <w:widowControl w:val="0"/>
      <w:numPr>
        <w:numId w:val="53"/>
      </w:numPr>
    </w:pPr>
    <w:rPr>
      <w:rFonts w:ascii="Times New Roman" w:hAnsi="Times New Roman"/>
      <w:snapToGrid w:val="0"/>
      <w:sz w:val="22"/>
      <w:szCs w:val="22"/>
    </w:rPr>
  </w:style>
  <w:style w:type="paragraph" w:customStyle="1" w:styleId="alphaBullet-u">
    <w:name w:val="alpha Bullet - u"/>
    <w:basedOn w:val="Normal"/>
    <w:link w:val="alphaBullet-uCharChar"/>
    <w:autoRedefine/>
    <w:rsid w:val="005D4BF5"/>
    <w:pPr>
      <w:widowControl w:val="0"/>
      <w:tabs>
        <w:tab w:val="left" w:pos="2880"/>
      </w:tabs>
    </w:pPr>
    <w:rPr>
      <w:snapToGrid w:val="0"/>
      <w:szCs w:val="24"/>
    </w:rPr>
  </w:style>
  <w:style w:type="paragraph" w:customStyle="1" w:styleId="alphaBullet-v">
    <w:name w:val="alpha Bullet - v"/>
    <w:basedOn w:val="Normal"/>
    <w:autoRedefine/>
    <w:rsid w:val="005D4BF5"/>
    <w:pPr>
      <w:widowControl w:val="0"/>
      <w:numPr>
        <w:numId w:val="59"/>
      </w:numPr>
    </w:pPr>
    <w:rPr>
      <w:rFonts w:ascii="Times New Roman" w:hAnsi="Times New Roman"/>
      <w:snapToGrid w:val="0"/>
      <w:sz w:val="22"/>
      <w:szCs w:val="22"/>
    </w:rPr>
  </w:style>
  <w:style w:type="paragraph" w:customStyle="1" w:styleId="RomanBullet-5">
    <w:name w:val="Roman Bullet - 5"/>
    <w:basedOn w:val="RomanBullet-4"/>
    <w:autoRedefine/>
    <w:rsid w:val="005D4BF5"/>
    <w:pPr>
      <w:numPr>
        <w:numId w:val="55"/>
      </w:numPr>
    </w:pPr>
  </w:style>
  <w:style w:type="paragraph" w:customStyle="1" w:styleId="RomanBullet-6">
    <w:name w:val="Roman Bullet - 6"/>
    <w:basedOn w:val="RomanBullet-5"/>
    <w:autoRedefine/>
    <w:rsid w:val="005D4BF5"/>
    <w:pPr>
      <w:numPr>
        <w:numId w:val="57"/>
      </w:numPr>
    </w:pPr>
  </w:style>
  <w:style w:type="paragraph" w:customStyle="1" w:styleId="RomanBullet-7">
    <w:name w:val="Roman Bullet - 7"/>
    <w:basedOn w:val="RomanBullet-6"/>
    <w:autoRedefine/>
    <w:rsid w:val="005D4BF5"/>
    <w:pPr>
      <w:numPr>
        <w:numId w:val="0"/>
      </w:numPr>
      <w:ind w:left="2880"/>
    </w:pPr>
  </w:style>
  <w:style w:type="paragraph" w:customStyle="1" w:styleId="RomanBullet-8">
    <w:name w:val="Roman Bullet - 8"/>
    <w:basedOn w:val="RomanBullet-7"/>
    <w:autoRedefine/>
    <w:rsid w:val="005D4BF5"/>
    <w:pPr>
      <w:numPr>
        <w:numId w:val="66"/>
      </w:numPr>
      <w:ind w:left="2880" w:hanging="180"/>
    </w:pPr>
  </w:style>
  <w:style w:type="paragraph" w:customStyle="1" w:styleId="RomanBullet-9">
    <w:name w:val="Roman Bullet - 9"/>
    <w:basedOn w:val="RomanBullet-8"/>
    <w:autoRedefine/>
    <w:rsid w:val="005D4BF5"/>
    <w:pPr>
      <w:numPr>
        <w:numId w:val="56"/>
      </w:numPr>
    </w:pPr>
  </w:style>
  <w:style w:type="paragraph" w:customStyle="1" w:styleId="RomanBullet-10">
    <w:name w:val="Roman Bullet - 10"/>
    <w:basedOn w:val="RomanBullet-9"/>
    <w:autoRedefine/>
    <w:rsid w:val="005D4BF5"/>
    <w:pPr>
      <w:numPr>
        <w:numId w:val="54"/>
      </w:numPr>
    </w:pPr>
  </w:style>
  <w:style w:type="paragraph" w:customStyle="1" w:styleId="aasmalpha-aa">
    <w:name w:val="aa sm alpha - aa"/>
    <w:basedOn w:val="BodyText-2"/>
    <w:autoRedefine/>
    <w:rsid w:val="005D4BF5"/>
    <w:pPr>
      <w:keepNext/>
      <w:widowControl/>
      <w:ind w:left="3240" w:hanging="360"/>
    </w:pPr>
  </w:style>
  <w:style w:type="paragraph" w:customStyle="1" w:styleId="Littlenumber-1">
    <w:name w:val="Little number - 1"/>
    <w:basedOn w:val="BodyText-2"/>
    <w:autoRedefine/>
    <w:rsid w:val="005D4BF5"/>
    <w:pPr>
      <w:numPr>
        <w:ilvl w:val="8"/>
        <w:numId w:val="72"/>
      </w:numPr>
      <w:tabs>
        <w:tab w:val="num" w:pos="7560"/>
      </w:tabs>
      <w:ind w:left="6480" w:firstLine="90"/>
    </w:pPr>
  </w:style>
  <w:style w:type="paragraph" w:customStyle="1" w:styleId="alphaBullet-w">
    <w:name w:val="alpha Bullet - w"/>
    <w:basedOn w:val="alphaBullet-v"/>
    <w:autoRedefine/>
    <w:rsid w:val="005D4BF5"/>
    <w:pPr>
      <w:numPr>
        <w:numId w:val="58"/>
      </w:numPr>
    </w:pPr>
  </w:style>
  <w:style w:type="paragraph" w:customStyle="1" w:styleId="BodyText-3">
    <w:name w:val="Body Text - 3"/>
    <w:basedOn w:val="BodyText-2"/>
    <w:link w:val="BodyText-3Char"/>
    <w:autoRedefine/>
    <w:rsid w:val="005D4BF5"/>
    <w:pPr>
      <w:ind w:left="1872"/>
    </w:pPr>
  </w:style>
  <w:style w:type="character" w:customStyle="1" w:styleId="BodyText-2Char">
    <w:name w:val="Body Text - 2 Char"/>
    <w:basedOn w:val="DefaultParagraphFont"/>
    <w:link w:val="BodyText-2"/>
    <w:rsid w:val="005D4BF5"/>
    <w:rPr>
      <w:rFonts w:ascii="Garamond" w:hAnsi="Garamond"/>
      <w:snapToGrid w:val="0"/>
      <w:sz w:val="24"/>
      <w:szCs w:val="24"/>
    </w:rPr>
  </w:style>
  <w:style w:type="character" w:customStyle="1" w:styleId="BodyText-3Char">
    <w:name w:val="Body Text - 3 Char"/>
    <w:basedOn w:val="BodyText-2Char"/>
    <w:link w:val="BodyText-3"/>
    <w:rsid w:val="005D4BF5"/>
    <w:rPr>
      <w:rFonts w:ascii="Garamond" w:hAnsi="Garamond"/>
      <w:snapToGrid w:val="0"/>
      <w:sz w:val="24"/>
      <w:szCs w:val="24"/>
    </w:rPr>
  </w:style>
  <w:style w:type="paragraph" w:customStyle="1" w:styleId="BodyText5">
    <w:name w:val="Body Text 5"/>
    <w:basedOn w:val="BodyText-1"/>
    <w:autoRedefine/>
    <w:rsid w:val="005D4BF5"/>
    <w:pPr>
      <w:ind w:left="720" w:hanging="720"/>
    </w:pPr>
    <w:rPr>
      <w:szCs w:val="22"/>
    </w:rPr>
  </w:style>
  <w:style w:type="paragraph" w:customStyle="1" w:styleId="BodyText-4">
    <w:name w:val="Body Text - 4"/>
    <w:basedOn w:val="BodyText-3"/>
    <w:link w:val="BodyText-4Char"/>
    <w:autoRedefine/>
    <w:rsid w:val="005D4BF5"/>
    <w:pPr>
      <w:ind w:left="720"/>
    </w:pPr>
  </w:style>
  <w:style w:type="paragraph" w:customStyle="1" w:styleId="NoBullet-11">
    <w:name w:val="No. Bullet - 11"/>
    <w:basedOn w:val="NoBullet-3"/>
    <w:autoRedefine/>
    <w:rsid w:val="005D4BF5"/>
    <w:pPr>
      <w:numPr>
        <w:ilvl w:val="3"/>
        <w:numId w:val="61"/>
      </w:numPr>
      <w:tabs>
        <w:tab w:val="num" w:pos="2160"/>
      </w:tabs>
      <w:ind w:left="2160" w:hanging="720"/>
    </w:pPr>
  </w:style>
  <w:style w:type="character" w:customStyle="1" w:styleId="BodyText-4Char">
    <w:name w:val="Body Text - 4 Char"/>
    <w:basedOn w:val="BodyText-3Char"/>
    <w:link w:val="BodyText-4"/>
    <w:rsid w:val="005D4BF5"/>
    <w:rPr>
      <w:rFonts w:ascii="Garamond" w:hAnsi="Garamond"/>
      <w:snapToGrid w:val="0"/>
      <w:sz w:val="24"/>
      <w:szCs w:val="24"/>
    </w:rPr>
  </w:style>
  <w:style w:type="paragraph" w:customStyle="1" w:styleId="NoBullet-13">
    <w:name w:val="No. Bullet - 13"/>
    <w:basedOn w:val="NoBullet-11"/>
    <w:autoRedefine/>
    <w:rsid w:val="005D4BF5"/>
    <w:pPr>
      <w:numPr>
        <w:numId w:val="64"/>
      </w:numPr>
      <w:tabs>
        <w:tab w:val="num" w:pos="2880"/>
      </w:tabs>
      <w:ind w:left="2160" w:hanging="720"/>
    </w:pPr>
  </w:style>
  <w:style w:type="character" w:customStyle="1" w:styleId="BodyTextIndentChar">
    <w:name w:val="Body Text Indent Char"/>
    <w:basedOn w:val="DefaultParagraphFont"/>
    <w:link w:val="BodyTextIndent"/>
    <w:uiPriority w:val="99"/>
    <w:rsid w:val="005D4BF5"/>
    <w:rPr>
      <w:rFonts w:ascii="Garamond" w:hAnsi="Garamond"/>
      <w:sz w:val="22"/>
    </w:rPr>
  </w:style>
  <w:style w:type="character" w:customStyle="1" w:styleId="BodyTextIndent3Char">
    <w:name w:val="Body Text Indent 3 Char"/>
    <w:basedOn w:val="DefaultParagraphFont"/>
    <w:link w:val="BodyTextIndent3"/>
    <w:uiPriority w:val="99"/>
    <w:rsid w:val="005D4BF5"/>
    <w:rPr>
      <w:rFonts w:ascii="Garamond" w:hAnsi="Garamond"/>
      <w:sz w:val="22"/>
    </w:rPr>
  </w:style>
  <w:style w:type="paragraph" w:customStyle="1" w:styleId="alphaBullet-x">
    <w:name w:val="alpha Bullet - x"/>
    <w:basedOn w:val="alphaBullet-w"/>
    <w:autoRedefine/>
    <w:rsid w:val="005D4BF5"/>
    <w:pPr>
      <w:numPr>
        <w:numId w:val="69"/>
      </w:numPr>
      <w:ind w:left="2340" w:hanging="450"/>
    </w:pPr>
    <w:rPr>
      <w:rFonts w:ascii="Garamond" w:hAnsi="Garamond"/>
      <w:sz w:val="24"/>
      <w:szCs w:val="24"/>
    </w:rPr>
  </w:style>
  <w:style w:type="paragraph" w:customStyle="1" w:styleId="Style4">
    <w:name w:val="Style4"/>
    <w:basedOn w:val="alphaBullet-x"/>
    <w:autoRedefine/>
    <w:rsid w:val="005D4BF5"/>
    <w:pPr>
      <w:tabs>
        <w:tab w:val="num" w:pos="2304"/>
      </w:tabs>
      <w:ind w:left="2304" w:hanging="432"/>
    </w:pPr>
  </w:style>
  <w:style w:type="paragraph" w:customStyle="1" w:styleId="Heading3a">
    <w:name w:val="Heading3a"/>
    <w:basedOn w:val="Heading3"/>
    <w:autoRedefine/>
    <w:rsid w:val="005D4BF5"/>
    <w:pPr>
      <w:keepNext w:val="0"/>
      <w:widowControl w:val="0"/>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bCs/>
      <w:i w:val="0"/>
      <w:sz w:val="24"/>
      <w:szCs w:val="24"/>
    </w:rPr>
  </w:style>
  <w:style w:type="character" w:customStyle="1" w:styleId="alphaBullet-uCharChar">
    <w:name w:val="alpha Bullet - u Char Char"/>
    <w:basedOn w:val="DefaultParagraphFont"/>
    <w:link w:val="alphaBullet-u"/>
    <w:rsid w:val="005D4BF5"/>
    <w:rPr>
      <w:rFonts w:ascii="Garamond" w:hAnsi="Garamond"/>
      <w:snapToGrid w:val="0"/>
      <w:sz w:val="24"/>
      <w:szCs w:val="24"/>
    </w:rPr>
  </w:style>
  <w:style w:type="paragraph" w:styleId="PlainText">
    <w:name w:val="Plain Text"/>
    <w:basedOn w:val="Normal"/>
    <w:link w:val="PlainTextChar"/>
    <w:uiPriority w:val="5"/>
    <w:unhideWhenUsed/>
    <w:rsid w:val="005D4BF5"/>
    <w:rPr>
      <w:rFonts w:ascii="Calibri" w:eastAsiaTheme="minorHAnsi" w:hAnsi="Calibri" w:cstheme="minorBidi"/>
      <w:sz w:val="22"/>
      <w:szCs w:val="21"/>
    </w:rPr>
  </w:style>
  <w:style w:type="character" w:customStyle="1" w:styleId="PlainTextChar">
    <w:name w:val="Plain Text Char"/>
    <w:basedOn w:val="DefaultParagraphFont"/>
    <w:link w:val="PlainText"/>
    <w:uiPriority w:val="5"/>
    <w:rsid w:val="005D4BF5"/>
    <w:rPr>
      <w:rFonts w:ascii="Calibri" w:eastAsiaTheme="minorHAnsi" w:hAnsi="Calibri" w:cstheme="minorBidi"/>
      <w:sz w:val="22"/>
      <w:szCs w:val="21"/>
    </w:rPr>
  </w:style>
  <w:style w:type="paragraph" w:styleId="EndnoteText">
    <w:name w:val="endnote text"/>
    <w:basedOn w:val="Normal"/>
    <w:link w:val="EndnoteTextChar"/>
    <w:uiPriority w:val="9"/>
    <w:rsid w:val="005D4BF5"/>
    <w:pPr>
      <w:widowControl w:val="0"/>
    </w:pPr>
    <w:rPr>
      <w:rFonts w:ascii="Times New Roman" w:hAnsi="Times New Roman"/>
      <w:snapToGrid w:val="0"/>
      <w:sz w:val="20"/>
    </w:rPr>
  </w:style>
  <w:style w:type="character" w:customStyle="1" w:styleId="EndnoteTextChar">
    <w:name w:val="Endnote Text Char"/>
    <w:basedOn w:val="DefaultParagraphFont"/>
    <w:link w:val="EndnoteText"/>
    <w:uiPriority w:val="9"/>
    <w:rsid w:val="005D4BF5"/>
    <w:rPr>
      <w:snapToGrid w:val="0"/>
    </w:rPr>
  </w:style>
  <w:style w:type="character" w:styleId="EndnoteReference">
    <w:name w:val="endnote reference"/>
    <w:basedOn w:val="DefaultParagraphFont"/>
    <w:uiPriority w:val="9"/>
    <w:rsid w:val="005D4BF5"/>
    <w:rPr>
      <w:vertAlign w:val="superscript"/>
    </w:rPr>
  </w:style>
  <w:style w:type="character" w:customStyle="1" w:styleId="level30">
    <w:name w:val="level_3"/>
    <w:basedOn w:val="DefaultParagraphFont"/>
    <w:rsid w:val="005D4BF5"/>
  </w:style>
  <w:style w:type="paragraph" w:styleId="TOCHeading">
    <w:name w:val="TOC Heading"/>
    <w:basedOn w:val="Heading1"/>
    <w:next w:val="Normal"/>
    <w:uiPriority w:val="39"/>
    <w:unhideWhenUsed/>
    <w:qFormat/>
    <w:rsid w:val="005D4BF5"/>
    <w:pPr>
      <w:keepLines/>
      <w:tabs>
        <w:tab w:val="left" w:pos="360"/>
      </w:tabs>
      <w:spacing w:before="240" w:after="240" w:line="259" w:lineRule="auto"/>
      <w:ind w:left="360"/>
      <w:outlineLvl w:val="9"/>
    </w:pPr>
    <w:rPr>
      <w:rFonts w:asciiTheme="majorHAnsi" w:eastAsiaTheme="majorEastAsia" w:hAnsiTheme="majorHAnsi" w:cstheme="majorBidi"/>
      <w:b w:val="0"/>
      <w:color w:val="365F91" w:themeColor="accent1" w:themeShade="BF"/>
      <w:sz w:val="32"/>
      <w:szCs w:val="32"/>
      <w:u w:val="none"/>
    </w:rPr>
  </w:style>
  <w:style w:type="table" w:customStyle="1" w:styleId="TableGrid12">
    <w:name w:val="Table Grid12"/>
    <w:basedOn w:val="TableNormal"/>
    <w:next w:val="TableGrid"/>
    <w:uiPriority w:val="39"/>
    <w:rsid w:val="005D4BF5"/>
    <w:pPr>
      <w:widowControl w:val="0"/>
      <w:autoSpaceDE w:val="0"/>
      <w:autoSpaceDN w:val="0"/>
    </w:pPr>
    <w:rPr>
      <w:rFonts w:asciiTheme="minorHAnsi" w:eastAsiaTheme="minorHAnsi" w:hAnsiTheme="minorHAnsi" w:cstheme="minorBidi"/>
      <w:sz w:val="22"/>
      <w:szCs w:val="22"/>
    </w:rPr>
    <w:tblPr/>
  </w:style>
  <w:style w:type="numbering" w:customStyle="1" w:styleId="NoList11">
    <w:name w:val="No List11"/>
    <w:next w:val="NoList"/>
    <w:uiPriority w:val="99"/>
    <w:semiHidden/>
    <w:unhideWhenUsed/>
    <w:rsid w:val="005D4BF5"/>
  </w:style>
  <w:style w:type="table" w:customStyle="1" w:styleId="TableGrid21">
    <w:name w:val="Table Grid21"/>
    <w:basedOn w:val="TableNormal"/>
    <w:next w:val="TableGrid"/>
    <w:uiPriority w:val="39"/>
    <w:rsid w:val="005D4BF5"/>
    <w:pPr>
      <w:widowControl w:val="0"/>
      <w:autoSpaceDE w:val="0"/>
      <w:autoSpaceDN w:val="0"/>
    </w:pPr>
    <w:rPr>
      <w:rFonts w:ascii="Calibri" w:eastAsia="Calibri" w:hAnsi="Calibri"/>
      <w:sz w:val="22"/>
      <w:szCs w:val="22"/>
    </w:rPr>
    <w:tblPr/>
  </w:style>
  <w:style w:type="character" w:customStyle="1" w:styleId="superscript">
    <w:name w:val="superscript"/>
    <w:basedOn w:val="DefaultParagraphFont"/>
    <w:unhideWhenUsed/>
    <w:rsid w:val="005D4BF5"/>
  </w:style>
  <w:style w:type="paragraph" w:customStyle="1" w:styleId="Title1">
    <w:name w:val="Title1"/>
    <w:basedOn w:val="Normal"/>
    <w:next w:val="Normal"/>
    <w:uiPriority w:val="7"/>
    <w:qFormat/>
    <w:rsid w:val="005D4BF5"/>
    <w:pPr>
      <w:widowControl w:val="0"/>
      <w:autoSpaceDE w:val="0"/>
      <w:autoSpaceDN w:val="0"/>
      <w:contextualSpacing/>
      <w:jc w:val="center"/>
    </w:pPr>
    <w:rPr>
      <w:rFonts w:ascii="Georgia" w:hAnsi="Georgia"/>
      <w:b/>
      <w:color w:val="004A97"/>
      <w:spacing w:val="-10"/>
      <w:kern w:val="28"/>
      <w:sz w:val="40"/>
      <w:szCs w:val="56"/>
      <w:lang w:bidi="en-US"/>
    </w:rPr>
  </w:style>
  <w:style w:type="character" w:customStyle="1" w:styleId="TitleChar">
    <w:name w:val="Title Char"/>
    <w:basedOn w:val="DefaultParagraphFont"/>
    <w:link w:val="Title"/>
    <w:uiPriority w:val="10"/>
    <w:rsid w:val="005D4BF5"/>
    <w:rPr>
      <w:rFonts w:ascii="Georgia" w:hAnsi="Georgia"/>
      <w:b/>
      <w:color w:val="004A97"/>
      <w:spacing w:val="-10"/>
      <w:kern w:val="28"/>
      <w:sz w:val="40"/>
      <w:szCs w:val="56"/>
      <w:lang w:bidi="en-US"/>
    </w:rPr>
  </w:style>
  <w:style w:type="table" w:customStyle="1" w:styleId="TableGrid211">
    <w:name w:val="Table Grid211"/>
    <w:basedOn w:val="TableNormal"/>
    <w:next w:val="TableGrid"/>
    <w:uiPriority w:val="39"/>
    <w:rsid w:val="005D4BF5"/>
    <w:pPr>
      <w:widowControl w:val="0"/>
    </w:pPr>
    <w:tblPr/>
  </w:style>
  <w:style w:type="paragraph" w:styleId="Title">
    <w:name w:val="Title"/>
    <w:basedOn w:val="Normal"/>
    <w:next w:val="Normal"/>
    <w:link w:val="TitleChar"/>
    <w:uiPriority w:val="3"/>
    <w:qFormat/>
    <w:rsid w:val="005D4BF5"/>
    <w:pPr>
      <w:widowControl w:val="0"/>
      <w:contextualSpacing/>
    </w:pPr>
    <w:rPr>
      <w:rFonts w:ascii="Georgia" w:hAnsi="Georgia"/>
      <w:b/>
      <w:color w:val="004A97"/>
      <w:spacing w:val="-10"/>
      <w:kern w:val="28"/>
      <w:sz w:val="40"/>
      <w:szCs w:val="56"/>
      <w:lang w:bidi="en-US"/>
    </w:rPr>
  </w:style>
  <w:style w:type="character" w:customStyle="1" w:styleId="TitleChar1">
    <w:name w:val="Title Char1"/>
    <w:basedOn w:val="DefaultParagraphFont"/>
    <w:rsid w:val="005D4BF5"/>
    <w:rPr>
      <w:rFonts w:asciiTheme="majorHAnsi" w:eastAsiaTheme="majorEastAsia" w:hAnsiTheme="majorHAnsi" w:cstheme="majorBidi"/>
      <w:spacing w:val="-10"/>
      <w:kern w:val="28"/>
      <w:sz w:val="56"/>
      <w:szCs w:val="56"/>
    </w:rPr>
  </w:style>
  <w:style w:type="paragraph" w:customStyle="1" w:styleId="Subtitle1">
    <w:name w:val="Subtitle1"/>
    <w:basedOn w:val="Normal"/>
    <w:next w:val="Normal"/>
    <w:uiPriority w:val="11"/>
    <w:qFormat/>
    <w:rsid w:val="005D4BF5"/>
    <w:pPr>
      <w:widowControl w:val="0"/>
      <w:numPr>
        <w:ilvl w:val="1"/>
      </w:numPr>
    </w:pPr>
    <w:rPr>
      <w:rFonts w:ascii="Courier" w:hAnsi="Courier"/>
      <w:snapToGrid w:val="0"/>
      <w:color w:val="595959"/>
      <w:spacing w:val="15"/>
      <w:sz w:val="28"/>
      <w:szCs w:val="28"/>
    </w:rPr>
  </w:style>
  <w:style w:type="character" w:customStyle="1" w:styleId="SubtitleChar">
    <w:name w:val="Subtitle Char"/>
    <w:basedOn w:val="DefaultParagraphFont"/>
    <w:link w:val="Subtitle"/>
    <w:uiPriority w:val="11"/>
    <w:rsid w:val="005D4BF5"/>
    <w:rPr>
      <w:color w:val="595959"/>
      <w:spacing w:val="15"/>
      <w:sz w:val="28"/>
      <w:szCs w:val="28"/>
    </w:rPr>
  </w:style>
  <w:style w:type="paragraph" w:customStyle="1" w:styleId="Quote1">
    <w:name w:val="Quote1"/>
    <w:basedOn w:val="Normal"/>
    <w:next w:val="Normal"/>
    <w:uiPriority w:val="29"/>
    <w:qFormat/>
    <w:rsid w:val="005D4BF5"/>
    <w:pPr>
      <w:widowControl w:val="0"/>
      <w:spacing w:before="160"/>
      <w:jc w:val="center"/>
    </w:pPr>
    <w:rPr>
      <w:rFonts w:ascii="Courier" w:hAnsi="Courier"/>
      <w:i/>
      <w:iCs/>
      <w:snapToGrid w:val="0"/>
      <w:color w:val="404040"/>
    </w:rPr>
  </w:style>
  <w:style w:type="character" w:customStyle="1" w:styleId="QuoteChar">
    <w:name w:val="Quote Char"/>
    <w:basedOn w:val="DefaultParagraphFont"/>
    <w:link w:val="Quote"/>
    <w:uiPriority w:val="29"/>
    <w:rsid w:val="005D4BF5"/>
    <w:rPr>
      <w:i/>
      <w:iCs/>
      <w:color w:val="404040"/>
    </w:rPr>
  </w:style>
  <w:style w:type="character" w:customStyle="1" w:styleId="IntenseEmphasis1">
    <w:name w:val="Intense Emphasis1"/>
    <w:basedOn w:val="DefaultParagraphFont"/>
    <w:uiPriority w:val="21"/>
    <w:qFormat/>
    <w:rsid w:val="005D4BF5"/>
    <w:rPr>
      <w:i/>
      <w:iCs/>
      <w:color w:val="0F4761"/>
    </w:rPr>
  </w:style>
  <w:style w:type="paragraph" w:customStyle="1" w:styleId="IntenseQuote1">
    <w:name w:val="Intense Quote1"/>
    <w:basedOn w:val="Normal"/>
    <w:next w:val="Normal"/>
    <w:uiPriority w:val="30"/>
    <w:qFormat/>
    <w:rsid w:val="005D4BF5"/>
    <w:pPr>
      <w:widowControl w:val="0"/>
      <w:pBdr>
        <w:top w:val="single" w:sz="4" w:space="10" w:color="0F4761"/>
        <w:bottom w:val="single" w:sz="4" w:space="10" w:color="0F4761"/>
      </w:pBdr>
      <w:spacing w:before="360" w:after="360"/>
      <w:ind w:left="864" w:right="864"/>
      <w:jc w:val="center"/>
    </w:pPr>
    <w:rPr>
      <w:rFonts w:ascii="Courier" w:hAnsi="Courier"/>
      <w:i/>
      <w:iCs/>
      <w:snapToGrid w:val="0"/>
      <w:color w:val="0F4761"/>
    </w:rPr>
  </w:style>
  <w:style w:type="character" w:customStyle="1" w:styleId="IntenseQuoteChar">
    <w:name w:val="Intense Quote Char"/>
    <w:basedOn w:val="DefaultParagraphFont"/>
    <w:link w:val="IntenseQuote"/>
    <w:uiPriority w:val="30"/>
    <w:rsid w:val="005D4BF5"/>
    <w:rPr>
      <w:i/>
      <w:iCs/>
      <w:color w:val="0F4761"/>
    </w:rPr>
  </w:style>
  <w:style w:type="character" w:customStyle="1" w:styleId="IntenseReference1">
    <w:name w:val="Intense Reference1"/>
    <w:basedOn w:val="DefaultParagraphFont"/>
    <w:uiPriority w:val="32"/>
    <w:qFormat/>
    <w:rsid w:val="005D4BF5"/>
    <w:rPr>
      <w:b/>
      <w:bCs/>
      <w:smallCaps/>
      <w:color w:val="0F4761"/>
      <w:spacing w:val="5"/>
    </w:rPr>
  </w:style>
  <w:style w:type="paragraph" w:styleId="Subtitle">
    <w:name w:val="Subtitle"/>
    <w:basedOn w:val="Normal"/>
    <w:next w:val="Normal"/>
    <w:link w:val="SubtitleChar"/>
    <w:uiPriority w:val="5"/>
    <w:qFormat/>
    <w:rsid w:val="005D4BF5"/>
    <w:pPr>
      <w:widowControl w:val="0"/>
      <w:numPr>
        <w:ilvl w:val="1"/>
      </w:numPr>
      <w:spacing w:after="160"/>
    </w:pPr>
    <w:rPr>
      <w:rFonts w:ascii="Times New Roman" w:hAnsi="Times New Roman"/>
      <w:color w:val="595959"/>
      <w:spacing w:val="15"/>
      <w:sz w:val="28"/>
      <w:szCs w:val="28"/>
    </w:rPr>
  </w:style>
  <w:style w:type="character" w:customStyle="1" w:styleId="SubtitleChar1">
    <w:name w:val="Subtitle Char1"/>
    <w:basedOn w:val="DefaultParagraphFont"/>
    <w:rsid w:val="005D4BF5"/>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5D4BF5"/>
    <w:pPr>
      <w:widowControl w:val="0"/>
      <w:spacing w:before="200" w:after="160"/>
      <w:ind w:left="864" w:right="864"/>
      <w:jc w:val="center"/>
    </w:pPr>
    <w:rPr>
      <w:rFonts w:ascii="Times New Roman" w:hAnsi="Times New Roman"/>
      <w:i/>
      <w:iCs/>
      <w:color w:val="404040"/>
      <w:sz w:val="20"/>
    </w:rPr>
  </w:style>
  <w:style w:type="character" w:customStyle="1" w:styleId="QuoteChar1">
    <w:name w:val="Quote Char1"/>
    <w:basedOn w:val="DefaultParagraphFont"/>
    <w:uiPriority w:val="29"/>
    <w:rsid w:val="005D4BF5"/>
    <w:rPr>
      <w:rFonts w:ascii="Garamond" w:hAnsi="Garamond"/>
      <w:i/>
      <w:iCs/>
      <w:color w:val="404040" w:themeColor="text1" w:themeTint="BF"/>
      <w:sz w:val="24"/>
    </w:rPr>
  </w:style>
  <w:style w:type="character" w:styleId="IntenseEmphasis">
    <w:name w:val="Intense Emphasis"/>
    <w:basedOn w:val="DefaultParagraphFont"/>
    <w:uiPriority w:val="21"/>
    <w:qFormat/>
    <w:rsid w:val="005D4BF5"/>
    <w:rPr>
      <w:i/>
      <w:iCs/>
      <w:color w:val="4F81BD" w:themeColor="accent1"/>
    </w:rPr>
  </w:style>
  <w:style w:type="paragraph" w:styleId="IntenseQuote">
    <w:name w:val="Intense Quote"/>
    <w:basedOn w:val="Normal"/>
    <w:next w:val="Normal"/>
    <w:link w:val="IntenseQuoteChar"/>
    <w:uiPriority w:val="30"/>
    <w:qFormat/>
    <w:rsid w:val="005D4BF5"/>
    <w:pPr>
      <w:widowControl w:val="0"/>
      <w:pBdr>
        <w:top w:val="single" w:sz="4" w:space="10" w:color="4F81BD" w:themeColor="accent1"/>
        <w:bottom w:val="single" w:sz="4" w:space="10" w:color="4F81BD" w:themeColor="accent1"/>
      </w:pBdr>
      <w:spacing w:before="360" w:after="360"/>
      <w:ind w:left="864" w:right="864"/>
      <w:jc w:val="center"/>
    </w:pPr>
    <w:rPr>
      <w:rFonts w:ascii="Times New Roman" w:hAnsi="Times New Roman"/>
      <w:i/>
      <w:iCs/>
      <w:color w:val="0F4761"/>
      <w:sz w:val="20"/>
    </w:rPr>
  </w:style>
  <w:style w:type="character" w:customStyle="1" w:styleId="IntenseQuoteChar1">
    <w:name w:val="Intense Quote Char1"/>
    <w:basedOn w:val="DefaultParagraphFont"/>
    <w:uiPriority w:val="30"/>
    <w:rsid w:val="005D4BF5"/>
    <w:rPr>
      <w:rFonts w:ascii="Garamond" w:hAnsi="Garamond"/>
      <w:i/>
      <w:iCs/>
      <w:color w:val="4F81BD" w:themeColor="accent1"/>
      <w:sz w:val="24"/>
    </w:rPr>
  </w:style>
  <w:style w:type="character" w:styleId="IntenseReference">
    <w:name w:val="Intense Reference"/>
    <w:basedOn w:val="DefaultParagraphFont"/>
    <w:uiPriority w:val="32"/>
    <w:qFormat/>
    <w:rsid w:val="005D4BF5"/>
    <w:rPr>
      <w:b/>
      <w:bCs/>
      <w:smallCaps/>
      <w:color w:val="4F81BD" w:themeColor="accent1"/>
      <w:spacing w:val="5"/>
    </w:rPr>
  </w:style>
  <w:style w:type="numbering" w:customStyle="1" w:styleId="NoList4">
    <w:name w:val="No List4"/>
    <w:next w:val="NoList"/>
    <w:uiPriority w:val="99"/>
    <w:semiHidden/>
    <w:unhideWhenUsed/>
    <w:rsid w:val="009E55F7"/>
  </w:style>
  <w:style w:type="character" w:styleId="HTMLAcronym">
    <w:name w:val="HTML Acronym"/>
    <w:basedOn w:val="DefaultParagraphFont"/>
    <w:uiPriority w:val="99"/>
    <w:semiHidden/>
    <w:rsid w:val="009E55F7"/>
  </w:style>
  <w:style w:type="paragraph" w:styleId="HTMLAddress">
    <w:name w:val="HTML Address"/>
    <w:basedOn w:val="Normal"/>
    <w:link w:val="HTMLAddressChar"/>
    <w:uiPriority w:val="99"/>
    <w:semiHidden/>
    <w:rsid w:val="009E55F7"/>
    <w:pPr>
      <w:spacing w:line="260" w:lineRule="atLeast"/>
    </w:pPr>
    <w:rPr>
      <w:rFonts w:ascii="Verdana" w:hAnsi="Verdana"/>
      <w:i/>
      <w:iCs/>
      <w:sz w:val="20"/>
      <w:szCs w:val="18"/>
      <w:lang w:eastAsia="da-DK"/>
    </w:rPr>
  </w:style>
  <w:style w:type="character" w:customStyle="1" w:styleId="HTMLAddressChar">
    <w:name w:val="HTML Address Char"/>
    <w:basedOn w:val="DefaultParagraphFont"/>
    <w:link w:val="HTMLAddress"/>
    <w:uiPriority w:val="99"/>
    <w:semiHidden/>
    <w:rsid w:val="009E55F7"/>
    <w:rPr>
      <w:rFonts w:ascii="Verdana" w:hAnsi="Verdana"/>
      <w:i/>
      <w:iCs/>
      <w:szCs w:val="18"/>
      <w:lang w:eastAsia="da-DK"/>
    </w:rPr>
  </w:style>
  <w:style w:type="character" w:styleId="HTMLCite">
    <w:name w:val="HTML Cite"/>
    <w:basedOn w:val="DefaultParagraphFont"/>
    <w:uiPriority w:val="99"/>
    <w:semiHidden/>
    <w:rsid w:val="009E55F7"/>
    <w:rPr>
      <w:i/>
      <w:iCs/>
    </w:rPr>
  </w:style>
  <w:style w:type="character" w:styleId="HTMLCode">
    <w:name w:val="HTML Code"/>
    <w:basedOn w:val="DefaultParagraphFont"/>
    <w:uiPriority w:val="99"/>
    <w:semiHidden/>
    <w:rsid w:val="009E55F7"/>
    <w:rPr>
      <w:rFonts w:ascii="Courier New" w:hAnsi="Courier New" w:cs="Courier New"/>
      <w:sz w:val="20"/>
      <w:szCs w:val="20"/>
    </w:rPr>
  </w:style>
  <w:style w:type="character" w:styleId="HTMLDefinition">
    <w:name w:val="HTML Definition"/>
    <w:basedOn w:val="DefaultParagraphFont"/>
    <w:uiPriority w:val="99"/>
    <w:semiHidden/>
    <w:rsid w:val="009E55F7"/>
    <w:rPr>
      <w:i/>
      <w:iCs/>
    </w:rPr>
  </w:style>
  <w:style w:type="character" w:styleId="HTMLKeyboard">
    <w:name w:val="HTML Keyboard"/>
    <w:basedOn w:val="DefaultParagraphFont"/>
    <w:uiPriority w:val="99"/>
    <w:semiHidden/>
    <w:rsid w:val="009E55F7"/>
    <w:rPr>
      <w:rFonts w:ascii="Courier New" w:hAnsi="Courier New" w:cs="Courier New"/>
      <w:sz w:val="20"/>
      <w:szCs w:val="20"/>
    </w:rPr>
  </w:style>
  <w:style w:type="paragraph" w:styleId="HTMLPreformatted">
    <w:name w:val="HTML Preformatted"/>
    <w:basedOn w:val="Normal"/>
    <w:link w:val="HTMLPreformattedChar"/>
    <w:uiPriority w:val="99"/>
    <w:semiHidden/>
    <w:rsid w:val="009E55F7"/>
    <w:pPr>
      <w:spacing w:line="260" w:lineRule="atLeast"/>
    </w:pPr>
    <w:rPr>
      <w:rFonts w:ascii="Courier New" w:hAnsi="Courier New" w:cs="Courier New"/>
      <w:sz w:val="20"/>
      <w:lang w:eastAsia="da-DK"/>
    </w:rPr>
  </w:style>
  <w:style w:type="character" w:customStyle="1" w:styleId="HTMLPreformattedChar">
    <w:name w:val="HTML Preformatted Char"/>
    <w:basedOn w:val="DefaultParagraphFont"/>
    <w:link w:val="HTMLPreformatted"/>
    <w:uiPriority w:val="99"/>
    <w:semiHidden/>
    <w:rsid w:val="009E55F7"/>
    <w:rPr>
      <w:rFonts w:ascii="Courier New" w:hAnsi="Courier New" w:cs="Courier New"/>
      <w:lang w:eastAsia="da-DK"/>
    </w:rPr>
  </w:style>
  <w:style w:type="character" w:styleId="HTMLSample">
    <w:name w:val="HTML Sample"/>
    <w:basedOn w:val="DefaultParagraphFont"/>
    <w:uiPriority w:val="99"/>
    <w:semiHidden/>
    <w:rsid w:val="009E55F7"/>
    <w:rPr>
      <w:rFonts w:ascii="Courier New" w:hAnsi="Courier New" w:cs="Courier New"/>
    </w:rPr>
  </w:style>
  <w:style w:type="character" w:styleId="HTMLTypewriter">
    <w:name w:val="HTML Typewriter"/>
    <w:basedOn w:val="DefaultParagraphFont"/>
    <w:uiPriority w:val="99"/>
    <w:semiHidden/>
    <w:rsid w:val="009E55F7"/>
    <w:rPr>
      <w:rFonts w:ascii="Courier New" w:hAnsi="Courier New" w:cs="Courier New"/>
      <w:sz w:val="20"/>
      <w:szCs w:val="20"/>
    </w:rPr>
  </w:style>
  <w:style w:type="character" w:styleId="HTMLVariable">
    <w:name w:val="HTML Variable"/>
    <w:basedOn w:val="DefaultParagraphFont"/>
    <w:uiPriority w:val="99"/>
    <w:semiHidden/>
    <w:rsid w:val="009E55F7"/>
    <w:rPr>
      <w:i/>
      <w:iCs/>
    </w:rPr>
  </w:style>
  <w:style w:type="character" w:styleId="LineNumber">
    <w:name w:val="line number"/>
    <w:basedOn w:val="DefaultParagraphFont"/>
    <w:uiPriority w:val="99"/>
    <w:semiHidden/>
    <w:rsid w:val="009E55F7"/>
  </w:style>
  <w:style w:type="paragraph" w:styleId="List">
    <w:name w:val="List"/>
    <w:basedOn w:val="Normal"/>
    <w:uiPriority w:val="99"/>
    <w:semiHidden/>
    <w:rsid w:val="009E55F7"/>
    <w:pPr>
      <w:spacing w:line="260" w:lineRule="atLeast"/>
      <w:ind w:left="283" w:hanging="283"/>
    </w:pPr>
    <w:rPr>
      <w:rFonts w:ascii="Verdana" w:hAnsi="Verdana"/>
      <w:sz w:val="20"/>
      <w:szCs w:val="18"/>
      <w:lang w:eastAsia="da-DK"/>
    </w:rPr>
  </w:style>
  <w:style w:type="paragraph" w:styleId="List2">
    <w:name w:val="List 2"/>
    <w:basedOn w:val="Normal"/>
    <w:uiPriority w:val="99"/>
    <w:semiHidden/>
    <w:rsid w:val="009E55F7"/>
    <w:pPr>
      <w:spacing w:line="260" w:lineRule="atLeast"/>
      <w:ind w:left="566" w:hanging="283"/>
    </w:pPr>
    <w:rPr>
      <w:rFonts w:ascii="Verdana" w:hAnsi="Verdana"/>
      <w:sz w:val="20"/>
      <w:szCs w:val="18"/>
      <w:lang w:eastAsia="da-DK"/>
    </w:rPr>
  </w:style>
  <w:style w:type="paragraph" w:styleId="List3">
    <w:name w:val="List 3"/>
    <w:basedOn w:val="Normal"/>
    <w:uiPriority w:val="99"/>
    <w:semiHidden/>
    <w:rsid w:val="009E55F7"/>
    <w:pPr>
      <w:spacing w:line="260" w:lineRule="atLeast"/>
      <w:ind w:left="849" w:hanging="283"/>
    </w:pPr>
    <w:rPr>
      <w:rFonts w:ascii="Verdana" w:hAnsi="Verdana"/>
      <w:sz w:val="20"/>
      <w:szCs w:val="18"/>
      <w:lang w:eastAsia="da-DK"/>
    </w:rPr>
  </w:style>
  <w:style w:type="paragraph" w:styleId="List4">
    <w:name w:val="List 4"/>
    <w:basedOn w:val="Normal"/>
    <w:uiPriority w:val="99"/>
    <w:semiHidden/>
    <w:rsid w:val="009E55F7"/>
    <w:pPr>
      <w:spacing w:line="260" w:lineRule="atLeast"/>
      <w:ind w:left="1132" w:hanging="283"/>
    </w:pPr>
    <w:rPr>
      <w:rFonts w:ascii="Verdana" w:hAnsi="Verdana"/>
      <w:sz w:val="20"/>
      <w:szCs w:val="18"/>
      <w:lang w:eastAsia="da-DK"/>
    </w:rPr>
  </w:style>
  <w:style w:type="paragraph" w:styleId="List5">
    <w:name w:val="List 5"/>
    <w:basedOn w:val="Normal"/>
    <w:uiPriority w:val="99"/>
    <w:semiHidden/>
    <w:rsid w:val="009E55F7"/>
    <w:pPr>
      <w:spacing w:line="260" w:lineRule="atLeast"/>
      <w:ind w:left="1415" w:hanging="283"/>
    </w:pPr>
    <w:rPr>
      <w:rFonts w:ascii="Verdana" w:hAnsi="Verdana"/>
      <w:sz w:val="20"/>
      <w:szCs w:val="18"/>
      <w:lang w:eastAsia="da-DK"/>
    </w:rPr>
  </w:style>
  <w:style w:type="paragraph" w:styleId="ListBullet">
    <w:name w:val="List Bullet"/>
    <w:basedOn w:val="Normal"/>
    <w:qFormat/>
    <w:rsid w:val="009E55F7"/>
    <w:pPr>
      <w:numPr>
        <w:numId w:val="121"/>
      </w:numPr>
      <w:spacing w:line="260" w:lineRule="atLeast"/>
    </w:pPr>
    <w:rPr>
      <w:rFonts w:ascii="Verdana" w:hAnsi="Verdana"/>
      <w:sz w:val="20"/>
      <w:szCs w:val="18"/>
      <w:lang w:eastAsia="da-DK"/>
    </w:rPr>
  </w:style>
  <w:style w:type="paragraph" w:styleId="ListBullet2">
    <w:name w:val="List Bullet 2"/>
    <w:basedOn w:val="Normal"/>
    <w:uiPriority w:val="9"/>
    <w:semiHidden/>
    <w:unhideWhenUsed/>
    <w:rsid w:val="009E55F7"/>
    <w:pPr>
      <w:numPr>
        <w:numId w:val="106"/>
      </w:numPr>
      <w:tabs>
        <w:tab w:val="clear" w:pos="643"/>
        <w:tab w:val="num" w:pos="360"/>
      </w:tabs>
      <w:spacing w:line="260" w:lineRule="atLeast"/>
      <w:ind w:left="0" w:firstLine="0"/>
    </w:pPr>
    <w:rPr>
      <w:rFonts w:ascii="Verdana" w:hAnsi="Verdana"/>
      <w:sz w:val="20"/>
      <w:szCs w:val="18"/>
      <w:lang w:eastAsia="da-DK"/>
    </w:rPr>
  </w:style>
  <w:style w:type="paragraph" w:styleId="ListBullet3">
    <w:name w:val="List Bullet 3"/>
    <w:basedOn w:val="Normal"/>
    <w:uiPriority w:val="9"/>
    <w:semiHidden/>
    <w:rsid w:val="009E55F7"/>
    <w:pPr>
      <w:numPr>
        <w:numId w:val="107"/>
      </w:numPr>
      <w:tabs>
        <w:tab w:val="clear" w:pos="926"/>
        <w:tab w:val="num" w:pos="360"/>
      </w:tabs>
      <w:spacing w:line="260" w:lineRule="atLeast"/>
      <w:ind w:left="0" w:firstLine="0"/>
    </w:pPr>
    <w:rPr>
      <w:rFonts w:ascii="Verdana" w:hAnsi="Verdana"/>
      <w:sz w:val="20"/>
      <w:szCs w:val="18"/>
      <w:lang w:eastAsia="da-DK"/>
    </w:rPr>
  </w:style>
  <w:style w:type="paragraph" w:styleId="ListBullet4">
    <w:name w:val="List Bullet 4"/>
    <w:basedOn w:val="Normal"/>
    <w:uiPriority w:val="9"/>
    <w:semiHidden/>
    <w:rsid w:val="009E55F7"/>
    <w:pPr>
      <w:numPr>
        <w:numId w:val="108"/>
      </w:numPr>
      <w:tabs>
        <w:tab w:val="clear" w:pos="1209"/>
        <w:tab w:val="num" w:pos="360"/>
      </w:tabs>
      <w:spacing w:line="260" w:lineRule="atLeast"/>
      <w:ind w:left="0" w:firstLine="0"/>
    </w:pPr>
    <w:rPr>
      <w:rFonts w:ascii="Verdana" w:hAnsi="Verdana"/>
      <w:sz w:val="20"/>
      <w:szCs w:val="18"/>
      <w:lang w:eastAsia="da-DK"/>
    </w:rPr>
  </w:style>
  <w:style w:type="paragraph" w:styleId="ListBullet5">
    <w:name w:val="List Bullet 5"/>
    <w:basedOn w:val="Normal"/>
    <w:uiPriority w:val="9"/>
    <w:semiHidden/>
    <w:rsid w:val="009E55F7"/>
    <w:pPr>
      <w:numPr>
        <w:numId w:val="109"/>
      </w:numPr>
      <w:tabs>
        <w:tab w:val="clear" w:pos="1492"/>
        <w:tab w:val="num" w:pos="360"/>
      </w:tabs>
      <w:spacing w:line="260" w:lineRule="atLeast"/>
      <w:ind w:left="0" w:firstLine="0"/>
    </w:pPr>
    <w:rPr>
      <w:rFonts w:ascii="Verdana" w:hAnsi="Verdana"/>
      <w:sz w:val="20"/>
      <w:szCs w:val="18"/>
      <w:lang w:eastAsia="da-DK"/>
    </w:rPr>
  </w:style>
  <w:style w:type="paragraph" w:styleId="ListContinue">
    <w:name w:val="List Continue"/>
    <w:basedOn w:val="Normal"/>
    <w:uiPriority w:val="9"/>
    <w:semiHidden/>
    <w:rsid w:val="009E55F7"/>
    <w:pPr>
      <w:spacing w:after="120" w:line="260" w:lineRule="atLeast"/>
      <w:ind w:left="283"/>
    </w:pPr>
    <w:rPr>
      <w:rFonts w:ascii="Verdana" w:hAnsi="Verdana"/>
      <w:sz w:val="20"/>
      <w:szCs w:val="18"/>
      <w:lang w:eastAsia="da-DK"/>
    </w:rPr>
  </w:style>
  <w:style w:type="paragraph" w:styleId="ListContinue2">
    <w:name w:val="List Continue 2"/>
    <w:basedOn w:val="Normal"/>
    <w:uiPriority w:val="9"/>
    <w:semiHidden/>
    <w:rsid w:val="009E55F7"/>
    <w:pPr>
      <w:spacing w:after="120" w:line="260" w:lineRule="atLeast"/>
      <w:ind w:left="566"/>
    </w:pPr>
    <w:rPr>
      <w:rFonts w:ascii="Verdana" w:hAnsi="Verdana"/>
      <w:sz w:val="20"/>
      <w:szCs w:val="18"/>
      <w:lang w:eastAsia="da-DK"/>
    </w:rPr>
  </w:style>
  <w:style w:type="paragraph" w:styleId="ListContinue3">
    <w:name w:val="List Continue 3"/>
    <w:basedOn w:val="Normal"/>
    <w:uiPriority w:val="9"/>
    <w:rsid w:val="009E55F7"/>
    <w:pPr>
      <w:spacing w:after="120" w:line="260" w:lineRule="atLeast"/>
      <w:ind w:left="849"/>
    </w:pPr>
    <w:rPr>
      <w:rFonts w:ascii="Verdana" w:hAnsi="Verdana"/>
      <w:sz w:val="20"/>
      <w:szCs w:val="18"/>
      <w:lang w:eastAsia="da-DK"/>
    </w:rPr>
  </w:style>
  <w:style w:type="paragraph" w:styleId="ListContinue4">
    <w:name w:val="List Continue 4"/>
    <w:basedOn w:val="Normal"/>
    <w:uiPriority w:val="9"/>
    <w:rsid w:val="009E55F7"/>
    <w:pPr>
      <w:spacing w:after="120" w:line="260" w:lineRule="atLeast"/>
      <w:ind w:left="1132"/>
    </w:pPr>
    <w:rPr>
      <w:rFonts w:ascii="Verdana" w:hAnsi="Verdana"/>
      <w:sz w:val="20"/>
      <w:szCs w:val="18"/>
      <w:lang w:eastAsia="da-DK"/>
    </w:rPr>
  </w:style>
  <w:style w:type="paragraph" w:styleId="ListContinue5">
    <w:name w:val="List Continue 5"/>
    <w:basedOn w:val="Normal"/>
    <w:uiPriority w:val="9"/>
    <w:rsid w:val="009E55F7"/>
    <w:pPr>
      <w:spacing w:after="120" w:line="260" w:lineRule="atLeast"/>
      <w:ind w:left="1415"/>
    </w:pPr>
    <w:rPr>
      <w:rFonts w:ascii="Verdana" w:hAnsi="Verdana"/>
      <w:sz w:val="20"/>
      <w:szCs w:val="18"/>
      <w:lang w:eastAsia="da-DK"/>
    </w:rPr>
  </w:style>
  <w:style w:type="paragraph" w:styleId="ListNumber">
    <w:name w:val="List Number"/>
    <w:basedOn w:val="Normal"/>
    <w:uiPriority w:val="3"/>
    <w:qFormat/>
    <w:rsid w:val="009E55F7"/>
    <w:pPr>
      <w:numPr>
        <w:numId w:val="122"/>
      </w:numPr>
      <w:spacing w:line="260" w:lineRule="atLeast"/>
    </w:pPr>
    <w:rPr>
      <w:rFonts w:ascii="Verdana" w:hAnsi="Verdana"/>
      <w:sz w:val="20"/>
      <w:szCs w:val="18"/>
      <w:lang w:eastAsia="da-DK"/>
    </w:rPr>
  </w:style>
  <w:style w:type="paragraph" w:styleId="ListNumber2">
    <w:name w:val="List Number 2"/>
    <w:basedOn w:val="Normal"/>
    <w:uiPriority w:val="3"/>
    <w:semiHidden/>
    <w:rsid w:val="009E55F7"/>
    <w:pPr>
      <w:numPr>
        <w:numId w:val="110"/>
      </w:numPr>
      <w:tabs>
        <w:tab w:val="clear" w:pos="643"/>
        <w:tab w:val="num" w:pos="360"/>
      </w:tabs>
      <w:spacing w:line="260" w:lineRule="atLeast"/>
      <w:ind w:left="0" w:firstLine="0"/>
    </w:pPr>
    <w:rPr>
      <w:rFonts w:ascii="Verdana" w:hAnsi="Verdana"/>
      <w:sz w:val="20"/>
      <w:szCs w:val="18"/>
      <w:lang w:eastAsia="da-DK"/>
    </w:rPr>
  </w:style>
  <w:style w:type="paragraph" w:styleId="ListNumber3">
    <w:name w:val="List Number 3"/>
    <w:basedOn w:val="Normal"/>
    <w:uiPriority w:val="3"/>
    <w:semiHidden/>
    <w:rsid w:val="009E55F7"/>
    <w:pPr>
      <w:numPr>
        <w:numId w:val="111"/>
      </w:numPr>
      <w:tabs>
        <w:tab w:val="clear" w:pos="926"/>
        <w:tab w:val="num" w:pos="360"/>
      </w:tabs>
      <w:spacing w:line="260" w:lineRule="atLeast"/>
      <w:ind w:left="0" w:firstLine="0"/>
    </w:pPr>
    <w:rPr>
      <w:rFonts w:ascii="Verdana" w:hAnsi="Verdana"/>
      <w:sz w:val="20"/>
      <w:szCs w:val="18"/>
      <w:lang w:eastAsia="da-DK"/>
    </w:rPr>
  </w:style>
  <w:style w:type="paragraph" w:styleId="ListNumber4">
    <w:name w:val="List Number 4"/>
    <w:basedOn w:val="Normal"/>
    <w:uiPriority w:val="3"/>
    <w:semiHidden/>
    <w:rsid w:val="009E55F7"/>
    <w:pPr>
      <w:numPr>
        <w:numId w:val="112"/>
      </w:numPr>
      <w:tabs>
        <w:tab w:val="clear" w:pos="1209"/>
        <w:tab w:val="num" w:pos="360"/>
      </w:tabs>
      <w:spacing w:line="260" w:lineRule="atLeast"/>
      <w:ind w:left="0" w:firstLine="0"/>
    </w:pPr>
    <w:rPr>
      <w:rFonts w:ascii="Verdana" w:hAnsi="Verdana"/>
      <w:sz w:val="20"/>
      <w:szCs w:val="18"/>
      <w:lang w:eastAsia="da-DK"/>
    </w:rPr>
  </w:style>
  <w:style w:type="paragraph" w:styleId="ListNumber5">
    <w:name w:val="List Number 5"/>
    <w:basedOn w:val="Normal"/>
    <w:uiPriority w:val="3"/>
    <w:semiHidden/>
    <w:rsid w:val="009E55F7"/>
    <w:pPr>
      <w:numPr>
        <w:numId w:val="113"/>
      </w:numPr>
      <w:tabs>
        <w:tab w:val="clear" w:pos="1492"/>
        <w:tab w:val="num" w:pos="360"/>
      </w:tabs>
      <w:spacing w:line="260" w:lineRule="atLeast"/>
      <w:ind w:left="0" w:firstLine="0"/>
    </w:pPr>
    <w:rPr>
      <w:rFonts w:ascii="Verdana" w:hAnsi="Verdana"/>
      <w:sz w:val="20"/>
      <w:szCs w:val="18"/>
      <w:lang w:eastAsia="da-DK"/>
    </w:rPr>
  </w:style>
  <w:style w:type="paragraph" w:styleId="MessageHeader">
    <w:name w:val="Message Header"/>
    <w:basedOn w:val="Normal"/>
    <w:link w:val="MessageHeaderChar"/>
    <w:uiPriority w:val="3"/>
    <w:rsid w:val="009E55F7"/>
    <w:pPr>
      <w:pBdr>
        <w:top w:val="single" w:sz="6" w:space="1" w:color="auto"/>
        <w:left w:val="single" w:sz="6" w:space="1" w:color="auto"/>
        <w:bottom w:val="single" w:sz="6" w:space="1" w:color="auto"/>
        <w:right w:val="single" w:sz="6" w:space="1" w:color="auto"/>
      </w:pBdr>
      <w:shd w:val="pct20" w:color="auto" w:fill="auto"/>
      <w:spacing w:line="260" w:lineRule="atLeast"/>
      <w:ind w:left="1134" w:hanging="1134"/>
    </w:pPr>
    <w:rPr>
      <w:rFonts w:ascii="Arial" w:hAnsi="Arial" w:cs="Arial"/>
      <w:szCs w:val="18"/>
      <w:lang w:eastAsia="da-DK"/>
    </w:rPr>
  </w:style>
  <w:style w:type="character" w:customStyle="1" w:styleId="MessageHeaderChar">
    <w:name w:val="Message Header Char"/>
    <w:basedOn w:val="DefaultParagraphFont"/>
    <w:link w:val="MessageHeader"/>
    <w:uiPriority w:val="3"/>
    <w:rsid w:val="009E55F7"/>
    <w:rPr>
      <w:rFonts w:ascii="Arial" w:hAnsi="Arial" w:cs="Arial"/>
      <w:sz w:val="24"/>
      <w:szCs w:val="18"/>
      <w:shd w:val="pct20" w:color="auto" w:fill="auto"/>
      <w:lang w:eastAsia="da-DK"/>
    </w:rPr>
  </w:style>
  <w:style w:type="paragraph" w:styleId="NormalIndent">
    <w:name w:val="Normal Indent"/>
    <w:basedOn w:val="Normal"/>
    <w:uiPriority w:val="5"/>
    <w:semiHidden/>
    <w:rsid w:val="009E55F7"/>
    <w:pPr>
      <w:spacing w:line="260" w:lineRule="atLeast"/>
      <w:ind w:left="1304"/>
    </w:pPr>
    <w:rPr>
      <w:rFonts w:ascii="Verdana" w:hAnsi="Verdana"/>
      <w:sz w:val="20"/>
      <w:szCs w:val="18"/>
      <w:lang w:eastAsia="da-DK"/>
    </w:rPr>
  </w:style>
  <w:style w:type="paragraph" w:styleId="NoteHeading">
    <w:name w:val="Note Heading"/>
    <w:basedOn w:val="Normal"/>
    <w:next w:val="Normal"/>
    <w:link w:val="NoteHeadingChar"/>
    <w:uiPriority w:val="5"/>
    <w:semiHidden/>
    <w:rsid w:val="009E55F7"/>
    <w:pPr>
      <w:spacing w:line="260" w:lineRule="atLeast"/>
    </w:pPr>
    <w:rPr>
      <w:rFonts w:ascii="Verdana" w:hAnsi="Verdana"/>
      <w:sz w:val="20"/>
      <w:szCs w:val="18"/>
      <w:lang w:eastAsia="da-DK"/>
    </w:rPr>
  </w:style>
  <w:style w:type="character" w:customStyle="1" w:styleId="NoteHeadingChar">
    <w:name w:val="Note Heading Char"/>
    <w:basedOn w:val="DefaultParagraphFont"/>
    <w:link w:val="NoteHeading"/>
    <w:uiPriority w:val="5"/>
    <w:semiHidden/>
    <w:rsid w:val="009E55F7"/>
    <w:rPr>
      <w:rFonts w:ascii="Verdana" w:hAnsi="Verdana"/>
      <w:szCs w:val="18"/>
      <w:lang w:eastAsia="da-DK"/>
    </w:rPr>
  </w:style>
  <w:style w:type="paragraph" w:styleId="Salutation">
    <w:name w:val="Salutation"/>
    <w:basedOn w:val="Normal"/>
    <w:next w:val="Normal"/>
    <w:link w:val="SalutationChar"/>
    <w:uiPriority w:val="5"/>
    <w:semiHidden/>
    <w:rsid w:val="009E55F7"/>
    <w:pPr>
      <w:spacing w:line="260" w:lineRule="atLeast"/>
    </w:pPr>
    <w:rPr>
      <w:rFonts w:ascii="Verdana" w:hAnsi="Verdana"/>
      <w:sz w:val="20"/>
      <w:szCs w:val="18"/>
      <w:lang w:eastAsia="da-DK"/>
    </w:rPr>
  </w:style>
  <w:style w:type="character" w:customStyle="1" w:styleId="SalutationChar">
    <w:name w:val="Salutation Char"/>
    <w:basedOn w:val="DefaultParagraphFont"/>
    <w:link w:val="Salutation"/>
    <w:uiPriority w:val="5"/>
    <w:semiHidden/>
    <w:rsid w:val="009E55F7"/>
    <w:rPr>
      <w:rFonts w:ascii="Verdana" w:hAnsi="Verdana"/>
      <w:szCs w:val="18"/>
      <w:lang w:eastAsia="da-DK"/>
    </w:rPr>
  </w:style>
  <w:style w:type="paragraph" w:styleId="Signature">
    <w:name w:val="Signature"/>
    <w:basedOn w:val="Normal"/>
    <w:link w:val="SignatureChar"/>
    <w:uiPriority w:val="5"/>
    <w:semiHidden/>
    <w:rsid w:val="009E55F7"/>
    <w:pPr>
      <w:spacing w:line="260" w:lineRule="atLeast"/>
      <w:ind w:left="4252"/>
    </w:pPr>
    <w:rPr>
      <w:rFonts w:ascii="Verdana" w:hAnsi="Verdana"/>
      <w:sz w:val="20"/>
      <w:szCs w:val="18"/>
      <w:lang w:eastAsia="da-DK"/>
    </w:rPr>
  </w:style>
  <w:style w:type="character" w:customStyle="1" w:styleId="SignatureChar">
    <w:name w:val="Signature Char"/>
    <w:basedOn w:val="DefaultParagraphFont"/>
    <w:link w:val="Signature"/>
    <w:uiPriority w:val="5"/>
    <w:semiHidden/>
    <w:rsid w:val="009E55F7"/>
    <w:rPr>
      <w:rFonts w:ascii="Verdana" w:hAnsi="Verdana"/>
      <w:szCs w:val="18"/>
      <w:lang w:eastAsia="da-DK"/>
    </w:rPr>
  </w:style>
  <w:style w:type="character" w:styleId="Strong">
    <w:name w:val="Strong"/>
    <w:basedOn w:val="DefaultParagraphFont"/>
    <w:uiPriority w:val="5"/>
    <w:unhideWhenUsed/>
    <w:qFormat/>
    <w:rsid w:val="009E55F7"/>
    <w:rPr>
      <w:b/>
      <w:bCs/>
    </w:rPr>
  </w:style>
  <w:style w:type="table" w:styleId="Table3Deffects1">
    <w:name w:val="Table 3D effects 1"/>
    <w:basedOn w:val="TableNormal"/>
    <w:semiHidden/>
    <w:rsid w:val="009E55F7"/>
    <w:pPr>
      <w:spacing w:line="260" w:lineRule="atLeast"/>
    </w:pPr>
    <w:rPr>
      <w:rFonts w:ascii="Verdana" w:hAnsi="Verdana"/>
      <w:sz w:val="18"/>
      <w:szCs w:val="18"/>
      <w:lang w:val="da-DK" w:eastAsia="da-DK"/>
    </w:rPr>
    <w:tblPr/>
    <w:tcPr>
      <w:tcBorders>
        <w:left w:val="single" w:sz="6" w:space="0" w:color="FFFFFF"/>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semiHidden/>
    <w:rsid w:val="009E55F7"/>
    <w:pPr>
      <w:spacing w:line="260" w:lineRule="atLeast"/>
    </w:pPr>
    <w:rPr>
      <w:rFonts w:ascii="Verdana" w:hAnsi="Verdana"/>
      <w:sz w:val="18"/>
      <w:szCs w:val="18"/>
      <w:lang w:val="da-DK" w:eastAsia="da-DK"/>
    </w:rPr>
    <w:tblPr>
      <w:tblStyleRowBandSize w:val="1"/>
      <w:tblCellMar>
        <w:left w:w="0" w:type="dxa"/>
        <w:right w:w="0" w:type="dxa"/>
      </w:tblCellMar>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Table3Deffects3">
    <w:name w:val="Table 3D effects 3"/>
    <w:basedOn w:val="TableNormal"/>
    <w:semiHidden/>
    <w:rsid w:val="009E55F7"/>
    <w:pPr>
      <w:spacing w:line="260" w:lineRule="atLeast"/>
    </w:pPr>
    <w:rPr>
      <w:rFonts w:ascii="Verdana" w:hAnsi="Verdana"/>
      <w:sz w:val="18"/>
      <w:szCs w:val="18"/>
      <w:lang w:val="da-DK" w:eastAsia="da-DK"/>
    </w:rPr>
    <w:tblPr>
      <w:tblStyleRowBandSize w:val="1"/>
      <w:tblStyleColBandSize w:val="1"/>
      <w:tblCellMar>
        <w:left w:w="0" w:type="dxa"/>
        <w:right w:w="0" w:type="dxa"/>
      </w:tblCellMar>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E55F7"/>
    <w:pPr>
      <w:spacing w:line="260" w:lineRule="atLeast"/>
    </w:pPr>
    <w:rPr>
      <w:rFonts w:ascii="Verdana" w:hAnsi="Verdana"/>
      <w:sz w:val="18"/>
      <w:szCs w:val="18"/>
      <w:lang w:val="da-DK" w:eastAsia="da-DK"/>
    </w:rPr>
    <w:tblPr>
      <w:tblCellMar>
        <w:left w:w="0" w:type="dxa"/>
        <w:right w:w="0" w:type="dxa"/>
      </w:tblCellMar>
    </w:tblPr>
    <w:tcPr>
      <w:tcBorders>
        <w:bottom w:val="single" w:sz="6" w:space="0" w:color="000000"/>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semiHidden/>
    <w:rsid w:val="009E55F7"/>
    <w:pPr>
      <w:spacing w:line="260" w:lineRule="atLeast"/>
    </w:pPr>
    <w:rPr>
      <w:rFonts w:ascii="Verdana" w:hAnsi="Verdana"/>
      <w:sz w:val="18"/>
      <w:szCs w:val="18"/>
      <w:lang w:val="da-DK" w:eastAsia="da-DK"/>
    </w:rPr>
    <w:tblPr>
      <w:tblCellMar>
        <w:left w:w="0" w:type="dxa"/>
        <w:right w:w="0"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E55F7"/>
    <w:pPr>
      <w:spacing w:line="260" w:lineRule="atLeast"/>
    </w:pPr>
    <w:rPr>
      <w:rFonts w:ascii="Verdana" w:hAnsi="Verdana"/>
      <w:color w:val="000080"/>
      <w:sz w:val="18"/>
      <w:szCs w:val="18"/>
      <w:lang w:val="da-DK" w:eastAsia="da-DK"/>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semiHidden/>
    <w:rsid w:val="009E55F7"/>
    <w:pPr>
      <w:spacing w:line="260" w:lineRule="atLeast"/>
    </w:pPr>
    <w:rPr>
      <w:rFonts w:ascii="Verdana" w:hAnsi="Verdana"/>
      <w:sz w:val="18"/>
      <w:szCs w:val="18"/>
      <w:lang w:val="da-DK" w:eastAsia="da-DK"/>
    </w:r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semiHidden/>
    <w:rsid w:val="009E55F7"/>
    <w:pPr>
      <w:spacing w:line="260" w:lineRule="atLeast"/>
    </w:pPr>
    <w:rPr>
      <w:rFonts w:ascii="Verdana" w:hAnsi="Verdana"/>
      <w:color w:val="FFFFFF"/>
      <w:sz w:val="18"/>
      <w:szCs w:val="18"/>
      <w:lang w:val="da-DK" w:eastAsia="da-DK"/>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9E55F7"/>
    <w:pPr>
      <w:spacing w:line="260" w:lineRule="atLeast"/>
    </w:pPr>
    <w:rPr>
      <w:rFonts w:ascii="Verdana" w:hAnsi="Verdana"/>
      <w:sz w:val="18"/>
      <w:szCs w:val="18"/>
      <w:lang w:val="da-DK" w:eastAsia="da-DK"/>
    </w:rPr>
    <w:tblPr>
      <w:tblCellMar>
        <w:left w:w="0" w:type="dxa"/>
        <w:right w:w="0"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E55F7"/>
    <w:pPr>
      <w:spacing w:line="260" w:lineRule="atLeast"/>
    </w:pPr>
    <w:rPr>
      <w:rFonts w:ascii="Verdana" w:hAnsi="Verdana"/>
      <w:sz w:val="18"/>
      <w:szCs w:val="18"/>
      <w:lang w:val="da-DK" w:eastAsia="da-DK"/>
    </w:rPr>
    <w:tblPr/>
    <w:tblStylePr w:type="nwCell">
      <w:rPr>
        <w:b/>
        <w:bCs/>
        <w:color w:val="FFFFFF"/>
      </w:rPr>
    </w:tblStylePr>
  </w:style>
  <w:style w:type="table" w:styleId="TableColumns1">
    <w:name w:val="Table Columns 1"/>
    <w:basedOn w:val="TableNormal"/>
    <w:semiHidden/>
    <w:rsid w:val="009E55F7"/>
    <w:pPr>
      <w:spacing w:line="260" w:lineRule="atLeast"/>
    </w:pPr>
    <w:rPr>
      <w:rFonts w:ascii="Verdana" w:hAnsi="Verdana"/>
      <w:b/>
      <w:bCs/>
      <w:sz w:val="18"/>
      <w:szCs w:val="18"/>
      <w:lang w:val="da-DK" w:eastAsia="da-DK"/>
    </w:rPr>
    <w:tblPr>
      <w:tblStyleColBandSize w:val="1"/>
      <w:tblCellMar>
        <w:left w:w="0" w:type="dxa"/>
        <w:right w:w="0"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E55F7"/>
    <w:pPr>
      <w:spacing w:line="260" w:lineRule="atLeast"/>
    </w:pPr>
    <w:rPr>
      <w:rFonts w:ascii="Verdana" w:hAnsi="Verdana"/>
      <w:b/>
      <w:bCs/>
      <w:sz w:val="18"/>
      <w:szCs w:val="18"/>
      <w:lang w:val="da-DK" w:eastAsia="da-DK"/>
    </w:rPr>
    <w:tblPr>
      <w:tblStyleColBandSize w:val="1"/>
      <w:tblCellMar>
        <w:left w:w="0" w:type="dxa"/>
        <w:right w:w="0" w:type="dxa"/>
      </w:tblCellMar>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E55F7"/>
    <w:pPr>
      <w:spacing w:line="260" w:lineRule="atLeast"/>
    </w:pPr>
    <w:rPr>
      <w:rFonts w:ascii="Verdana" w:hAnsi="Verdana"/>
      <w:b/>
      <w:bCs/>
      <w:sz w:val="18"/>
      <w:szCs w:val="18"/>
      <w:lang w:val="da-DK" w:eastAsia="da-DK"/>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9E55F7"/>
    <w:pPr>
      <w:spacing w:line="260" w:lineRule="atLeast"/>
    </w:pPr>
    <w:rPr>
      <w:rFonts w:ascii="Verdana" w:hAnsi="Verdana"/>
      <w:sz w:val="18"/>
      <w:szCs w:val="18"/>
      <w:lang w:val="da-DK" w:eastAsia="da-DK"/>
    </w:rPr>
    <w:tblPr>
      <w:tblStyleColBandSize w:val="1"/>
      <w:tblCellMar>
        <w:left w:w="0" w:type="dxa"/>
        <w:right w:w="0" w:type="dxa"/>
      </w:tblCellMar>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9E55F7"/>
    <w:pPr>
      <w:spacing w:line="260" w:lineRule="atLeast"/>
    </w:pPr>
    <w:rPr>
      <w:rFonts w:ascii="Verdana" w:hAnsi="Verdana"/>
      <w:sz w:val="18"/>
      <w:szCs w:val="18"/>
      <w:lang w:val="da-DK" w:eastAsia="da-DK"/>
    </w:rPr>
    <w:tblPr>
      <w:tblStyleColBandSize w:val="1"/>
      <w:tblCellMar>
        <w:left w:w="0" w:type="dxa"/>
        <w:right w:w="0" w:type="dxa"/>
      </w:tblCellMar>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9E55F7"/>
    <w:pPr>
      <w:spacing w:line="260" w:lineRule="atLeast"/>
    </w:pPr>
    <w:rPr>
      <w:rFonts w:ascii="Verdana" w:hAnsi="Verdana"/>
      <w:sz w:val="18"/>
      <w:szCs w:val="18"/>
      <w:lang w:val="da-DK" w:eastAsia="da-DK"/>
    </w:r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9E55F7"/>
    <w:pPr>
      <w:spacing w:line="260" w:lineRule="atLeast"/>
    </w:pPr>
    <w:rPr>
      <w:rFonts w:ascii="Verdana" w:hAnsi="Verdana"/>
      <w:sz w:val="18"/>
      <w:szCs w:val="18"/>
      <w:lang w:val="da-DK" w:eastAsia="da-DK"/>
    </w:rPr>
    <w:tblPr/>
    <w:tblStylePr w:type="firstRow">
      <w:rPr>
        <w:caps/>
        <w:color w:val="auto"/>
      </w:rPr>
    </w:tblStylePr>
  </w:style>
  <w:style w:type="table" w:customStyle="1" w:styleId="TableGrid5">
    <w:name w:val="Table Grid5"/>
    <w:basedOn w:val="TableNormal"/>
    <w:next w:val="TableGrid"/>
    <w:rsid w:val="009E55F7"/>
    <w:pPr>
      <w:spacing w:line="260" w:lineRule="atLeast"/>
    </w:pPr>
    <w:rPr>
      <w:rFonts w:ascii="Verdana" w:hAnsi="Verdana"/>
      <w:sz w:val="18"/>
      <w:szCs w:val="18"/>
      <w:lang w:val="da-DK" w:eastAsia="da-DK"/>
    </w:rPr>
    <w:tblPr/>
  </w:style>
  <w:style w:type="table" w:styleId="TableGrid10">
    <w:name w:val="Table Grid 1"/>
    <w:basedOn w:val="TableNormal"/>
    <w:semiHidden/>
    <w:rsid w:val="009E55F7"/>
    <w:pPr>
      <w:spacing w:line="260" w:lineRule="atLeast"/>
    </w:pPr>
    <w:rPr>
      <w:rFonts w:ascii="Verdana" w:hAnsi="Verdana"/>
      <w:sz w:val="18"/>
      <w:szCs w:val="18"/>
      <w:lang w:val="da-DK" w:eastAsia="da-DK"/>
    </w:rPr>
    <w:tblPr/>
    <w:tblStylePr w:type="lastRow">
      <w:rPr>
        <w:i/>
        <w:iCs/>
      </w:rPr>
    </w:tblStylePr>
    <w:tblStylePr w:type="lastCol">
      <w:rPr>
        <w:i/>
        <w:iCs/>
      </w:rPr>
    </w:tblStylePr>
  </w:style>
  <w:style w:type="table" w:styleId="TableGrid20">
    <w:name w:val="Table Grid 2"/>
    <w:basedOn w:val="TableNormal"/>
    <w:semiHidden/>
    <w:rsid w:val="009E55F7"/>
    <w:pPr>
      <w:spacing w:line="260" w:lineRule="atLeast"/>
    </w:pPr>
    <w:rPr>
      <w:rFonts w:ascii="Verdana" w:hAnsi="Verdana"/>
      <w:sz w:val="18"/>
      <w:szCs w:val="18"/>
      <w:lang w:val="da-DK" w:eastAsia="da-DK"/>
    </w:rPr>
    <w:tblPr/>
    <w:tblStylePr w:type="firstRow">
      <w:rPr>
        <w:b/>
        <w:bCs/>
      </w:rPr>
    </w:tblStylePr>
    <w:tblStylePr w:type="lastRow">
      <w:rPr>
        <w:b/>
        <w:bCs/>
      </w:rPr>
    </w:tblStylePr>
    <w:tblStylePr w:type="firstCol">
      <w:rPr>
        <w:b/>
        <w:bCs/>
      </w:rPr>
    </w:tblStylePr>
    <w:tblStylePr w:type="lastCol">
      <w:rPr>
        <w:b/>
        <w:bCs/>
      </w:rPr>
    </w:tblStylePr>
  </w:style>
  <w:style w:type="table" w:styleId="TableGrid30">
    <w:name w:val="Table Grid 3"/>
    <w:basedOn w:val="TableNormal"/>
    <w:semiHidden/>
    <w:rsid w:val="009E55F7"/>
    <w:pPr>
      <w:spacing w:line="260" w:lineRule="atLeast"/>
    </w:pPr>
    <w:rPr>
      <w:rFonts w:ascii="Verdana" w:hAnsi="Verdana"/>
      <w:sz w:val="18"/>
      <w:szCs w:val="18"/>
      <w:lang w:val="da-DK" w:eastAsia="da-DK"/>
    </w:rPr>
    <w:tblPr/>
    <w:tblStylePr w:type="lastRow">
      <w:rPr>
        <w:b/>
        <w:bCs/>
      </w:rPr>
    </w:tblStylePr>
    <w:tblStylePr w:type="lastCol">
      <w:rPr>
        <w:b/>
        <w:bCs/>
      </w:rPr>
    </w:tblStylePr>
  </w:style>
  <w:style w:type="table" w:styleId="TableGrid40">
    <w:name w:val="Table Grid 4"/>
    <w:basedOn w:val="TableNormal"/>
    <w:semiHidden/>
    <w:rsid w:val="009E55F7"/>
    <w:pPr>
      <w:spacing w:line="260" w:lineRule="atLeast"/>
    </w:pPr>
    <w:rPr>
      <w:rFonts w:ascii="Verdana" w:hAnsi="Verdana"/>
      <w:sz w:val="18"/>
      <w:szCs w:val="18"/>
      <w:lang w:val="da-DK" w:eastAsia="da-DK"/>
    </w:rPr>
    <w:tblPr/>
    <w:tblStylePr w:type="firstRow">
      <w:rPr>
        <w:color w:val="auto"/>
      </w:rPr>
    </w:tblStylePr>
    <w:tblStylePr w:type="lastRow">
      <w:rPr>
        <w:b/>
        <w:bCs/>
        <w:color w:val="auto"/>
      </w:rPr>
    </w:tblStylePr>
    <w:tblStylePr w:type="lastCol">
      <w:rPr>
        <w:b/>
        <w:bCs/>
        <w:color w:val="auto"/>
      </w:rPr>
    </w:tblStylePr>
  </w:style>
  <w:style w:type="table" w:styleId="TableGrid50">
    <w:name w:val="Table Grid 5"/>
    <w:basedOn w:val="TableNormal"/>
    <w:semiHidden/>
    <w:rsid w:val="009E55F7"/>
    <w:pPr>
      <w:spacing w:line="260" w:lineRule="atLeast"/>
    </w:pPr>
    <w:rPr>
      <w:rFonts w:ascii="Verdana" w:hAnsi="Verdana"/>
      <w:sz w:val="18"/>
      <w:szCs w:val="18"/>
      <w:lang w:val="da-DK" w:eastAsia="da-DK"/>
    </w:rPr>
    <w:tblPr/>
    <w:tblStylePr w:type="lastRow">
      <w:rPr>
        <w:b/>
        <w:bCs/>
      </w:rPr>
    </w:tblStylePr>
    <w:tblStylePr w:type="lastCol">
      <w:rPr>
        <w:b/>
        <w:bCs/>
      </w:rPr>
    </w:tblStylePr>
  </w:style>
  <w:style w:type="table" w:styleId="TableGrid6">
    <w:name w:val="Table Grid 6"/>
    <w:basedOn w:val="TableNormal"/>
    <w:semiHidden/>
    <w:rsid w:val="009E55F7"/>
    <w:pPr>
      <w:spacing w:line="260" w:lineRule="atLeast"/>
    </w:pPr>
    <w:rPr>
      <w:rFonts w:ascii="Verdana" w:hAnsi="Verdana"/>
      <w:sz w:val="18"/>
      <w:szCs w:val="18"/>
      <w:lang w:val="da-DK" w:eastAsia="da-DK"/>
    </w:rPr>
    <w:tblPr>
      <w:tblCellMar>
        <w:left w:w="0" w:type="dxa"/>
        <w:right w:w="0"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E55F7"/>
    <w:pPr>
      <w:spacing w:line="260" w:lineRule="atLeast"/>
    </w:pPr>
    <w:rPr>
      <w:rFonts w:ascii="Verdana" w:hAnsi="Verdana"/>
      <w:b/>
      <w:bCs/>
      <w:sz w:val="18"/>
      <w:szCs w:val="18"/>
      <w:lang w:val="da-DK" w:eastAsia="da-DK"/>
    </w:rPr>
    <w:tblPr>
      <w:tblCellMar>
        <w:left w:w="0" w:type="dxa"/>
        <w:right w:w="0"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E55F7"/>
    <w:pPr>
      <w:spacing w:line="260" w:lineRule="atLeast"/>
    </w:pPr>
    <w:rPr>
      <w:rFonts w:ascii="Verdana" w:hAnsi="Verdana"/>
      <w:sz w:val="18"/>
      <w:szCs w:val="18"/>
      <w:lang w:val="da-DK" w:eastAsia="da-DK"/>
    </w:rPr>
    <w:tblPr>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E55F7"/>
    <w:pPr>
      <w:spacing w:line="260" w:lineRule="atLeast"/>
    </w:pPr>
    <w:rPr>
      <w:rFonts w:ascii="Verdana" w:hAnsi="Verdana"/>
      <w:sz w:val="18"/>
      <w:szCs w:val="18"/>
      <w:lang w:val="da-DK" w:eastAsia="da-DK"/>
    </w:r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9E55F7"/>
    <w:pPr>
      <w:spacing w:line="260" w:lineRule="atLeast"/>
    </w:pPr>
    <w:rPr>
      <w:rFonts w:ascii="Verdana" w:hAnsi="Verdana"/>
      <w:sz w:val="18"/>
      <w:szCs w:val="18"/>
      <w:lang w:val="da-DK" w:eastAsia="da-DK"/>
    </w:r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9E55F7"/>
    <w:pPr>
      <w:spacing w:line="260" w:lineRule="atLeast"/>
    </w:pPr>
    <w:rPr>
      <w:rFonts w:ascii="Verdana" w:hAnsi="Verdana"/>
      <w:sz w:val="18"/>
      <w:szCs w:val="18"/>
      <w:lang w:val="da-DK" w:eastAsia="da-DK"/>
    </w:rPr>
    <w:tblPr>
      <w:tblCellMar>
        <w:left w:w="0" w:type="dxa"/>
        <w:right w:w="0"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E55F7"/>
    <w:pPr>
      <w:spacing w:line="260" w:lineRule="atLeast"/>
    </w:pPr>
    <w:rPr>
      <w:rFonts w:ascii="Verdana" w:hAnsi="Verdana"/>
      <w:sz w:val="18"/>
      <w:szCs w:val="18"/>
      <w:lang w:val="da-DK" w:eastAsia="da-DK"/>
    </w:rPr>
    <w:tblPr/>
    <w:tblStylePr w:type="firstRow">
      <w:rPr>
        <w:b/>
        <w:bCs/>
        <w:color w:val="FFFFFF"/>
      </w:rPr>
    </w:tblStylePr>
  </w:style>
  <w:style w:type="table" w:styleId="TableList5">
    <w:name w:val="Table List 5"/>
    <w:basedOn w:val="TableNormal"/>
    <w:semiHidden/>
    <w:rsid w:val="009E55F7"/>
    <w:pPr>
      <w:spacing w:line="260" w:lineRule="atLeast"/>
    </w:pPr>
    <w:rPr>
      <w:rFonts w:ascii="Verdana" w:hAnsi="Verdana"/>
      <w:sz w:val="18"/>
      <w:szCs w:val="18"/>
      <w:lang w:val="da-DK" w:eastAsia="da-DK"/>
    </w:rPr>
    <w:tblPr/>
    <w:tblStylePr w:type="firstRow">
      <w:rPr>
        <w:b/>
        <w:bCs/>
      </w:rPr>
    </w:tblStylePr>
    <w:tblStylePr w:type="firstCol">
      <w:rPr>
        <w:b/>
        <w:bCs/>
      </w:rPr>
    </w:tblStylePr>
  </w:style>
  <w:style w:type="table" w:styleId="TableList6">
    <w:name w:val="Table List 6"/>
    <w:basedOn w:val="TableNormal"/>
    <w:semiHidden/>
    <w:rsid w:val="009E55F7"/>
    <w:pPr>
      <w:spacing w:line="260" w:lineRule="atLeast"/>
    </w:pPr>
    <w:rPr>
      <w:rFonts w:ascii="Verdana" w:hAnsi="Verdana"/>
      <w:sz w:val="18"/>
      <w:szCs w:val="18"/>
      <w:lang w:val="da-DK" w:eastAsia="da-DK"/>
    </w:rPr>
    <w:tblPr>
      <w:tblStyleRowBandSize w:val="1"/>
      <w:tblCellMar>
        <w:left w:w="0" w:type="dxa"/>
        <w:right w:w="0"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9E55F7"/>
    <w:pPr>
      <w:spacing w:line="260" w:lineRule="atLeast"/>
    </w:pPr>
    <w:rPr>
      <w:rFonts w:ascii="Verdana" w:hAnsi="Verdana"/>
      <w:sz w:val="18"/>
      <w:szCs w:val="18"/>
      <w:lang w:val="da-DK" w:eastAsia="da-DK"/>
    </w:r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semiHidden/>
    <w:rsid w:val="009E55F7"/>
    <w:pPr>
      <w:spacing w:line="260" w:lineRule="atLeast"/>
    </w:pPr>
    <w:rPr>
      <w:rFonts w:ascii="Verdana" w:hAnsi="Verdana"/>
      <w:sz w:val="18"/>
      <w:szCs w:val="18"/>
      <w:lang w:val="da-DK" w:eastAsia="da-DK"/>
    </w:r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Professional">
    <w:name w:val="Table Professional"/>
    <w:basedOn w:val="TableNormal"/>
    <w:semiHidden/>
    <w:rsid w:val="009E55F7"/>
    <w:pPr>
      <w:spacing w:line="260" w:lineRule="atLeast"/>
    </w:pPr>
    <w:rPr>
      <w:rFonts w:ascii="Verdana" w:hAnsi="Verdana"/>
      <w:sz w:val="18"/>
      <w:szCs w:val="18"/>
      <w:lang w:val="da-DK" w:eastAsia="da-DK"/>
    </w:rPr>
    <w:tblPr>
      <w:tblCellMar>
        <w:left w:w="0" w:type="dxa"/>
        <w:right w:w="0"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E55F7"/>
    <w:pPr>
      <w:spacing w:line="260" w:lineRule="atLeast"/>
    </w:pPr>
    <w:rPr>
      <w:rFonts w:ascii="Verdana" w:hAnsi="Verdana"/>
      <w:sz w:val="18"/>
      <w:szCs w:val="18"/>
      <w:lang w:val="da-DK" w:eastAsia="da-DK"/>
    </w:rPr>
    <w:tblPr>
      <w:tblCellMar>
        <w:left w:w="0" w:type="dxa"/>
        <w:right w:w="0"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E55F7"/>
    <w:pPr>
      <w:spacing w:line="260" w:lineRule="atLeast"/>
    </w:pPr>
    <w:rPr>
      <w:rFonts w:ascii="Verdana" w:hAnsi="Verdana"/>
      <w:sz w:val="18"/>
      <w:szCs w:val="18"/>
      <w:lang w:val="da-DK" w:eastAsia="da-DK"/>
    </w:r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9E55F7"/>
    <w:pPr>
      <w:spacing w:line="260" w:lineRule="atLeast"/>
    </w:pPr>
    <w:rPr>
      <w:rFonts w:ascii="Verdana" w:hAnsi="Verdana"/>
      <w:sz w:val="18"/>
      <w:szCs w:val="18"/>
      <w:lang w:val="da-DK" w:eastAsia="da-DK"/>
    </w:rPr>
    <w:tblPr>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E55F7"/>
    <w:pPr>
      <w:spacing w:line="260" w:lineRule="atLeast"/>
    </w:pPr>
    <w:rPr>
      <w:rFonts w:ascii="Verdana" w:hAnsi="Verdana"/>
      <w:sz w:val="18"/>
      <w:szCs w:val="18"/>
      <w:lang w:val="da-DK" w:eastAsia="da-DK"/>
    </w:rPr>
    <w:tblPr>
      <w:tblStyleRowBandSize w:val="1"/>
      <w:tblCellMar>
        <w:left w:w="0" w:type="dxa"/>
        <w:right w:w="0"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E55F7"/>
    <w:pPr>
      <w:spacing w:line="260" w:lineRule="atLeast"/>
    </w:pPr>
    <w:rPr>
      <w:rFonts w:ascii="Verdana" w:hAnsi="Verdana"/>
      <w:sz w:val="18"/>
      <w:szCs w:val="18"/>
      <w:lang w:val="da-DK" w:eastAsia="da-DK"/>
    </w:rPr>
    <w:tblPr/>
    <w:tblStylePr w:type="neCell">
      <w:rPr>
        <w:b/>
        <w:bCs/>
      </w:rPr>
    </w:tblStylePr>
    <w:tblStylePr w:type="swCell">
      <w:rPr>
        <w:b/>
        <w:bCs/>
      </w:rPr>
    </w:tblStylePr>
  </w:style>
  <w:style w:type="table" w:styleId="TableTheme">
    <w:name w:val="Table Theme"/>
    <w:basedOn w:val="TableNormal"/>
    <w:semiHidden/>
    <w:rsid w:val="009E55F7"/>
    <w:pPr>
      <w:spacing w:line="260" w:lineRule="atLeast"/>
    </w:pPr>
    <w:rPr>
      <w:rFonts w:ascii="Verdana" w:hAnsi="Verdana"/>
      <w:sz w:val="18"/>
      <w:szCs w:val="18"/>
      <w:lang w:val="da-DK" w:eastAsia="da-DK"/>
    </w:rPr>
    <w:tblPr/>
  </w:style>
  <w:style w:type="table" w:styleId="TableWeb1">
    <w:name w:val="Table Web 1"/>
    <w:basedOn w:val="TableNormal"/>
    <w:semiHidden/>
    <w:rsid w:val="009E55F7"/>
    <w:pPr>
      <w:spacing w:line="260" w:lineRule="atLeast"/>
    </w:pPr>
    <w:rPr>
      <w:rFonts w:ascii="Verdana" w:hAnsi="Verdana"/>
      <w:sz w:val="18"/>
      <w:szCs w:val="18"/>
      <w:lang w:val="da-DK" w:eastAsia="da-DK"/>
    </w:rPr>
    <w:tblPr/>
    <w:tblStylePr w:type="firstRow">
      <w:rPr>
        <w:color w:val="auto"/>
      </w:rPr>
    </w:tblStylePr>
  </w:style>
  <w:style w:type="table" w:styleId="TableWeb2">
    <w:name w:val="Table Web 2"/>
    <w:basedOn w:val="TableNormal"/>
    <w:semiHidden/>
    <w:rsid w:val="009E55F7"/>
    <w:pPr>
      <w:spacing w:line="260" w:lineRule="atLeast"/>
    </w:pPr>
    <w:rPr>
      <w:rFonts w:ascii="Verdana" w:hAnsi="Verdana"/>
      <w:sz w:val="18"/>
      <w:szCs w:val="18"/>
      <w:lang w:val="da-DK" w:eastAsia="da-DK"/>
    </w:rPr>
    <w:tblPr/>
    <w:tblStylePr w:type="firstRow">
      <w:rPr>
        <w:color w:val="auto"/>
      </w:rPr>
    </w:tblStylePr>
  </w:style>
  <w:style w:type="table" w:styleId="TableWeb3">
    <w:name w:val="Table Web 3"/>
    <w:basedOn w:val="TableNormal"/>
    <w:semiHidden/>
    <w:rsid w:val="009E55F7"/>
    <w:pPr>
      <w:spacing w:line="260" w:lineRule="atLeast"/>
    </w:pPr>
    <w:rPr>
      <w:rFonts w:ascii="Verdana" w:hAnsi="Verdana"/>
      <w:sz w:val="18"/>
      <w:szCs w:val="18"/>
      <w:lang w:val="da-DK" w:eastAsia="da-DK"/>
    </w:rPr>
    <w:tblPr/>
    <w:tblStylePr w:type="firstRow">
      <w:rPr>
        <w:color w:val="auto"/>
      </w:rPr>
    </w:tblStylePr>
  </w:style>
  <w:style w:type="paragraph" w:styleId="TOC5">
    <w:name w:val="toc 5"/>
    <w:basedOn w:val="Normal"/>
    <w:next w:val="Normal"/>
    <w:uiPriority w:val="39"/>
    <w:rsid w:val="009E55F7"/>
    <w:pPr>
      <w:tabs>
        <w:tab w:val="left" w:pos="1077"/>
        <w:tab w:val="right" w:pos="7229"/>
      </w:tabs>
      <w:spacing w:line="260" w:lineRule="atLeast"/>
      <w:ind w:left="1077" w:right="567" w:hanging="1077"/>
    </w:pPr>
    <w:rPr>
      <w:rFonts w:ascii="Verdana" w:hAnsi="Verdana"/>
      <w:sz w:val="20"/>
      <w:szCs w:val="18"/>
      <w:lang w:eastAsia="da-DK"/>
    </w:rPr>
  </w:style>
  <w:style w:type="numbering" w:styleId="111111">
    <w:name w:val="Outline List 2"/>
    <w:basedOn w:val="NoList"/>
    <w:semiHidden/>
    <w:rsid w:val="009E55F7"/>
    <w:pPr>
      <w:numPr>
        <w:numId w:val="114"/>
      </w:numPr>
    </w:pPr>
  </w:style>
  <w:style w:type="numbering" w:styleId="1ai">
    <w:name w:val="Outline List 1"/>
    <w:basedOn w:val="NoList"/>
    <w:semiHidden/>
    <w:rsid w:val="009E55F7"/>
    <w:pPr>
      <w:numPr>
        <w:numId w:val="115"/>
      </w:numPr>
    </w:pPr>
  </w:style>
  <w:style w:type="numbering" w:styleId="ArticleSection">
    <w:name w:val="Outline List 3"/>
    <w:basedOn w:val="NoList"/>
    <w:semiHidden/>
    <w:rsid w:val="009E55F7"/>
    <w:pPr>
      <w:numPr>
        <w:numId w:val="116"/>
      </w:numPr>
    </w:pPr>
  </w:style>
  <w:style w:type="paragraph" w:styleId="BodyTextFirstIndent">
    <w:name w:val="Body Text First Indent"/>
    <w:basedOn w:val="BodyText"/>
    <w:link w:val="BodyTextFirstIndentChar"/>
    <w:uiPriority w:val="99"/>
    <w:semiHidden/>
    <w:rsid w:val="009E55F7"/>
    <w:pPr>
      <w:spacing w:after="120" w:line="260" w:lineRule="atLeast"/>
      <w:ind w:firstLine="210"/>
    </w:pPr>
    <w:rPr>
      <w:rFonts w:ascii="Verdana" w:hAnsi="Verdana"/>
      <w:b w:val="0"/>
      <w:sz w:val="20"/>
      <w:szCs w:val="18"/>
      <w:lang w:eastAsia="da-DK"/>
    </w:rPr>
  </w:style>
  <w:style w:type="character" w:customStyle="1" w:styleId="BodyTextFirstIndentChar">
    <w:name w:val="Body Text First Indent Char"/>
    <w:basedOn w:val="BodyTextChar"/>
    <w:link w:val="BodyTextFirstIndent"/>
    <w:uiPriority w:val="99"/>
    <w:semiHidden/>
    <w:rsid w:val="009E55F7"/>
    <w:rPr>
      <w:rFonts w:ascii="Verdana" w:hAnsi="Verdana"/>
      <w:b w:val="0"/>
      <w:sz w:val="22"/>
      <w:szCs w:val="18"/>
      <w:lang w:eastAsia="da-DK"/>
    </w:rPr>
  </w:style>
  <w:style w:type="paragraph" w:styleId="BodyTextFirstIndent2">
    <w:name w:val="Body Text First Indent 2"/>
    <w:basedOn w:val="BodyTextIndent"/>
    <w:link w:val="BodyTextFirstIndent2Char"/>
    <w:uiPriority w:val="99"/>
    <w:semiHidden/>
    <w:rsid w:val="009E55F7"/>
    <w:pPr>
      <w:spacing w:after="120" w:line="260" w:lineRule="atLeast"/>
      <w:ind w:left="283" w:firstLine="210"/>
    </w:pPr>
    <w:rPr>
      <w:rFonts w:ascii="Verdana" w:hAnsi="Verdana"/>
      <w:sz w:val="20"/>
      <w:szCs w:val="18"/>
      <w:lang w:eastAsia="da-DK"/>
    </w:rPr>
  </w:style>
  <w:style w:type="character" w:customStyle="1" w:styleId="BodyTextFirstIndent2Char">
    <w:name w:val="Body Text First Indent 2 Char"/>
    <w:basedOn w:val="BodyTextIndentChar"/>
    <w:link w:val="BodyTextFirstIndent2"/>
    <w:uiPriority w:val="99"/>
    <w:semiHidden/>
    <w:rsid w:val="009E55F7"/>
    <w:rPr>
      <w:rFonts w:ascii="Verdana" w:hAnsi="Verdana"/>
      <w:sz w:val="22"/>
      <w:szCs w:val="18"/>
      <w:lang w:eastAsia="da-DK"/>
    </w:rPr>
  </w:style>
  <w:style w:type="paragraph" w:styleId="Closing">
    <w:name w:val="Closing"/>
    <w:basedOn w:val="Normal"/>
    <w:link w:val="ClosingChar"/>
    <w:uiPriority w:val="9"/>
    <w:semiHidden/>
    <w:rsid w:val="009E55F7"/>
    <w:pPr>
      <w:spacing w:line="260" w:lineRule="atLeast"/>
      <w:ind w:left="4252"/>
    </w:pPr>
    <w:rPr>
      <w:rFonts w:ascii="Verdana" w:hAnsi="Verdana"/>
      <w:sz w:val="20"/>
      <w:szCs w:val="18"/>
      <w:lang w:eastAsia="da-DK"/>
    </w:rPr>
  </w:style>
  <w:style w:type="character" w:customStyle="1" w:styleId="ClosingChar">
    <w:name w:val="Closing Char"/>
    <w:basedOn w:val="DefaultParagraphFont"/>
    <w:link w:val="Closing"/>
    <w:uiPriority w:val="9"/>
    <w:semiHidden/>
    <w:rsid w:val="009E55F7"/>
    <w:rPr>
      <w:rFonts w:ascii="Verdana" w:hAnsi="Verdana"/>
      <w:szCs w:val="18"/>
      <w:lang w:eastAsia="da-DK"/>
    </w:rPr>
  </w:style>
  <w:style w:type="paragraph" w:styleId="Date">
    <w:name w:val="Date"/>
    <w:basedOn w:val="Normal"/>
    <w:next w:val="Normal"/>
    <w:link w:val="DateChar"/>
    <w:uiPriority w:val="9"/>
    <w:semiHidden/>
    <w:rsid w:val="009E55F7"/>
    <w:pPr>
      <w:spacing w:line="260" w:lineRule="atLeast"/>
    </w:pPr>
    <w:rPr>
      <w:rFonts w:ascii="Verdana" w:hAnsi="Verdana"/>
      <w:sz w:val="20"/>
      <w:szCs w:val="18"/>
      <w:lang w:eastAsia="da-DK"/>
    </w:rPr>
  </w:style>
  <w:style w:type="character" w:customStyle="1" w:styleId="DateChar">
    <w:name w:val="Date Char"/>
    <w:basedOn w:val="DefaultParagraphFont"/>
    <w:link w:val="Date"/>
    <w:uiPriority w:val="9"/>
    <w:semiHidden/>
    <w:rsid w:val="009E55F7"/>
    <w:rPr>
      <w:rFonts w:ascii="Verdana" w:hAnsi="Verdana"/>
      <w:szCs w:val="18"/>
      <w:lang w:eastAsia="da-DK"/>
    </w:rPr>
  </w:style>
  <w:style w:type="paragraph" w:styleId="E-mailSignature">
    <w:name w:val="E-mail Signature"/>
    <w:basedOn w:val="Normal"/>
    <w:link w:val="E-mailSignatureChar"/>
    <w:uiPriority w:val="9"/>
    <w:semiHidden/>
    <w:rsid w:val="009E55F7"/>
    <w:pPr>
      <w:spacing w:line="260" w:lineRule="atLeast"/>
    </w:pPr>
    <w:rPr>
      <w:rFonts w:ascii="Verdana" w:hAnsi="Verdana"/>
      <w:sz w:val="20"/>
      <w:szCs w:val="18"/>
      <w:lang w:eastAsia="da-DK"/>
    </w:rPr>
  </w:style>
  <w:style w:type="character" w:customStyle="1" w:styleId="E-mailSignatureChar">
    <w:name w:val="E-mail Signature Char"/>
    <w:basedOn w:val="DefaultParagraphFont"/>
    <w:link w:val="E-mailSignature"/>
    <w:uiPriority w:val="9"/>
    <w:semiHidden/>
    <w:rsid w:val="009E55F7"/>
    <w:rPr>
      <w:rFonts w:ascii="Verdana" w:hAnsi="Verdana"/>
      <w:szCs w:val="18"/>
      <w:lang w:eastAsia="da-DK"/>
    </w:rPr>
  </w:style>
  <w:style w:type="paragraph" w:customStyle="1" w:styleId="Normal-Intentedfor">
    <w:name w:val="Normal - Intented for"/>
    <w:basedOn w:val="Normal-Documentdatatext"/>
    <w:uiPriority w:val="3"/>
    <w:semiHidden/>
    <w:rsid w:val="009E55F7"/>
  </w:style>
  <w:style w:type="paragraph" w:customStyle="1" w:styleId="Normal-TOCHeading">
    <w:name w:val="Normal - TOC Heading"/>
    <w:basedOn w:val="Normal"/>
    <w:next w:val="Normal"/>
    <w:rsid w:val="009E55F7"/>
    <w:pPr>
      <w:spacing w:after="240" w:line="280" w:lineRule="atLeast"/>
    </w:pPr>
    <w:rPr>
      <w:rFonts w:ascii="Verdana" w:hAnsi="Verdana"/>
      <w:b/>
      <w:caps/>
      <w:color w:val="009DE0"/>
      <w:sz w:val="22"/>
      <w:szCs w:val="18"/>
      <w:lang w:eastAsia="da-DK"/>
    </w:rPr>
  </w:style>
  <w:style w:type="paragraph" w:customStyle="1" w:styleId="Normal-Headnote">
    <w:name w:val="Normal - Head note"/>
    <w:basedOn w:val="Normal"/>
    <w:uiPriority w:val="3"/>
    <w:semiHidden/>
    <w:rsid w:val="009E55F7"/>
    <w:pPr>
      <w:spacing w:line="270" w:lineRule="atLeast"/>
      <w:ind w:left="624"/>
    </w:pPr>
    <w:rPr>
      <w:rFonts w:ascii="Verdana" w:hAnsi="Verdana"/>
      <w:b/>
      <w:color w:val="4D4D4D"/>
      <w:sz w:val="21"/>
      <w:szCs w:val="18"/>
      <w:lang w:eastAsia="da-DK"/>
    </w:rPr>
  </w:style>
  <w:style w:type="paragraph" w:customStyle="1" w:styleId="Template">
    <w:name w:val="Template"/>
    <w:link w:val="TemplateChar"/>
    <w:uiPriority w:val="3"/>
    <w:semiHidden/>
    <w:rsid w:val="009E55F7"/>
    <w:pPr>
      <w:tabs>
        <w:tab w:val="left" w:pos="198"/>
      </w:tabs>
      <w:spacing w:line="200" w:lineRule="atLeast"/>
    </w:pPr>
    <w:rPr>
      <w:rFonts w:ascii="Verdana" w:hAnsi="Verdana"/>
      <w:noProof/>
      <w:sz w:val="14"/>
      <w:szCs w:val="24"/>
      <w:lang w:eastAsia="da-DK"/>
    </w:rPr>
  </w:style>
  <w:style w:type="paragraph" w:customStyle="1" w:styleId="Template-Adresse">
    <w:name w:val="Template - Adresse"/>
    <w:basedOn w:val="Template"/>
    <w:uiPriority w:val="3"/>
    <w:semiHidden/>
    <w:rsid w:val="009E55F7"/>
  </w:style>
  <w:style w:type="paragraph" w:customStyle="1" w:styleId="Normal-FrontpageHeading1">
    <w:name w:val="Normal - Frontpage Heading 1"/>
    <w:basedOn w:val="Normal"/>
    <w:link w:val="Normal-FrontpageHeading1Char"/>
    <w:uiPriority w:val="3"/>
    <w:semiHidden/>
    <w:rsid w:val="009E55F7"/>
    <w:pPr>
      <w:spacing w:line="720" w:lineRule="atLeast"/>
      <w:ind w:right="1134"/>
    </w:pPr>
    <w:rPr>
      <w:rFonts w:ascii="Verdana" w:hAnsi="Verdana"/>
      <w:b/>
      <w:caps/>
      <w:color w:val="4D4D4D"/>
      <w:sz w:val="60"/>
      <w:szCs w:val="18"/>
      <w:lang w:eastAsia="da-DK"/>
    </w:rPr>
  </w:style>
  <w:style w:type="paragraph" w:customStyle="1" w:styleId="Normal-FrontpageHeading2">
    <w:name w:val="Normal - Frontpage Heading 2"/>
    <w:basedOn w:val="Normal-FrontpageHeading1"/>
    <w:link w:val="Normal-FrontpageHeading2Char"/>
    <w:uiPriority w:val="3"/>
    <w:semiHidden/>
    <w:rsid w:val="009E55F7"/>
    <w:rPr>
      <w:color w:val="009DE0"/>
    </w:rPr>
  </w:style>
  <w:style w:type="paragraph" w:customStyle="1" w:styleId="Normal-Documentdataleadtext">
    <w:name w:val="Normal - Document data leadtext"/>
    <w:basedOn w:val="Normal"/>
    <w:uiPriority w:val="4"/>
    <w:semiHidden/>
    <w:rsid w:val="009E55F7"/>
    <w:pPr>
      <w:spacing w:line="260" w:lineRule="atLeast"/>
    </w:pPr>
    <w:rPr>
      <w:rFonts w:ascii="Verdana" w:hAnsi="Verdana"/>
      <w:sz w:val="14"/>
      <w:szCs w:val="18"/>
      <w:lang w:eastAsia="da-DK"/>
    </w:rPr>
  </w:style>
  <w:style w:type="paragraph" w:customStyle="1" w:styleId="Normal-Documentdatatext">
    <w:name w:val="Normal - Document data text"/>
    <w:basedOn w:val="Normal"/>
    <w:uiPriority w:val="3"/>
    <w:semiHidden/>
    <w:rsid w:val="009E55F7"/>
    <w:pPr>
      <w:spacing w:line="260" w:lineRule="atLeast"/>
    </w:pPr>
    <w:rPr>
      <w:rFonts w:ascii="Verdana" w:hAnsi="Verdana"/>
      <w:b/>
      <w:sz w:val="20"/>
      <w:szCs w:val="18"/>
      <w:lang w:eastAsia="da-DK"/>
    </w:rPr>
  </w:style>
  <w:style w:type="paragraph" w:customStyle="1" w:styleId="Template-ReftoFrontpageheading1">
    <w:name w:val="Template - Ref to Frontpage heading 1"/>
    <w:basedOn w:val="Template"/>
    <w:link w:val="Template-ReftoFrontpageheading1Char"/>
    <w:uiPriority w:val="3"/>
    <w:semiHidden/>
    <w:rsid w:val="009E55F7"/>
    <w:pPr>
      <w:spacing w:line="280" w:lineRule="atLeast"/>
    </w:pPr>
    <w:rPr>
      <w:b/>
      <w:caps/>
      <w:color w:val="009DE0"/>
      <w:sz w:val="22"/>
    </w:rPr>
  </w:style>
  <w:style w:type="paragraph" w:customStyle="1" w:styleId="Normal-FactBoxHeading1-White">
    <w:name w:val="Normal - Fact Box Heading 1 -  White"/>
    <w:basedOn w:val="Normal"/>
    <w:next w:val="Normal-FactBoxHeading2-Black"/>
    <w:uiPriority w:val="99"/>
    <w:rsid w:val="009E55F7"/>
    <w:pPr>
      <w:spacing w:line="320" w:lineRule="atLeast"/>
    </w:pPr>
    <w:rPr>
      <w:rFonts w:ascii="Verdana" w:hAnsi="Verdana"/>
      <w:b/>
      <w:caps/>
      <w:color w:val="FFFFFF"/>
      <w:sz w:val="30"/>
      <w:szCs w:val="18"/>
      <w:lang w:eastAsia="da-DK"/>
    </w:rPr>
  </w:style>
  <w:style w:type="paragraph" w:customStyle="1" w:styleId="Normal-FactBoxHeading1-Black">
    <w:name w:val="Normal - Fact Box Heading 1 - Black"/>
    <w:basedOn w:val="Normal"/>
    <w:uiPriority w:val="3"/>
    <w:semiHidden/>
    <w:rsid w:val="009E55F7"/>
    <w:pPr>
      <w:spacing w:after="160" w:line="260" w:lineRule="atLeast"/>
    </w:pPr>
    <w:rPr>
      <w:rFonts w:ascii="Verdana" w:hAnsi="Verdana"/>
      <w:b/>
      <w:caps/>
      <w:sz w:val="22"/>
      <w:szCs w:val="18"/>
      <w:lang w:eastAsia="da-DK"/>
    </w:rPr>
  </w:style>
  <w:style w:type="paragraph" w:customStyle="1" w:styleId="Normal-FactBoxHeading2-White">
    <w:name w:val="Normal - Fact Box Heading 2 - White"/>
    <w:basedOn w:val="Normal"/>
    <w:next w:val="Normal-FactBoxBodytext-White"/>
    <w:uiPriority w:val="99"/>
    <w:rsid w:val="009E55F7"/>
    <w:pPr>
      <w:spacing w:after="100" w:line="220" w:lineRule="atLeast"/>
    </w:pPr>
    <w:rPr>
      <w:rFonts w:ascii="Verdana" w:hAnsi="Verdana"/>
      <w:b/>
      <w:color w:val="FFFFFF"/>
      <w:sz w:val="20"/>
      <w:szCs w:val="18"/>
      <w:lang w:eastAsia="da-DK"/>
    </w:rPr>
  </w:style>
  <w:style w:type="paragraph" w:customStyle="1" w:styleId="Normal-FactBoxHeading2-Black">
    <w:name w:val="Normal - Fact Box Heading 2 - Black"/>
    <w:basedOn w:val="Normal"/>
    <w:next w:val="Normal-FactBoxBodytext-Black"/>
    <w:uiPriority w:val="3"/>
    <w:semiHidden/>
    <w:rsid w:val="009E55F7"/>
    <w:pPr>
      <w:spacing w:line="220" w:lineRule="atLeast"/>
    </w:pPr>
    <w:rPr>
      <w:rFonts w:ascii="Verdana" w:hAnsi="Verdana"/>
      <w:b/>
      <w:sz w:val="20"/>
      <w:szCs w:val="18"/>
      <w:lang w:eastAsia="da-DK"/>
    </w:rPr>
  </w:style>
  <w:style w:type="paragraph" w:customStyle="1" w:styleId="Normal-FactBoxBodytext-White">
    <w:name w:val="Normal - Fact Box Body text - White"/>
    <w:basedOn w:val="Normal"/>
    <w:uiPriority w:val="99"/>
    <w:rsid w:val="009E55F7"/>
    <w:pPr>
      <w:spacing w:line="280" w:lineRule="atLeast"/>
    </w:pPr>
    <w:rPr>
      <w:rFonts w:ascii="Verdana" w:hAnsi="Verdana"/>
      <w:color w:val="FFFFFF"/>
      <w:sz w:val="20"/>
      <w:szCs w:val="18"/>
      <w:lang w:eastAsia="da-DK"/>
    </w:rPr>
  </w:style>
  <w:style w:type="paragraph" w:customStyle="1" w:styleId="Normal-FactBoxBodytext-Black">
    <w:name w:val="Normal - Fact Box Body text - Black"/>
    <w:basedOn w:val="Normal"/>
    <w:uiPriority w:val="3"/>
    <w:semiHidden/>
    <w:rsid w:val="009E55F7"/>
    <w:pPr>
      <w:spacing w:line="220" w:lineRule="atLeast"/>
    </w:pPr>
    <w:rPr>
      <w:rFonts w:ascii="Verdana" w:hAnsi="Verdana"/>
      <w:sz w:val="20"/>
      <w:szCs w:val="18"/>
      <w:lang w:eastAsia="da-DK"/>
    </w:rPr>
  </w:style>
  <w:style w:type="character" w:customStyle="1" w:styleId="Normal-FrontpageHeading1Char">
    <w:name w:val="Normal - Frontpage Heading 1 Char"/>
    <w:basedOn w:val="DefaultParagraphFont"/>
    <w:link w:val="Normal-FrontpageHeading1"/>
    <w:uiPriority w:val="3"/>
    <w:semiHidden/>
    <w:rsid w:val="009E55F7"/>
    <w:rPr>
      <w:rFonts w:ascii="Verdana" w:hAnsi="Verdana"/>
      <w:b/>
      <w:caps/>
      <w:color w:val="4D4D4D"/>
      <w:sz w:val="60"/>
      <w:szCs w:val="18"/>
      <w:lang w:eastAsia="da-DK"/>
    </w:rPr>
  </w:style>
  <w:style w:type="paragraph" w:customStyle="1" w:styleId="NoteHeading1">
    <w:name w:val="Note Heading1"/>
    <w:basedOn w:val="Normal"/>
    <w:uiPriority w:val="3"/>
    <w:rsid w:val="009E55F7"/>
    <w:pPr>
      <w:spacing w:after="100" w:line="170" w:lineRule="atLeast"/>
    </w:pPr>
    <w:rPr>
      <w:rFonts w:ascii="Verdana" w:hAnsi="Verdana"/>
      <w:b/>
      <w:color w:val="009DE0"/>
      <w:sz w:val="15"/>
      <w:szCs w:val="18"/>
      <w:lang w:eastAsia="da-DK"/>
    </w:rPr>
  </w:style>
  <w:style w:type="paragraph" w:customStyle="1" w:styleId="Note">
    <w:name w:val="Note"/>
    <w:basedOn w:val="Normal"/>
    <w:uiPriority w:val="3"/>
    <w:rsid w:val="009E55F7"/>
    <w:pPr>
      <w:spacing w:line="170" w:lineRule="atLeast"/>
    </w:pPr>
    <w:rPr>
      <w:rFonts w:ascii="Verdana" w:hAnsi="Verdana"/>
      <w:sz w:val="15"/>
      <w:szCs w:val="18"/>
      <w:lang w:eastAsia="da-DK"/>
    </w:rPr>
  </w:style>
  <w:style w:type="paragraph" w:customStyle="1" w:styleId="Caption-Text">
    <w:name w:val="Caption - Text"/>
    <w:basedOn w:val="Normal"/>
    <w:uiPriority w:val="3"/>
    <w:rsid w:val="009E55F7"/>
    <w:pPr>
      <w:spacing w:line="170" w:lineRule="atLeast"/>
    </w:pPr>
    <w:rPr>
      <w:rFonts w:ascii="Verdana" w:hAnsi="Verdana"/>
      <w:sz w:val="13"/>
      <w:szCs w:val="18"/>
      <w:lang w:eastAsia="da-DK"/>
    </w:rPr>
  </w:style>
  <w:style w:type="paragraph" w:customStyle="1" w:styleId="Normal-LeadingAfterCaption">
    <w:name w:val="Normal - Leading After Caption"/>
    <w:basedOn w:val="Normal"/>
    <w:uiPriority w:val="3"/>
    <w:semiHidden/>
    <w:rsid w:val="009E55F7"/>
    <w:pPr>
      <w:framePr w:wrap="around" w:vAnchor="text" w:hAnchor="page" w:x="8818" w:y="1"/>
      <w:spacing w:line="100" w:lineRule="exact"/>
      <w:suppressOverlap/>
    </w:pPr>
    <w:rPr>
      <w:rFonts w:ascii="Verdana" w:hAnsi="Verdana"/>
      <w:sz w:val="10"/>
      <w:szCs w:val="18"/>
      <w:lang w:val="it-IT" w:eastAsia="da-DK"/>
    </w:rPr>
  </w:style>
  <w:style w:type="paragraph" w:customStyle="1" w:styleId="Template-ReftoFrontpageheading2">
    <w:name w:val="Template - Ref to Frontpage heading 2"/>
    <w:basedOn w:val="Template-ReftoFrontpageheading1"/>
    <w:link w:val="Template-ReftoFrontpageheading2Char"/>
    <w:uiPriority w:val="3"/>
    <w:semiHidden/>
    <w:rsid w:val="009E55F7"/>
  </w:style>
  <w:style w:type="paragraph" w:customStyle="1" w:styleId="Normal-RevisionData">
    <w:name w:val="Normal - Revision Data"/>
    <w:basedOn w:val="Normal"/>
    <w:rsid w:val="009E55F7"/>
    <w:pPr>
      <w:spacing w:line="260" w:lineRule="atLeast"/>
    </w:pPr>
    <w:rPr>
      <w:rFonts w:ascii="Verdana" w:hAnsi="Verdana"/>
      <w:sz w:val="14"/>
      <w:szCs w:val="18"/>
      <w:lang w:eastAsia="da-DK"/>
    </w:rPr>
  </w:style>
  <w:style w:type="paragraph" w:customStyle="1" w:styleId="Normal-RevisionDataText">
    <w:name w:val="Normal - Revision Data Text"/>
    <w:basedOn w:val="Normal"/>
    <w:uiPriority w:val="5"/>
    <w:semiHidden/>
    <w:rsid w:val="009E55F7"/>
    <w:pPr>
      <w:spacing w:line="260" w:lineRule="atLeast"/>
    </w:pPr>
    <w:rPr>
      <w:rFonts w:ascii="Verdana" w:hAnsi="Verdana"/>
      <w:b/>
      <w:sz w:val="20"/>
      <w:szCs w:val="18"/>
      <w:lang w:eastAsia="da-DK"/>
    </w:rPr>
  </w:style>
  <w:style w:type="character" w:customStyle="1" w:styleId="Normal-FrontpageHeading2Char">
    <w:name w:val="Normal - Frontpage Heading 2 Char"/>
    <w:basedOn w:val="Normal-FrontpageHeading1Char"/>
    <w:link w:val="Normal-FrontpageHeading2"/>
    <w:uiPriority w:val="3"/>
    <w:semiHidden/>
    <w:rsid w:val="009E55F7"/>
    <w:rPr>
      <w:rFonts w:ascii="Verdana" w:hAnsi="Verdana"/>
      <w:b/>
      <w:caps/>
      <w:color w:val="009DE0"/>
      <w:sz w:val="60"/>
      <w:szCs w:val="18"/>
      <w:lang w:eastAsia="da-DK"/>
    </w:rPr>
  </w:style>
  <w:style w:type="character" w:customStyle="1" w:styleId="TemplateChar">
    <w:name w:val="Template Char"/>
    <w:basedOn w:val="DefaultParagraphFont"/>
    <w:link w:val="Template"/>
    <w:uiPriority w:val="3"/>
    <w:semiHidden/>
    <w:rsid w:val="009E55F7"/>
    <w:rPr>
      <w:rFonts w:ascii="Verdana" w:hAnsi="Verdana"/>
      <w:noProof/>
      <w:sz w:val="14"/>
      <w:szCs w:val="24"/>
      <w:lang w:eastAsia="da-DK"/>
    </w:rPr>
  </w:style>
  <w:style w:type="character" w:customStyle="1" w:styleId="Template-ReftoFrontpageheading1Char">
    <w:name w:val="Template - Ref to Frontpage heading 1 Char"/>
    <w:basedOn w:val="TemplateChar"/>
    <w:link w:val="Template-ReftoFrontpageheading1"/>
    <w:uiPriority w:val="3"/>
    <w:semiHidden/>
    <w:rsid w:val="009E55F7"/>
    <w:rPr>
      <w:rFonts w:ascii="Verdana" w:hAnsi="Verdana"/>
      <w:b/>
      <w:caps/>
      <w:noProof/>
      <w:color w:val="009DE0"/>
      <w:sz w:val="22"/>
      <w:szCs w:val="24"/>
      <w:lang w:eastAsia="da-DK"/>
    </w:rPr>
  </w:style>
  <w:style w:type="character" w:customStyle="1" w:styleId="Template-ReftoFrontpageheading2Char">
    <w:name w:val="Template - Ref to Frontpage heading 2 Char"/>
    <w:basedOn w:val="Template-ReftoFrontpageheading1Char"/>
    <w:link w:val="Template-ReftoFrontpageheading2"/>
    <w:uiPriority w:val="3"/>
    <w:semiHidden/>
    <w:rsid w:val="009E55F7"/>
    <w:rPr>
      <w:rFonts w:ascii="Verdana" w:hAnsi="Verdana"/>
      <w:b/>
      <w:caps/>
      <w:noProof/>
      <w:color w:val="009DE0"/>
      <w:sz w:val="22"/>
      <w:szCs w:val="24"/>
      <w:lang w:eastAsia="da-DK"/>
    </w:rPr>
  </w:style>
  <w:style w:type="paragraph" w:customStyle="1" w:styleId="Template-Stylerefheader">
    <w:name w:val="Template - Styleref header"/>
    <w:basedOn w:val="Header"/>
    <w:uiPriority w:val="3"/>
    <w:semiHidden/>
    <w:rsid w:val="009E55F7"/>
    <w:pPr>
      <w:tabs>
        <w:tab w:val="clear" w:pos="4320"/>
        <w:tab w:val="clear" w:pos="8640"/>
        <w:tab w:val="right" w:pos="8901"/>
      </w:tabs>
      <w:spacing w:line="160" w:lineRule="atLeast"/>
    </w:pPr>
    <w:rPr>
      <w:rFonts w:ascii="Verdana" w:hAnsi="Verdana"/>
      <w:spacing w:val="4"/>
      <w:sz w:val="13"/>
      <w:szCs w:val="18"/>
      <w:lang w:eastAsia="da-DK"/>
    </w:rPr>
  </w:style>
  <w:style w:type="paragraph" w:customStyle="1" w:styleId="Normal-Ref">
    <w:name w:val="Normal - Ref"/>
    <w:basedOn w:val="Normal"/>
    <w:uiPriority w:val="99"/>
    <w:semiHidden/>
    <w:rsid w:val="009E55F7"/>
    <w:pPr>
      <w:spacing w:line="260" w:lineRule="atLeast"/>
    </w:pPr>
    <w:rPr>
      <w:rFonts w:ascii="Verdana" w:hAnsi="Verdana"/>
      <w:sz w:val="20"/>
      <w:szCs w:val="18"/>
      <w:lang w:eastAsia="da-DK"/>
    </w:rPr>
  </w:style>
  <w:style w:type="paragraph" w:customStyle="1" w:styleId="Normal-Optional1">
    <w:name w:val="Normal - Optional 1"/>
    <w:basedOn w:val="Normal-RevisionDataText"/>
    <w:uiPriority w:val="5"/>
    <w:semiHidden/>
    <w:rsid w:val="009E55F7"/>
  </w:style>
  <w:style w:type="paragraph" w:customStyle="1" w:styleId="Normal-Optional2">
    <w:name w:val="Normal - Optional 2"/>
    <w:basedOn w:val="Normal-RevisionDataText"/>
    <w:uiPriority w:val="5"/>
    <w:semiHidden/>
    <w:rsid w:val="009E55F7"/>
  </w:style>
  <w:style w:type="paragraph" w:customStyle="1" w:styleId="Normal-SupplementTOC1">
    <w:name w:val="Normal - Supplement TOC1"/>
    <w:basedOn w:val="Normal"/>
    <w:next w:val="Normal-SupplementsTOC2"/>
    <w:uiPriority w:val="5"/>
    <w:semiHidden/>
    <w:rsid w:val="009E55F7"/>
    <w:pPr>
      <w:spacing w:line="260" w:lineRule="atLeast"/>
    </w:pPr>
    <w:rPr>
      <w:rFonts w:ascii="Verdana" w:hAnsi="Verdana"/>
      <w:b/>
      <w:sz w:val="20"/>
      <w:szCs w:val="18"/>
      <w:lang w:eastAsia="da-DK"/>
    </w:rPr>
  </w:style>
  <w:style w:type="paragraph" w:customStyle="1" w:styleId="Normal-SupplementsTOC2">
    <w:name w:val="Normal - Supplements TOC2"/>
    <w:basedOn w:val="Normal"/>
    <w:rsid w:val="009E55F7"/>
    <w:pPr>
      <w:spacing w:line="260" w:lineRule="atLeast"/>
    </w:pPr>
    <w:rPr>
      <w:rFonts w:ascii="Verdana" w:hAnsi="Verdana"/>
      <w:sz w:val="20"/>
      <w:szCs w:val="18"/>
      <w:lang w:eastAsia="da-DK"/>
    </w:rPr>
  </w:style>
  <w:style w:type="paragraph" w:styleId="TOC6">
    <w:name w:val="toc 6"/>
    <w:basedOn w:val="Normal"/>
    <w:next w:val="Normal"/>
    <w:uiPriority w:val="39"/>
    <w:rsid w:val="009E55F7"/>
    <w:pPr>
      <w:tabs>
        <w:tab w:val="right" w:pos="7229"/>
      </w:tabs>
      <w:spacing w:line="260" w:lineRule="atLeast"/>
      <w:ind w:left="1247" w:right="567" w:hanging="1247"/>
    </w:pPr>
    <w:rPr>
      <w:rFonts w:ascii="Verdana" w:hAnsi="Verdana"/>
      <w:sz w:val="20"/>
      <w:szCs w:val="18"/>
      <w:lang w:eastAsia="da-DK"/>
    </w:rPr>
  </w:style>
  <w:style w:type="paragraph" w:customStyle="1" w:styleId="Normal-Bullet">
    <w:name w:val="Normal - Bullet"/>
    <w:basedOn w:val="Normal"/>
    <w:uiPriority w:val="3"/>
    <w:semiHidden/>
    <w:qFormat/>
    <w:rsid w:val="009E55F7"/>
    <w:pPr>
      <w:numPr>
        <w:numId w:val="118"/>
      </w:numPr>
      <w:tabs>
        <w:tab w:val="num" w:pos="360"/>
      </w:tabs>
      <w:spacing w:line="260" w:lineRule="atLeast"/>
      <w:ind w:left="0" w:firstLine="0"/>
    </w:pPr>
    <w:rPr>
      <w:rFonts w:ascii="Verdana" w:hAnsi="Verdana"/>
      <w:sz w:val="20"/>
      <w:szCs w:val="18"/>
      <w:lang w:eastAsia="da-DK"/>
    </w:rPr>
  </w:style>
  <w:style w:type="paragraph" w:customStyle="1" w:styleId="Normal-Numbering">
    <w:name w:val="Normal - Numbering"/>
    <w:basedOn w:val="Normal-Bullet"/>
    <w:uiPriority w:val="3"/>
    <w:semiHidden/>
    <w:qFormat/>
    <w:rsid w:val="009E55F7"/>
    <w:pPr>
      <w:numPr>
        <w:numId w:val="117"/>
      </w:numPr>
      <w:tabs>
        <w:tab w:val="clear" w:pos="567"/>
        <w:tab w:val="num" w:pos="360"/>
      </w:tabs>
      <w:ind w:left="0" w:firstLine="0"/>
    </w:pPr>
  </w:style>
  <w:style w:type="paragraph" w:customStyle="1" w:styleId="Normal-SupplementNumber">
    <w:name w:val="Normal - Supplement Number"/>
    <w:basedOn w:val="Normal"/>
    <w:next w:val="Normal-Supplementtitle"/>
    <w:uiPriority w:val="2"/>
    <w:qFormat/>
    <w:rsid w:val="009E55F7"/>
    <w:pPr>
      <w:tabs>
        <w:tab w:val="num" w:pos="1209"/>
      </w:tabs>
      <w:spacing w:before="2560" w:line="280" w:lineRule="exact"/>
      <w:outlineLvl w:val="6"/>
    </w:pPr>
    <w:rPr>
      <w:rFonts w:ascii="Verdana" w:hAnsi="Verdana"/>
      <w:b/>
      <w:caps/>
      <w:color w:val="009DE0"/>
      <w:sz w:val="22"/>
      <w:szCs w:val="18"/>
      <w:lang w:eastAsia="da-DK"/>
    </w:rPr>
  </w:style>
  <w:style w:type="paragraph" w:customStyle="1" w:styleId="Normal-Supplementtitle">
    <w:name w:val="Normal - Supplement title"/>
    <w:basedOn w:val="Normal-SupplementNumber"/>
    <w:next w:val="Normal"/>
    <w:uiPriority w:val="2"/>
    <w:qFormat/>
    <w:rsid w:val="009E55F7"/>
    <w:pPr>
      <w:numPr>
        <w:numId w:val="120"/>
      </w:numPr>
      <w:spacing w:before="0"/>
      <w:outlineLvl w:val="7"/>
    </w:pPr>
  </w:style>
  <w:style w:type="paragraph" w:customStyle="1" w:styleId="Normal-Optional1leadtext">
    <w:name w:val="Normal - Optional 1 leadtext"/>
    <w:basedOn w:val="Normal-Documentdataleadtext"/>
    <w:uiPriority w:val="99"/>
    <w:semiHidden/>
    <w:rsid w:val="009E55F7"/>
  </w:style>
  <w:style w:type="paragraph" w:customStyle="1" w:styleId="Normal-Optional2leadtext">
    <w:name w:val="Normal - Optional 2 leadtext"/>
    <w:basedOn w:val="Normal-Optional1leadtext"/>
    <w:uiPriority w:val="5"/>
    <w:semiHidden/>
    <w:rsid w:val="009E55F7"/>
  </w:style>
  <w:style w:type="character" w:customStyle="1" w:styleId="TOC4Char">
    <w:name w:val="TOC 4 Char"/>
    <w:basedOn w:val="DefaultParagraphFont"/>
    <w:link w:val="TOC4"/>
    <w:uiPriority w:val="39"/>
    <w:rsid w:val="009E55F7"/>
    <w:rPr>
      <w:rFonts w:ascii="Arial" w:eastAsia="Arial" w:hAnsi="Arial" w:cs="Arial"/>
      <w:b/>
      <w:bCs/>
      <w:i/>
      <w:sz w:val="22"/>
      <w:szCs w:val="22"/>
    </w:rPr>
  </w:style>
  <w:style w:type="paragraph" w:styleId="DocumentMap">
    <w:name w:val="Document Map"/>
    <w:basedOn w:val="Normal"/>
    <w:link w:val="DocumentMapChar"/>
    <w:uiPriority w:val="9"/>
    <w:semiHidden/>
    <w:rsid w:val="009E55F7"/>
    <w:pPr>
      <w:shd w:val="clear" w:color="auto" w:fill="000080"/>
      <w:spacing w:line="260" w:lineRule="atLeast"/>
    </w:pPr>
    <w:rPr>
      <w:rFonts w:ascii="Tahoma" w:hAnsi="Tahoma" w:cs="Tahoma"/>
      <w:sz w:val="20"/>
      <w:lang w:eastAsia="da-DK"/>
    </w:rPr>
  </w:style>
  <w:style w:type="character" w:customStyle="1" w:styleId="DocumentMapChar">
    <w:name w:val="Document Map Char"/>
    <w:basedOn w:val="DefaultParagraphFont"/>
    <w:link w:val="DocumentMap"/>
    <w:uiPriority w:val="9"/>
    <w:semiHidden/>
    <w:rsid w:val="009E55F7"/>
    <w:rPr>
      <w:rFonts w:ascii="Tahoma" w:hAnsi="Tahoma" w:cs="Tahoma"/>
      <w:shd w:val="clear" w:color="auto" w:fill="000080"/>
      <w:lang w:eastAsia="da-DK"/>
    </w:rPr>
  </w:style>
  <w:style w:type="paragraph" w:customStyle="1" w:styleId="H1-NOTTOC">
    <w:name w:val="H1 - NOT TOC"/>
    <w:basedOn w:val="Heading1"/>
    <w:next w:val="Normal"/>
    <w:uiPriority w:val="2"/>
    <w:qFormat/>
    <w:rsid w:val="009E55F7"/>
    <w:pPr>
      <w:numPr>
        <w:numId w:val="119"/>
      </w:numPr>
      <w:spacing w:after="240" w:line="280" w:lineRule="exact"/>
      <w:outlineLvl w:val="9"/>
    </w:pPr>
    <w:rPr>
      <w:rFonts w:ascii="Verdana" w:hAnsi="Verdana" w:cs="Arial"/>
      <w:bCs/>
      <w:caps/>
      <w:color w:val="009DE0"/>
      <w:sz w:val="28"/>
      <w:szCs w:val="32"/>
      <w:u w:val="none"/>
      <w:lang w:eastAsia="da-DK"/>
    </w:rPr>
  </w:style>
  <w:style w:type="paragraph" w:customStyle="1" w:styleId="H2-NOTTOC">
    <w:name w:val="H2 - NOT TOC"/>
    <w:basedOn w:val="Heading2"/>
    <w:next w:val="Normal"/>
    <w:uiPriority w:val="2"/>
    <w:qFormat/>
    <w:rsid w:val="009E55F7"/>
    <w:pPr>
      <w:numPr>
        <w:ilvl w:val="0"/>
        <w:numId w:val="0"/>
      </w:numPr>
      <w:spacing w:after="240" w:line="280" w:lineRule="exact"/>
      <w:ind w:hanging="624"/>
      <w:outlineLvl w:val="9"/>
    </w:pPr>
    <w:rPr>
      <w:rFonts w:ascii="Verdana" w:hAnsi="Verdana" w:cs="Arial"/>
      <w:bCs/>
      <w:iCs/>
      <w:caps/>
      <w:color w:val="000000"/>
      <w:sz w:val="20"/>
      <w:lang w:eastAsia="da-DK"/>
    </w:rPr>
  </w:style>
  <w:style w:type="paragraph" w:customStyle="1" w:styleId="H3-NOTTOC">
    <w:name w:val="H3 - NOT TOC"/>
    <w:basedOn w:val="Heading3"/>
    <w:next w:val="Normal"/>
    <w:uiPriority w:val="2"/>
    <w:qFormat/>
    <w:rsid w:val="009E55F7"/>
    <w:pPr>
      <w:keepNext w:val="0"/>
      <w:numPr>
        <w:ilvl w:val="0"/>
        <w:numId w:val="0"/>
      </w:numPr>
      <w:tabs>
        <w:tab w:val="left" w:pos="720"/>
      </w:tabs>
      <w:spacing w:after="240" w:line="280" w:lineRule="exact"/>
      <w:ind w:left="720" w:hanging="624"/>
      <w:outlineLvl w:val="9"/>
    </w:pPr>
    <w:rPr>
      <w:rFonts w:ascii="Verdana" w:hAnsi="Verdana"/>
      <w:b/>
      <w:i w:val="0"/>
      <w:iCs/>
      <w:sz w:val="20"/>
      <w:lang w:eastAsia="da-DK"/>
    </w:rPr>
  </w:style>
  <w:style w:type="paragraph" w:customStyle="1" w:styleId="H4-NOTTOC">
    <w:name w:val="H4 - NOT TOC"/>
    <w:basedOn w:val="Heading4"/>
    <w:next w:val="Normal"/>
    <w:uiPriority w:val="2"/>
    <w:qFormat/>
    <w:rsid w:val="009E55F7"/>
    <w:pPr>
      <w:keepLines w:val="0"/>
      <w:numPr>
        <w:numId w:val="119"/>
      </w:numPr>
      <w:spacing w:before="0" w:after="240" w:line="280" w:lineRule="exact"/>
      <w:outlineLvl w:val="9"/>
    </w:pPr>
    <w:rPr>
      <w:rFonts w:ascii="Verdana" w:eastAsia="Times New Roman" w:hAnsi="Verdana" w:cs="Times New Roman"/>
      <w:bCs/>
      <w:i w:val="0"/>
      <w:iCs w:val="0"/>
      <w:color w:val="auto"/>
      <w:sz w:val="20"/>
      <w:szCs w:val="28"/>
      <w:lang w:eastAsia="da-DK"/>
    </w:rPr>
  </w:style>
  <w:style w:type="paragraph" w:styleId="TOC7">
    <w:name w:val="toc 7"/>
    <w:basedOn w:val="Normal"/>
    <w:next w:val="Normal"/>
    <w:uiPriority w:val="39"/>
    <w:rsid w:val="009E55F7"/>
    <w:pPr>
      <w:spacing w:before="240" w:line="260" w:lineRule="atLeast"/>
      <w:ind w:right="567"/>
    </w:pPr>
    <w:rPr>
      <w:rFonts w:ascii="Verdana" w:hAnsi="Verdana"/>
      <w:b/>
      <w:sz w:val="20"/>
      <w:szCs w:val="18"/>
      <w:lang w:eastAsia="da-DK"/>
    </w:rPr>
  </w:style>
  <w:style w:type="paragraph" w:styleId="TOC8">
    <w:name w:val="toc 8"/>
    <w:basedOn w:val="Normal"/>
    <w:next w:val="Normal"/>
    <w:uiPriority w:val="39"/>
    <w:rsid w:val="009E55F7"/>
    <w:pPr>
      <w:spacing w:line="260" w:lineRule="atLeast"/>
      <w:ind w:left="-57"/>
    </w:pPr>
    <w:rPr>
      <w:rFonts w:ascii="Verdana" w:hAnsi="Verdana"/>
      <w:sz w:val="20"/>
      <w:szCs w:val="18"/>
      <w:lang w:eastAsia="da-DK"/>
    </w:rPr>
  </w:style>
  <w:style w:type="paragraph" w:styleId="TOC9">
    <w:name w:val="toc 9"/>
    <w:basedOn w:val="Normal"/>
    <w:next w:val="Normal"/>
    <w:uiPriority w:val="39"/>
    <w:rsid w:val="009E55F7"/>
    <w:pPr>
      <w:spacing w:line="260" w:lineRule="atLeast"/>
    </w:pPr>
    <w:rPr>
      <w:rFonts w:ascii="Verdana" w:hAnsi="Verdana"/>
      <w:sz w:val="20"/>
      <w:szCs w:val="18"/>
      <w:lang w:eastAsia="da-DK"/>
    </w:rPr>
  </w:style>
  <w:style w:type="paragraph" w:customStyle="1" w:styleId="Normal-Revleadtext">
    <w:name w:val="Normal - Rev lead text"/>
    <w:basedOn w:val="Normal-RevisionData"/>
    <w:rsid w:val="009E55F7"/>
    <w:pPr>
      <w:spacing w:after="120"/>
    </w:pPr>
  </w:style>
  <w:style w:type="paragraph" w:customStyle="1" w:styleId="Normal-TOCHeadingSupplements">
    <w:name w:val="Normal - TOC Heading Supplements"/>
    <w:basedOn w:val="Normal-TOCHeading"/>
    <w:uiPriority w:val="5"/>
    <w:semiHidden/>
    <w:rsid w:val="009E55F7"/>
  </w:style>
  <w:style w:type="paragraph" w:customStyle="1" w:styleId="Footer-NotIndent">
    <w:name w:val="Footer - Not Indent"/>
    <w:basedOn w:val="Footer"/>
    <w:uiPriority w:val="9"/>
    <w:semiHidden/>
    <w:rsid w:val="009E55F7"/>
    <w:pPr>
      <w:tabs>
        <w:tab w:val="clear" w:pos="4320"/>
        <w:tab w:val="clear" w:pos="8640"/>
        <w:tab w:val="right" w:pos="9509"/>
      </w:tabs>
      <w:spacing w:line="210" w:lineRule="atLeast"/>
    </w:pPr>
    <w:rPr>
      <w:rFonts w:ascii="Verdana" w:hAnsi="Verdana"/>
      <w:sz w:val="13"/>
      <w:szCs w:val="18"/>
      <w:lang w:eastAsia="da-DK"/>
    </w:rPr>
  </w:style>
  <w:style w:type="paragraph" w:customStyle="1" w:styleId="Heading11">
    <w:name w:val="Heading 11"/>
    <w:basedOn w:val="Normal"/>
    <w:uiPriority w:val="99"/>
    <w:semiHidden/>
    <w:rsid w:val="009E55F7"/>
    <w:pPr>
      <w:spacing w:line="260" w:lineRule="atLeast"/>
    </w:pPr>
    <w:rPr>
      <w:rFonts w:ascii="Verdana" w:hAnsi="Verdana"/>
      <w:sz w:val="20"/>
      <w:szCs w:val="18"/>
      <w:lang w:eastAsia="da-DK"/>
    </w:rPr>
  </w:style>
  <w:style w:type="paragraph" w:customStyle="1" w:styleId="Heading21">
    <w:name w:val="Heading 21"/>
    <w:basedOn w:val="Normal"/>
    <w:uiPriority w:val="99"/>
    <w:semiHidden/>
    <w:rsid w:val="009E55F7"/>
    <w:pPr>
      <w:spacing w:line="260" w:lineRule="atLeast"/>
    </w:pPr>
    <w:rPr>
      <w:rFonts w:ascii="Verdana" w:hAnsi="Verdana"/>
      <w:sz w:val="20"/>
      <w:szCs w:val="18"/>
      <w:lang w:eastAsia="da-DK"/>
    </w:rPr>
  </w:style>
  <w:style w:type="paragraph" w:customStyle="1" w:styleId="Heading31">
    <w:name w:val="Heading 31"/>
    <w:basedOn w:val="Normal"/>
    <w:uiPriority w:val="99"/>
    <w:semiHidden/>
    <w:rsid w:val="009E55F7"/>
    <w:pPr>
      <w:spacing w:line="260" w:lineRule="atLeast"/>
    </w:pPr>
    <w:rPr>
      <w:rFonts w:ascii="Verdana" w:hAnsi="Verdana"/>
      <w:sz w:val="20"/>
      <w:szCs w:val="18"/>
      <w:lang w:eastAsia="da-DK"/>
    </w:rPr>
  </w:style>
  <w:style w:type="paragraph" w:customStyle="1" w:styleId="Heading41">
    <w:name w:val="Heading 41"/>
    <w:basedOn w:val="Normal"/>
    <w:uiPriority w:val="99"/>
    <w:semiHidden/>
    <w:rsid w:val="009E55F7"/>
    <w:pPr>
      <w:spacing w:line="260" w:lineRule="atLeast"/>
    </w:pPr>
    <w:rPr>
      <w:rFonts w:ascii="Verdana" w:hAnsi="Verdana"/>
      <w:sz w:val="20"/>
      <w:szCs w:val="18"/>
      <w:lang w:eastAsia="da-DK"/>
    </w:rPr>
  </w:style>
  <w:style w:type="paragraph" w:customStyle="1" w:styleId="Heading51">
    <w:name w:val="Heading 51"/>
    <w:basedOn w:val="Normal"/>
    <w:uiPriority w:val="99"/>
    <w:semiHidden/>
    <w:rsid w:val="009E55F7"/>
    <w:pPr>
      <w:spacing w:line="260" w:lineRule="atLeast"/>
    </w:pPr>
    <w:rPr>
      <w:rFonts w:ascii="Verdana" w:hAnsi="Verdana"/>
      <w:sz w:val="20"/>
      <w:szCs w:val="18"/>
      <w:lang w:eastAsia="da-DK"/>
    </w:rPr>
  </w:style>
  <w:style w:type="paragraph" w:customStyle="1" w:styleId="Heading61">
    <w:name w:val="Heading 61"/>
    <w:basedOn w:val="Normal"/>
    <w:uiPriority w:val="99"/>
    <w:semiHidden/>
    <w:rsid w:val="009E55F7"/>
    <w:pPr>
      <w:spacing w:line="260" w:lineRule="atLeast"/>
    </w:pPr>
    <w:rPr>
      <w:rFonts w:ascii="Verdana" w:hAnsi="Verdana"/>
      <w:sz w:val="20"/>
      <w:szCs w:val="18"/>
      <w:lang w:eastAsia="da-DK"/>
    </w:rPr>
  </w:style>
  <w:style w:type="paragraph" w:customStyle="1" w:styleId="Heading71">
    <w:name w:val="Heading 71"/>
    <w:basedOn w:val="Normal"/>
    <w:uiPriority w:val="99"/>
    <w:semiHidden/>
    <w:rsid w:val="009E55F7"/>
    <w:pPr>
      <w:spacing w:line="260" w:lineRule="atLeast"/>
    </w:pPr>
    <w:rPr>
      <w:rFonts w:ascii="Verdana" w:hAnsi="Verdana"/>
      <w:sz w:val="20"/>
      <w:szCs w:val="18"/>
      <w:lang w:eastAsia="da-DK"/>
    </w:rPr>
  </w:style>
  <w:style w:type="paragraph" w:customStyle="1" w:styleId="Heading81">
    <w:name w:val="Heading 81"/>
    <w:basedOn w:val="Normal"/>
    <w:uiPriority w:val="99"/>
    <w:semiHidden/>
    <w:rsid w:val="009E55F7"/>
    <w:pPr>
      <w:spacing w:line="260" w:lineRule="atLeast"/>
    </w:pPr>
    <w:rPr>
      <w:rFonts w:ascii="Verdana" w:hAnsi="Verdana"/>
      <w:sz w:val="20"/>
      <w:szCs w:val="18"/>
      <w:lang w:eastAsia="da-DK"/>
    </w:rPr>
  </w:style>
  <w:style w:type="paragraph" w:customStyle="1" w:styleId="Heading91">
    <w:name w:val="Heading 91"/>
    <w:basedOn w:val="Normal"/>
    <w:uiPriority w:val="99"/>
    <w:semiHidden/>
    <w:rsid w:val="009E55F7"/>
    <w:pPr>
      <w:spacing w:line="260" w:lineRule="atLeast"/>
    </w:pPr>
    <w:rPr>
      <w:rFonts w:ascii="Verdana" w:hAnsi="Verdana"/>
      <w:sz w:val="20"/>
      <w:szCs w:val="18"/>
      <w:lang w:eastAsia="da-DK"/>
    </w:rPr>
  </w:style>
  <w:style w:type="paragraph" w:customStyle="1" w:styleId="H1-Spacebefore">
    <w:name w:val="H1 - Space before"/>
    <w:basedOn w:val="Heading1"/>
    <w:next w:val="Normal"/>
    <w:uiPriority w:val="2"/>
    <w:qFormat/>
    <w:rsid w:val="009E55F7"/>
    <w:pPr>
      <w:tabs>
        <w:tab w:val="num" w:pos="0"/>
      </w:tabs>
      <w:spacing w:before="2840" w:after="230" w:line="360" w:lineRule="atLeast"/>
      <w:ind w:left="720" w:hanging="720"/>
    </w:pPr>
    <w:rPr>
      <w:rFonts w:ascii="Verdana" w:hAnsi="Verdana" w:cs="Arial"/>
      <w:bCs/>
      <w:caps/>
      <w:color w:val="009DE0"/>
      <w:sz w:val="28"/>
      <w:szCs w:val="32"/>
      <w:u w:val="none"/>
      <w:lang w:eastAsia="da-DK"/>
    </w:rPr>
  </w:style>
  <w:style w:type="paragraph" w:customStyle="1" w:styleId="Source">
    <w:name w:val="Source"/>
    <w:basedOn w:val="Normal"/>
    <w:uiPriority w:val="3"/>
    <w:qFormat/>
    <w:rsid w:val="009E55F7"/>
    <w:pPr>
      <w:spacing w:line="260" w:lineRule="atLeast"/>
    </w:pPr>
    <w:rPr>
      <w:rFonts w:ascii="Verdana" w:hAnsi="Verdana"/>
      <w:sz w:val="16"/>
      <w:szCs w:val="18"/>
      <w:lang w:eastAsia="da-DK"/>
    </w:rPr>
  </w:style>
  <w:style w:type="paragraph" w:customStyle="1" w:styleId="Footer-Negativeindent">
    <w:name w:val="Footer - Negative indent"/>
    <w:basedOn w:val="Footer-NotIndent"/>
    <w:uiPriority w:val="9"/>
    <w:qFormat/>
    <w:rsid w:val="009E55F7"/>
    <w:pPr>
      <w:ind w:left="-624"/>
    </w:pPr>
  </w:style>
  <w:style w:type="paragraph" w:customStyle="1" w:styleId="Footer-Letter">
    <w:name w:val="Footer - Letter"/>
    <w:basedOn w:val="Footer"/>
    <w:uiPriority w:val="9"/>
    <w:qFormat/>
    <w:rsid w:val="009E55F7"/>
    <w:pPr>
      <w:tabs>
        <w:tab w:val="clear" w:pos="4320"/>
        <w:tab w:val="clear" w:pos="8640"/>
        <w:tab w:val="right" w:pos="9509"/>
      </w:tabs>
      <w:spacing w:line="210" w:lineRule="atLeast"/>
      <w:jc w:val="right"/>
    </w:pPr>
    <w:rPr>
      <w:rFonts w:ascii="Verdana" w:hAnsi="Verdana"/>
      <w:sz w:val="13"/>
      <w:szCs w:val="18"/>
      <w:lang w:eastAsia="da-DK"/>
    </w:rPr>
  </w:style>
  <w:style w:type="paragraph" w:customStyle="1" w:styleId="LtrBodyText">
    <w:name w:val="(Ltr) Body Text"/>
    <w:qFormat/>
    <w:rsid w:val="009E55F7"/>
    <w:pPr>
      <w:spacing w:after="240"/>
    </w:pPr>
    <w:rPr>
      <w:rFonts w:ascii="Arial" w:hAnsi="Arial"/>
      <w:sz w:val="22"/>
      <w:szCs w:val="24"/>
    </w:rPr>
  </w:style>
  <w:style w:type="paragraph" w:customStyle="1" w:styleId="RptBullet-Level1">
    <w:name w:val="(Rpt) Bullet - Level 1"/>
    <w:link w:val="RptBullet-Level1Char"/>
    <w:rsid w:val="009E55F7"/>
    <w:pPr>
      <w:numPr>
        <w:numId w:val="123"/>
      </w:numPr>
      <w:spacing w:after="120" w:line="280" w:lineRule="atLeast"/>
      <w:ind w:left="360" w:hanging="216"/>
    </w:pPr>
    <w:rPr>
      <w:rFonts w:ascii="Arial" w:hAnsi="Arial"/>
      <w:sz w:val="22"/>
    </w:rPr>
  </w:style>
  <w:style w:type="character" w:customStyle="1" w:styleId="RptBullet-Level1Char">
    <w:name w:val="(Rpt) Bullet - Level 1 Char"/>
    <w:basedOn w:val="DefaultParagraphFont"/>
    <w:link w:val="RptBullet-Level1"/>
    <w:rsid w:val="009E55F7"/>
    <w:rPr>
      <w:rFonts w:ascii="Arial" w:hAnsi="Arial"/>
      <w:sz w:val="22"/>
    </w:rPr>
  </w:style>
  <w:style w:type="paragraph" w:customStyle="1" w:styleId="RptBullet-Level1LastText">
    <w:name w:val="(Rpt) Bullet - Level 1 Last Text"/>
    <w:basedOn w:val="Normal"/>
    <w:uiPriority w:val="99"/>
    <w:qFormat/>
    <w:rsid w:val="009E55F7"/>
    <w:pPr>
      <w:spacing w:after="240" w:line="280" w:lineRule="atLeast"/>
      <w:ind w:left="360"/>
    </w:pPr>
    <w:rPr>
      <w:rFonts w:ascii="Arial" w:hAnsi="Arial"/>
      <w:sz w:val="22"/>
      <w:lang w:val="en-GB"/>
    </w:rPr>
  </w:style>
  <w:style w:type="paragraph" w:customStyle="1" w:styleId="LtrHeading-Level2">
    <w:name w:val="(Ltr) Heading - Level 2"/>
    <w:next w:val="LtrBodyText"/>
    <w:rsid w:val="009E55F7"/>
    <w:pPr>
      <w:keepNext/>
      <w:keepLines/>
      <w:spacing w:after="60"/>
      <w:outlineLvl w:val="0"/>
    </w:pPr>
    <w:rPr>
      <w:rFonts w:ascii="Arial" w:hAnsi="Arial"/>
      <w:b/>
      <w:sz w:val="24"/>
      <w:szCs w:val="24"/>
    </w:rPr>
  </w:style>
  <w:style w:type="paragraph" w:customStyle="1" w:styleId="RptBodyTextIndented">
    <w:name w:val="(Rpt) Body Text Indented"/>
    <w:rsid w:val="009E55F7"/>
    <w:pPr>
      <w:spacing w:after="240" w:line="280" w:lineRule="exact"/>
      <w:ind w:left="720" w:right="720"/>
    </w:pPr>
    <w:rPr>
      <w:rFonts w:ascii="Arial" w:hAnsi="Arial"/>
      <w:sz w:val="22"/>
    </w:rPr>
  </w:style>
  <w:style w:type="character" w:customStyle="1" w:styleId="RptText-Italic">
    <w:name w:val="(Rpt) Text - Italic"/>
    <w:qFormat/>
    <w:rsid w:val="009E55F7"/>
    <w:rPr>
      <w:rFonts w:ascii="Arial" w:hAnsi="Arial"/>
      <w:i/>
      <w:caps w:val="0"/>
      <w:smallCaps w:val="0"/>
      <w:strike w:val="0"/>
      <w:dstrike w:val="0"/>
      <w:vanish w:val="0"/>
      <w:sz w:val="22"/>
      <w:vertAlign w:val="baseline"/>
    </w:rPr>
  </w:style>
  <w:style w:type="paragraph" w:customStyle="1" w:styleId="RptContentsList">
    <w:name w:val="(Rpt) Contents List"/>
    <w:rsid w:val="009E55F7"/>
    <w:pPr>
      <w:spacing w:after="60" w:line="280" w:lineRule="exact"/>
      <w:ind w:left="1440" w:hanging="1440"/>
    </w:pPr>
    <w:rPr>
      <w:rFonts w:ascii="Verdana" w:hAnsi="Verdana" w:cs="Arial"/>
      <w:sz w:val="18"/>
    </w:rPr>
  </w:style>
  <w:style w:type="character" w:customStyle="1" w:styleId="Style1Char">
    <w:name w:val="Style1 Char"/>
    <w:basedOn w:val="DefaultParagraphFont"/>
    <w:link w:val="Style1"/>
    <w:rsid w:val="009E55F7"/>
    <w:rPr>
      <w:snapToGrid w:val="0"/>
      <w:sz w:val="24"/>
    </w:rPr>
  </w:style>
  <w:style w:type="table" w:customStyle="1" w:styleId="TableGrid60">
    <w:name w:val="Table Grid6"/>
    <w:basedOn w:val="TableNormal"/>
    <w:next w:val="TableGrid"/>
    <w:rsid w:val="00AF77B7"/>
    <w:pPr>
      <w:spacing w:line="260" w:lineRule="atLeast"/>
    </w:pPr>
    <w:rPr>
      <w:rFonts w:ascii="Verdana" w:hAnsi="Verdana"/>
      <w:sz w:val="18"/>
      <w:szCs w:val="18"/>
      <w:lang w:val="da-DK" w:eastAsia="da-DK"/>
    </w:rPr>
    <w:tblPr/>
  </w:style>
  <w:style w:type="table" w:styleId="TableGridLight">
    <w:name w:val="Grid Table Light"/>
    <w:basedOn w:val="TableNormal"/>
    <w:uiPriority w:val="40"/>
    <w:rsid w:val="00F50A5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5">
    <w:name w:val="No List5"/>
    <w:next w:val="NoList"/>
    <w:uiPriority w:val="99"/>
    <w:semiHidden/>
    <w:unhideWhenUsed/>
    <w:rsid w:val="00FA7E56"/>
  </w:style>
  <w:style w:type="numbering" w:customStyle="1" w:styleId="NoList6">
    <w:name w:val="No List6"/>
    <w:next w:val="NoList"/>
    <w:uiPriority w:val="99"/>
    <w:semiHidden/>
    <w:unhideWhenUsed/>
    <w:rsid w:val="00C703AA"/>
  </w:style>
  <w:style w:type="numbering" w:customStyle="1" w:styleId="NoList7">
    <w:name w:val="No List7"/>
    <w:next w:val="NoList"/>
    <w:uiPriority w:val="99"/>
    <w:semiHidden/>
    <w:unhideWhenUsed/>
    <w:rsid w:val="00AA60A1"/>
  </w:style>
  <w:style w:type="table" w:customStyle="1" w:styleId="TableGrid70">
    <w:name w:val="Table Grid7"/>
    <w:basedOn w:val="TableNormal"/>
    <w:next w:val="TableGrid"/>
    <w:uiPriority w:val="39"/>
    <w:rsid w:val="00A21371"/>
    <w:rPr>
      <w:rFonts w:ascii="Aptos" w:eastAsia="Aptos" w:hAnsi="Aptos"/>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154A28"/>
    <w:pPr>
      <w:spacing w:line="260" w:lineRule="atLeast"/>
    </w:pPr>
    <w:rPr>
      <w:rFonts w:ascii="Verdana" w:hAnsi="Verdana"/>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562E1"/>
    <w:pPr>
      <w:spacing w:line="260" w:lineRule="atLeast"/>
    </w:pPr>
    <w:rPr>
      <w:rFonts w:ascii="Verdana" w:hAnsi="Verdana"/>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uiPriority w:val="99"/>
    <w:rsid w:val="001C79DD"/>
    <w:rPr>
      <w:rFonts w:ascii="Garamond" w:hAnsi="Garamond"/>
      <w:sz w:val="22"/>
    </w:rPr>
  </w:style>
  <w:style w:type="table" w:customStyle="1" w:styleId="TableGrid100">
    <w:name w:val="Table Grid10"/>
    <w:basedOn w:val="TableNormal"/>
    <w:next w:val="TableGrid"/>
    <w:uiPriority w:val="39"/>
    <w:rsid w:val="001C7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1C79DD"/>
    <w:rPr>
      <w:rFonts w:eastAsia="Apto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1C79D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1C79D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1C79DD"/>
    <w:pPr>
      <w:widowControl w:val="0"/>
      <w:autoSpaceDE w:val="0"/>
      <w:autoSpaceDN w:val="0"/>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1C79DD"/>
    <w:pPr>
      <w:widowControl w:val="0"/>
      <w:autoSpaceDE w:val="0"/>
      <w:autoSpaceDN w:val="0"/>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1C79DD"/>
    <w:pPr>
      <w:widowControl w:val="0"/>
      <w:autoSpaceDE w:val="0"/>
      <w:autoSpaceDN w:val="0"/>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2">
    <w:name w:val="TOC Heading2"/>
    <w:basedOn w:val="Heading1"/>
    <w:next w:val="Normal"/>
    <w:uiPriority w:val="39"/>
    <w:unhideWhenUsed/>
    <w:qFormat/>
    <w:rsid w:val="001C79DD"/>
    <w:pPr>
      <w:keepLines/>
      <w:tabs>
        <w:tab w:val="num" w:pos="1296"/>
      </w:tabs>
      <w:spacing w:before="360" w:after="80"/>
      <w:ind w:left="1296" w:hanging="432"/>
    </w:pPr>
    <w:rPr>
      <w:rFonts w:ascii="Aptos Display" w:hAnsi="Aptos Display"/>
      <w:b w:val="0"/>
      <w:color w:val="0F4761"/>
      <w:sz w:val="40"/>
      <w:szCs w:val="40"/>
      <w:u w:val="none"/>
    </w:rPr>
  </w:style>
  <w:style w:type="paragraph" w:customStyle="1" w:styleId="Caption2">
    <w:name w:val="Caption2"/>
    <w:basedOn w:val="Normal"/>
    <w:next w:val="Normal"/>
    <w:uiPriority w:val="35"/>
    <w:unhideWhenUsed/>
    <w:qFormat/>
    <w:rsid w:val="001C79DD"/>
    <w:pPr>
      <w:widowControl w:val="0"/>
      <w:autoSpaceDE w:val="0"/>
      <w:autoSpaceDN w:val="0"/>
      <w:spacing w:after="200"/>
    </w:pPr>
    <w:rPr>
      <w:rFonts w:ascii="Times New Roman" w:hAnsi="Times New Roman"/>
      <w:i/>
      <w:iCs/>
      <w:color w:val="1F497D"/>
      <w:sz w:val="18"/>
      <w:szCs w:val="18"/>
      <w:lang w:bidi="en-US"/>
    </w:rPr>
  </w:style>
  <w:style w:type="table" w:customStyle="1" w:styleId="TableGrid121">
    <w:name w:val="Table Grid121"/>
    <w:basedOn w:val="TableNormal"/>
    <w:next w:val="TableGrid"/>
    <w:uiPriority w:val="39"/>
    <w:rsid w:val="001C79DD"/>
    <w:pPr>
      <w:widowControl w:val="0"/>
      <w:autoSpaceDE w:val="0"/>
      <w:autoSpaceDN w:val="0"/>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next w:val="111111"/>
    <w:semiHidden/>
    <w:rsid w:val="001C79DD"/>
  </w:style>
  <w:style w:type="numbering" w:customStyle="1" w:styleId="1ai1">
    <w:name w:val="1 / a / i1"/>
    <w:basedOn w:val="NoList"/>
    <w:next w:val="1ai"/>
    <w:semiHidden/>
    <w:rsid w:val="001C79DD"/>
  </w:style>
  <w:style w:type="numbering" w:customStyle="1" w:styleId="ArticleSection1">
    <w:name w:val="Article / Section1"/>
    <w:basedOn w:val="NoList"/>
    <w:next w:val="ArticleSection"/>
    <w:semiHidden/>
    <w:rsid w:val="001C7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8838">
      <w:bodyDiv w:val="1"/>
      <w:marLeft w:val="0"/>
      <w:marRight w:val="0"/>
      <w:marTop w:val="0"/>
      <w:marBottom w:val="0"/>
      <w:divBdr>
        <w:top w:val="none" w:sz="0" w:space="0" w:color="auto"/>
        <w:left w:val="none" w:sz="0" w:space="0" w:color="auto"/>
        <w:bottom w:val="none" w:sz="0" w:space="0" w:color="auto"/>
        <w:right w:val="none" w:sz="0" w:space="0" w:color="auto"/>
      </w:divBdr>
    </w:div>
    <w:div w:id="128522440">
      <w:bodyDiv w:val="1"/>
      <w:marLeft w:val="0"/>
      <w:marRight w:val="0"/>
      <w:marTop w:val="0"/>
      <w:marBottom w:val="0"/>
      <w:divBdr>
        <w:top w:val="none" w:sz="0" w:space="0" w:color="auto"/>
        <w:left w:val="none" w:sz="0" w:space="0" w:color="auto"/>
        <w:bottom w:val="none" w:sz="0" w:space="0" w:color="auto"/>
        <w:right w:val="none" w:sz="0" w:space="0" w:color="auto"/>
      </w:divBdr>
    </w:div>
    <w:div w:id="319160654">
      <w:bodyDiv w:val="1"/>
      <w:marLeft w:val="0"/>
      <w:marRight w:val="0"/>
      <w:marTop w:val="0"/>
      <w:marBottom w:val="0"/>
      <w:divBdr>
        <w:top w:val="none" w:sz="0" w:space="0" w:color="auto"/>
        <w:left w:val="none" w:sz="0" w:space="0" w:color="auto"/>
        <w:bottom w:val="none" w:sz="0" w:space="0" w:color="auto"/>
        <w:right w:val="none" w:sz="0" w:space="0" w:color="auto"/>
      </w:divBdr>
    </w:div>
    <w:div w:id="332999319">
      <w:bodyDiv w:val="1"/>
      <w:marLeft w:val="0"/>
      <w:marRight w:val="0"/>
      <w:marTop w:val="0"/>
      <w:marBottom w:val="0"/>
      <w:divBdr>
        <w:top w:val="none" w:sz="0" w:space="0" w:color="auto"/>
        <w:left w:val="none" w:sz="0" w:space="0" w:color="auto"/>
        <w:bottom w:val="none" w:sz="0" w:space="0" w:color="auto"/>
        <w:right w:val="none" w:sz="0" w:space="0" w:color="auto"/>
      </w:divBdr>
    </w:div>
    <w:div w:id="366569701">
      <w:bodyDiv w:val="1"/>
      <w:marLeft w:val="0"/>
      <w:marRight w:val="0"/>
      <w:marTop w:val="0"/>
      <w:marBottom w:val="0"/>
      <w:divBdr>
        <w:top w:val="none" w:sz="0" w:space="0" w:color="auto"/>
        <w:left w:val="none" w:sz="0" w:space="0" w:color="auto"/>
        <w:bottom w:val="none" w:sz="0" w:space="0" w:color="auto"/>
        <w:right w:val="none" w:sz="0" w:space="0" w:color="auto"/>
      </w:divBdr>
    </w:div>
    <w:div w:id="622270680">
      <w:bodyDiv w:val="1"/>
      <w:marLeft w:val="0"/>
      <w:marRight w:val="0"/>
      <w:marTop w:val="0"/>
      <w:marBottom w:val="0"/>
      <w:divBdr>
        <w:top w:val="none" w:sz="0" w:space="0" w:color="auto"/>
        <w:left w:val="none" w:sz="0" w:space="0" w:color="auto"/>
        <w:bottom w:val="none" w:sz="0" w:space="0" w:color="auto"/>
        <w:right w:val="none" w:sz="0" w:space="0" w:color="auto"/>
      </w:divBdr>
    </w:div>
    <w:div w:id="627861748">
      <w:bodyDiv w:val="1"/>
      <w:marLeft w:val="0"/>
      <w:marRight w:val="0"/>
      <w:marTop w:val="0"/>
      <w:marBottom w:val="0"/>
      <w:divBdr>
        <w:top w:val="none" w:sz="0" w:space="0" w:color="auto"/>
        <w:left w:val="none" w:sz="0" w:space="0" w:color="auto"/>
        <w:bottom w:val="none" w:sz="0" w:space="0" w:color="auto"/>
        <w:right w:val="none" w:sz="0" w:space="0" w:color="auto"/>
      </w:divBdr>
    </w:div>
    <w:div w:id="653139966">
      <w:bodyDiv w:val="1"/>
      <w:marLeft w:val="0"/>
      <w:marRight w:val="0"/>
      <w:marTop w:val="0"/>
      <w:marBottom w:val="0"/>
      <w:divBdr>
        <w:top w:val="none" w:sz="0" w:space="0" w:color="auto"/>
        <w:left w:val="none" w:sz="0" w:space="0" w:color="auto"/>
        <w:bottom w:val="none" w:sz="0" w:space="0" w:color="auto"/>
        <w:right w:val="none" w:sz="0" w:space="0" w:color="auto"/>
      </w:divBdr>
    </w:div>
    <w:div w:id="700280492">
      <w:bodyDiv w:val="1"/>
      <w:marLeft w:val="0"/>
      <w:marRight w:val="0"/>
      <w:marTop w:val="0"/>
      <w:marBottom w:val="0"/>
      <w:divBdr>
        <w:top w:val="none" w:sz="0" w:space="0" w:color="auto"/>
        <w:left w:val="none" w:sz="0" w:space="0" w:color="auto"/>
        <w:bottom w:val="none" w:sz="0" w:space="0" w:color="auto"/>
        <w:right w:val="none" w:sz="0" w:space="0" w:color="auto"/>
      </w:divBdr>
    </w:div>
    <w:div w:id="740642690">
      <w:bodyDiv w:val="1"/>
      <w:marLeft w:val="0"/>
      <w:marRight w:val="0"/>
      <w:marTop w:val="0"/>
      <w:marBottom w:val="0"/>
      <w:divBdr>
        <w:top w:val="none" w:sz="0" w:space="0" w:color="auto"/>
        <w:left w:val="none" w:sz="0" w:space="0" w:color="auto"/>
        <w:bottom w:val="none" w:sz="0" w:space="0" w:color="auto"/>
        <w:right w:val="none" w:sz="0" w:space="0" w:color="auto"/>
      </w:divBdr>
    </w:div>
    <w:div w:id="761607688">
      <w:bodyDiv w:val="1"/>
      <w:marLeft w:val="0"/>
      <w:marRight w:val="0"/>
      <w:marTop w:val="0"/>
      <w:marBottom w:val="0"/>
      <w:divBdr>
        <w:top w:val="none" w:sz="0" w:space="0" w:color="auto"/>
        <w:left w:val="none" w:sz="0" w:space="0" w:color="auto"/>
        <w:bottom w:val="none" w:sz="0" w:space="0" w:color="auto"/>
        <w:right w:val="none" w:sz="0" w:space="0" w:color="auto"/>
      </w:divBdr>
    </w:div>
    <w:div w:id="790128495">
      <w:bodyDiv w:val="1"/>
      <w:marLeft w:val="0"/>
      <w:marRight w:val="0"/>
      <w:marTop w:val="0"/>
      <w:marBottom w:val="0"/>
      <w:divBdr>
        <w:top w:val="none" w:sz="0" w:space="0" w:color="auto"/>
        <w:left w:val="none" w:sz="0" w:space="0" w:color="auto"/>
        <w:bottom w:val="none" w:sz="0" w:space="0" w:color="auto"/>
        <w:right w:val="none" w:sz="0" w:space="0" w:color="auto"/>
      </w:divBdr>
    </w:div>
    <w:div w:id="937060142">
      <w:bodyDiv w:val="1"/>
      <w:marLeft w:val="0"/>
      <w:marRight w:val="0"/>
      <w:marTop w:val="0"/>
      <w:marBottom w:val="0"/>
      <w:divBdr>
        <w:top w:val="none" w:sz="0" w:space="0" w:color="auto"/>
        <w:left w:val="none" w:sz="0" w:space="0" w:color="auto"/>
        <w:bottom w:val="none" w:sz="0" w:space="0" w:color="auto"/>
        <w:right w:val="none" w:sz="0" w:space="0" w:color="auto"/>
      </w:divBdr>
    </w:div>
    <w:div w:id="965742093">
      <w:bodyDiv w:val="1"/>
      <w:marLeft w:val="0"/>
      <w:marRight w:val="0"/>
      <w:marTop w:val="0"/>
      <w:marBottom w:val="0"/>
      <w:divBdr>
        <w:top w:val="none" w:sz="0" w:space="0" w:color="auto"/>
        <w:left w:val="none" w:sz="0" w:space="0" w:color="auto"/>
        <w:bottom w:val="none" w:sz="0" w:space="0" w:color="auto"/>
        <w:right w:val="none" w:sz="0" w:space="0" w:color="auto"/>
      </w:divBdr>
    </w:div>
    <w:div w:id="977298738">
      <w:bodyDiv w:val="1"/>
      <w:marLeft w:val="0"/>
      <w:marRight w:val="0"/>
      <w:marTop w:val="0"/>
      <w:marBottom w:val="0"/>
      <w:divBdr>
        <w:top w:val="none" w:sz="0" w:space="0" w:color="auto"/>
        <w:left w:val="none" w:sz="0" w:space="0" w:color="auto"/>
        <w:bottom w:val="none" w:sz="0" w:space="0" w:color="auto"/>
        <w:right w:val="none" w:sz="0" w:space="0" w:color="auto"/>
      </w:divBdr>
    </w:div>
    <w:div w:id="1018193265">
      <w:bodyDiv w:val="1"/>
      <w:marLeft w:val="0"/>
      <w:marRight w:val="0"/>
      <w:marTop w:val="0"/>
      <w:marBottom w:val="0"/>
      <w:divBdr>
        <w:top w:val="none" w:sz="0" w:space="0" w:color="auto"/>
        <w:left w:val="none" w:sz="0" w:space="0" w:color="auto"/>
        <w:bottom w:val="none" w:sz="0" w:space="0" w:color="auto"/>
        <w:right w:val="none" w:sz="0" w:space="0" w:color="auto"/>
      </w:divBdr>
    </w:div>
    <w:div w:id="1023282902">
      <w:bodyDiv w:val="1"/>
      <w:marLeft w:val="0"/>
      <w:marRight w:val="0"/>
      <w:marTop w:val="0"/>
      <w:marBottom w:val="0"/>
      <w:divBdr>
        <w:top w:val="none" w:sz="0" w:space="0" w:color="auto"/>
        <w:left w:val="none" w:sz="0" w:space="0" w:color="auto"/>
        <w:bottom w:val="none" w:sz="0" w:space="0" w:color="auto"/>
        <w:right w:val="none" w:sz="0" w:space="0" w:color="auto"/>
      </w:divBdr>
    </w:div>
    <w:div w:id="1024133873">
      <w:bodyDiv w:val="1"/>
      <w:marLeft w:val="0"/>
      <w:marRight w:val="0"/>
      <w:marTop w:val="0"/>
      <w:marBottom w:val="0"/>
      <w:divBdr>
        <w:top w:val="none" w:sz="0" w:space="0" w:color="auto"/>
        <w:left w:val="none" w:sz="0" w:space="0" w:color="auto"/>
        <w:bottom w:val="none" w:sz="0" w:space="0" w:color="auto"/>
        <w:right w:val="none" w:sz="0" w:space="0" w:color="auto"/>
      </w:divBdr>
    </w:div>
    <w:div w:id="1051491763">
      <w:bodyDiv w:val="1"/>
      <w:marLeft w:val="0"/>
      <w:marRight w:val="0"/>
      <w:marTop w:val="0"/>
      <w:marBottom w:val="0"/>
      <w:divBdr>
        <w:top w:val="none" w:sz="0" w:space="0" w:color="auto"/>
        <w:left w:val="none" w:sz="0" w:space="0" w:color="auto"/>
        <w:bottom w:val="none" w:sz="0" w:space="0" w:color="auto"/>
        <w:right w:val="none" w:sz="0" w:space="0" w:color="auto"/>
      </w:divBdr>
      <w:divsChild>
        <w:div w:id="59910356">
          <w:marLeft w:val="0"/>
          <w:marRight w:val="0"/>
          <w:marTop w:val="0"/>
          <w:marBottom w:val="0"/>
          <w:divBdr>
            <w:top w:val="none" w:sz="0" w:space="0" w:color="auto"/>
            <w:left w:val="none" w:sz="0" w:space="0" w:color="auto"/>
            <w:bottom w:val="none" w:sz="0" w:space="0" w:color="auto"/>
            <w:right w:val="none" w:sz="0" w:space="0" w:color="auto"/>
          </w:divBdr>
        </w:div>
        <w:div w:id="92671941">
          <w:marLeft w:val="0"/>
          <w:marRight w:val="0"/>
          <w:marTop w:val="0"/>
          <w:marBottom w:val="0"/>
          <w:divBdr>
            <w:top w:val="none" w:sz="0" w:space="0" w:color="auto"/>
            <w:left w:val="none" w:sz="0" w:space="0" w:color="auto"/>
            <w:bottom w:val="none" w:sz="0" w:space="0" w:color="auto"/>
            <w:right w:val="none" w:sz="0" w:space="0" w:color="auto"/>
          </w:divBdr>
        </w:div>
        <w:div w:id="95563751">
          <w:marLeft w:val="0"/>
          <w:marRight w:val="0"/>
          <w:marTop w:val="0"/>
          <w:marBottom w:val="0"/>
          <w:divBdr>
            <w:top w:val="none" w:sz="0" w:space="0" w:color="auto"/>
            <w:left w:val="none" w:sz="0" w:space="0" w:color="auto"/>
            <w:bottom w:val="none" w:sz="0" w:space="0" w:color="auto"/>
            <w:right w:val="none" w:sz="0" w:space="0" w:color="auto"/>
          </w:divBdr>
        </w:div>
        <w:div w:id="98986548">
          <w:marLeft w:val="0"/>
          <w:marRight w:val="0"/>
          <w:marTop w:val="0"/>
          <w:marBottom w:val="0"/>
          <w:divBdr>
            <w:top w:val="none" w:sz="0" w:space="0" w:color="auto"/>
            <w:left w:val="none" w:sz="0" w:space="0" w:color="auto"/>
            <w:bottom w:val="none" w:sz="0" w:space="0" w:color="auto"/>
            <w:right w:val="none" w:sz="0" w:space="0" w:color="auto"/>
          </w:divBdr>
        </w:div>
        <w:div w:id="307174418">
          <w:marLeft w:val="0"/>
          <w:marRight w:val="0"/>
          <w:marTop w:val="0"/>
          <w:marBottom w:val="0"/>
          <w:divBdr>
            <w:top w:val="none" w:sz="0" w:space="0" w:color="auto"/>
            <w:left w:val="none" w:sz="0" w:space="0" w:color="auto"/>
            <w:bottom w:val="none" w:sz="0" w:space="0" w:color="auto"/>
            <w:right w:val="none" w:sz="0" w:space="0" w:color="auto"/>
          </w:divBdr>
        </w:div>
        <w:div w:id="309209355">
          <w:marLeft w:val="0"/>
          <w:marRight w:val="0"/>
          <w:marTop w:val="0"/>
          <w:marBottom w:val="0"/>
          <w:divBdr>
            <w:top w:val="none" w:sz="0" w:space="0" w:color="auto"/>
            <w:left w:val="none" w:sz="0" w:space="0" w:color="auto"/>
            <w:bottom w:val="none" w:sz="0" w:space="0" w:color="auto"/>
            <w:right w:val="none" w:sz="0" w:space="0" w:color="auto"/>
          </w:divBdr>
        </w:div>
        <w:div w:id="447896167">
          <w:marLeft w:val="0"/>
          <w:marRight w:val="0"/>
          <w:marTop w:val="0"/>
          <w:marBottom w:val="0"/>
          <w:divBdr>
            <w:top w:val="none" w:sz="0" w:space="0" w:color="auto"/>
            <w:left w:val="none" w:sz="0" w:space="0" w:color="auto"/>
            <w:bottom w:val="none" w:sz="0" w:space="0" w:color="auto"/>
            <w:right w:val="none" w:sz="0" w:space="0" w:color="auto"/>
          </w:divBdr>
        </w:div>
        <w:div w:id="689182398">
          <w:marLeft w:val="0"/>
          <w:marRight w:val="0"/>
          <w:marTop w:val="0"/>
          <w:marBottom w:val="0"/>
          <w:divBdr>
            <w:top w:val="none" w:sz="0" w:space="0" w:color="auto"/>
            <w:left w:val="none" w:sz="0" w:space="0" w:color="auto"/>
            <w:bottom w:val="none" w:sz="0" w:space="0" w:color="auto"/>
            <w:right w:val="none" w:sz="0" w:space="0" w:color="auto"/>
          </w:divBdr>
        </w:div>
        <w:div w:id="838035720">
          <w:marLeft w:val="0"/>
          <w:marRight w:val="0"/>
          <w:marTop w:val="0"/>
          <w:marBottom w:val="0"/>
          <w:divBdr>
            <w:top w:val="none" w:sz="0" w:space="0" w:color="auto"/>
            <w:left w:val="none" w:sz="0" w:space="0" w:color="auto"/>
            <w:bottom w:val="none" w:sz="0" w:space="0" w:color="auto"/>
            <w:right w:val="none" w:sz="0" w:space="0" w:color="auto"/>
          </w:divBdr>
        </w:div>
        <w:div w:id="903875221">
          <w:marLeft w:val="0"/>
          <w:marRight w:val="0"/>
          <w:marTop w:val="0"/>
          <w:marBottom w:val="0"/>
          <w:divBdr>
            <w:top w:val="none" w:sz="0" w:space="0" w:color="auto"/>
            <w:left w:val="none" w:sz="0" w:space="0" w:color="auto"/>
            <w:bottom w:val="none" w:sz="0" w:space="0" w:color="auto"/>
            <w:right w:val="none" w:sz="0" w:space="0" w:color="auto"/>
          </w:divBdr>
        </w:div>
        <w:div w:id="968897409">
          <w:marLeft w:val="0"/>
          <w:marRight w:val="0"/>
          <w:marTop w:val="0"/>
          <w:marBottom w:val="0"/>
          <w:divBdr>
            <w:top w:val="none" w:sz="0" w:space="0" w:color="auto"/>
            <w:left w:val="none" w:sz="0" w:space="0" w:color="auto"/>
            <w:bottom w:val="none" w:sz="0" w:space="0" w:color="auto"/>
            <w:right w:val="none" w:sz="0" w:space="0" w:color="auto"/>
          </w:divBdr>
        </w:div>
        <w:div w:id="1078361782">
          <w:marLeft w:val="0"/>
          <w:marRight w:val="0"/>
          <w:marTop w:val="0"/>
          <w:marBottom w:val="0"/>
          <w:divBdr>
            <w:top w:val="none" w:sz="0" w:space="0" w:color="auto"/>
            <w:left w:val="none" w:sz="0" w:space="0" w:color="auto"/>
            <w:bottom w:val="none" w:sz="0" w:space="0" w:color="auto"/>
            <w:right w:val="none" w:sz="0" w:space="0" w:color="auto"/>
          </w:divBdr>
        </w:div>
        <w:div w:id="1261986473">
          <w:marLeft w:val="0"/>
          <w:marRight w:val="0"/>
          <w:marTop w:val="0"/>
          <w:marBottom w:val="0"/>
          <w:divBdr>
            <w:top w:val="none" w:sz="0" w:space="0" w:color="auto"/>
            <w:left w:val="none" w:sz="0" w:space="0" w:color="auto"/>
            <w:bottom w:val="none" w:sz="0" w:space="0" w:color="auto"/>
            <w:right w:val="none" w:sz="0" w:space="0" w:color="auto"/>
          </w:divBdr>
        </w:div>
        <w:div w:id="1538010910">
          <w:marLeft w:val="0"/>
          <w:marRight w:val="0"/>
          <w:marTop w:val="0"/>
          <w:marBottom w:val="0"/>
          <w:divBdr>
            <w:top w:val="none" w:sz="0" w:space="0" w:color="auto"/>
            <w:left w:val="none" w:sz="0" w:space="0" w:color="auto"/>
            <w:bottom w:val="none" w:sz="0" w:space="0" w:color="auto"/>
            <w:right w:val="none" w:sz="0" w:space="0" w:color="auto"/>
          </w:divBdr>
        </w:div>
        <w:div w:id="1763409771">
          <w:marLeft w:val="0"/>
          <w:marRight w:val="0"/>
          <w:marTop w:val="0"/>
          <w:marBottom w:val="0"/>
          <w:divBdr>
            <w:top w:val="none" w:sz="0" w:space="0" w:color="auto"/>
            <w:left w:val="none" w:sz="0" w:space="0" w:color="auto"/>
            <w:bottom w:val="none" w:sz="0" w:space="0" w:color="auto"/>
            <w:right w:val="none" w:sz="0" w:space="0" w:color="auto"/>
          </w:divBdr>
        </w:div>
        <w:div w:id="1829127389">
          <w:marLeft w:val="0"/>
          <w:marRight w:val="0"/>
          <w:marTop w:val="0"/>
          <w:marBottom w:val="0"/>
          <w:divBdr>
            <w:top w:val="none" w:sz="0" w:space="0" w:color="auto"/>
            <w:left w:val="none" w:sz="0" w:space="0" w:color="auto"/>
            <w:bottom w:val="none" w:sz="0" w:space="0" w:color="auto"/>
            <w:right w:val="none" w:sz="0" w:space="0" w:color="auto"/>
          </w:divBdr>
        </w:div>
        <w:div w:id="1881816596">
          <w:marLeft w:val="0"/>
          <w:marRight w:val="0"/>
          <w:marTop w:val="0"/>
          <w:marBottom w:val="0"/>
          <w:divBdr>
            <w:top w:val="none" w:sz="0" w:space="0" w:color="auto"/>
            <w:left w:val="none" w:sz="0" w:space="0" w:color="auto"/>
            <w:bottom w:val="none" w:sz="0" w:space="0" w:color="auto"/>
            <w:right w:val="none" w:sz="0" w:space="0" w:color="auto"/>
          </w:divBdr>
        </w:div>
        <w:div w:id="1902211230">
          <w:marLeft w:val="0"/>
          <w:marRight w:val="0"/>
          <w:marTop w:val="0"/>
          <w:marBottom w:val="0"/>
          <w:divBdr>
            <w:top w:val="none" w:sz="0" w:space="0" w:color="auto"/>
            <w:left w:val="none" w:sz="0" w:space="0" w:color="auto"/>
            <w:bottom w:val="none" w:sz="0" w:space="0" w:color="auto"/>
            <w:right w:val="none" w:sz="0" w:space="0" w:color="auto"/>
          </w:divBdr>
          <w:divsChild>
            <w:div w:id="412699816">
              <w:marLeft w:val="-75"/>
              <w:marRight w:val="0"/>
              <w:marTop w:val="30"/>
              <w:marBottom w:val="30"/>
              <w:divBdr>
                <w:top w:val="none" w:sz="0" w:space="0" w:color="auto"/>
                <w:left w:val="none" w:sz="0" w:space="0" w:color="auto"/>
                <w:bottom w:val="none" w:sz="0" w:space="0" w:color="auto"/>
                <w:right w:val="none" w:sz="0" w:space="0" w:color="auto"/>
              </w:divBdr>
              <w:divsChild>
                <w:div w:id="11805877">
                  <w:marLeft w:val="0"/>
                  <w:marRight w:val="0"/>
                  <w:marTop w:val="0"/>
                  <w:marBottom w:val="0"/>
                  <w:divBdr>
                    <w:top w:val="none" w:sz="0" w:space="0" w:color="auto"/>
                    <w:left w:val="none" w:sz="0" w:space="0" w:color="auto"/>
                    <w:bottom w:val="none" w:sz="0" w:space="0" w:color="auto"/>
                    <w:right w:val="none" w:sz="0" w:space="0" w:color="auto"/>
                  </w:divBdr>
                  <w:divsChild>
                    <w:div w:id="247538227">
                      <w:marLeft w:val="0"/>
                      <w:marRight w:val="0"/>
                      <w:marTop w:val="0"/>
                      <w:marBottom w:val="0"/>
                      <w:divBdr>
                        <w:top w:val="none" w:sz="0" w:space="0" w:color="auto"/>
                        <w:left w:val="none" w:sz="0" w:space="0" w:color="auto"/>
                        <w:bottom w:val="none" w:sz="0" w:space="0" w:color="auto"/>
                        <w:right w:val="none" w:sz="0" w:space="0" w:color="auto"/>
                      </w:divBdr>
                    </w:div>
                    <w:div w:id="906066656">
                      <w:marLeft w:val="0"/>
                      <w:marRight w:val="0"/>
                      <w:marTop w:val="0"/>
                      <w:marBottom w:val="0"/>
                      <w:divBdr>
                        <w:top w:val="none" w:sz="0" w:space="0" w:color="auto"/>
                        <w:left w:val="none" w:sz="0" w:space="0" w:color="auto"/>
                        <w:bottom w:val="none" w:sz="0" w:space="0" w:color="auto"/>
                        <w:right w:val="none" w:sz="0" w:space="0" w:color="auto"/>
                      </w:divBdr>
                    </w:div>
                  </w:divsChild>
                </w:div>
                <w:div w:id="17707657">
                  <w:marLeft w:val="0"/>
                  <w:marRight w:val="0"/>
                  <w:marTop w:val="0"/>
                  <w:marBottom w:val="0"/>
                  <w:divBdr>
                    <w:top w:val="none" w:sz="0" w:space="0" w:color="auto"/>
                    <w:left w:val="none" w:sz="0" w:space="0" w:color="auto"/>
                    <w:bottom w:val="none" w:sz="0" w:space="0" w:color="auto"/>
                    <w:right w:val="none" w:sz="0" w:space="0" w:color="auto"/>
                  </w:divBdr>
                  <w:divsChild>
                    <w:div w:id="904293003">
                      <w:marLeft w:val="0"/>
                      <w:marRight w:val="0"/>
                      <w:marTop w:val="0"/>
                      <w:marBottom w:val="0"/>
                      <w:divBdr>
                        <w:top w:val="none" w:sz="0" w:space="0" w:color="auto"/>
                        <w:left w:val="none" w:sz="0" w:space="0" w:color="auto"/>
                        <w:bottom w:val="none" w:sz="0" w:space="0" w:color="auto"/>
                        <w:right w:val="none" w:sz="0" w:space="0" w:color="auto"/>
                      </w:divBdr>
                    </w:div>
                  </w:divsChild>
                </w:div>
                <w:div w:id="228931053">
                  <w:marLeft w:val="0"/>
                  <w:marRight w:val="0"/>
                  <w:marTop w:val="0"/>
                  <w:marBottom w:val="0"/>
                  <w:divBdr>
                    <w:top w:val="none" w:sz="0" w:space="0" w:color="auto"/>
                    <w:left w:val="none" w:sz="0" w:space="0" w:color="auto"/>
                    <w:bottom w:val="none" w:sz="0" w:space="0" w:color="auto"/>
                    <w:right w:val="none" w:sz="0" w:space="0" w:color="auto"/>
                  </w:divBdr>
                  <w:divsChild>
                    <w:div w:id="237328707">
                      <w:marLeft w:val="0"/>
                      <w:marRight w:val="0"/>
                      <w:marTop w:val="0"/>
                      <w:marBottom w:val="0"/>
                      <w:divBdr>
                        <w:top w:val="none" w:sz="0" w:space="0" w:color="auto"/>
                        <w:left w:val="none" w:sz="0" w:space="0" w:color="auto"/>
                        <w:bottom w:val="none" w:sz="0" w:space="0" w:color="auto"/>
                        <w:right w:val="none" w:sz="0" w:space="0" w:color="auto"/>
                      </w:divBdr>
                    </w:div>
                  </w:divsChild>
                </w:div>
                <w:div w:id="377897510">
                  <w:marLeft w:val="0"/>
                  <w:marRight w:val="0"/>
                  <w:marTop w:val="0"/>
                  <w:marBottom w:val="0"/>
                  <w:divBdr>
                    <w:top w:val="none" w:sz="0" w:space="0" w:color="auto"/>
                    <w:left w:val="none" w:sz="0" w:space="0" w:color="auto"/>
                    <w:bottom w:val="none" w:sz="0" w:space="0" w:color="auto"/>
                    <w:right w:val="none" w:sz="0" w:space="0" w:color="auto"/>
                  </w:divBdr>
                  <w:divsChild>
                    <w:div w:id="1779331978">
                      <w:marLeft w:val="0"/>
                      <w:marRight w:val="0"/>
                      <w:marTop w:val="0"/>
                      <w:marBottom w:val="0"/>
                      <w:divBdr>
                        <w:top w:val="none" w:sz="0" w:space="0" w:color="auto"/>
                        <w:left w:val="none" w:sz="0" w:space="0" w:color="auto"/>
                        <w:bottom w:val="none" w:sz="0" w:space="0" w:color="auto"/>
                        <w:right w:val="none" w:sz="0" w:space="0" w:color="auto"/>
                      </w:divBdr>
                    </w:div>
                  </w:divsChild>
                </w:div>
                <w:div w:id="387803785">
                  <w:marLeft w:val="0"/>
                  <w:marRight w:val="0"/>
                  <w:marTop w:val="0"/>
                  <w:marBottom w:val="0"/>
                  <w:divBdr>
                    <w:top w:val="none" w:sz="0" w:space="0" w:color="auto"/>
                    <w:left w:val="none" w:sz="0" w:space="0" w:color="auto"/>
                    <w:bottom w:val="none" w:sz="0" w:space="0" w:color="auto"/>
                    <w:right w:val="none" w:sz="0" w:space="0" w:color="auto"/>
                  </w:divBdr>
                  <w:divsChild>
                    <w:div w:id="1197234176">
                      <w:marLeft w:val="0"/>
                      <w:marRight w:val="0"/>
                      <w:marTop w:val="0"/>
                      <w:marBottom w:val="0"/>
                      <w:divBdr>
                        <w:top w:val="none" w:sz="0" w:space="0" w:color="auto"/>
                        <w:left w:val="none" w:sz="0" w:space="0" w:color="auto"/>
                        <w:bottom w:val="none" w:sz="0" w:space="0" w:color="auto"/>
                        <w:right w:val="none" w:sz="0" w:space="0" w:color="auto"/>
                      </w:divBdr>
                    </w:div>
                  </w:divsChild>
                </w:div>
                <w:div w:id="462964234">
                  <w:marLeft w:val="0"/>
                  <w:marRight w:val="0"/>
                  <w:marTop w:val="0"/>
                  <w:marBottom w:val="0"/>
                  <w:divBdr>
                    <w:top w:val="none" w:sz="0" w:space="0" w:color="auto"/>
                    <w:left w:val="none" w:sz="0" w:space="0" w:color="auto"/>
                    <w:bottom w:val="none" w:sz="0" w:space="0" w:color="auto"/>
                    <w:right w:val="none" w:sz="0" w:space="0" w:color="auto"/>
                  </w:divBdr>
                  <w:divsChild>
                    <w:div w:id="302584767">
                      <w:marLeft w:val="0"/>
                      <w:marRight w:val="0"/>
                      <w:marTop w:val="0"/>
                      <w:marBottom w:val="0"/>
                      <w:divBdr>
                        <w:top w:val="none" w:sz="0" w:space="0" w:color="auto"/>
                        <w:left w:val="none" w:sz="0" w:space="0" w:color="auto"/>
                        <w:bottom w:val="none" w:sz="0" w:space="0" w:color="auto"/>
                        <w:right w:val="none" w:sz="0" w:space="0" w:color="auto"/>
                      </w:divBdr>
                    </w:div>
                  </w:divsChild>
                </w:div>
                <w:div w:id="538399651">
                  <w:marLeft w:val="0"/>
                  <w:marRight w:val="0"/>
                  <w:marTop w:val="0"/>
                  <w:marBottom w:val="0"/>
                  <w:divBdr>
                    <w:top w:val="none" w:sz="0" w:space="0" w:color="auto"/>
                    <w:left w:val="none" w:sz="0" w:space="0" w:color="auto"/>
                    <w:bottom w:val="none" w:sz="0" w:space="0" w:color="auto"/>
                    <w:right w:val="none" w:sz="0" w:space="0" w:color="auto"/>
                  </w:divBdr>
                  <w:divsChild>
                    <w:div w:id="1961493945">
                      <w:marLeft w:val="0"/>
                      <w:marRight w:val="0"/>
                      <w:marTop w:val="0"/>
                      <w:marBottom w:val="0"/>
                      <w:divBdr>
                        <w:top w:val="none" w:sz="0" w:space="0" w:color="auto"/>
                        <w:left w:val="none" w:sz="0" w:space="0" w:color="auto"/>
                        <w:bottom w:val="none" w:sz="0" w:space="0" w:color="auto"/>
                        <w:right w:val="none" w:sz="0" w:space="0" w:color="auto"/>
                      </w:divBdr>
                    </w:div>
                  </w:divsChild>
                </w:div>
                <w:div w:id="577793322">
                  <w:marLeft w:val="0"/>
                  <w:marRight w:val="0"/>
                  <w:marTop w:val="0"/>
                  <w:marBottom w:val="0"/>
                  <w:divBdr>
                    <w:top w:val="none" w:sz="0" w:space="0" w:color="auto"/>
                    <w:left w:val="none" w:sz="0" w:space="0" w:color="auto"/>
                    <w:bottom w:val="none" w:sz="0" w:space="0" w:color="auto"/>
                    <w:right w:val="none" w:sz="0" w:space="0" w:color="auto"/>
                  </w:divBdr>
                  <w:divsChild>
                    <w:div w:id="1329287321">
                      <w:marLeft w:val="0"/>
                      <w:marRight w:val="0"/>
                      <w:marTop w:val="0"/>
                      <w:marBottom w:val="0"/>
                      <w:divBdr>
                        <w:top w:val="none" w:sz="0" w:space="0" w:color="auto"/>
                        <w:left w:val="none" w:sz="0" w:space="0" w:color="auto"/>
                        <w:bottom w:val="none" w:sz="0" w:space="0" w:color="auto"/>
                        <w:right w:val="none" w:sz="0" w:space="0" w:color="auto"/>
                      </w:divBdr>
                    </w:div>
                  </w:divsChild>
                </w:div>
                <w:div w:id="629627776">
                  <w:marLeft w:val="0"/>
                  <w:marRight w:val="0"/>
                  <w:marTop w:val="0"/>
                  <w:marBottom w:val="0"/>
                  <w:divBdr>
                    <w:top w:val="none" w:sz="0" w:space="0" w:color="auto"/>
                    <w:left w:val="none" w:sz="0" w:space="0" w:color="auto"/>
                    <w:bottom w:val="none" w:sz="0" w:space="0" w:color="auto"/>
                    <w:right w:val="none" w:sz="0" w:space="0" w:color="auto"/>
                  </w:divBdr>
                  <w:divsChild>
                    <w:div w:id="634872433">
                      <w:marLeft w:val="0"/>
                      <w:marRight w:val="0"/>
                      <w:marTop w:val="0"/>
                      <w:marBottom w:val="0"/>
                      <w:divBdr>
                        <w:top w:val="none" w:sz="0" w:space="0" w:color="auto"/>
                        <w:left w:val="none" w:sz="0" w:space="0" w:color="auto"/>
                        <w:bottom w:val="none" w:sz="0" w:space="0" w:color="auto"/>
                        <w:right w:val="none" w:sz="0" w:space="0" w:color="auto"/>
                      </w:divBdr>
                    </w:div>
                  </w:divsChild>
                </w:div>
                <w:div w:id="645940892">
                  <w:marLeft w:val="0"/>
                  <w:marRight w:val="0"/>
                  <w:marTop w:val="0"/>
                  <w:marBottom w:val="0"/>
                  <w:divBdr>
                    <w:top w:val="none" w:sz="0" w:space="0" w:color="auto"/>
                    <w:left w:val="none" w:sz="0" w:space="0" w:color="auto"/>
                    <w:bottom w:val="none" w:sz="0" w:space="0" w:color="auto"/>
                    <w:right w:val="none" w:sz="0" w:space="0" w:color="auto"/>
                  </w:divBdr>
                  <w:divsChild>
                    <w:div w:id="1414862884">
                      <w:marLeft w:val="0"/>
                      <w:marRight w:val="0"/>
                      <w:marTop w:val="0"/>
                      <w:marBottom w:val="0"/>
                      <w:divBdr>
                        <w:top w:val="none" w:sz="0" w:space="0" w:color="auto"/>
                        <w:left w:val="none" w:sz="0" w:space="0" w:color="auto"/>
                        <w:bottom w:val="none" w:sz="0" w:space="0" w:color="auto"/>
                        <w:right w:val="none" w:sz="0" w:space="0" w:color="auto"/>
                      </w:divBdr>
                    </w:div>
                  </w:divsChild>
                </w:div>
                <w:div w:id="752703345">
                  <w:marLeft w:val="0"/>
                  <w:marRight w:val="0"/>
                  <w:marTop w:val="0"/>
                  <w:marBottom w:val="0"/>
                  <w:divBdr>
                    <w:top w:val="none" w:sz="0" w:space="0" w:color="auto"/>
                    <w:left w:val="none" w:sz="0" w:space="0" w:color="auto"/>
                    <w:bottom w:val="none" w:sz="0" w:space="0" w:color="auto"/>
                    <w:right w:val="none" w:sz="0" w:space="0" w:color="auto"/>
                  </w:divBdr>
                  <w:divsChild>
                    <w:div w:id="1811749424">
                      <w:marLeft w:val="0"/>
                      <w:marRight w:val="0"/>
                      <w:marTop w:val="0"/>
                      <w:marBottom w:val="0"/>
                      <w:divBdr>
                        <w:top w:val="none" w:sz="0" w:space="0" w:color="auto"/>
                        <w:left w:val="none" w:sz="0" w:space="0" w:color="auto"/>
                        <w:bottom w:val="none" w:sz="0" w:space="0" w:color="auto"/>
                        <w:right w:val="none" w:sz="0" w:space="0" w:color="auto"/>
                      </w:divBdr>
                    </w:div>
                  </w:divsChild>
                </w:div>
                <w:div w:id="757140998">
                  <w:marLeft w:val="0"/>
                  <w:marRight w:val="0"/>
                  <w:marTop w:val="0"/>
                  <w:marBottom w:val="0"/>
                  <w:divBdr>
                    <w:top w:val="none" w:sz="0" w:space="0" w:color="auto"/>
                    <w:left w:val="none" w:sz="0" w:space="0" w:color="auto"/>
                    <w:bottom w:val="none" w:sz="0" w:space="0" w:color="auto"/>
                    <w:right w:val="none" w:sz="0" w:space="0" w:color="auto"/>
                  </w:divBdr>
                  <w:divsChild>
                    <w:div w:id="966162405">
                      <w:marLeft w:val="0"/>
                      <w:marRight w:val="0"/>
                      <w:marTop w:val="0"/>
                      <w:marBottom w:val="0"/>
                      <w:divBdr>
                        <w:top w:val="none" w:sz="0" w:space="0" w:color="auto"/>
                        <w:left w:val="none" w:sz="0" w:space="0" w:color="auto"/>
                        <w:bottom w:val="none" w:sz="0" w:space="0" w:color="auto"/>
                        <w:right w:val="none" w:sz="0" w:space="0" w:color="auto"/>
                      </w:divBdr>
                    </w:div>
                  </w:divsChild>
                </w:div>
                <w:div w:id="846090743">
                  <w:marLeft w:val="0"/>
                  <w:marRight w:val="0"/>
                  <w:marTop w:val="0"/>
                  <w:marBottom w:val="0"/>
                  <w:divBdr>
                    <w:top w:val="none" w:sz="0" w:space="0" w:color="auto"/>
                    <w:left w:val="none" w:sz="0" w:space="0" w:color="auto"/>
                    <w:bottom w:val="none" w:sz="0" w:space="0" w:color="auto"/>
                    <w:right w:val="none" w:sz="0" w:space="0" w:color="auto"/>
                  </w:divBdr>
                  <w:divsChild>
                    <w:div w:id="651057241">
                      <w:marLeft w:val="0"/>
                      <w:marRight w:val="0"/>
                      <w:marTop w:val="0"/>
                      <w:marBottom w:val="0"/>
                      <w:divBdr>
                        <w:top w:val="none" w:sz="0" w:space="0" w:color="auto"/>
                        <w:left w:val="none" w:sz="0" w:space="0" w:color="auto"/>
                        <w:bottom w:val="none" w:sz="0" w:space="0" w:color="auto"/>
                        <w:right w:val="none" w:sz="0" w:space="0" w:color="auto"/>
                      </w:divBdr>
                    </w:div>
                    <w:div w:id="1731348233">
                      <w:marLeft w:val="0"/>
                      <w:marRight w:val="0"/>
                      <w:marTop w:val="0"/>
                      <w:marBottom w:val="0"/>
                      <w:divBdr>
                        <w:top w:val="none" w:sz="0" w:space="0" w:color="auto"/>
                        <w:left w:val="none" w:sz="0" w:space="0" w:color="auto"/>
                        <w:bottom w:val="none" w:sz="0" w:space="0" w:color="auto"/>
                        <w:right w:val="none" w:sz="0" w:space="0" w:color="auto"/>
                      </w:divBdr>
                    </w:div>
                  </w:divsChild>
                </w:div>
                <w:div w:id="892888325">
                  <w:marLeft w:val="0"/>
                  <w:marRight w:val="0"/>
                  <w:marTop w:val="0"/>
                  <w:marBottom w:val="0"/>
                  <w:divBdr>
                    <w:top w:val="none" w:sz="0" w:space="0" w:color="auto"/>
                    <w:left w:val="none" w:sz="0" w:space="0" w:color="auto"/>
                    <w:bottom w:val="none" w:sz="0" w:space="0" w:color="auto"/>
                    <w:right w:val="none" w:sz="0" w:space="0" w:color="auto"/>
                  </w:divBdr>
                  <w:divsChild>
                    <w:div w:id="988825356">
                      <w:marLeft w:val="0"/>
                      <w:marRight w:val="0"/>
                      <w:marTop w:val="0"/>
                      <w:marBottom w:val="0"/>
                      <w:divBdr>
                        <w:top w:val="none" w:sz="0" w:space="0" w:color="auto"/>
                        <w:left w:val="none" w:sz="0" w:space="0" w:color="auto"/>
                        <w:bottom w:val="none" w:sz="0" w:space="0" w:color="auto"/>
                        <w:right w:val="none" w:sz="0" w:space="0" w:color="auto"/>
                      </w:divBdr>
                    </w:div>
                  </w:divsChild>
                </w:div>
                <w:div w:id="901601459">
                  <w:marLeft w:val="0"/>
                  <w:marRight w:val="0"/>
                  <w:marTop w:val="0"/>
                  <w:marBottom w:val="0"/>
                  <w:divBdr>
                    <w:top w:val="none" w:sz="0" w:space="0" w:color="auto"/>
                    <w:left w:val="none" w:sz="0" w:space="0" w:color="auto"/>
                    <w:bottom w:val="none" w:sz="0" w:space="0" w:color="auto"/>
                    <w:right w:val="none" w:sz="0" w:space="0" w:color="auto"/>
                  </w:divBdr>
                  <w:divsChild>
                    <w:div w:id="123431520">
                      <w:marLeft w:val="0"/>
                      <w:marRight w:val="0"/>
                      <w:marTop w:val="0"/>
                      <w:marBottom w:val="0"/>
                      <w:divBdr>
                        <w:top w:val="none" w:sz="0" w:space="0" w:color="auto"/>
                        <w:left w:val="none" w:sz="0" w:space="0" w:color="auto"/>
                        <w:bottom w:val="none" w:sz="0" w:space="0" w:color="auto"/>
                        <w:right w:val="none" w:sz="0" w:space="0" w:color="auto"/>
                      </w:divBdr>
                    </w:div>
                    <w:div w:id="429201317">
                      <w:marLeft w:val="0"/>
                      <w:marRight w:val="0"/>
                      <w:marTop w:val="0"/>
                      <w:marBottom w:val="0"/>
                      <w:divBdr>
                        <w:top w:val="none" w:sz="0" w:space="0" w:color="auto"/>
                        <w:left w:val="none" w:sz="0" w:space="0" w:color="auto"/>
                        <w:bottom w:val="none" w:sz="0" w:space="0" w:color="auto"/>
                        <w:right w:val="none" w:sz="0" w:space="0" w:color="auto"/>
                      </w:divBdr>
                    </w:div>
                  </w:divsChild>
                </w:div>
                <w:div w:id="906497977">
                  <w:marLeft w:val="0"/>
                  <w:marRight w:val="0"/>
                  <w:marTop w:val="0"/>
                  <w:marBottom w:val="0"/>
                  <w:divBdr>
                    <w:top w:val="none" w:sz="0" w:space="0" w:color="auto"/>
                    <w:left w:val="none" w:sz="0" w:space="0" w:color="auto"/>
                    <w:bottom w:val="none" w:sz="0" w:space="0" w:color="auto"/>
                    <w:right w:val="none" w:sz="0" w:space="0" w:color="auto"/>
                  </w:divBdr>
                  <w:divsChild>
                    <w:div w:id="1780564334">
                      <w:marLeft w:val="0"/>
                      <w:marRight w:val="0"/>
                      <w:marTop w:val="0"/>
                      <w:marBottom w:val="0"/>
                      <w:divBdr>
                        <w:top w:val="none" w:sz="0" w:space="0" w:color="auto"/>
                        <w:left w:val="none" w:sz="0" w:space="0" w:color="auto"/>
                        <w:bottom w:val="none" w:sz="0" w:space="0" w:color="auto"/>
                        <w:right w:val="none" w:sz="0" w:space="0" w:color="auto"/>
                      </w:divBdr>
                    </w:div>
                  </w:divsChild>
                </w:div>
                <w:div w:id="1011948915">
                  <w:marLeft w:val="0"/>
                  <w:marRight w:val="0"/>
                  <w:marTop w:val="0"/>
                  <w:marBottom w:val="0"/>
                  <w:divBdr>
                    <w:top w:val="none" w:sz="0" w:space="0" w:color="auto"/>
                    <w:left w:val="none" w:sz="0" w:space="0" w:color="auto"/>
                    <w:bottom w:val="none" w:sz="0" w:space="0" w:color="auto"/>
                    <w:right w:val="none" w:sz="0" w:space="0" w:color="auto"/>
                  </w:divBdr>
                  <w:divsChild>
                    <w:div w:id="382023655">
                      <w:marLeft w:val="0"/>
                      <w:marRight w:val="0"/>
                      <w:marTop w:val="0"/>
                      <w:marBottom w:val="0"/>
                      <w:divBdr>
                        <w:top w:val="none" w:sz="0" w:space="0" w:color="auto"/>
                        <w:left w:val="none" w:sz="0" w:space="0" w:color="auto"/>
                        <w:bottom w:val="none" w:sz="0" w:space="0" w:color="auto"/>
                        <w:right w:val="none" w:sz="0" w:space="0" w:color="auto"/>
                      </w:divBdr>
                    </w:div>
                  </w:divsChild>
                </w:div>
                <w:div w:id="1033844762">
                  <w:marLeft w:val="0"/>
                  <w:marRight w:val="0"/>
                  <w:marTop w:val="0"/>
                  <w:marBottom w:val="0"/>
                  <w:divBdr>
                    <w:top w:val="none" w:sz="0" w:space="0" w:color="auto"/>
                    <w:left w:val="none" w:sz="0" w:space="0" w:color="auto"/>
                    <w:bottom w:val="none" w:sz="0" w:space="0" w:color="auto"/>
                    <w:right w:val="none" w:sz="0" w:space="0" w:color="auto"/>
                  </w:divBdr>
                  <w:divsChild>
                    <w:div w:id="1728382991">
                      <w:marLeft w:val="0"/>
                      <w:marRight w:val="0"/>
                      <w:marTop w:val="0"/>
                      <w:marBottom w:val="0"/>
                      <w:divBdr>
                        <w:top w:val="none" w:sz="0" w:space="0" w:color="auto"/>
                        <w:left w:val="none" w:sz="0" w:space="0" w:color="auto"/>
                        <w:bottom w:val="none" w:sz="0" w:space="0" w:color="auto"/>
                        <w:right w:val="none" w:sz="0" w:space="0" w:color="auto"/>
                      </w:divBdr>
                    </w:div>
                  </w:divsChild>
                </w:div>
                <w:div w:id="1092775691">
                  <w:marLeft w:val="0"/>
                  <w:marRight w:val="0"/>
                  <w:marTop w:val="0"/>
                  <w:marBottom w:val="0"/>
                  <w:divBdr>
                    <w:top w:val="none" w:sz="0" w:space="0" w:color="auto"/>
                    <w:left w:val="none" w:sz="0" w:space="0" w:color="auto"/>
                    <w:bottom w:val="none" w:sz="0" w:space="0" w:color="auto"/>
                    <w:right w:val="none" w:sz="0" w:space="0" w:color="auto"/>
                  </w:divBdr>
                  <w:divsChild>
                    <w:div w:id="1644508986">
                      <w:marLeft w:val="0"/>
                      <w:marRight w:val="0"/>
                      <w:marTop w:val="0"/>
                      <w:marBottom w:val="0"/>
                      <w:divBdr>
                        <w:top w:val="none" w:sz="0" w:space="0" w:color="auto"/>
                        <w:left w:val="none" w:sz="0" w:space="0" w:color="auto"/>
                        <w:bottom w:val="none" w:sz="0" w:space="0" w:color="auto"/>
                        <w:right w:val="none" w:sz="0" w:space="0" w:color="auto"/>
                      </w:divBdr>
                    </w:div>
                  </w:divsChild>
                </w:div>
                <w:div w:id="1333725487">
                  <w:marLeft w:val="0"/>
                  <w:marRight w:val="0"/>
                  <w:marTop w:val="0"/>
                  <w:marBottom w:val="0"/>
                  <w:divBdr>
                    <w:top w:val="none" w:sz="0" w:space="0" w:color="auto"/>
                    <w:left w:val="none" w:sz="0" w:space="0" w:color="auto"/>
                    <w:bottom w:val="none" w:sz="0" w:space="0" w:color="auto"/>
                    <w:right w:val="none" w:sz="0" w:space="0" w:color="auto"/>
                  </w:divBdr>
                  <w:divsChild>
                    <w:div w:id="1040476866">
                      <w:marLeft w:val="0"/>
                      <w:marRight w:val="0"/>
                      <w:marTop w:val="0"/>
                      <w:marBottom w:val="0"/>
                      <w:divBdr>
                        <w:top w:val="none" w:sz="0" w:space="0" w:color="auto"/>
                        <w:left w:val="none" w:sz="0" w:space="0" w:color="auto"/>
                        <w:bottom w:val="none" w:sz="0" w:space="0" w:color="auto"/>
                        <w:right w:val="none" w:sz="0" w:space="0" w:color="auto"/>
                      </w:divBdr>
                    </w:div>
                  </w:divsChild>
                </w:div>
                <w:div w:id="1486579806">
                  <w:marLeft w:val="0"/>
                  <w:marRight w:val="0"/>
                  <w:marTop w:val="0"/>
                  <w:marBottom w:val="0"/>
                  <w:divBdr>
                    <w:top w:val="none" w:sz="0" w:space="0" w:color="auto"/>
                    <w:left w:val="none" w:sz="0" w:space="0" w:color="auto"/>
                    <w:bottom w:val="none" w:sz="0" w:space="0" w:color="auto"/>
                    <w:right w:val="none" w:sz="0" w:space="0" w:color="auto"/>
                  </w:divBdr>
                  <w:divsChild>
                    <w:div w:id="1797798668">
                      <w:marLeft w:val="0"/>
                      <w:marRight w:val="0"/>
                      <w:marTop w:val="0"/>
                      <w:marBottom w:val="0"/>
                      <w:divBdr>
                        <w:top w:val="none" w:sz="0" w:space="0" w:color="auto"/>
                        <w:left w:val="none" w:sz="0" w:space="0" w:color="auto"/>
                        <w:bottom w:val="none" w:sz="0" w:space="0" w:color="auto"/>
                        <w:right w:val="none" w:sz="0" w:space="0" w:color="auto"/>
                      </w:divBdr>
                    </w:div>
                  </w:divsChild>
                </w:div>
                <w:div w:id="1537769146">
                  <w:marLeft w:val="0"/>
                  <w:marRight w:val="0"/>
                  <w:marTop w:val="0"/>
                  <w:marBottom w:val="0"/>
                  <w:divBdr>
                    <w:top w:val="none" w:sz="0" w:space="0" w:color="auto"/>
                    <w:left w:val="none" w:sz="0" w:space="0" w:color="auto"/>
                    <w:bottom w:val="none" w:sz="0" w:space="0" w:color="auto"/>
                    <w:right w:val="none" w:sz="0" w:space="0" w:color="auto"/>
                  </w:divBdr>
                  <w:divsChild>
                    <w:div w:id="281159421">
                      <w:marLeft w:val="0"/>
                      <w:marRight w:val="0"/>
                      <w:marTop w:val="0"/>
                      <w:marBottom w:val="0"/>
                      <w:divBdr>
                        <w:top w:val="none" w:sz="0" w:space="0" w:color="auto"/>
                        <w:left w:val="none" w:sz="0" w:space="0" w:color="auto"/>
                        <w:bottom w:val="none" w:sz="0" w:space="0" w:color="auto"/>
                        <w:right w:val="none" w:sz="0" w:space="0" w:color="auto"/>
                      </w:divBdr>
                    </w:div>
                    <w:div w:id="1455369305">
                      <w:marLeft w:val="0"/>
                      <w:marRight w:val="0"/>
                      <w:marTop w:val="0"/>
                      <w:marBottom w:val="0"/>
                      <w:divBdr>
                        <w:top w:val="none" w:sz="0" w:space="0" w:color="auto"/>
                        <w:left w:val="none" w:sz="0" w:space="0" w:color="auto"/>
                        <w:bottom w:val="none" w:sz="0" w:space="0" w:color="auto"/>
                        <w:right w:val="none" w:sz="0" w:space="0" w:color="auto"/>
                      </w:divBdr>
                    </w:div>
                  </w:divsChild>
                </w:div>
                <w:div w:id="1707682573">
                  <w:marLeft w:val="0"/>
                  <w:marRight w:val="0"/>
                  <w:marTop w:val="0"/>
                  <w:marBottom w:val="0"/>
                  <w:divBdr>
                    <w:top w:val="none" w:sz="0" w:space="0" w:color="auto"/>
                    <w:left w:val="none" w:sz="0" w:space="0" w:color="auto"/>
                    <w:bottom w:val="none" w:sz="0" w:space="0" w:color="auto"/>
                    <w:right w:val="none" w:sz="0" w:space="0" w:color="auto"/>
                  </w:divBdr>
                  <w:divsChild>
                    <w:div w:id="534775864">
                      <w:marLeft w:val="0"/>
                      <w:marRight w:val="0"/>
                      <w:marTop w:val="0"/>
                      <w:marBottom w:val="0"/>
                      <w:divBdr>
                        <w:top w:val="none" w:sz="0" w:space="0" w:color="auto"/>
                        <w:left w:val="none" w:sz="0" w:space="0" w:color="auto"/>
                        <w:bottom w:val="none" w:sz="0" w:space="0" w:color="auto"/>
                        <w:right w:val="none" w:sz="0" w:space="0" w:color="auto"/>
                      </w:divBdr>
                    </w:div>
                    <w:div w:id="750664599">
                      <w:marLeft w:val="0"/>
                      <w:marRight w:val="0"/>
                      <w:marTop w:val="0"/>
                      <w:marBottom w:val="0"/>
                      <w:divBdr>
                        <w:top w:val="none" w:sz="0" w:space="0" w:color="auto"/>
                        <w:left w:val="none" w:sz="0" w:space="0" w:color="auto"/>
                        <w:bottom w:val="none" w:sz="0" w:space="0" w:color="auto"/>
                        <w:right w:val="none" w:sz="0" w:space="0" w:color="auto"/>
                      </w:divBdr>
                    </w:div>
                  </w:divsChild>
                </w:div>
                <w:div w:id="1755083059">
                  <w:marLeft w:val="0"/>
                  <w:marRight w:val="0"/>
                  <w:marTop w:val="0"/>
                  <w:marBottom w:val="0"/>
                  <w:divBdr>
                    <w:top w:val="none" w:sz="0" w:space="0" w:color="auto"/>
                    <w:left w:val="none" w:sz="0" w:space="0" w:color="auto"/>
                    <w:bottom w:val="none" w:sz="0" w:space="0" w:color="auto"/>
                    <w:right w:val="none" w:sz="0" w:space="0" w:color="auto"/>
                  </w:divBdr>
                  <w:divsChild>
                    <w:div w:id="616301274">
                      <w:marLeft w:val="0"/>
                      <w:marRight w:val="0"/>
                      <w:marTop w:val="0"/>
                      <w:marBottom w:val="0"/>
                      <w:divBdr>
                        <w:top w:val="none" w:sz="0" w:space="0" w:color="auto"/>
                        <w:left w:val="none" w:sz="0" w:space="0" w:color="auto"/>
                        <w:bottom w:val="none" w:sz="0" w:space="0" w:color="auto"/>
                        <w:right w:val="none" w:sz="0" w:space="0" w:color="auto"/>
                      </w:divBdr>
                    </w:div>
                  </w:divsChild>
                </w:div>
                <w:div w:id="1762528733">
                  <w:marLeft w:val="0"/>
                  <w:marRight w:val="0"/>
                  <w:marTop w:val="0"/>
                  <w:marBottom w:val="0"/>
                  <w:divBdr>
                    <w:top w:val="none" w:sz="0" w:space="0" w:color="auto"/>
                    <w:left w:val="none" w:sz="0" w:space="0" w:color="auto"/>
                    <w:bottom w:val="none" w:sz="0" w:space="0" w:color="auto"/>
                    <w:right w:val="none" w:sz="0" w:space="0" w:color="auto"/>
                  </w:divBdr>
                  <w:divsChild>
                    <w:div w:id="584875053">
                      <w:marLeft w:val="0"/>
                      <w:marRight w:val="0"/>
                      <w:marTop w:val="0"/>
                      <w:marBottom w:val="0"/>
                      <w:divBdr>
                        <w:top w:val="none" w:sz="0" w:space="0" w:color="auto"/>
                        <w:left w:val="none" w:sz="0" w:space="0" w:color="auto"/>
                        <w:bottom w:val="none" w:sz="0" w:space="0" w:color="auto"/>
                        <w:right w:val="none" w:sz="0" w:space="0" w:color="auto"/>
                      </w:divBdr>
                    </w:div>
                  </w:divsChild>
                </w:div>
                <w:div w:id="1807772481">
                  <w:marLeft w:val="0"/>
                  <w:marRight w:val="0"/>
                  <w:marTop w:val="0"/>
                  <w:marBottom w:val="0"/>
                  <w:divBdr>
                    <w:top w:val="none" w:sz="0" w:space="0" w:color="auto"/>
                    <w:left w:val="none" w:sz="0" w:space="0" w:color="auto"/>
                    <w:bottom w:val="none" w:sz="0" w:space="0" w:color="auto"/>
                    <w:right w:val="none" w:sz="0" w:space="0" w:color="auto"/>
                  </w:divBdr>
                  <w:divsChild>
                    <w:div w:id="1220703603">
                      <w:marLeft w:val="0"/>
                      <w:marRight w:val="0"/>
                      <w:marTop w:val="0"/>
                      <w:marBottom w:val="0"/>
                      <w:divBdr>
                        <w:top w:val="none" w:sz="0" w:space="0" w:color="auto"/>
                        <w:left w:val="none" w:sz="0" w:space="0" w:color="auto"/>
                        <w:bottom w:val="none" w:sz="0" w:space="0" w:color="auto"/>
                        <w:right w:val="none" w:sz="0" w:space="0" w:color="auto"/>
                      </w:divBdr>
                    </w:div>
                  </w:divsChild>
                </w:div>
                <w:div w:id="1934431952">
                  <w:marLeft w:val="0"/>
                  <w:marRight w:val="0"/>
                  <w:marTop w:val="0"/>
                  <w:marBottom w:val="0"/>
                  <w:divBdr>
                    <w:top w:val="none" w:sz="0" w:space="0" w:color="auto"/>
                    <w:left w:val="none" w:sz="0" w:space="0" w:color="auto"/>
                    <w:bottom w:val="none" w:sz="0" w:space="0" w:color="auto"/>
                    <w:right w:val="none" w:sz="0" w:space="0" w:color="auto"/>
                  </w:divBdr>
                  <w:divsChild>
                    <w:div w:id="1475442796">
                      <w:marLeft w:val="0"/>
                      <w:marRight w:val="0"/>
                      <w:marTop w:val="0"/>
                      <w:marBottom w:val="0"/>
                      <w:divBdr>
                        <w:top w:val="none" w:sz="0" w:space="0" w:color="auto"/>
                        <w:left w:val="none" w:sz="0" w:space="0" w:color="auto"/>
                        <w:bottom w:val="none" w:sz="0" w:space="0" w:color="auto"/>
                        <w:right w:val="none" w:sz="0" w:space="0" w:color="auto"/>
                      </w:divBdr>
                    </w:div>
                    <w:div w:id="1660690807">
                      <w:marLeft w:val="0"/>
                      <w:marRight w:val="0"/>
                      <w:marTop w:val="0"/>
                      <w:marBottom w:val="0"/>
                      <w:divBdr>
                        <w:top w:val="none" w:sz="0" w:space="0" w:color="auto"/>
                        <w:left w:val="none" w:sz="0" w:space="0" w:color="auto"/>
                        <w:bottom w:val="none" w:sz="0" w:space="0" w:color="auto"/>
                        <w:right w:val="none" w:sz="0" w:space="0" w:color="auto"/>
                      </w:divBdr>
                    </w:div>
                  </w:divsChild>
                </w:div>
                <w:div w:id="1947614600">
                  <w:marLeft w:val="0"/>
                  <w:marRight w:val="0"/>
                  <w:marTop w:val="0"/>
                  <w:marBottom w:val="0"/>
                  <w:divBdr>
                    <w:top w:val="none" w:sz="0" w:space="0" w:color="auto"/>
                    <w:left w:val="none" w:sz="0" w:space="0" w:color="auto"/>
                    <w:bottom w:val="none" w:sz="0" w:space="0" w:color="auto"/>
                    <w:right w:val="none" w:sz="0" w:space="0" w:color="auto"/>
                  </w:divBdr>
                  <w:divsChild>
                    <w:div w:id="1136679265">
                      <w:marLeft w:val="0"/>
                      <w:marRight w:val="0"/>
                      <w:marTop w:val="0"/>
                      <w:marBottom w:val="0"/>
                      <w:divBdr>
                        <w:top w:val="none" w:sz="0" w:space="0" w:color="auto"/>
                        <w:left w:val="none" w:sz="0" w:space="0" w:color="auto"/>
                        <w:bottom w:val="none" w:sz="0" w:space="0" w:color="auto"/>
                        <w:right w:val="none" w:sz="0" w:space="0" w:color="auto"/>
                      </w:divBdr>
                    </w:div>
                  </w:divsChild>
                </w:div>
                <w:div w:id="2005357077">
                  <w:marLeft w:val="0"/>
                  <w:marRight w:val="0"/>
                  <w:marTop w:val="0"/>
                  <w:marBottom w:val="0"/>
                  <w:divBdr>
                    <w:top w:val="none" w:sz="0" w:space="0" w:color="auto"/>
                    <w:left w:val="none" w:sz="0" w:space="0" w:color="auto"/>
                    <w:bottom w:val="none" w:sz="0" w:space="0" w:color="auto"/>
                    <w:right w:val="none" w:sz="0" w:space="0" w:color="auto"/>
                  </w:divBdr>
                  <w:divsChild>
                    <w:div w:id="1890143360">
                      <w:marLeft w:val="0"/>
                      <w:marRight w:val="0"/>
                      <w:marTop w:val="0"/>
                      <w:marBottom w:val="0"/>
                      <w:divBdr>
                        <w:top w:val="none" w:sz="0" w:space="0" w:color="auto"/>
                        <w:left w:val="none" w:sz="0" w:space="0" w:color="auto"/>
                        <w:bottom w:val="none" w:sz="0" w:space="0" w:color="auto"/>
                        <w:right w:val="none" w:sz="0" w:space="0" w:color="auto"/>
                      </w:divBdr>
                    </w:div>
                  </w:divsChild>
                </w:div>
                <w:div w:id="2051102067">
                  <w:marLeft w:val="0"/>
                  <w:marRight w:val="0"/>
                  <w:marTop w:val="0"/>
                  <w:marBottom w:val="0"/>
                  <w:divBdr>
                    <w:top w:val="none" w:sz="0" w:space="0" w:color="auto"/>
                    <w:left w:val="none" w:sz="0" w:space="0" w:color="auto"/>
                    <w:bottom w:val="none" w:sz="0" w:space="0" w:color="auto"/>
                    <w:right w:val="none" w:sz="0" w:space="0" w:color="auto"/>
                  </w:divBdr>
                  <w:divsChild>
                    <w:div w:id="189569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371124">
          <w:marLeft w:val="0"/>
          <w:marRight w:val="0"/>
          <w:marTop w:val="0"/>
          <w:marBottom w:val="0"/>
          <w:divBdr>
            <w:top w:val="none" w:sz="0" w:space="0" w:color="auto"/>
            <w:left w:val="none" w:sz="0" w:space="0" w:color="auto"/>
            <w:bottom w:val="none" w:sz="0" w:space="0" w:color="auto"/>
            <w:right w:val="none" w:sz="0" w:space="0" w:color="auto"/>
          </w:divBdr>
        </w:div>
        <w:div w:id="2065448569">
          <w:marLeft w:val="0"/>
          <w:marRight w:val="0"/>
          <w:marTop w:val="0"/>
          <w:marBottom w:val="0"/>
          <w:divBdr>
            <w:top w:val="none" w:sz="0" w:space="0" w:color="auto"/>
            <w:left w:val="none" w:sz="0" w:space="0" w:color="auto"/>
            <w:bottom w:val="none" w:sz="0" w:space="0" w:color="auto"/>
            <w:right w:val="none" w:sz="0" w:space="0" w:color="auto"/>
          </w:divBdr>
        </w:div>
      </w:divsChild>
    </w:div>
    <w:div w:id="1084573262">
      <w:bodyDiv w:val="1"/>
      <w:marLeft w:val="0"/>
      <w:marRight w:val="0"/>
      <w:marTop w:val="0"/>
      <w:marBottom w:val="0"/>
      <w:divBdr>
        <w:top w:val="none" w:sz="0" w:space="0" w:color="auto"/>
        <w:left w:val="none" w:sz="0" w:space="0" w:color="auto"/>
        <w:bottom w:val="none" w:sz="0" w:space="0" w:color="auto"/>
        <w:right w:val="none" w:sz="0" w:space="0" w:color="auto"/>
      </w:divBdr>
    </w:div>
    <w:div w:id="1343776472">
      <w:bodyDiv w:val="1"/>
      <w:marLeft w:val="0"/>
      <w:marRight w:val="0"/>
      <w:marTop w:val="0"/>
      <w:marBottom w:val="0"/>
      <w:divBdr>
        <w:top w:val="none" w:sz="0" w:space="0" w:color="auto"/>
        <w:left w:val="none" w:sz="0" w:space="0" w:color="auto"/>
        <w:bottom w:val="none" w:sz="0" w:space="0" w:color="auto"/>
        <w:right w:val="none" w:sz="0" w:space="0" w:color="auto"/>
      </w:divBdr>
    </w:div>
    <w:div w:id="1504663256">
      <w:bodyDiv w:val="1"/>
      <w:marLeft w:val="0"/>
      <w:marRight w:val="0"/>
      <w:marTop w:val="0"/>
      <w:marBottom w:val="0"/>
      <w:divBdr>
        <w:top w:val="none" w:sz="0" w:space="0" w:color="auto"/>
        <w:left w:val="none" w:sz="0" w:space="0" w:color="auto"/>
        <w:bottom w:val="none" w:sz="0" w:space="0" w:color="auto"/>
        <w:right w:val="none" w:sz="0" w:space="0" w:color="auto"/>
      </w:divBdr>
    </w:div>
    <w:div w:id="1519584674">
      <w:bodyDiv w:val="1"/>
      <w:marLeft w:val="0"/>
      <w:marRight w:val="0"/>
      <w:marTop w:val="0"/>
      <w:marBottom w:val="0"/>
      <w:divBdr>
        <w:top w:val="none" w:sz="0" w:space="0" w:color="auto"/>
        <w:left w:val="none" w:sz="0" w:space="0" w:color="auto"/>
        <w:bottom w:val="none" w:sz="0" w:space="0" w:color="auto"/>
        <w:right w:val="none" w:sz="0" w:space="0" w:color="auto"/>
      </w:divBdr>
    </w:div>
    <w:div w:id="1537501228">
      <w:bodyDiv w:val="1"/>
      <w:marLeft w:val="0"/>
      <w:marRight w:val="0"/>
      <w:marTop w:val="0"/>
      <w:marBottom w:val="0"/>
      <w:divBdr>
        <w:top w:val="none" w:sz="0" w:space="0" w:color="auto"/>
        <w:left w:val="none" w:sz="0" w:space="0" w:color="auto"/>
        <w:bottom w:val="none" w:sz="0" w:space="0" w:color="auto"/>
        <w:right w:val="none" w:sz="0" w:space="0" w:color="auto"/>
      </w:divBdr>
    </w:div>
    <w:div w:id="1578202313">
      <w:bodyDiv w:val="1"/>
      <w:marLeft w:val="0"/>
      <w:marRight w:val="0"/>
      <w:marTop w:val="0"/>
      <w:marBottom w:val="0"/>
      <w:divBdr>
        <w:top w:val="none" w:sz="0" w:space="0" w:color="auto"/>
        <w:left w:val="none" w:sz="0" w:space="0" w:color="auto"/>
        <w:bottom w:val="none" w:sz="0" w:space="0" w:color="auto"/>
        <w:right w:val="none" w:sz="0" w:space="0" w:color="auto"/>
      </w:divBdr>
    </w:div>
    <w:div w:id="1583484888">
      <w:bodyDiv w:val="1"/>
      <w:marLeft w:val="0"/>
      <w:marRight w:val="0"/>
      <w:marTop w:val="0"/>
      <w:marBottom w:val="0"/>
      <w:divBdr>
        <w:top w:val="none" w:sz="0" w:space="0" w:color="auto"/>
        <w:left w:val="none" w:sz="0" w:space="0" w:color="auto"/>
        <w:bottom w:val="none" w:sz="0" w:space="0" w:color="auto"/>
        <w:right w:val="none" w:sz="0" w:space="0" w:color="auto"/>
      </w:divBdr>
    </w:div>
    <w:div w:id="1759138641">
      <w:bodyDiv w:val="1"/>
      <w:marLeft w:val="0"/>
      <w:marRight w:val="0"/>
      <w:marTop w:val="0"/>
      <w:marBottom w:val="0"/>
      <w:divBdr>
        <w:top w:val="none" w:sz="0" w:space="0" w:color="auto"/>
        <w:left w:val="none" w:sz="0" w:space="0" w:color="auto"/>
        <w:bottom w:val="none" w:sz="0" w:space="0" w:color="auto"/>
        <w:right w:val="none" w:sz="0" w:space="0" w:color="auto"/>
      </w:divBdr>
    </w:div>
    <w:div w:id="1803231610">
      <w:bodyDiv w:val="1"/>
      <w:marLeft w:val="0"/>
      <w:marRight w:val="0"/>
      <w:marTop w:val="0"/>
      <w:marBottom w:val="0"/>
      <w:divBdr>
        <w:top w:val="none" w:sz="0" w:space="0" w:color="auto"/>
        <w:left w:val="none" w:sz="0" w:space="0" w:color="auto"/>
        <w:bottom w:val="none" w:sz="0" w:space="0" w:color="auto"/>
        <w:right w:val="none" w:sz="0" w:space="0" w:color="auto"/>
      </w:divBdr>
    </w:div>
    <w:div w:id="1855219557">
      <w:bodyDiv w:val="1"/>
      <w:marLeft w:val="0"/>
      <w:marRight w:val="0"/>
      <w:marTop w:val="0"/>
      <w:marBottom w:val="0"/>
      <w:divBdr>
        <w:top w:val="none" w:sz="0" w:space="0" w:color="auto"/>
        <w:left w:val="none" w:sz="0" w:space="0" w:color="auto"/>
        <w:bottom w:val="none" w:sz="0" w:space="0" w:color="auto"/>
        <w:right w:val="none" w:sz="0" w:space="0" w:color="auto"/>
      </w:divBdr>
    </w:div>
    <w:div w:id="1891838594">
      <w:bodyDiv w:val="1"/>
      <w:marLeft w:val="0"/>
      <w:marRight w:val="0"/>
      <w:marTop w:val="0"/>
      <w:marBottom w:val="0"/>
      <w:divBdr>
        <w:top w:val="none" w:sz="0" w:space="0" w:color="auto"/>
        <w:left w:val="none" w:sz="0" w:space="0" w:color="auto"/>
        <w:bottom w:val="none" w:sz="0" w:space="0" w:color="auto"/>
        <w:right w:val="none" w:sz="0" w:space="0" w:color="auto"/>
      </w:divBdr>
    </w:div>
    <w:div w:id="1934700269">
      <w:bodyDiv w:val="1"/>
      <w:marLeft w:val="0"/>
      <w:marRight w:val="0"/>
      <w:marTop w:val="0"/>
      <w:marBottom w:val="0"/>
      <w:divBdr>
        <w:top w:val="none" w:sz="0" w:space="0" w:color="auto"/>
        <w:left w:val="none" w:sz="0" w:space="0" w:color="auto"/>
        <w:bottom w:val="none" w:sz="0" w:space="0" w:color="auto"/>
        <w:right w:val="none" w:sz="0" w:space="0" w:color="auto"/>
      </w:divBdr>
    </w:div>
    <w:div w:id="1944873704">
      <w:bodyDiv w:val="1"/>
      <w:marLeft w:val="0"/>
      <w:marRight w:val="0"/>
      <w:marTop w:val="0"/>
      <w:marBottom w:val="0"/>
      <w:divBdr>
        <w:top w:val="none" w:sz="0" w:space="0" w:color="auto"/>
        <w:left w:val="none" w:sz="0" w:space="0" w:color="auto"/>
        <w:bottom w:val="none" w:sz="0" w:space="0" w:color="auto"/>
        <w:right w:val="none" w:sz="0" w:space="0" w:color="auto"/>
      </w:divBdr>
    </w:div>
    <w:div w:id="1990622989">
      <w:bodyDiv w:val="1"/>
      <w:marLeft w:val="0"/>
      <w:marRight w:val="0"/>
      <w:marTop w:val="0"/>
      <w:marBottom w:val="0"/>
      <w:divBdr>
        <w:top w:val="none" w:sz="0" w:space="0" w:color="auto"/>
        <w:left w:val="none" w:sz="0" w:space="0" w:color="auto"/>
        <w:bottom w:val="none" w:sz="0" w:space="0" w:color="auto"/>
        <w:right w:val="none" w:sz="0" w:space="0" w:color="auto"/>
      </w:divBdr>
    </w:div>
    <w:div w:id="2056000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eph.dauner@calumetspecialty.com" TargetMode="Externa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mailto:eric.merchant2@mt.gov" TargetMode="Externa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enrikson@mt.gov" TargetMode="External"/><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image" Target="media/image4.png"/><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211</Pages>
  <Words>83160</Words>
  <Characters>474017</Characters>
  <Application>Microsoft Office Word</Application>
  <DocSecurity>8</DocSecurity>
  <Lines>3950</Lines>
  <Paragraphs>1112</Paragraphs>
  <ScaleCrop>false</ScaleCrop>
  <Company/>
  <LinksUpToDate>false</LinksUpToDate>
  <CharactersWithSpaces>556065</CharactersWithSpaces>
  <SharedDoc>false</SharedDoc>
  <HLinks>
    <vt:vector size="414" baseType="variant">
      <vt:variant>
        <vt:i4>7340138</vt:i4>
      </vt:variant>
      <vt:variant>
        <vt:i4>939</vt:i4>
      </vt:variant>
      <vt:variant>
        <vt:i4>0</vt:i4>
      </vt:variant>
      <vt:variant>
        <vt:i4>5</vt:i4>
      </vt:variant>
      <vt:variant>
        <vt:lpwstr>https://www.blm.gov/content/ghg/?year=2022</vt:lpwstr>
      </vt:variant>
      <vt:variant>
        <vt:lpwstr/>
      </vt:variant>
      <vt:variant>
        <vt:i4>4849758</vt:i4>
      </vt:variant>
      <vt:variant>
        <vt:i4>936</vt:i4>
      </vt:variant>
      <vt:variant>
        <vt:i4>0</vt:i4>
      </vt:variant>
      <vt:variant>
        <vt:i4>5</vt:i4>
      </vt:variant>
      <vt:variant>
        <vt:lpwstr>https://www.blm.gov/</vt:lpwstr>
      </vt:variant>
      <vt:variant>
        <vt:lpwstr/>
      </vt:variant>
      <vt:variant>
        <vt:i4>983107</vt:i4>
      </vt:variant>
      <vt:variant>
        <vt:i4>933</vt:i4>
      </vt:variant>
      <vt:variant>
        <vt:i4>0</vt:i4>
      </vt:variant>
      <vt:variant>
        <vt:i4>5</vt:i4>
      </vt:variant>
      <vt:variant>
        <vt:lpwstr>http://sagegrouse.mt.gov/</vt:lpwstr>
      </vt:variant>
      <vt:variant>
        <vt:lpwstr/>
      </vt:variant>
      <vt:variant>
        <vt:i4>4194313</vt:i4>
      </vt:variant>
      <vt:variant>
        <vt:i4>924</vt:i4>
      </vt:variant>
      <vt:variant>
        <vt:i4>0</vt:i4>
      </vt:variant>
      <vt:variant>
        <vt:i4>5</vt:i4>
      </vt:variant>
      <vt:variant>
        <vt:lpwstr>https://deq.mt.gov/files/Air/AirQuality/Documents/ARMpermits/5263-02.pdf</vt:lpwstr>
      </vt:variant>
      <vt:variant>
        <vt:lpwstr/>
      </vt:variant>
      <vt:variant>
        <vt:i4>4390921</vt:i4>
      </vt:variant>
      <vt:variant>
        <vt:i4>921</vt:i4>
      </vt:variant>
      <vt:variant>
        <vt:i4>0</vt:i4>
      </vt:variant>
      <vt:variant>
        <vt:i4>5</vt:i4>
      </vt:variant>
      <vt:variant>
        <vt:lpwstr>https://deq.mt.gov/files/Air/AirQuality/Documents/ARMpermits/5263-01.pdf</vt:lpwstr>
      </vt:variant>
      <vt:variant>
        <vt:lpwstr/>
      </vt:variant>
      <vt:variant>
        <vt:i4>4325385</vt:i4>
      </vt:variant>
      <vt:variant>
        <vt:i4>918</vt:i4>
      </vt:variant>
      <vt:variant>
        <vt:i4>0</vt:i4>
      </vt:variant>
      <vt:variant>
        <vt:i4>5</vt:i4>
      </vt:variant>
      <vt:variant>
        <vt:lpwstr>https://deq.mt.gov/files/Air/AirQuality/Documents/ARMpermits/5263-00.pdf</vt:lpwstr>
      </vt:variant>
      <vt:variant>
        <vt:lpwstr/>
      </vt:variant>
      <vt:variant>
        <vt:i4>1835068</vt:i4>
      </vt:variant>
      <vt:variant>
        <vt:i4>911</vt:i4>
      </vt:variant>
      <vt:variant>
        <vt:i4>0</vt:i4>
      </vt:variant>
      <vt:variant>
        <vt:i4>5</vt:i4>
      </vt:variant>
      <vt:variant>
        <vt:lpwstr/>
      </vt:variant>
      <vt:variant>
        <vt:lpwstr>_Toc200972904</vt:lpwstr>
      </vt:variant>
      <vt:variant>
        <vt:i4>1835068</vt:i4>
      </vt:variant>
      <vt:variant>
        <vt:i4>905</vt:i4>
      </vt:variant>
      <vt:variant>
        <vt:i4>0</vt:i4>
      </vt:variant>
      <vt:variant>
        <vt:i4>5</vt:i4>
      </vt:variant>
      <vt:variant>
        <vt:lpwstr/>
      </vt:variant>
      <vt:variant>
        <vt:lpwstr>_Toc200972903</vt:lpwstr>
      </vt:variant>
      <vt:variant>
        <vt:i4>1835068</vt:i4>
      </vt:variant>
      <vt:variant>
        <vt:i4>899</vt:i4>
      </vt:variant>
      <vt:variant>
        <vt:i4>0</vt:i4>
      </vt:variant>
      <vt:variant>
        <vt:i4>5</vt:i4>
      </vt:variant>
      <vt:variant>
        <vt:lpwstr/>
      </vt:variant>
      <vt:variant>
        <vt:lpwstr>_Toc200972902</vt:lpwstr>
      </vt:variant>
      <vt:variant>
        <vt:i4>1835068</vt:i4>
      </vt:variant>
      <vt:variant>
        <vt:i4>893</vt:i4>
      </vt:variant>
      <vt:variant>
        <vt:i4>0</vt:i4>
      </vt:variant>
      <vt:variant>
        <vt:i4>5</vt:i4>
      </vt:variant>
      <vt:variant>
        <vt:lpwstr/>
      </vt:variant>
      <vt:variant>
        <vt:lpwstr>_Toc200972901</vt:lpwstr>
      </vt:variant>
      <vt:variant>
        <vt:i4>1835068</vt:i4>
      </vt:variant>
      <vt:variant>
        <vt:i4>887</vt:i4>
      </vt:variant>
      <vt:variant>
        <vt:i4>0</vt:i4>
      </vt:variant>
      <vt:variant>
        <vt:i4>5</vt:i4>
      </vt:variant>
      <vt:variant>
        <vt:lpwstr/>
      </vt:variant>
      <vt:variant>
        <vt:lpwstr>_Toc200972900</vt:lpwstr>
      </vt:variant>
      <vt:variant>
        <vt:i4>1376317</vt:i4>
      </vt:variant>
      <vt:variant>
        <vt:i4>881</vt:i4>
      </vt:variant>
      <vt:variant>
        <vt:i4>0</vt:i4>
      </vt:variant>
      <vt:variant>
        <vt:i4>5</vt:i4>
      </vt:variant>
      <vt:variant>
        <vt:lpwstr/>
      </vt:variant>
      <vt:variant>
        <vt:lpwstr>_Toc200972899</vt:lpwstr>
      </vt:variant>
      <vt:variant>
        <vt:i4>1376317</vt:i4>
      </vt:variant>
      <vt:variant>
        <vt:i4>875</vt:i4>
      </vt:variant>
      <vt:variant>
        <vt:i4>0</vt:i4>
      </vt:variant>
      <vt:variant>
        <vt:i4>5</vt:i4>
      </vt:variant>
      <vt:variant>
        <vt:lpwstr/>
      </vt:variant>
      <vt:variant>
        <vt:lpwstr>_Toc200972898</vt:lpwstr>
      </vt:variant>
      <vt:variant>
        <vt:i4>1376317</vt:i4>
      </vt:variant>
      <vt:variant>
        <vt:i4>869</vt:i4>
      </vt:variant>
      <vt:variant>
        <vt:i4>0</vt:i4>
      </vt:variant>
      <vt:variant>
        <vt:i4>5</vt:i4>
      </vt:variant>
      <vt:variant>
        <vt:lpwstr/>
      </vt:variant>
      <vt:variant>
        <vt:lpwstr>_Toc200972897</vt:lpwstr>
      </vt:variant>
      <vt:variant>
        <vt:i4>1376317</vt:i4>
      </vt:variant>
      <vt:variant>
        <vt:i4>863</vt:i4>
      </vt:variant>
      <vt:variant>
        <vt:i4>0</vt:i4>
      </vt:variant>
      <vt:variant>
        <vt:i4>5</vt:i4>
      </vt:variant>
      <vt:variant>
        <vt:lpwstr/>
      </vt:variant>
      <vt:variant>
        <vt:lpwstr>_Toc200972896</vt:lpwstr>
      </vt:variant>
      <vt:variant>
        <vt:i4>1376317</vt:i4>
      </vt:variant>
      <vt:variant>
        <vt:i4>857</vt:i4>
      </vt:variant>
      <vt:variant>
        <vt:i4>0</vt:i4>
      </vt:variant>
      <vt:variant>
        <vt:i4>5</vt:i4>
      </vt:variant>
      <vt:variant>
        <vt:lpwstr/>
      </vt:variant>
      <vt:variant>
        <vt:lpwstr>_Toc200972895</vt:lpwstr>
      </vt:variant>
      <vt:variant>
        <vt:i4>1376317</vt:i4>
      </vt:variant>
      <vt:variant>
        <vt:i4>851</vt:i4>
      </vt:variant>
      <vt:variant>
        <vt:i4>0</vt:i4>
      </vt:variant>
      <vt:variant>
        <vt:i4>5</vt:i4>
      </vt:variant>
      <vt:variant>
        <vt:lpwstr/>
      </vt:variant>
      <vt:variant>
        <vt:lpwstr>_Toc200972894</vt:lpwstr>
      </vt:variant>
      <vt:variant>
        <vt:i4>1376317</vt:i4>
      </vt:variant>
      <vt:variant>
        <vt:i4>845</vt:i4>
      </vt:variant>
      <vt:variant>
        <vt:i4>0</vt:i4>
      </vt:variant>
      <vt:variant>
        <vt:i4>5</vt:i4>
      </vt:variant>
      <vt:variant>
        <vt:lpwstr/>
      </vt:variant>
      <vt:variant>
        <vt:lpwstr>_Toc200972893</vt:lpwstr>
      </vt:variant>
      <vt:variant>
        <vt:i4>1376317</vt:i4>
      </vt:variant>
      <vt:variant>
        <vt:i4>839</vt:i4>
      </vt:variant>
      <vt:variant>
        <vt:i4>0</vt:i4>
      </vt:variant>
      <vt:variant>
        <vt:i4>5</vt:i4>
      </vt:variant>
      <vt:variant>
        <vt:lpwstr/>
      </vt:variant>
      <vt:variant>
        <vt:lpwstr>_Toc200972892</vt:lpwstr>
      </vt:variant>
      <vt:variant>
        <vt:i4>1376317</vt:i4>
      </vt:variant>
      <vt:variant>
        <vt:i4>833</vt:i4>
      </vt:variant>
      <vt:variant>
        <vt:i4>0</vt:i4>
      </vt:variant>
      <vt:variant>
        <vt:i4>5</vt:i4>
      </vt:variant>
      <vt:variant>
        <vt:lpwstr/>
      </vt:variant>
      <vt:variant>
        <vt:lpwstr>_Toc200972891</vt:lpwstr>
      </vt:variant>
      <vt:variant>
        <vt:i4>1376317</vt:i4>
      </vt:variant>
      <vt:variant>
        <vt:i4>827</vt:i4>
      </vt:variant>
      <vt:variant>
        <vt:i4>0</vt:i4>
      </vt:variant>
      <vt:variant>
        <vt:i4>5</vt:i4>
      </vt:variant>
      <vt:variant>
        <vt:lpwstr/>
      </vt:variant>
      <vt:variant>
        <vt:lpwstr>_Toc200972890</vt:lpwstr>
      </vt:variant>
      <vt:variant>
        <vt:i4>1310781</vt:i4>
      </vt:variant>
      <vt:variant>
        <vt:i4>821</vt:i4>
      </vt:variant>
      <vt:variant>
        <vt:i4>0</vt:i4>
      </vt:variant>
      <vt:variant>
        <vt:i4>5</vt:i4>
      </vt:variant>
      <vt:variant>
        <vt:lpwstr/>
      </vt:variant>
      <vt:variant>
        <vt:lpwstr>_Toc200972889</vt:lpwstr>
      </vt:variant>
      <vt:variant>
        <vt:i4>1310781</vt:i4>
      </vt:variant>
      <vt:variant>
        <vt:i4>815</vt:i4>
      </vt:variant>
      <vt:variant>
        <vt:i4>0</vt:i4>
      </vt:variant>
      <vt:variant>
        <vt:i4>5</vt:i4>
      </vt:variant>
      <vt:variant>
        <vt:lpwstr/>
      </vt:variant>
      <vt:variant>
        <vt:lpwstr>_Toc200972888</vt:lpwstr>
      </vt:variant>
      <vt:variant>
        <vt:i4>1310781</vt:i4>
      </vt:variant>
      <vt:variant>
        <vt:i4>809</vt:i4>
      </vt:variant>
      <vt:variant>
        <vt:i4>0</vt:i4>
      </vt:variant>
      <vt:variant>
        <vt:i4>5</vt:i4>
      </vt:variant>
      <vt:variant>
        <vt:lpwstr/>
      </vt:variant>
      <vt:variant>
        <vt:lpwstr>_Toc200972887</vt:lpwstr>
      </vt:variant>
      <vt:variant>
        <vt:i4>1310781</vt:i4>
      </vt:variant>
      <vt:variant>
        <vt:i4>803</vt:i4>
      </vt:variant>
      <vt:variant>
        <vt:i4>0</vt:i4>
      </vt:variant>
      <vt:variant>
        <vt:i4>5</vt:i4>
      </vt:variant>
      <vt:variant>
        <vt:lpwstr/>
      </vt:variant>
      <vt:variant>
        <vt:lpwstr>_Toc200972886</vt:lpwstr>
      </vt:variant>
      <vt:variant>
        <vt:i4>1310781</vt:i4>
      </vt:variant>
      <vt:variant>
        <vt:i4>797</vt:i4>
      </vt:variant>
      <vt:variant>
        <vt:i4>0</vt:i4>
      </vt:variant>
      <vt:variant>
        <vt:i4>5</vt:i4>
      </vt:variant>
      <vt:variant>
        <vt:lpwstr/>
      </vt:variant>
      <vt:variant>
        <vt:lpwstr>_Toc200972885</vt:lpwstr>
      </vt:variant>
      <vt:variant>
        <vt:i4>1310781</vt:i4>
      </vt:variant>
      <vt:variant>
        <vt:i4>791</vt:i4>
      </vt:variant>
      <vt:variant>
        <vt:i4>0</vt:i4>
      </vt:variant>
      <vt:variant>
        <vt:i4>5</vt:i4>
      </vt:variant>
      <vt:variant>
        <vt:lpwstr/>
      </vt:variant>
      <vt:variant>
        <vt:lpwstr>_Toc200972884</vt:lpwstr>
      </vt:variant>
      <vt:variant>
        <vt:i4>1310781</vt:i4>
      </vt:variant>
      <vt:variant>
        <vt:i4>785</vt:i4>
      </vt:variant>
      <vt:variant>
        <vt:i4>0</vt:i4>
      </vt:variant>
      <vt:variant>
        <vt:i4>5</vt:i4>
      </vt:variant>
      <vt:variant>
        <vt:lpwstr/>
      </vt:variant>
      <vt:variant>
        <vt:lpwstr>_Toc200972883</vt:lpwstr>
      </vt:variant>
      <vt:variant>
        <vt:i4>1310781</vt:i4>
      </vt:variant>
      <vt:variant>
        <vt:i4>779</vt:i4>
      </vt:variant>
      <vt:variant>
        <vt:i4>0</vt:i4>
      </vt:variant>
      <vt:variant>
        <vt:i4>5</vt:i4>
      </vt:variant>
      <vt:variant>
        <vt:lpwstr/>
      </vt:variant>
      <vt:variant>
        <vt:lpwstr>_Toc200972882</vt:lpwstr>
      </vt:variant>
      <vt:variant>
        <vt:i4>1310781</vt:i4>
      </vt:variant>
      <vt:variant>
        <vt:i4>773</vt:i4>
      </vt:variant>
      <vt:variant>
        <vt:i4>0</vt:i4>
      </vt:variant>
      <vt:variant>
        <vt:i4>5</vt:i4>
      </vt:variant>
      <vt:variant>
        <vt:lpwstr/>
      </vt:variant>
      <vt:variant>
        <vt:lpwstr>_Toc200972881</vt:lpwstr>
      </vt:variant>
      <vt:variant>
        <vt:i4>1310781</vt:i4>
      </vt:variant>
      <vt:variant>
        <vt:i4>767</vt:i4>
      </vt:variant>
      <vt:variant>
        <vt:i4>0</vt:i4>
      </vt:variant>
      <vt:variant>
        <vt:i4>5</vt:i4>
      </vt:variant>
      <vt:variant>
        <vt:lpwstr/>
      </vt:variant>
      <vt:variant>
        <vt:lpwstr>_Toc200972880</vt:lpwstr>
      </vt:variant>
      <vt:variant>
        <vt:i4>1769533</vt:i4>
      </vt:variant>
      <vt:variant>
        <vt:i4>761</vt:i4>
      </vt:variant>
      <vt:variant>
        <vt:i4>0</vt:i4>
      </vt:variant>
      <vt:variant>
        <vt:i4>5</vt:i4>
      </vt:variant>
      <vt:variant>
        <vt:lpwstr/>
      </vt:variant>
      <vt:variant>
        <vt:lpwstr>_Toc200972879</vt:lpwstr>
      </vt:variant>
      <vt:variant>
        <vt:i4>1769533</vt:i4>
      </vt:variant>
      <vt:variant>
        <vt:i4>755</vt:i4>
      </vt:variant>
      <vt:variant>
        <vt:i4>0</vt:i4>
      </vt:variant>
      <vt:variant>
        <vt:i4>5</vt:i4>
      </vt:variant>
      <vt:variant>
        <vt:lpwstr/>
      </vt:variant>
      <vt:variant>
        <vt:lpwstr>_Toc200972878</vt:lpwstr>
      </vt:variant>
      <vt:variant>
        <vt:i4>1769533</vt:i4>
      </vt:variant>
      <vt:variant>
        <vt:i4>749</vt:i4>
      </vt:variant>
      <vt:variant>
        <vt:i4>0</vt:i4>
      </vt:variant>
      <vt:variant>
        <vt:i4>5</vt:i4>
      </vt:variant>
      <vt:variant>
        <vt:lpwstr/>
      </vt:variant>
      <vt:variant>
        <vt:lpwstr>_Toc200972877</vt:lpwstr>
      </vt:variant>
      <vt:variant>
        <vt:i4>1769533</vt:i4>
      </vt:variant>
      <vt:variant>
        <vt:i4>743</vt:i4>
      </vt:variant>
      <vt:variant>
        <vt:i4>0</vt:i4>
      </vt:variant>
      <vt:variant>
        <vt:i4>5</vt:i4>
      </vt:variant>
      <vt:variant>
        <vt:lpwstr/>
      </vt:variant>
      <vt:variant>
        <vt:lpwstr>_Toc200972876</vt:lpwstr>
      </vt:variant>
      <vt:variant>
        <vt:i4>1769533</vt:i4>
      </vt:variant>
      <vt:variant>
        <vt:i4>737</vt:i4>
      </vt:variant>
      <vt:variant>
        <vt:i4>0</vt:i4>
      </vt:variant>
      <vt:variant>
        <vt:i4>5</vt:i4>
      </vt:variant>
      <vt:variant>
        <vt:lpwstr/>
      </vt:variant>
      <vt:variant>
        <vt:lpwstr>_Toc200972875</vt:lpwstr>
      </vt:variant>
      <vt:variant>
        <vt:i4>1769533</vt:i4>
      </vt:variant>
      <vt:variant>
        <vt:i4>731</vt:i4>
      </vt:variant>
      <vt:variant>
        <vt:i4>0</vt:i4>
      </vt:variant>
      <vt:variant>
        <vt:i4>5</vt:i4>
      </vt:variant>
      <vt:variant>
        <vt:lpwstr/>
      </vt:variant>
      <vt:variant>
        <vt:lpwstr>_Toc200972874</vt:lpwstr>
      </vt:variant>
      <vt:variant>
        <vt:i4>1769533</vt:i4>
      </vt:variant>
      <vt:variant>
        <vt:i4>725</vt:i4>
      </vt:variant>
      <vt:variant>
        <vt:i4>0</vt:i4>
      </vt:variant>
      <vt:variant>
        <vt:i4>5</vt:i4>
      </vt:variant>
      <vt:variant>
        <vt:lpwstr/>
      </vt:variant>
      <vt:variant>
        <vt:lpwstr>_Toc200972873</vt:lpwstr>
      </vt:variant>
      <vt:variant>
        <vt:i4>1769533</vt:i4>
      </vt:variant>
      <vt:variant>
        <vt:i4>719</vt:i4>
      </vt:variant>
      <vt:variant>
        <vt:i4>0</vt:i4>
      </vt:variant>
      <vt:variant>
        <vt:i4>5</vt:i4>
      </vt:variant>
      <vt:variant>
        <vt:lpwstr/>
      </vt:variant>
      <vt:variant>
        <vt:lpwstr>_Toc200972872</vt:lpwstr>
      </vt:variant>
      <vt:variant>
        <vt:i4>1769533</vt:i4>
      </vt:variant>
      <vt:variant>
        <vt:i4>713</vt:i4>
      </vt:variant>
      <vt:variant>
        <vt:i4>0</vt:i4>
      </vt:variant>
      <vt:variant>
        <vt:i4>5</vt:i4>
      </vt:variant>
      <vt:variant>
        <vt:lpwstr/>
      </vt:variant>
      <vt:variant>
        <vt:lpwstr>_Toc200972871</vt:lpwstr>
      </vt:variant>
      <vt:variant>
        <vt:i4>1769533</vt:i4>
      </vt:variant>
      <vt:variant>
        <vt:i4>707</vt:i4>
      </vt:variant>
      <vt:variant>
        <vt:i4>0</vt:i4>
      </vt:variant>
      <vt:variant>
        <vt:i4>5</vt:i4>
      </vt:variant>
      <vt:variant>
        <vt:lpwstr/>
      </vt:variant>
      <vt:variant>
        <vt:lpwstr>_Toc200972870</vt:lpwstr>
      </vt:variant>
      <vt:variant>
        <vt:i4>1703997</vt:i4>
      </vt:variant>
      <vt:variant>
        <vt:i4>701</vt:i4>
      </vt:variant>
      <vt:variant>
        <vt:i4>0</vt:i4>
      </vt:variant>
      <vt:variant>
        <vt:i4>5</vt:i4>
      </vt:variant>
      <vt:variant>
        <vt:lpwstr/>
      </vt:variant>
      <vt:variant>
        <vt:lpwstr>_Toc200972869</vt:lpwstr>
      </vt:variant>
      <vt:variant>
        <vt:i4>1703997</vt:i4>
      </vt:variant>
      <vt:variant>
        <vt:i4>695</vt:i4>
      </vt:variant>
      <vt:variant>
        <vt:i4>0</vt:i4>
      </vt:variant>
      <vt:variant>
        <vt:i4>5</vt:i4>
      </vt:variant>
      <vt:variant>
        <vt:lpwstr/>
      </vt:variant>
      <vt:variant>
        <vt:lpwstr>_Toc200972868</vt:lpwstr>
      </vt:variant>
      <vt:variant>
        <vt:i4>1703997</vt:i4>
      </vt:variant>
      <vt:variant>
        <vt:i4>689</vt:i4>
      </vt:variant>
      <vt:variant>
        <vt:i4>0</vt:i4>
      </vt:variant>
      <vt:variant>
        <vt:i4>5</vt:i4>
      </vt:variant>
      <vt:variant>
        <vt:lpwstr/>
      </vt:variant>
      <vt:variant>
        <vt:lpwstr>_Toc200972867</vt:lpwstr>
      </vt:variant>
      <vt:variant>
        <vt:i4>6488156</vt:i4>
      </vt:variant>
      <vt:variant>
        <vt:i4>105</vt:i4>
      </vt:variant>
      <vt:variant>
        <vt:i4>0</vt:i4>
      </vt:variant>
      <vt:variant>
        <vt:i4>5</vt:i4>
      </vt:variant>
      <vt:variant>
        <vt:lpwstr/>
      </vt:variant>
      <vt:variant>
        <vt:lpwstr>_Hot_Oil_Expansion</vt:lpwstr>
      </vt:variant>
      <vt:variant>
        <vt:i4>3473438</vt:i4>
      </vt:variant>
      <vt:variant>
        <vt:i4>102</vt:i4>
      </vt:variant>
      <vt:variant>
        <vt:i4>0</vt:i4>
      </vt:variant>
      <vt:variant>
        <vt:i4>5</vt:i4>
      </vt:variant>
      <vt:variant>
        <vt:lpwstr/>
      </vt:variant>
      <vt:variant>
        <vt:lpwstr>_Wastewater_Tank_(D-4202)</vt:lpwstr>
      </vt:variant>
      <vt:variant>
        <vt:i4>6225945</vt:i4>
      </vt:variant>
      <vt:variant>
        <vt:i4>99</vt:i4>
      </vt:variant>
      <vt:variant>
        <vt:i4>0</vt:i4>
      </vt:variant>
      <vt:variant>
        <vt:i4>5</vt:i4>
      </vt:variant>
      <vt:variant>
        <vt:lpwstr/>
      </vt:variant>
      <vt:variant>
        <vt:lpwstr>_Renewable_Product_Storage_5</vt:lpwstr>
      </vt:variant>
      <vt:variant>
        <vt:i4>6160409</vt:i4>
      </vt:variant>
      <vt:variant>
        <vt:i4>96</vt:i4>
      </vt:variant>
      <vt:variant>
        <vt:i4>0</vt:i4>
      </vt:variant>
      <vt:variant>
        <vt:i4>5</vt:i4>
      </vt:variant>
      <vt:variant>
        <vt:lpwstr/>
      </vt:variant>
      <vt:variant>
        <vt:lpwstr>_Renewable_Product_Storage_4</vt:lpwstr>
      </vt:variant>
      <vt:variant>
        <vt:i4>5832729</vt:i4>
      </vt:variant>
      <vt:variant>
        <vt:i4>93</vt:i4>
      </vt:variant>
      <vt:variant>
        <vt:i4>0</vt:i4>
      </vt:variant>
      <vt:variant>
        <vt:i4>5</vt:i4>
      </vt:variant>
      <vt:variant>
        <vt:lpwstr/>
      </vt:variant>
      <vt:variant>
        <vt:lpwstr>_Renewable_Product_Storage_3</vt:lpwstr>
      </vt:variant>
      <vt:variant>
        <vt:i4>6946886</vt:i4>
      </vt:variant>
      <vt:variant>
        <vt:i4>90</vt:i4>
      </vt:variant>
      <vt:variant>
        <vt:i4>0</vt:i4>
      </vt:variant>
      <vt:variant>
        <vt:i4>5</vt:i4>
      </vt:variant>
      <vt:variant>
        <vt:lpwstr/>
      </vt:variant>
      <vt:variant>
        <vt:lpwstr>_Renewable_Product_Storage</vt:lpwstr>
      </vt:variant>
      <vt:variant>
        <vt:i4>6946886</vt:i4>
      </vt:variant>
      <vt:variant>
        <vt:i4>87</vt:i4>
      </vt:variant>
      <vt:variant>
        <vt:i4>0</vt:i4>
      </vt:variant>
      <vt:variant>
        <vt:i4>5</vt:i4>
      </vt:variant>
      <vt:variant>
        <vt:lpwstr/>
      </vt:variant>
      <vt:variant>
        <vt:lpwstr>_Renewable_Product_Storage</vt:lpwstr>
      </vt:variant>
      <vt:variant>
        <vt:i4>6946886</vt:i4>
      </vt:variant>
      <vt:variant>
        <vt:i4>84</vt:i4>
      </vt:variant>
      <vt:variant>
        <vt:i4>0</vt:i4>
      </vt:variant>
      <vt:variant>
        <vt:i4>5</vt:i4>
      </vt:variant>
      <vt:variant>
        <vt:lpwstr/>
      </vt:variant>
      <vt:variant>
        <vt:lpwstr>_Renewable_Product_Storage</vt:lpwstr>
      </vt:variant>
      <vt:variant>
        <vt:i4>6029337</vt:i4>
      </vt:variant>
      <vt:variant>
        <vt:i4>81</vt:i4>
      </vt:variant>
      <vt:variant>
        <vt:i4>0</vt:i4>
      </vt:variant>
      <vt:variant>
        <vt:i4>5</vt:i4>
      </vt:variant>
      <vt:variant>
        <vt:lpwstr/>
      </vt:variant>
      <vt:variant>
        <vt:lpwstr>_Renewable_Product_Storage_6</vt:lpwstr>
      </vt:variant>
      <vt:variant>
        <vt:i4>6029337</vt:i4>
      </vt:variant>
      <vt:variant>
        <vt:i4>78</vt:i4>
      </vt:variant>
      <vt:variant>
        <vt:i4>0</vt:i4>
      </vt:variant>
      <vt:variant>
        <vt:i4>5</vt:i4>
      </vt:variant>
      <vt:variant>
        <vt:lpwstr/>
      </vt:variant>
      <vt:variant>
        <vt:lpwstr>_Renewable_Product_Storage_6</vt:lpwstr>
      </vt:variant>
      <vt:variant>
        <vt:i4>6029337</vt:i4>
      </vt:variant>
      <vt:variant>
        <vt:i4>75</vt:i4>
      </vt:variant>
      <vt:variant>
        <vt:i4>0</vt:i4>
      </vt:variant>
      <vt:variant>
        <vt:i4>5</vt:i4>
      </vt:variant>
      <vt:variant>
        <vt:lpwstr/>
      </vt:variant>
      <vt:variant>
        <vt:lpwstr>_Renewable_Product_Storage_6</vt:lpwstr>
      </vt:variant>
      <vt:variant>
        <vt:i4>6029337</vt:i4>
      </vt:variant>
      <vt:variant>
        <vt:i4>72</vt:i4>
      </vt:variant>
      <vt:variant>
        <vt:i4>0</vt:i4>
      </vt:variant>
      <vt:variant>
        <vt:i4>5</vt:i4>
      </vt:variant>
      <vt:variant>
        <vt:lpwstr/>
      </vt:variant>
      <vt:variant>
        <vt:lpwstr>_Renewable_Product_Storage_6</vt:lpwstr>
      </vt:variant>
      <vt:variant>
        <vt:i4>6029337</vt:i4>
      </vt:variant>
      <vt:variant>
        <vt:i4>69</vt:i4>
      </vt:variant>
      <vt:variant>
        <vt:i4>0</vt:i4>
      </vt:variant>
      <vt:variant>
        <vt:i4>5</vt:i4>
      </vt:variant>
      <vt:variant>
        <vt:lpwstr/>
      </vt:variant>
      <vt:variant>
        <vt:lpwstr>_Renewable_Product_Storage_6</vt:lpwstr>
      </vt:variant>
      <vt:variant>
        <vt:i4>6029337</vt:i4>
      </vt:variant>
      <vt:variant>
        <vt:i4>66</vt:i4>
      </vt:variant>
      <vt:variant>
        <vt:i4>0</vt:i4>
      </vt:variant>
      <vt:variant>
        <vt:i4>5</vt:i4>
      </vt:variant>
      <vt:variant>
        <vt:lpwstr/>
      </vt:variant>
      <vt:variant>
        <vt:lpwstr>_Renewable_Product_Storage_6</vt:lpwstr>
      </vt:variant>
      <vt:variant>
        <vt:i4>5963878</vt:i4>
      </vt:variant>
      <vt:variant>
        <vt:i4>63</vt:i4>
      </vt:variant>
      <vt:variant>
        <vt:i4>0</vt:i4>
      </vt:variant>
      <vt:variant>
        <vt:i4>5</vt:i4>
      </vt:variant>
      <vt:variant>
        <vt:lpwstr/>
      </vt:variant>
      <vt:variant>
        <vt:lpwstr>_SSM_Limits_for</vt:lpwstr>
      </vt:variant>
      <vt:variant>
        <vt:i4>2555961</vt:i4>
      </vt:variant>
      <vt:variant>
        <vt:i4>60</vt:i4>
      </vt:variant>
      <vt:variant>
        <vt:i4>0</vt:i4>
      </vt:variant>
      <vt:variant>
        <vt:i4>5</vt:i4>
      </vt:variant>
      <vt:variant>
        <vt:lpwstr/>
      </vt:variant>
      <vt:variant>
        <vt:lpwstr>_Cogeneration_Plant_Turbine_1</vt:lpwstr>
      </vt:variant>
      <vt:variant>
        <vt:i4>7864412</vt:i4>
      </vt:variant>
      <vt:variant>
        <vt:i4>57</vt:i4>
      </vt:variant>
      <vt:variant>
        <vt:i4>0</vt:i4>
      </vt:variant>
      <vt:variant>
        <vt:i4>5</vt:i4>
      </vt:variant>
      <vt:variant>
        <vt:lpwstr/>
      </vt:variant>
      <vt:variant>
        <vt:lpwstr>_Cogeneration_Plant_Turbine</vt:lpwstr>
      </vt:variant>
      <vt:variant>
        <vt:i4>2555917</vt:i4>
      </vt:variant>
      <vt:variant>
        <vt:i4>54</vt:i4>
      </vt:variant>
      <vt:variant>
        <vt:i4>0</vt:i4>
      </vt:variant>
      <vt:variant>
        <vt:i4>5</vt:i4>
      </vt:variant>
      <vt:variant>
        <vt:lpwstr/>
      </vt:variant>
      <vt:variant>
        <vt:lpwstr>_Hyrdogen_Plant_#5</vt:lpwstr>
      </vt:variant>
      <vt:variant>
        <vt:i4>7471181</vt:i4>
      </vt:variant>
      <vt:variant>
        <vt:i4>51</vt:i4>
      </vt:variant>
      <vt:variant>
        <vt:i4>0</vt:i4>
      </vt:variant>
      <vt:variant>
        <vt:i4>5</vt:i4>
      </vt:variant>
      <vt:variant>
        <vt:lpwstr/>
      </vt:variant>
      <vt:variant>
        <vt:lpwstr>_New_RFU_Heater</vt:lpwstr>
      </vt:variant>
      <vt:variant>
        <vt:i4>3604500</vt:i4>
      </vt:variant>
      <vt:variant>
        <vt:i4>15</vt:i4>
      </vt:variant>
      <vt:variant>
        <vt:i4>0</vt:i4>
      </vt:variant>
      <vt:variant>
        <vt:i4>5</vt:i4>
      </vt:variant>
      <vt:variant>
        <vt:lpwstr>mailto:chenrikson@mt.gov</vt:lpwstr>
      </vt:variant>
      <vt:variant>
        <vt:lpwstr/>
      </vt:variant>
      <vt:variant>
        <vt:i4>7733340</vt:i4>
      </vt:variant>
      <vt:variant>
        <vt:i4>12</vt:i4>
      </vt:variant>
      <vt:variant>
        <vt:i4>0</vt:i4>
      </vt:variant>
      <vt:variant>
        <vt:i4>5</vt:i4>
      </vt:variant>
      <vt:variant>
        <vt:lpwstr>mailto:eric.merchant2@mt.gov</vt:lpwstr>
      </vt:variant>
      <vt:variant>
        <vt:lpwstr/>
      </vt:variant>
      <vt:variant>
        <vt:i4>5439613</vt:i4>
      </vt:variant>
      <vt:variant>
        <vt:i4>9</vt:i4>
      </vt:variant>
      <vt:variant>
        <vt:i4>0</vt:i4>
      </vt:variant>
      <vt:variant>
        <vt:i4>5</vt:i4>
      </vt:variant>
      <vt:variant>
        <vt:lpwstr>mailto:DEQBERSecretary@mt.gov</vt:lpwstr>
      </vt:variant>
      <vt:variant>
        <vt:lpwstr/>
      </vt:variant>
      <vt:variant>
        <vt:i4>7471150</vt:i4>
      </vt:variant>
      <vt:variant>
        <vt:i4>6</vt:i4>
      </vt:variant>
      <vt:variant>
        <vt:i4>0</vt:i4>
      </vt:variant>
      <vt:variant>
        <vt:i4>5</vt:i4>
      </vt:variant>
      <vt:variant>
        <vt:lpwstr>https://deq.mt.gov/public/publicnotice</vt:lpwstr>
      </vt:variant>
      <vt:variant>
        <vt:lpwstr/>
      </vt:variant>
      <vt:variant>
        <vt:i4>3866640</vt:i4>
      </vt:variant>
      <vt:variant>
        <vt:i4>3</vt:i4>
      </vt:variant>
      <vt:variant>
        <vt:i4>0</vt:i4>
      </vt:variant>
      <vt:variant>
        <vt:i4>5</vt:i4>
      </vt:variant>
      <vt:variant>
        <vt:lpwstr>mailto:DEQAir@mt.gov</vt:lpwstr>
      </vt:variant>
      <vt:variant>
        <vt:lpwstr/>
      </vt:variant>
      <vt:variant>
        <vt:i4>3866640</vt:i4>
      </vt:variant>
      <vt:variant>
        <vt:i4>0</vt:i4>
      </vt:variant>
      <vt:variant>
        <vt:i4>0</vt:i4>
      </vt:variant>
      <vt:variant>
        <vt:i4>5</vt:i4>
      </vt:variant>
      <vt:variant>
        <vt:lpwstr>mailto:DEQAir@mt.gov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2026-09-21T19:31:00Z</dcterms:created>
  <dcterms:modified xsi:type="dcterms:W3CDTF">2026-09-21T19:31:00Z</dcterms:modified>
  <cp:contentStatus/>
</cp:coreProperties>
</file>