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9C820" w14:textId="77777777" w:rsidR="00B3415D" w:rsidRPr="005B2247" w:rsidRDefault="00B3415D" w:rsidP="00A73E6A"/>
    <w:p w14:paraId="54DF181D" w14:textId="77777777" w:rsidR="00B3415D" w:rsidRPr="005B2247" w:rsidRDefault="00B3415D" w:rsidP="00B3415D">
      <w:pPr>
        <w:jc w:val="center"/>
        <w:rPr>
          <w:rFonts w:cstheme="minorHAnsi"/>
        </w:rPr>
      </w:pPr>
      <w:r w:rsidRPr="005B2247">
        <w:rPr>
          <w:rFonts w:cstheme="minorHAnsi"/>
          <w:noProof/>
        </w:rPr>
        <w:drawing>
          <wp:inline distT="0" distB="0" distL="0" distR="0" wp14:anchorId="19BF263C" wp14:editId="2922A683">
            <wp:extent cx="2876550" cy="1549526"/>
            <wp:effectExtent l="0" t="0" r="0" b="0"/>
            <wp:docPr id="2" name="Picture 2"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Montana Department of Environmental Qual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2089" cy="1557897"/>
                    </a:xfrm>
                    <a:prstGeom prst="rect">
                      <a:avLst/>
                    </a:prstGeom>
                    <a:noFill/>
                    <a:ln>
                      <a:noFill/>
                    </a:ln>
                  </pic:spPr>
                </pic:pic>
              </a:graphicData>
            </a:graphic>
          </wp:inline>
        </w:drawing>
      </w:r>
    </w:p>
    <w:p w14:paraId="0DACFBFC" w14:textId="77777777" w:rsidR="00B3415D" w:rsidRPr="005B2247" w:rsidRDefault="00B3415D" w:rsidP="00B3415D">
      <w:pPr>
        <w:rPr>
          <w:rFonts w:cstheme="minorHAnsi"/>
        </w:rPr>
      </w:pPr>
    </w:p>
    <w:p w14:paraId="404BB828" w14:textId="3AE62D2E" w:rsidR="00B3415D" w:rsidRPr="00533593" w:rsidRDefault="006D2A09" w:rsidP="00533593">
      <w:pPr>
        <w:jc w:val="center"/>
        <w:rPr>
          <w:b/>
          <w:bCs/>
          <w:sz w:val="36"/>
          <w:szCs w:val="36"/>
        </w:rPr>
      </w:pPr>
      <w:bookmarkStart w:id="0" w:name="_Toc196305899"/>
      <w:r>
        <w:rPr>
          <w:b/>
          <w:bCs/>
          <w:sz w:val="36"/>
          <w:szCs w:val="36"/>
        </w:rPr>
        <w:t>F</w:t>
      </w:r>
      <w:r w:rsidR="00B51791">
        <w:rPr>
          <w:b/>
          <w:bCs/>
          <w:sz w:val="36"/>
          <w:szCs w:val="36"/>
        </w:rPr>
        <w:t>INAL</w:t>
      </w:r>
      <w:r w:rsidR="00B3415D" w:rsidRPr="00533593">
        <w:rPr>
          <w:b/>
          <w:bCs/>
          <w:sz w:val="36"/>
          <w:szCs w:val="36"/>
        </w:rPr>
        <w:t xml:space="preserve"> ENVIRONMEN</w:t>
      </w:r>
      <w:r w:rsidR="005C4F15" w:rsidRPr="00533593">
        <w:rPr>
          <w:b/>
          <w:bCs/>
          <w:sz w:val="36"/>
          <w:szCs w:val="36"/>
        </w:rPr>
        <w:t>T</w:t>
      </w:r>
      <w:r w:rsidR="00B3415D" w:rsidRPr="00533593">
        <w:rPr>
          <w:b/>
          <w:bCs/>
          <w:sz w:val="36"/>
          <w:szCs w:val="36"/>
        </w:rPr>
        <w:t>AL ASSESSMENT</w:t>
      </w:r>
      <w:bookmarkEnd w:id="0"/>
    </w:p>
    <w:p w14:paraId="33E4A68E" w14:textId="77777777" w:rsidR="00B3415D" w:rsidRPr="005B2247" w:rsidRDefault="00B3415D" w:rsidP="00B3415D">
      <w:pPr>
        <w:jc w:val="center"/>
        <w:rPr>
          <w:rFonts w:cstheme="minorHAnsi"/>
          <w:b/>
        </w:rPr>
      </w:pPr>
    </w:p>
    <w:p w14:paraId="65D66F20" w14:textId="626D477F" w:rsidR="00B3415D" w:rsidRPr="005B2247" w:rsidRDefault="00062603" w:rsidP="00B3415D">
      <w:pPr>
        <w:jc w:val="center"/>
        <w:rPr>
          <w:rFonts w:cstheme="minorHAnsi"/>
          <w:b/>
          <w:sz w:val="28"/>
          <w:szCs w:val="28"/>
        </w:rPr>
      </w:pPr>
      <w:r>
        <w:rPr>
          <w:rFonts w:cstheme="minorHAnsi"/>
          <w:b/>
          <w:sz w:val="28"/>
          <w:szCs w:val="28"/>
        </w:rPr>
        <w:t xml:space="preserve">May </w:t>
      </w:r>
      <w:r w:rsidR="006D2A09">
        <w:rPr>
          <w:rFonts w:cstheme="minorHAnsi"/>
          <w:b/>
          <w:sz w:val="28"/>
          <w:szCs w:val="28"/>
        </w:rPr>
        <w:t>20</w:t>
      </w:r>
      <w:r w:rsidR="00EC36BF" w:rsidRPr="005B2247">
        <w:rPr>
          <w:rFonts w:cstheme="minorHAnsi"/>
          <w:b/>
          <w:sz w:val="28"/>
          <w:szCs w:val="28"/>
        </w:rPr>
        <w:t>, 2026</w:t>
      </w:r>
    </w:p>
    <w:p w14:paraId="6E71FAC9" w14:textId="77777777" w:rsidR="00B3415D" w:rsidRPr="005B2247" w:rsidRDefault="00B3415D" w:rsidP="00756D6D">
      <w:pPr>
        <w:pStyle w:val="Heading2"/>
      </w:pPr>
    </w:p>
    <w:p w14:paraId="5BFDEF24" w14:textId="77777777" w:rsidR="00504D6A" w:rsidRPr="005B2247" w:rsidRDefault="00504D6A" w:rsidP="00B3415D">
      <w:pPr>
        <w:jc w:val="center"/>
        <w:rPr>
          <w:rFonts w:cstheme="minorHAnsi"/>
          <w:b/>
          <w:bCs/>
          <w:sz w:val="28"/>
          <w:szCs w:val="28"/>
        </w:rPr>
      </w:pPr>
      <w:r w:rsidRPr="005B2247">
        <w:rPr>
          <w:rFonts w:cstheme="minorHAnsi"/>
          <w:b/>
          <w:bCs/>
          <w:sz w:val="28"/>
          <w:szCs w:val="28"/>
        </w:rPr>
        <w:t>Air Quality Permitting Services Section</w:t>
      </w:r>
    </w:p>
    <w:p w14:paraId="1F8DC7E2" w14:textId="340F8624" w:rsidR="00E71A82" w:rsidRPr="005B2247" w:rsidRDefault="00E71A82" w:rsidP="00B3415D">
      <w:pPr>
        <w:jc w:val="center"/>
        <w:rPr>
          <w:rFonts w:cstheme="minorHAnsi"/>
          <w:b/>
          <w:bCs/>
          <w:sz w:val="28"/>
          <w:szCs w:val="28"/>
        </w:rPr>
      </w:pPr>
      <w:r w:rsidRPr="005B2247">
        <w:rPr>
          <w:rFonts w:cstheme="minorHAnsi"/>
          <w:b/>
          <w:bCs/>
          <w:sz w:val="28"/>
          <w:szCs w:val="28"/>
        </w:rPr>
        <w:t>Air Quality Bureau</w:t>
      </w:r>
    </w:p>
    <w:p w14:paraId="25AEDAE5" w14:textId="537A8D5B" w:rsidR="00B3415D" w:rsidRPr="005B2247" w:rsidRDefault="004B0C01" w:rsidP="00B3415D">
      <w:pPr>
        <w:jc w:val="center"/>
        <w:rPr>
          <w:rFonts w:cstheme="minorHAnsi"/>
          <w:b/>
          <w:bCs/>
          <w:sz w:val="28"/>
          <w:szCs w:val="28"/>
        </w:rPr>
      </w:pPr>
      <w:r w:rsidRPr="005B2247">
        <w:rPr>
          <w:rFonts w:cstheme="minorHAnsi"/>
          <w:b/>
          <w:bCs/>
          <w:sz w:val="28"/>
          <w:szCs w:val="28"/>
        </w:rPr>
        <w:t>Air</w:t>
      </w:r>
      <w:r w:rsidR="00E71A82" w:rsidRPr="005B2247">
        <w:rPr>
          <w:rFonts w:cstheme="minorHAnsi"/>
          <w:b/>
          <w:bCs/>
          <w:sz w:val="28"/>
          <w:szCs w:val="28"/>
        </w:rPr>
        <w:t xml:space="preserve">, Energy and Mining Division </w:t>
      </w:r>
    </w:p>
    <w:p w14:paraId="40104FFE" w14:textId="77777777" w:rsidR="00B3415D" w:rsidRPr="005B2247" w:rsidRDefault="00B3415D" w:rsidP="00B3415D">
      <w:pPr>
        <w:jc w:val="center"/>
        <w:rPr>
          <w:rFonts w:cstheme="minorHAnsi"/>
          <w:b/>
          <w:sz w:val="28"/>
          <w:szCs w:val="28"/>
        </w:rPr>
      </w:pPr>
      <w:r w:rsidRPr="005B2247">
        <w:rPr>
          <w:rFonts w:cstheme="minorHAnsi"/>
          <w:b/>
          <w:sz w:val="28"/>
          <w:szCs w:val="28"/>
        </w:rPr>
        <w:t>Montana Department of Environmental Quality</w:t>
      </w:r>
    </w:p>
    <w:p w14:paraId="270BB736" w14:textId="77777777" w:rsidR="00B3415D" w:rsidRPr="005B2247" w:rsidRDefault="00B3415D" w:rsidP="00B3415D">
      <w:pPr>
        <w:pStyle w:val="BodyText"/>
        <w:spacing w:before="2"/>
        <w:rPr>
          <w:rFonts w:cstheme="minorHAnsi"/>
          <w:b/>
          <w:sz w:val="22"/>
          <w:szCs w:val="22"/>
        </w:rPr>
      </w:pPr>
    </w:p>
    <w:p w14:paraId="77B51723" w14:textId="77777777" w:rsidR="00377695" w:rsidRPr="005B2247" w:rsidRDefault="00377695" w:rsidP="00B3415D">
      <w:pPr>
        <w:pStyle w:val="BodyText"/>
        <w:spacing w:before="2"/>
        <w:rPr>
          <w:rFonts w:cstheme="minorHAnsi"/>
          <w:b/>
          <w:sz w:val="22"/>
          <w:szCs w:val="22"/>
        </w:rPr>
      </w:pPr>
    </w:p>
    <w:p w14:paraId="38D8EFAA" w14:textId="77777777" w:rsidR="00EC36BF" w:rsidRPr="005B2247" w:rsidRDefault="00EC36BF" w:rsidP="00EC36BF">
      <w:pPr>
        <w:spacing w:after="200"/>
        <w:rPr>
          <w:rFonts w:ascii="Calibri" w:hAnsi="Calibri"/>
          <w:b/>
        </w:rPr>
      </w:pPr>
      <w:r w:rsidRPr="005B2247">
        <w:rPr>
          <w:rFonts w:ascii="Calibri" w:hAnsi="Calibri"/>
          <w:b/>
          <w:szCs w:val="18"/>
        </w:rPr>
        <w:t>PROJECT/SITE NAME: Billings Refinery</w:t>
      </w:r>
    </w:p>
    <w:p w14:paraId="756F0F24" w14:textId="77777777" w:rsidR="00EC36BF" w:rsidRPr="005B2247" w:rsidRDefault="00EC36BF" w:rsidP="00EC36BF">
      <w:pPr>
        <w:spacing w:after="200"/>
        <w:rPr>
          <w:rFonts w:ascii="Calibri" w:hAnsi="Calibri"/>
          <w:b/>
        </w:rPr>
      </w:pPr>
      <w:r w:rsidRPr="005B2247">
        <w:rPr>
          <w:rFonts w:ascii="Calibri" w:hAnsi="Calibri"/>
          <w:b/>
          <w:szCs w:val="18"/>
        </w:rPr>
        <w:t>APPLICANT/COMPANY NAME: Phillips 66 Company</w:t>
      </w:r>
    </w:p>
    <w:p w14:paraId="40A4D5BC" w14:textId="13589CEE" w:rsidR="00EC36BF" w:rsidRPr="005B2247" w:rsidRDefault="00EC36BF" w:rsidP="00EC36BF">
      <w:pPr>
        <w:spacing w:after="200"/>
        <w:rPr>
          <w:rFonts w:ascii="Calibri" w:hAnsi="Calibri"/>
          <w:b/>
        </w:rPr>
      </w:pPr>
      <w:r w:rsidRPr="005B2247">
        <w:rPr>
          <w:rFonts w:ascii="Calibri" w:hAnsi="Calibri"/>
          <w:b/>
          <w:szCs w:val="18"/>
        </w:rPr>
        <w:t>Montana Air Quality Permit #2619-4</w:t>
      </w:r>
      <w:r w:rsidR="006A01B6" w:rsidRPr="005B2247">
        <w:rPr>
          <w:rFonts w:ascii="Calibri" w:hAnsi="Calibri"/>
          <w:b/>
          <w:szCs w:val="18"/>
        </w:rPr>
        <w:t>7</w:t>
      </w:r>
    </w:p>
    <w:p w14:paraId="0EA8584E" w14:textId="706CFD63" w:rsidR="00EC36BF" w:rsidRPr="005B2247" w:rsidRDefault="00EC36BF" w:rsidP="00EC36BF">
      <w:pPr>
        <w:spacing w:after="200"/>
        <w:rPr>
          <w:rFonts w:ascii="Calibri" w:hAnsi="Calibri"/>
          <w:b/>
          <w:bCs/>
          <w:szCs w:val="18"/>
        </w:rPr>
      </w:pPr>
      <w:r w:rsidRPr="005B2247">
        <w:rPr>
          <w:rFonts w:ascii="Calibri" w:hAnsi="Calibri"/>
          <w:b/>
          <w:szCs w:val="18"/>
        </w:rPr>
        <w:t>LOCATION</w:t>
      </w:r>
      <w:r w:rsidR="006A01B6" w:rsidRPr="005B2247">
        <w:rPr>
          <w:rFonts w:ascii="Calibri" w:hAnsi="Calibri"/>
          <w:b/>
          <w:szCs w:val="18"/>
        </w:rPr>
        <w:t>:</w:t>
      </w:r>
      <w:r w:rsidR="006A01B6" w:rsidRPr="005B2247">
        <w:rPr>
          <w:rFonts w:ascii="Calibri" w:hAnsi="Calibri"/>
          <w:b/>
          <w:szCs w:val="18"/>
        </w:rPr>
        <w:tab/>
      </w:r>
      <w:r w:rsidRPr="005B2247">
        <w:rPr>
          <w:rFonts w:ascii="Calibri" w:hAnsi="Calibri"/>
          <w:b/>
          <w:bCs/>
          <w:szCs w:val="18"/>
        </w:rPr>
        <w:t>The facility location is 401 South 23</w:t>
      </w:r>
      <w:r w:rsidRPr="005B2247">
        <w:rPr>
          <w:rFonts w:ascii="Calibri" w:hAnsi="Calibri"/>
          <w:b/>
          <w:bCs/>
          <w:szCs w:val="18"/>
          <w:vertAlign w:val="superscript"/>
        </w:rPr>
        <w:t>rd</w:t>
      </w:r>
      <w:r w:rsidRPr="005B2247">
        <w:rPr>
          <w:rFonts w:ascii="Calibri" w:hAnsi="Calibri"/>
          <w:b/>
          <w:bCs/>
          <w:szCs w:val="18"/>
        </w:rPr>
        <w:t xml:space="preserve"> Street, Billings, MT. </w:t>
      </w:r>
    </w:p>
    <w:p w14:paraId="6B5054FE" w14:textId="71AA2424" w:rsidR="00EC36BF" w:rsidRPr="005B2247" w:rsidRDefault="00EC36BF" w:rsidP="006A01B6">
      <w:pPr>
        <w:spacing w:after="200"/>
        <w:ind w:left="720" w:firstLine="720"/>
        <w:rPr>
          <w:rFonts w:ascii="Calibri" w:hAnsi="Calibri"/>
          <w:b/>
          <w:bCs/>
          <w:szCs w:val="18"/>
        </w:rPr>
      </w:pPr>
      <w:r w:rsidRPr="005B2247">
        <w:rPr>
          <w:rFonts w:ascii="Calibri" w:hAnsi="Calibri"/>
          <w:b/>
          <w:bCs/>
          <w:szCs w:val="18"/>
        </w:rPr>
        <w:t>Section 2, Township 1S, Range 26E</w:t>
      </w:r>
    </w:p>
    <w:p w14:paraId="48DD8F36" w14:textId="77777777" w:rsidR="00EC36BF" w:rsidRPr="005B2247" w:rsidRDefault="00EC36BF" w:rsidP="00EC36BF">
      <w:pPr>
        <w:spacing w:after="200"/>
        <w:rPr>
          <w:rFonts w:ascii="Calibri" w:hAnsi="Calibri"/>
          <w:b/>
          <w:szCs w:val="18"/>
        </w:rPr>
      </w:pPr>
      <w:r w:rsidRPr="005B2247">
        <w:rPr>
          <w:rFonts w:ascii="Calibri" w:hAnsi="Calibri"/>
          <w:b/>
          <w:szCs w:val="18"/>
        </w:rPr>
        <w:t>COUNTY: Yellowstone</w:t>
      </w:r>
    </w:p>
    <w:p w14:paraId="76CBE414" w14:textId="60D473FC" w:rsidR="00EC36BF" w:rsidRPr="005B2247" w:rsidRDefault="00EC36BF" w:rsidP="00EC36BF">
      <w:pPr>
        <w:spacing w:after="200"/>
        <w:rPr>
          <w:rFonts w:ascii="Calibri" w:hAnsi="Calibri"/>
          <w:b/>
          <w:bCs/>
          <w:szCs w:val="18"/>
        </w:rPr>
      </w:pPr>
      <w:r w:rsidRPr="005B2247">
        <w:rPr>
          <w:rFonts w:ascii="Calibri" w:hAnsi="Calibri"/>
          <w:b/>
          <w:szCs w:val="18"/>
        </w:rPr>
        <w:t xml:space="preserve">PROPERTY OWNERSHIP: </w:t>
      </w:r>
      <w:r w:rsidR="006A01B6" w:rsidRPr="005B2247">
        <w:rPr>
          <w:rFonts w:ascii="Calibri" w:hAnsi="Calibri"/>
          <w:b/>
          <w:szCs w:val="18"/>
        </w:rPr>
        <w:tab/>
      </w:r>
      <w:r w:rsidRPr="005B2247">
        <w:rPr>
          <w:rFonts w:ascii="Calibri" w:hAnsi="Calibri"/>
          <w:b/>
          <w:szCs w:val="18"/>
        </w:rPr>
        <w:t>FEDERA</w:t>
      </w:r>
      <w:r w:rsidR="006A01B6" w:rsidRPr="005B2247">
        <w:rPr>
          <w:rFonts w:ascii="Calibri" w:hAnsi="Calibri"/>
          <w:b/>
          <w:szCs w:val="18"/>
        </w:rPr>
        <w:t>L:</w:t>
      </w:r>
      <w:r w:rsidR="006A01B6" w:rsidRPr="005B2247">
        <w:rPr>
          <w:rFonts w:ascii="Calibri" w:hAnsi="Calibri"/>
          <w:b/>
          <w:szCs w:val="18"/>
        </w:rPr>
        <w:tab/>
      </w:r>
      <w:r w:rsidRPr="005B2247">
        <w:rPr>
          <w:rFonts w:ascii="Calibri" w:hAnsi="Calibri"/>
          <w:b/>
          <w:szCs w:val="18"/>
        </w:rPr>
        <w:t>STATE</w:t>
      </w:r>
      <w:r w:rsidR="006A01B6" w:rsidRPr="005B2247">
        <w:rPr>
          <w:rFonts w:ascii="Calibri" w:hAnsi="Calibri"/>
          <w:b/>
          <w:szCs w:val="18"/>
        </w:rPr>
        <w:t>:</w:t>
      </w:r>
      <w:r w:rsidR="006A01B6" w:rsidRPr="005B2247">
        <w:rPr>
          <w:rFonts w:ascii="Calibri" w:hAnsi="Calibri"/>
          <w:b/>
          <w:szCs w:val="18"/>
        </w:rPr>
        <w:tab/>
      </w:r>
      <w:r w:rsidR="006A01B6" w:rsidRPr="005B2247">
        <w:rPr>
          <w:rFonts w:ascii="Calibri" w:hAnsi="Calibri"/>
          <w:b/>
          <w:szCs w:val="18"/>
        </w:rPr>
        <w:tab/>
      </w:r>
      <w:r w:rsidRPr="005B2247">
        <w:rPr>
          <w:rFonts w:ascii="Calibri" w:hAnsi="Calibri"/>
          <w:b/>
          <w:szCs w:val="18"/>
        </w:rPr>
        <w:t>PRIVATE</w:t>
      </w:r>
      <w:r w:rsidR="006A01B6" w:rsidRPr="005B2247">
        <w:rPr>
          <w:rFonts w:ascii="Calibri" w:hAnsi="Calibri"/>
          <w:b/>
          <w:szCs w:val="18"/>
        </w:rPr>
        <w:t>:</w:t>
      </w:r>
      <w:r w:rsidRPr="005B2247">
        <w:rPr>
          <w:rFonts w:ascii="Calibri" w:hAnsi="Calibri"/>
          <w:b/>
          <w:szCs w:val="18"/>
        </w:rPr>
        <w:t xml:space="preserve">  X</w:t>
      </w:r>
    </w:p>
    <w:p w14:paraId="514C964E" w14:textId="26DB5C88" w:rsidR="00B3415D" w:rsidRPr="005B2247" w:rsidRDefault="00377695" w:rsidP="00377695">
      <w:pPr>
        <w:widowControl/>
        <w:autoSpaceDE/>
        <w:autoSpaceDN/>
        <w:spacing w:after="160" w:line="259" w:lineRule="auto"/>
        <w:jc w:val="left"/>
        <w:rPr>
          <w:b/>
          <w:caps/>
          <w:color w:val="004A97"/>
          <w:sz w:val="36"/>
          <w:szCs w:val="36"/>
        </w:rPr>
      </w:pPr>
      <w:r w:rsidRPr="005B2247">
        <w:rPr>
          <w:rFonts w:cstheme="minorHAnsi"/>
          <w:b/>
          <w:bCs/>
          <w:highlight w:val="yellow"/>
        </w:rPr>
        <w:br w:type="page"/>
      </w:r>
    </w:p>
    <w:sdt>
      <w:sdtPr>
        <w:rPr>
          <w:rFonts w:asciiTheme="minorHAnsi" w:eastAsia="Times New Roman" w:hAnsiTheme="minorHAnsi" w:cs="Times New Roman"/>
          <w:caps w:val="0"/>
          <w:noProof/>
          <w:color w:val="auto"/>
          <w:sz w:val="22"/>
          <w:szCs w:val="22"/>
          <w:lang w:bidi="en-US"/>
        </w:rPr>
        <w:id w:val="1153103753"/>
        <w:docPartObj>
          <w:docPartGallery w:val="Table of Contents"/>
          <w:docPartUnique/>
        </w:docPartObj>
      </w:sdtPr>
      <w:sdtEndPr>
        <w:rPr>
          <w:rFonts w:cstheme="minorHAnsi"/>
          <w:b/>
          <w:bCs/>
          <w:sz w:val="18"/>
          <w:szCs w:val="18"/>
        </w:rPr>
      </w:sdtEndPr>
      <w:sdtContent>
        <w:p w14:paraId="3B961DDF" w14:textId="407CDA0E" w:rsidR="00746BB0" w:rsidRPr="005B2247" w:rsidRDefault="00746BB0" w:rsidP="00C1525D">
          <w:pPr>
            <w:pStyle w:val="TOCHeading"/>
            <w:spacing w:after="0"/>
          </w:pPr>
          <w:r w:rsidRPr="005B2247">
            <w:t>Table of Contents</w:t>
          </w:r>
        </w:p>
        <w:p w14:paraId="7D7F4B2B" w14:textId="738625BE" w:rsidR="004E7716" w:rsidRPr="004E7716" w:rsidRDefault="00746BB0">
          <w:pPr>
            <w:pStyle w:val="TOC2"/>
            <w:rPr>
              <w:rFonts w:eastAsiaTheme="minorEastAsia" w:cstheme="minorBidi"/>
              <w:kern w:val="2"/>
              <w:lang w:bidi="ar-SA"/>
              <w14:ligatures w14:val="standardContextual"/>
            </w:rPr>
          </w:pPr>
          <w:r w:rsidRPr="004E7716">
            <w:rPr>
              <w:sz w:val="20"/>
              <w:szCs w:val="20"/>
            </w:rPr>
            <w:fldChar w:fldCharType="begin"/>
          </w:r>
          <w:r w:rsidRPr="004E7716">
            <w:rPr>
              <w:sz w:val="18"/>
              <w:szCs w:val="18"/>
            </w:rPr>
            <w:instrText xml:space="preserve"> TOC \o "1-3" \h \z \u </w:instrText>
          </w:r>
          <w:r w:rsidRPr="004E7716">
            <w:rPr>
              <w:sz w:val="20"/>
              <w:szCs w:val="20"/>
            </w:rPr>
            <w:fldChar w:fldCharType="separate"/>
          </w:r>
          <w:hyperlink w:anchor="_Toc228794495" w:history="1">
            <w:r w:rsidR="004E7716" w:rsidRPr="004E7716">
              <w:rPr>
                <w:rStyle w:val="Hyperlink"/>
                <w:sz w:val="20"/>
                <w:szCs w:val="20"/>
              </w:rPr>
              <w:t>Overview of Proposed Action</w:t>
            </w:r>
            <w:r w:rsidR="004E7716" w:rsidRPr="004E7716">
              <w:rPr>
                <w:webHidden/>
                <w:sz w:val="20"/>
                <w:szCs w:val="20"/>
              </w:rPr>
              <w:tab/>
            </w:r>
            <w:r w:rsidR="004E7716" w:rsidRPr="004E7716">
              <w:rPr>
                <w:webHidden/>
                <w:sz w:val="20"/>
                <w:szCs w:val="20"/>
              </w:rPr>
              <w:fldChar w:fldCharType="begin"/>
            </w:r>
            <w:r w:rsidR="004E7716" w:rsidRPr="004E7716">
              <w:rPr>
                <w:webHidden/>
                <w:sz w:val="20"/>
                <w:szCs w:val="20"/>
              </w:rPr>
              <w:instrText xml:space="preserve"> PAGEREF _Toc228794495 \h </w:instrText>
            </w:r>
            <w:r w:rsidR="004E7716" w:rsidRPr="004E7716">
              <w:rPr>
                <w:webHidden/>
                <w:sz w:val="20"/>
                <w:szCs w:val="20"/>
              </w:rPr>
            </w:r>
            <w:r w:rsidR="004E7716" w:rsidRPr="004E7716">
              <w:rPr>
                <w:webHidden/>
                <w:sz w:val="20"/>
                <w:szCs w:val="20"/>
              </w:rPr>
              <w:fldChar w:fldCharType="separate"/>
            </w:r>
            <w:r w:rsidR="00177BFD">
              <w:rPr>
                <w:webHidden/>
                <w:sz w:val="20"/>
                <w:szCs w:val="20"/>
              </w:rPr>
              <w:t>3</w:t>
            </w:r>
            <w:r w:rsidR="004E7716" w:rsidRPr="004E7716">
              <w:rPr>
                <w:webHidden/>
                <w:sz w:val="20"/>
                <w:szCs w:val="20"/>
              </w:rPr>
              <w:fldChar w:fldCharType="end"/>
            </w:r>
          </w:hyperlink>
        </w:p>
        <w:p w14:paraId="1773AD9B" w14:textId="43736202" w:rsidR="004E7716" w:rsidRPr="004E7716" w:rsidRDefault="004E7716">
          <w:pPr>
            <w:pStyle w:val="TOC3"/>
            <w:rPr>
              <w:rFonts w:eastAsiaTheme="minorEastAsia" w:cstheme="minorBidi"/>
              <w:noProof/>
              <w:kern w:val="2"/>
              <w:lang w:bidi="ar-SA"/>
              <w14:ligatures w14:val="standardContextual"/>
            </w:rPr>
          </w:pPr>
          <w:hyperlink w:anchor="_Toc228794496" w:history="1">
            <w:r w:rsidRPr="004E7716">
              <w:rPr>
                <w:rStyle w:val="Hyperlink"/>
                <w:noProof/>
                <w:sz w:val="20"/>
                <w:szCs w:val="20"/>
              </w:rPr>
              <w:t>Authorizing Action</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_Toc228794496 \h </w:instrText>
            </w:r>
            <w:r w:rsidRPr="004E7716">
              <w:rPr>
                <w:noProof/>
                <w:webHidden/>
                <w:sz w:val="20"/>
                <w:szCs w:val="20"/>
              </w:rPr>
            </w:r>
            <w:r w:rsidRPr="004E7716">
              <w:rPr>
                <w:noProof/>
                <w:webHidden/>
                <w:sz w:val="20"/>
                <w:szCs w:val="20"/>
              </w:rPr>
              <w:fldChar w:fldCharType="separate"/>
            </w:r>
            <w:r w:rsidR="00177BFD">
              <w:rPr>
                <w:noProof/>
                <w:webHidden/>
                <w:sz w:val="20"/>
                <w:szCs w:val="20"/>
              </w:rPr>
              <w:t>3</w:t>
            </w:r>
            <w:r w:rsidRPr="004E7716">
              <w:rPr>
                <w:noProof/>
                <w:webHidden/>
                <w:sz w:val="20"/>
                <w:szCs w:val="20"/>
              </w:rPr>
              <w:fldChar w:fldCharType="end"/>
            </w:r>
          </w:hyperlink>
        </w:p>
        <w:p w14:paraId="4BD7C5E3" w14:textId="7A930FC9" w:rsidR="004E7716" w:rsidRPr="004E7716" w:rsidRDefault="004E7716">
          <w:pPr>
            <w:pStyle w:val="TOC3"/>
            <w:rPr>
              <w:rFonts w:eastAsiaTheme="minorEastAsia" w:cstheme="minorBidi"/>
              <w:noProof/>
              <w:kern w:val="2"/>
              <w:lang w:bidi="ar-SA"/>
              <w14:ligatures w14:val="standardContextual"/>
            </w:rPr>
          </w:pPr>
          <w:hyperlink w:anchor="_Toc228794497" w:history="1">
            <w:r w:rsidRPr="004E7716">
              <w:rPr>
                <w:rStyle w:val="Hyperlink"/>
                <w:noProof/>
                <w:sz w:val="20"/>
                <w:szCs w:val="20"/>
              </w:rPr>
              <w:t>Description of DEQ Regulatory Oversight</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_Toc228794497 \h </w:instrText>
            </w:r>
            <w:r w:rsidRPr="004E7716">
              <w:rPr>
                <w:noProof/>
                <w:webHidden/>
                <w:sz w:val="20"/>
                <w:szCs w:val="20"/>
              </w:rPr>
            </w:r>
            <w:r w:rsidRPr="004E7716">
              <w:rPr>
                <w:noProof/>
                <w:webHidden/>
                <w:sz w:val="20"/>
                <w:szCs w:val="20"/>
              </w:rPr>
              <w:fldChar w:fldCharType="separate"/>
            </w:r>
            <w:r w:rsidR="00177BFD">
              <w:rPr>
                <w:noProof/>
                <w:webHidden/>
                <w:sz w:val="20"/>
                <w:szCs w:val="20"/>
              </w:rPr>
              <w:t>3</w:t>
            </w:r>
            <w:r w:rsidRPr="004E7716">
              <w:rPr>
                <w:noProof/>
                <w:webHidden/>
                <w:sz w:val="20"/>
                <w:szCs w:val="20"/>
              </w:rPr>
              <w:fldChar w:fldCharType="end"/>
            </w:r>
          </w:hyperlink>
        </w:p>
        <w:p w14:paraId="2FCF603F" w14:textId="493F95C8" w:rsidR="004E7716" w:rsidRPr="004E7716" w:rsidRDefault="004E7716">
          <w:pPr>
            <w:pStyle w:val="TOC3"/>
            <w:rPr>
              <w:rFonts w:eastAsiaTheme="minorEastAsia" w:cstheme="minorBidi"/>
              <w:noProof/>
              <w:kern w:val="2"/>
              <w:lang w:bidi="ar-SA"/>
              <w14:ligatures w14:val="standardContextual"/>
            </w:rPr>
          </w:pPr>
          <w:hyperlink w:anchor="_Toc228794498" w:history="1">
            <w:r w:rsidRPr="004E7716">
              <w:rPr>
                <w:rStyle w:val="Hyperlink"/>
                <w:noProof/>
                <w:sz w:val="20"/>
                <w:szCs w:val="20"/>
              </w:rPr>
              <w:t>Proposed Action</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_Toc228794498 \h </w:instrText>
            </w:r>
            <w:r w:rsidRPr="004E7716">
              <w:rPr>
                <w:noProof/>
                <w:webHidden/>
                <w:sz w:val="20"/>
                <w:szCs w:val="20"/>
              </w:rPr>
            </w:r>
            <w:r w:rsidRPr="004E7716">
              <w:rPr>
                <w:noProof/>
                <w:webHidden/>
                <w:sz w:val="20"/>
                <w:szCs w:val="20"/>
              </w:rPr>
              <w:fldChar w:fldCharType="separate"/>
            </w:r>
            <w:r w:rsidR="00177BFD">
              <w:rPr>
                <w:noProof/>
                <w:webHidden/>
                <w:sz w:val="20"/>
                <w:szCs w:val="20"/>
              </w:rPr>
              <w:t>3</w:t>
            </w:r>
            <w:r w:rsidRPr="004E7716">
              <w:rPr>
                <w:noProof/>
                <w:webHidden/>
                <w:sz w:val="20"/>
                <w:szCs w:val="20"/>
              </w:rPr>
              <w:fldChar w:fldCharType="end"/>
            </w:r>
          </w:hyperlink>
        </w:p>
        <w:p w14:paraId="41AC0F01" w14:textId="78ECE770" w:rsidR="004E7716" w:rsidRPr="004E7716" w:rsidRDefault="004E7716">
          <w:pPr>
            <w:pStyle w:val="TOC3"/>
            <w:rPr>
              <w:rFonts w:eastAsiaTheme="minorEastAsia" w:cstheme="minorBidi"/>
              <w:noProof/>
              <w:kern w:val="2"/>
              <w:lang w:bidi="ar-SA"/>
              <w14:ligatures w14:val="standardContextual"/>
            </w:rPr>
          </w:pPr>
          <w:hyperlink w:anchor="_Toc228794499" w:history="1">
            <w:r w:rsidRPr="004E7716">
              <w:rPr>
                <w:rStyle w:val="Hyperlink"/>
                <w:noProof/>
                <w:sz w:val="20"/>
                <w:szCs w:val="20"/>
              </w:rPr>
              <w:t>Purpose, Need, and Benefits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_Toc228794499 \h </w:instrText>
            </w:r>
            <w:r w:rsidRPr="004E7716">
              <w:rPr>
                <w:noProof/>
                <w:webHidden/>
                <w:sz w:val="20"/>
                <w:szCs w:val="20"/>
              </w:rPr>
            </w:r>
            <w:r w:rsidRPr="004E7716">
              <w:rPr>
                <w:noProof/>
                <w:webHidden/>
                <w:sz w:val="20"/>
                <w:szCs w:val="20"/>
              </w:rPr>
              <w:fldChar w:fldCharType="separate"/>
            </w:r>
            <w:r w:rsidR="00177BFD">
              <w:rPr>
                <w:noProof/>
                <w:webHidden/>
                <w:sz w:val="20"/>
                <w:szCs w:val="20"/>
              </w:rPr>
              <w:t>5</w:t>
            </w:r>
            <w:r w:rsidRPr="004E7716">
              <w:rPr>
                <w:noProof/>
                <w:webHidden/>
                <w:sz w:val="20"/>
                <w:szCs w:val="20"/>
              </w:rPr>
              <w:fldChar w:fldCharType="end"/>
            </w:r>
          </w:hyperlink>
        </w:p>
        <w:p w14:paraId="00C86319" w14:textId="236DB420" w:rsidR="004E7716" w:rsidRPr="004E7716" w:rsidRDefault="004E7716">
          <w:pPr>
            <w:pStyle w:val="TOC3"/>
            <w:rPr>
              <w:rFonts w:eastAsiaTheme="minorEastAsia" w:cstheme="minorBidi"/>
              <w:noProof/>
              <w:kern w:val="2"/>
              <w:lang w:bidi="ar-SA"/>
              <w14:ligatures w14:val="standardContextual"/>
            </w:rPr>
          </w:pPr>
          <w:hyperlink w:anchor="_Toc228794500" w:history="1">
            <w:r w:rsidRPr="004E7716">
              <w:rPr>
                <w:rStyle w:val="Hyperlink"/>
                <w:noProof/>
                <w:sz w:val="20"/>
                <w:szCs w:val="20"/>
              </w:rPr>
              <w:t>Other Governmental Agencies and Programs with Jurisdiction</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_Toc228794500 \h </w:instrText>
            </w:r>
            <w:r w:rsidRPr="004E7716">
              <w:rPr>
                <w:noProof/>
                <w:webHidden/>
                <w:sz w:val="20"/>
                <w:szCs w:val="20"/>
              </w:rPr>
            </w:r>
            <w:r w:rsidRPr="004E7716">
              <w:rPr>
                <w:noProof/>
                <w:webHidden/>
                <w:sz w:val="20"/>
                <w:szCs w:val="20"/>
              </w:rPr>
              <w:fldChar w:fldCharType="separate"/>
            </w:r>
            <w:r w:rsidR="00177BFD">
              <w:rPr>
                <w:noProof/>
                <w:webHidden/>
                <w:sz w:val="20"/>
                <w:szCs w:val="20"/>
              </w:rPr>
              <w:t>5</w:t>
            </w:r>
            <w:r w:rsidRPr="004E7716">
              <w:rPr>
                <w:noProof/>
                <w:webHidden/>
                <w:sz w:val="20"/>
                <w:szCs w:val="20"/>
              </w:rPr>
              <w:fldChar w:fldCharType="end"/>
            </w:r>
          </w:hyperlink>
        </w:p>
        <w:p w14:paraId="228E5F5F" w14:textId="4DCD2E30" w:rsidR="004E7716" w:rsidRPr="004E7716" w:rsidRDefault="004E7716">
          <w:pPr>
            <w:pStyle w:val="TOC2"/>
            <w:rPr>
              <w:rFonts w:eastAsiaTheme="minorEastAsia" w:cstheme="minorBidi"/>
              <w:kern w:val="2"/>
              <w:lang w:bidi="ar-SA"/>
              <w14:ligatures w14:val="standardContextual"/>
            </w:rPr>
          </w:pPr>
          <w:hyperlink w:anchor="_Toc228794501" w:history="1">
            <w:r w:rsidRPr="004E7716">
              <w:rPr>
                <w:rStyle w:val="Hyperlink"/>
                <w:sz w:val="20"/>
                <w:szCs w:val="20"/>
              </w:rPr>
              <w:t>Evaluation of Affected Environment And Impact by Resource</w:t>
            </w:r>
            <w:r w:rsidRPr="004E7716">
              <w:rPr>
                <w:webHidden/>
                <w:sz w:val="20"/>
                <w:szCs w:val="20"/>
              </w:rPr>
              <w:tab/>
            </w:r>
            <w:r w:rsidRPr="004E7716">
              <w:rPr>
                <w:webHidden/>
                <w:sz w:val="20"/>
                <w:szCs w:val="20"/>
              </w:rPr>
              <w:fldChar w:fldCharType="begin"/>
            </w:r>
            <w:r w:rsidRPr="004E7716">
              <w:rPr>
                <w:webHidden/>
                <w:sz w:val="20"/>
                <w:szCs w:val="20"/>
              </w:rPr>
              <w:instrText xml:space="preserve"> PAGEREF _Toc228794501 \h </w:instrText>
            </w:r>
            <w:r w:rsidRPr="004E7716">
              <w:rPr>
                <w:webHidden/>
                <w:sz w:val="20"/>
                <w:szCs w:val="20"/>
              </w:rPr>
            </w:r>
            <w:r w:rsidRPr="004E7716">
              <w:rPr>
                <w:webHidden/>
                <w:sz w:val="20"/>
                <w:szCs w:val="20"/>
              </w:rPr>
              <w:fldChar w:fldCharType="separate"/>
            </w:r>
            <w:r w:rsidR="00177BFD">
              <w:rPr>
                <w:webHidden/>
                <w:sz w:val="20"/>
                <w:szCs w:val="20"/>
              </w:rPr>
              <w:t>6</w:t>
            </w:r>
            <w:r w:rsidRPr="004E7716">
              <w:rPr>
                <w:webHidden/>
                <w:sz w:val="20"/>
                <w:szCs w:val="20"/>
              </w:rPr>
              <w:fldChar w:fldCharType="end"/>
            </w:r>
          </w:hyperlink>
        </w:p>
        <w:p w14:paraId="4AED7636" w14:textId="550EB03C" w:rsidR="004E7716" w:rsidRPr="004E7716" w:rsidRDefault="004E7716">
          <w:pPr>
            <w:pStyle w:val="TOC3"/>
            <w:rPr>
              <w:rFonts w:eastAsiaTheme="minorEastAsia" w:cstheme="minorBidi"/>
              <w:noProof/>
              <w:kern w:val="2"/>
              <w:lang w:bidi="ar-SA"/>
              <w14:ligatures w14:val="standardContextual"/>
            </w:rPr>
          </w:pPr>
          <w:hyperlink w:anchor="_Toc228794502" w:history="1">
            <w:r w:rsidRPr="004E7716">
              <w:rPr>
                <w:rStyle w:val="Hyperlink"/>
                <w:noProof/>
                <w:sz w:val="20"/>
                <w:szCs w:val="20"/>
              </w:rPr>
              <w:t>1.</w:t>
            </w:r>
            <w:r w:rsidRPr="004E7716">
              <w:rPr>
                <w:rFonts w:eastAsiaTheme="minorEastAsia" w:cstheme="minorBidi"/>
                <w:noProof/>
                <w:kern w:val="2"/>
                <w:lang w:bidi="ar-SA"/>
                <w14:ligatures w14:val="standardContextual"/>
              </w:rPr>
              <w:tab/>
            </w:r>
            <w:r w:rsidRPr="004E7716">
              <w:rPr>
                <w:rStyle w:val="Hyperlink"/>
                <w:noProof/>
                <w:sz w:val="20"/>
                <w:szCs w:val="20"/>
              </w:rPr>
              <w:t>Geology and Soil Quality, Stability and Moisture</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_Toc228794502 \h </w:instrText>
            </w:r>
            <w:r w:rsidRPr="004E7716">
              <w:rPr>
                <w:noProof/>
                <w:webHidden/>
                <w:sz w:val="20"/>
                <w:szCs w:val="20"/>
              </w:rPr>
            </w:r>
            <w:r w:rsidRPr="004E7716">
              <w:rPr>
                <w:noProof/>
                <w:webHidden/>
                <w:sz w:val="20"/>
                <w:szCs w:val="20"/>
              </w:rPr>
              <w:fldChar w:fldCharType="separate"/>
            </w:r>
            <w:r w:rsidR="00177BFD">
              <w:rPr>
                <w:noProof/>
                <w:webHidden/>
                <w:sz w:val="20"/>
                <w:szCs w:val="20"/>
              </w:rPr>
              <w:t>7</w:t>
            </w:r>
            <w:r w:rsidRPr="004E7716">
              <w:rPr>
                <w:noProof/>
                <w:webHidden/>
                <w:sz w:val="20"/>
                <w:szCs w:val="20"/>
              </w:rPr>
              <w:fldChar w:fldCharType="end"/>
            </w:r>
          </w:hyperlink>
        </w:p>
        <w:p w14:paraId="12DCCB87" w14:textId="12A32800" w:rsidR="004E7716" w:rsidRPr="004E7716" w:rsidRDefault="004E7716">
          <w:pPr>
            <w:pStyle w:val="TOC3"/>
            <w:rPr>
              <w:rFonts w:eastAsiaTheme="minorEastAsia" w:cstheme="minorBidi"/>
              <w:noProof/>
              <w:kern w:val="2"/>
              <w:lang w:bidi="ar-SA"/>
              <w14:ligatures w14:val="standardContextual"/>
            </w:rPr>
          </w:pPr>
          <w:hyperlink w:anchor="_Toc228794503" w:history="1">
            <w:r w:rsidRPr="004E7716">
              <w:rPr>
                <w:rStyle w:val="Hyperlink"/>
                <w:noProof/>
                <w:sz w:val="20"/>
                <w:szCs w:val="20"/>
              </w:rPr>
              <w:t>2.</w:t>
            </w:r>
            <w:r w:rsidRPr="004E7716">
              <w:rPr>
                <w:rFonts w:eastAsiaTheme="minorEastAsia" w:cstheme="minorBidi"/>
                <w:noProof/>
                <w:kern w:val="2"/>
                <w:lang w:bidi="ar-SA"/>
                <w14:ligatures w14:val="standardContextual"/>
              </w:rPr>
              <w:tab/>
            </w:r>
            <w:r w:rsidRPr="004E7716">
              <w:rPr>
                <w:rStyle w:val="Hyperlink"/>
                <w:noProof/>
                <w:sz w:val="20"/>
                <w:szCs w:val="20"/>
              </w:rPr>
              <w:t>Water Quality, Quantity, And Distribution</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_Toc228794503 \h </w:instrText>
            </w:r>
            <w:r w:rsidRPr="004E7716">
              <w:rPr>
                <w:noProof/>
                <w:webHidden/>
                <w:sz w:val="20"/>
                <w:szCs w:val="20"/>
              </w:rPr>
            </w:r>
            <w:r w:rsidRPr="004E7716">
              <w:rPr>
                <w:noProof/>
                <w:webHidden/>
                <w:sz w:val="20"/>
                <w:szCs w:val="20"/>
              </w:rPr>
              <w:fldChar w:fldCharType="separate"/>
            </w:r>
            <w:r w:rsidR="00177BFD">
              <w:rPr>
                <w:noProof/>
                <w:webHidden/>
                <w:sz w:val="20"/>
                <w:szCs w:val="20"/>
              </w:rPr>
              <w:t>7</w:t>
            </w:r>
            <w:r w:rsidRPr="004E7716">
              <w:rPr>
                <w:noProof/>
                <w:webHidden/>
                <w:sz w:val="20"/>
                <w:szCs w:val="20"/>
              </w:rPr>
              <w:fldChar w:fldCharType="end"/>
            </w:r>
          </w:hyperlink>
        </w:p>
        <w:p w14:paraId="3B78A401" w14:textId="7FA28051" w:rsidR="004E7716" w:rsidRPr="004E7716" w:rsidRDefault="004E7716">
          <w:pPr>
            <w:pStyle w:val="TOC3"/>
            <w:rPr>
              <w:rFonts w:eastAsiaTheme="minorEastAsia" w:cstheme="minorBidi"/>
              <w:noProof/>
              <w:kern w:val="2"/>
              <w:lang w:bidi="ar-SA"/>
              <w14:ligatures w14:val="standardContextual"/>
            </w:rPr>
          </w:pPr>
          <w:hyperlink w:anchor="_Toc228794504" w:history="1">
            <w:r w:rsidRPr="004E7716">
              <w:rPr>
                <w:rStyle w:val="Hyperlink"/>
                <w:noProof/>
                <w:sz w:val="20"/>
                <w:szCs w:val="20"/>
              </w:rPr>
              <w:t>3.</w:t>
            </w:r>
            <w:r w:rsidRPr="004E7716">
              <w:rPr>
                <w:rFonts w:eastAsiaTheme="minorEastAsia" w:cstheme="minorBidi"/>
                <w:noProof/>
                <w:kern w:val="2"/>
                <w:lang w:bidi="ar-SA"/>
                <w14:ligatures w14:val="standardContextual"/>
              </w:rPr>
              <w:tab/>
            </w:r>
            <w:r w:rsidRPr="004E7716">
              <w:rPr>
                <w:rStyle w:val="Hyperlink"/>
                <w:noProof/>
                <w:sz w:val="20"/>
                <w:szCs w:val="20"/>
              </w:rPr>
              <w:t>Air Quality</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_Toc228794504 \h </w:instrText>
            </w:r>
            <w:r w:rsidRPr="004E7716">
              <w:rPr>
                <w:noProof/>
                <w:webHidden/>
                <w:sz w:val="20"/>
                <w:szCs w:val="20"/>
              </w:rPr>
            </w:r>
            <w:r w:rsidRPr="004E7716">
              <w:rPr>
                <w:noProof/>
                <w:webHidden/>
                <w:sz w:val="20"/>
                <w:szCs w:val="20"/>
              </w:rPr>
              <w:fldChar w:fldCharType="separate"/>
            </w:r>
            <w:r w:rsidR="00177BFD">
              <w:rPr>
                <w:noProof/>
                <w:webHidden/>
                <w:sz w:val="20"/>
                <w:szCs w:val="20"/>
              </w:rPr>
              <w:t>8</w:t>
            </w:r>
            <w:r w:rsidRPr="004E7716">
              <w:rPr>
                <w:noProof/>
                <w:webHidden/>
                <w:sz w:val="20"/>
                <w:szCs w:val="20"/>
              </w:rPr>
              <w:fldChar w:fldCharType="end"/>
            </w:r>
          </w:hyperlink>
        </w:p>
        <w:p w14:paraId="1E38896A" w14:textId="50512B2E" w:rsidR="004E7716" w:rsidRPr="004E7716" w:rsidRDefault="004E7716">
          <w:pPr>
            <w:pStyle w:val="TOC3"/>
            <w:rPr>
              <w:rFonts w:eastAsiaTheme="minorEastAsia" w:cstheme="minorBidi"/>
              <w:noProof/>
              <w:kern w:val="2"/>
              <w:lang w:bidi="ar-SA"/>
              <w14:ligatures w14:val="standardContextual"/>
            </w:rPr>
          </w:pPr>
          <w:hyperlink w:anchor="_Toc228794505" w:history="1">
            <w:r w:rsidRPr="004E7716">
              <w:rPr>
                <w:rStyle w:val="Hyperlink"/>
                <w:noProof/>
                <w:sz w:val="20"/>
                <w:szCs w:val="20"/>
              </w:rPr>
              <w:t>4.</w:t>
            </w:r>
            <w:r w:rsidRPr="004E7716">
              <w:rPr>
                <w:rFonts w:eastAsiaTheme="minorEastAsia" w:cstheme="minorBidi"/>
                <w:noProof/>
                <w:kern w:val="2"/>
                <w:lang w:bidi="ar-SA"/>
                <w14:ligatures w14:val="standardContextual"/>
              </w:rPr>
              <w:tab/>
            </w:r>
            <w:r w:rsidRPr="004E7716">
              <w:rPr>
                <w:rStyle w:val="Hyperlink"/>
                <w:noProof/>
                <w:sz w:val="20"/>
                <w:szCs w:val="20"/>
              </w:rPr>
              <w:t>Vegetation Cover, Quantity, and Quality</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_Toc228794505 \h </w:instrText>
            </w:r>
            <w:r w:rsidRPr="004E7716">
              <w:rPr>
                <w:noProof/>
                <w:webHidden/>
                <w:sz w:val="20"/>
                <w:szCs w:val="20"/>
              </w:rPr>
            </w:r>
            <w:r w:rsidRPr="004E7716">
              <w:rPr>
                <w:noProof/>
                <w:webHidden/>
                <w:sz w:val="20"/>
                <w:szCs w:val="20"/>
              </w:rPr>
              <w:fldChar w:fldCharType="separate"/>
            </w:r>
            <w:r w:rsidR="00177BFD">
              <w:rPr>
                <w:noProof/>
                <w:webHidden/>
                <w:sz w:val="20"/>
                <w:szCs w:val="20"/>
              </w:rPr>
              <w:t>10</w:t>
            </w:r>
            <w:r w:rsidRPr="004E7716">
              <w:rPr>
                <w:noProof/>
                <w:webHidden/>
                <w:sz w:val="20"/>
                <w:szCs w:val="20"/>
              </w:rPr>
              <w:fldChar w:fldCharType="end"/>
            </w:r>
          </w:hyperlink>
        </w:p>
        <w:p w14:paraId="79FC732F" w14:textId="66ABCBD6" w:rsidR="004E7716" w:rsidRPr="004E7716" w:rsidRDefault="004E7716">
          <w:pPr>
            <w:pStyle w:val="TOC3"/>
            <w:rPr>
              <w:rFonts w:eastAsiaTheme="minorEastAsia" w:cstheme="minorBidi"/>
              <w:noProof/>
              <w:kern w:val="2"/>
              <w:lang w:bidi="ar-SA"/>
              <w14:ligatures w14:val="standardContextual"/>
            </w:rPr>
          </w:pPr>
          <w:hyperlink w:anchor="_Toc228794506" w:history="1">
            <w:r w:rsidRPr="004E7716">
              <w:rPr>
                <w:rStyle w:val="Hyperlink"/>
                <w:noProof/>
                <w:sz w:val="20"/>
                <w:szCs w:val="20"/>
              </w:rPr>
              <w:t>5.</w:t>
            </w:r>
            <w:r w:rsidRPr="004E7716">
              <w:rPr>
                <w:rFonts w:eastAsiaTheme="minorEastAsia" w:cstheme="minorBidi"/>
                <w:noProof/>
                <w:kern w:val="2"/>
                <w:lang w:bidi="ar-SA"/>
                <w14:ligatures w14:val="standardContextual"/>
              </w:rPr>
              <w:tab/>
            </w:r>
            <w:r w:rsidRPr="004E7716">
              <w:rPr>
                <w:rStyle w:val="Hyperlink"/>
                <w:noProof/>
                <w:sz w:val="20"/>
                <w:szCs w:val="20"/>
              </w:rPr>
              <w:t>Terrestrial, Avian, and Aquatic Life and Habitats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_Toc228794506 \h </w:instrText>
            </w:r>
            <w:r w:rsidRPr="004E7716">
              <w:rPr>
                <w:noProof/>
                <w:webHidden/>
                <w:sz w:val="20"/>
                <w:szCs w:val="20"/>
              </w:rPr>
            </w:r>
            <w:r w:rsidRPr="004E7716">
              <w:rPr>
                <w:noProof/>
                <w:webHidden/>
                <w:sz w:val="20"/>
                <w:szCs w:val="20"/>
              </w:rPr>
              <w:fldChar w:fldCharType="separate"/>
            </w:r>
            <w:r w:rsidR="00177BFD">
              <w:rPr>
                <w:noProof/>
                <w:webHidden/>
                <w:sz w:val="20"/>
                <w:szCs w:val="20"/>
              </w:rPr>
              <w:t>11</w:t>
            </w:r>
            <w:r w:rsidRPr="004E7716">
              <w:rPr>
                <w:noProof/>
                <w:webHidden/>
                <w:sz w:val="20"/>
                <w:szCs w:val="20"/>
              </w:rPr>
              <w:fldChar w:fldCharType="end"/>
            </w:r>
          </w:hyperlink>
        </w:p>
        <w:p w14:paraId="64DBBD72" w14:textId="5514AECC" w:rsidR="004E7716" w:rsidRPr="004E7716" w:rsidRDefault="004E7716">
          <w:pPr>
            <w:pStyle w:val="TOC3"/>
            <w:rPr>
              <w:rFonts w:eastAsiaTheme="minorEastAsia" w:cstheme="minorBidi"/>
              <w:noProof/>
              <w:kern w:val="2"/>
              <w:lang w:bidi="ar-SA"/>
              <w14:ligatures w14:val="standardContextual"/>
            </w:rPr>
          </w:pPr>
          <w:hyperlink w:anchor="_Toc228794507" w:history="1">
            <w:r w:rsidRPr="004E7716">
              <w:rPr>
                <w:rStyle w:val="Hyperlink"/>
                <w:noProof/>
                <w:sz w:val="20"/>
                <w:szCs w:val="20"/>
              </w:rPr>
              <w:t>6.</w:t>
            </w:r>
            <w:r w:rsidRPr="004E7716">
              <w:rPr>
                <w:rFonts w:eastAsiaTheme="minorEastAsia" w:cstheme="minorBidi"/>
                <w:noProof/>
                <w:kern w:val="2"/>
                <w:lang w:bidi="ar-SA"/>
                <w14:ligatures w14:val="standardContextual"/>
              </w:rPr>
              <w:tab/>
            </w:r>
            <w:r w:rsidRPr="004E7716">
              <w:rPr>
                <w:rStyle w:val="Hyperlink"/>
                <w:noProof/>
                <w:sz w:val="20"/>
                <w:szCs w:val="20"/>
              </w:rPr>
              <w:t>Unique, Endangered, Fragile, or Limited Environmental Resources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_Toc228794507 \h </w:instrText>
            </w:r>
            <w:r w:rsidRPr="004E7716">
              <w:rPr>
                <w:noProof/>
                <w:webHidden/>
                <w:sz w:val="20"/>
                <w:szCs w:val="20"/>
              </w:rPr>
            </w:r>
            <w:r w:rsidRPr="004E7716">
              <w:rPr>
                <w:noProof/>
                <w:webHidden/>
                <w:sz w:val="20"/>
                <w:szCs w:val="20"/>
              </w:rPr>
              <w:fldChar w:fldCharType="separate"/>
            </w:r>
            <w:r w:rsidR="00177BFD">
              <w:rPr>
                <w:noProof/>
                <w:webHidden/>
                <w:sz w:val="20"/>
                <w:szCs w:val="20"/>
              </w:rPr>
              <w:t>11</w:t>
            </w:r>
            <w:r w:rsidRPr="004E7716">
              <w:rPr>
                <w:noProof/>
                <w:webHidden/>
                <w:sz w:val="20"/>
                <w:szCs w:val="20"/>
              </w:rPr>
              <w:fldChar w:fldCharType="end"/>
            </w:r>
          </w:hyperlink>
        </w:p>
        <w:p w14:paraId="5CFFA37E" w14:textId="480B173F" w:rsidR="004E7716" w:rsidRPr="004E7716" w:rsidRDefault="004E7716">
          <w:pPr>
            <w:pStyle w:val="TOC3"/>
            <w:rPr>
              <w:rFonts w:eastAsiaTheme="minorEastAsia" w:cstheme="minorBidi"/>
              <w:noProof/>
              <w:kern w:val="2"/>
              <w:lang w:bidi="ar-SA"/>
              <w14:ligatures w14:val="standardContextual"/>
            </w:rPr>
          </w:pPr>
          <w:hyperlink w:anchor="_Toc228794508" w:history="1">
            <w:r w:rsidRPr="004E7716">
              <w:rPr>
                <w:rStyle w:val="Hyperlink"/>
                <w:noProof/>
                <w:sz w:val="20"/>
                <w:szCs w:val="20"/>
              </w:rPr>
              <w:t>7.</w:t>
            </w:r>
            <w:r w:rsidRPr="004E7716">
              <w:rPr>
                <w:rFonts w:eastAsiaTheme="minorEastAsia" w:cstheme="minorBidi"/>
                <w:noProof/>
                <w:kern w:val="2"/>
                <w:lang w:bidi="ar-SA"/>
                <w14:ligatures w14:val="standardContextual"/>
              </w:rPr>
              <w:tab/>
            </w:r>
            <w:r w:rsidRPr="004E7716">
              <w:rPr>
                <w:rStyle w:val="Hyperlink"/>
                <w:noProof/>
                <w:sz w:val="20"/>
                <w:szCs w:val="20"/>
              </w:rPr>
              <w:t>Historical and Archaeological Sites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_Toc228794508 \h </w:instrText>
            </w:r>
            <w:r w:rsidRPr="004E7716">
              <w:rPr>
                <w:noProof/>
                <w:webHidden/>
                <w:sz w:val="20"/>
                <w:szCs w:val="20"/>
              </w:rPr>
            </w:r>
            <w:r w:rsidRPr="004E7716">
              <w:rPr>
                <w:noProof/>
                <w:webHidden/>
                <w:sz w:val="20"/>
                <w:szCs w:val="20"/>
              </w:rPr>
              <w:fldChar w:fldCharType="separate"/>
            </w:r>
            <w:r w:rsidR="00177BFD">
              <w:rPr>
                <w:noProof/>
                <w:webHidden/>
                <w:sz w:val="20"/>
                <w:szCs w:val="20"/>
              </w:rPr>
              <w:t>13</w:t>
            </w:r>
            <w:r w:rsidRPr="004E7716">
              <w:rPr>
                <w:noProof/>
                <w:webHidden/>
                <w:sz w:val="20"/>
                <w:szCs w:val="20"/>
              </w:rPr>
              <w:fldChar w:fldCharType="end"/>
            </w:r>
          </w:hyperlink>
        </w:p>
        <w:p w14:paraId="562FF3E3" w14:textId="5C77B297" w:rsidR="004E7716" w:rsidRPr="004E7716" w:rsidRDefault="004E7716">
          <w:pPr>
            <w:pStyle w:val="TOC3"/>
            <w:rPr>
              <w:rFonts w:eastAsiaTheme="minorEastAsia" w:cstheme="minorBidi"/>
              <w:noProof/>
              <w:kern w:val="2"/>
              <w:lang w:bidi="ar-SA"/>
              <w14:ligatures w14:val="standardContextual"/>
            </w:rPr>
          </w:pPr>
          <w:hyperlink w:anchor="_Toc228794509" w:history="1">
            <w:r w:rsidRPr="004E7716">
              <w:rPr>
                <w:rStyle w:val="Hyperlink"/>
                <w:noProof/>
                <w:sz w:val="20"/>
                <w:szCs w:val="20"/>
              </w:rPr>
              <w:t>8.</w:t>
            </w:r>
            <w:r w:rsidRPr="004E7716">
              <w:rPr>
                <w:rFonts w:eastAsiaTheme="minorEastAsia" w:cstheme="minorBidi"/>
                <w:noProof/>
                <w:kern w:val="2"/>
                <w:lang w:bidi="ar-SA"/>
                <w14:ligatures w14:val="standardContextual"/>
              </w:rPr>
              <w:tab/>
            </w:r>
            <w:r w:rsidRPr="004E7716">
              <w:rPr>
                <w:rStyle w:val="Hyperlink"/>
                <w:noProof/>
                <w:sz w:val="20"/>
                <w:szCs w:val="20"/>
              </w:rPr>
              <w:t>Aesthetics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_Toc228794509 \h </w:instrText>
            </w:r>
            <w:r w:rsidRPr="004E7716">
              <w:rPr>
                <w:noProof/>
                <w:webHidden/>
                <w:sz w:val="20"/>
                <w:szCs w:val="20"/>
              </w:rPr>
            </w:r>
            <w:r w:rsidRPr="004E7716">
              <w:rPr>
                <w:noProof/>
                <w:webHidden/>
                <w:sz w:val="20"/>
                <w:szCs w:val="20"/>
              </w:rPr>
              <w:fldChar w:fldCharType="separate"/>
            </w:r>
            <w:r w:rsidR="00177BFD">
              <w:rPr>
                <w:noProof/>
                <w:webHidden/>
                <w:sz w:val="20"/>
                <w:szCs w:val="20"/>
              </w:rPr>
              <w:t>13</w:t>
            </w:r>
            <w:r w:rsidRPr="004E7716">
              <w:rPr>
                <w:noProof/>
                <w:webHidden/>
                <w:sz w:val="20"/>
                <w:szCs w:val="20"/>
              </w:rPr>
              <w:fldChar w:fldCharType="end"/>
            </w:r>
          </w:hyperlink>
        </w:p>
        <w:p w14:paraId="08AC2083" w14:textId="4E4D3789" w:rsidR="004E7716" w:rsidRPr="004E7716" w:rsidRDefault="004E7716">
          <w:pPr>
            <w:pStyle w:val="TOC3"/>
            <w:rPr>
              <w:rFonts w:eastAsiaTheme="minorEastAsia" w:cstheme="minorBidi"/>
              <w:noProof/>
              <w:kern w:val="2"/>
              <w:lang w:bidi="ar-SA"/>
              <w14:ligatures w14:val="standardContextual"/>
            </w:rPr>
          </w:pPr>
          <w:hyperlink w:anchor="_Toc228794510" w:history="1">
            <w:r w:rsidRPr="004E7716">
              <w:rPr>
                <w:rStyle w:val="Hyperlink"/>
                <w:noProof/>
                <w:sz w:val="20"/>
                <w:szCs w:val="20"/>
              </w:rPr>
              <w:t>9.</w:t>
            </w:r>
            <w:r w:rsidRPr="004E7716">
              <w:rPr>
                <w:rFonts w:eastAsiaTheme="minorEastAsia" w:cstheme="minorBidi"/>
                <w:noProof/>
                <w:kern w:val="2"/>
                <w:lang w:bidi="ar-SA"/>
                <w14:ligatures w14:val="standardContextual"/>
              </w:rPr>
              <w:tab/>
            </w:r>
            <w:r w:rsidRPr="004E7716">
              <w:rPr>
                <w:rStyle w:val="Hyperlink"/>
                <w:noProof/>
                <w:sz w:val="20"/>
                <w:szCs w:val="20"/>
              </w:rPr>
              <w:t>Demands on Environmental Resources of Land, Water, Air, or Energy</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_Toc228794510 \h </w:instrText>
            </w:r>
            <w:r w:rsidRPr="004E7716">
              <w:rPr>
                <w:noProof/>
                <w:webHidden/>
                <w:sz w:val="20"/>
                <w:szCs w:val="20"/>
              </w:rPr>
            </w:r>
            <w:r w:rsidRPr="004E7716">
              <w:rPr>
                <w:noProof/>
                <w:webHidden/>
                <w:sz w:val="20"/>
                <w:szCs w:val="20"/>
              </w:rPr>
              <w:fldChar w:fldCharType="separate"/>
            </w:r>
            <w:r w:rsidR="00177BFD">
              <w:rPr>
                <w:noProof/>
                <w:webHidden/>
                <w:sz w:val="20"/>
                <w:szCs w:val="20"/>
              </w:rPr>
              <w:t>14</w:t>
            </w:r>
            <w:r w:rsidRPr="004E7716">
              <w:rPr>
                <w:noProof/>
                <w:webHidden/>
                <w:sz w:val="20"/>
                <w:szCs w:val="20"/>
              </w:rPr>
              <w:fldChar w:fldCharType="end"/>
            </w:r>
          </w:hyperlink>
        </w:p>
        <w:p w14:paraId="4E67FB49" w14:textId="35E543E7" w:rsidR="004E7716" w:rsidRPr="004E7716" w:rsidRDefault="004E7716">
          <w:pPr>
            <w:pStyle w:val="TOC3"/>
            <w:rPr>
              <w:rFonts w:eastAsiaTheme="minorEastAsia" w:cstheme="minorBidi"/>
              <w:noProof/>
              <w:kern w:val="2"/>
              <w:lang w:bidi="ar-SA"/>
              <w14:ligatures w14:val="standardContextual"/>
            </w:rPr>
          </w:pPr>
          <w:hyperlink w:anchor="_Toc228794511" w:history="1">
            <w:r w:rsidRPr="004E7716">
              <w:rPr>
                <w:rStyle w:val="Hyperlink"/>
                <w:noProof/>
                <w:sz w:val="20"/>
                <w:szCs w:val="20"/>
              </w:rPr>
              <w:t>10.</w:t>
            </w:r>
            <w:r w:rsidRPr="004E7716">
              <w:rPr>
                <w:rFonts w:eastAsiaTheme="minorEastAsia" w:cstheme="minorBidi"/>
                <w:noProof/>
                <w:kern w:val="2"/>
                <w:lang w:bidi="ar-SA"/>
                <w14:ligatures w14:val="standardContextual"/>
              </w:rPr>
              <w:tab/>
            </w:r>
            <w:r w:rsidRPr="004E7716">
              <w:rPr>
                <w:rStyle w:val="Hyperlink"/>
                <w:noProof/>
                <w:sz w:val="20"/>
                <w:szCs w:val="20"/>
              </w:rPr>
              <w:t>Impacts on Other Environmental Resources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_Toc228794511 \h </w:instrText>
            </w:r>
            <w:r w:rsidRPr="004E7716">
              <w:rPr>
                <w:noProof/>
                <w:webHidden/>
                <w:sz w:val="20"/>
                <w:szCs w:val="20"/>
              </w:rPr>
            </w:r>
            <w:r w:rsidRPr="004E7716">
              <w:rPr>
                <w:noProof/>
                <w:webHidden/>
                <w:sz w:val="20"/>
                <w:szCs w:val="20"/>
              </w:rPr>
              <w:fldChar w:fldCharType="separate"/>
            </w:r>
            <w:r w:rsidR="00177BFD">
              <w:rPr>
                <w:noProof/>
                <w:webHidden/>
                <w:sz w:val="20"/>
                <w:szCs w:val="20"/>
              </w:rPr>
              <w:t>14</w:t>
            </w:r>
            <w:r w:rsidRPr="004E7716">
              <w:rPr>
                <w:noProof/>
                <w:webHidden/>
                <w:sz w:val="20"/>
                <w:szCs w:val="20"/>
              </w:rPr>
              <w:fldChar w:fldCharType="end"/>
            </w:r>
          </w:hyperlink>
        </w:p>
        <w:p w14:paraId="061FF41E" w14:textId="64A93DE3" w:rsidR="004E7716" w:rsidRPr="004E7716" w:rsidRDefault="004E7716">
          <w:pPr>
            <w:pStyle w:val="TOC3"/>
            <w:rPr>
              <w:rFonts w:eastAsiaTheme="minorEastAsia" w:cstheme="minorBidi"/>
              <w:noProof/>
              <w:kern w:val="2"/>
              <w:lang w:bidi="ar-SA"/>
              <w14:ligatures w14:val="standardContextual"/>
            </w:rPr>
          </w:pPr>
          <w:hyperlink w:anchor="_Toc228794512" w:history="1">
            <w:r w:rsidRPr="004E7716">
              <w:rPr>
                <w:rStyle w:val="Hyperlink"/>
                <w:noProof/>
                <w:sz w:val="20"/>
                <w:szCs w:val="20"/>
              </w:rPr>
              <w:t>11.</w:t>
            </w:r>
            <w:r w:rsidRPr="004E7716">
              <w:rPr>
                <w:rFonts w:eastAsiaTheme="minorEastAsia" w:cstheme="minorBidi"/>
                <w:noProof/>
                <w:kern w:val="2"/>
                <w:lang w:bidi="ar-SA"/>
                <w14:ligatures w14:val="standardContextual"/>
              </w:rPr>
              <w:tab/>
            </w:r>
            <w:r w:rsidRPr="004E7716">
              <w:rPr>
                <w:rStyle w:val="Hyperlink"/>
                <w:noProof/>
                <w:sz w:val="20"/>
                <w:szCs w:val="20"/>
              </w:rPr>
              <w:t>Human Health and Safety</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_Toc228794512 \h </w:instrText>
            </w:r>
            <w:r w:rsidRPr="004E7716">
              <w:rPr>
                <w:noProof/>
                <w:webHidden/>
                <w:sz w:val="20"/>
                <w:szCs w:val="20"/>
              </w:rPr>
            </w:r>
            <w:r w:rsidRPr="004E7716">
              <w:rPr>
                <w:noProof/>
                <w:webHidden/>
                <w:sz w:val="20"/>
                <w:szCs w:val="20"/>
              </w:rPr>
              <w:fldChar w:fldCharType="separate"/>
            </w:r>
            <w:r w:rsidR="00177BFD">
              <w:rPr>
                <w:noProof/>
                <w:webHidden/>
                <w:sz w:val="20"/>
                <w:szCs w:val="20"/>
              </w:rPr>
              <w:t>15</w:t>
            </w:r>
            <w:r w:rsidRPr="004E7716">
              <w:rPr>
                <w:noProof/>
                <w:webHidden/>
                <w:sz w:val="20"/>
                <w:szCs w:val="20"/>
              </w:rPr>
              <w:fldChar w:fldCharType="end"/>
            </w:r>
          </w:hyperlink>
        </w:p>
        <w:p w14:paraId="12E4D926" w14:textId="753D032A" w:rsidR="004E7716" w:rsidRPr="004E7716" w:rsidRDefault="004E7716">
          <w:pPr>
            <w:pStyle w:val="TOC3"/>
            <w:rPr>
              <w:rFonts w:eastAsiaTheme="minorEastAsia" w:cstheme="minorBidi"/>
              <w:noProof/>
              <w:kern w:val="2"/>
              <w:lang w:bidi="ar-SA"/>
              <w14:ligatures w14:val="standardContextual"/>
            </w:rPr>
          </w:pPr>
          <w:hyperlink w:anchor="_Toc228794513" w:history="1">
            <w:r w:rsidRPr="004E7716">
              <w:rPr>
                <w:rStyle w:val="Hyperlink"/>
                <w:noProof/>
                <w:sz w:val="20"/>
                <w:szCs w:val="20"/>
              </w:rPr>
              <w:t>12.</w:t>
            </w:r>
            <w:r w:rsidRPr="004E7716">
              <w:rPr>
                <w:rFonts w:eastAsiaTheme="minorEastAsia" w:cstheme="minorBidi"/>
                <w:noProof/>
                <w:kern w:val="2"/>
                <w:lang w:bidi="ar-SA"/>
                <w14:ligatures w14:val="standardContextual"/>
              </w:rPr>
              <w:tab/>
            </w:r>
            <w:r w:rsidRPr="004E7716">
              <w:rPr>
                <w:rStyle w:val="Hyperlink"/>
                <w:noProof/>
                <w:sz w:val="20"/>
                <w:szCs w:val="20"/>
              </w:rPr>
              <w:t>Industrial, Commercial, and Agricultural Activities and Production</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_Toc228794513 \h </w:instrText>
            </w:r>
            <w:r w:rsidRPr="004E7716">
              <w:rPr>
                <w:noProof/>
                <w:webHidden/>
                <w:sz w:val="20"/>
                <w:szCs w:val="20"/>
              </w:rPr>
            </w:r>
            <w:r w:rsidRPr="004E7716">
              <w:rPr>
                <w:noProof/>
                <w:webHidden/>
                <w:sz w:val="20"/>
                <w:szCs w:val="20"/>
              </w:rPr>
              <w:fldChar w:fldCharType="separate"/>
            </w:r>
            <w:r w:rsidR="00177BFD">
              <w:rPr>
                <w:noProof/>
                <w:webHidden/>
                <w:sz w:val="20"/>
                <w:szCs w:val="20"/>
              </w:rPr>
              <w:t>16</w:t>
            </w:r>
            <w:r w:rsidRPr="004E7716">
              <w:rPr>
                <w:noProof/>
                <w:webHidden/>
                <w:sz w:val="20"/>
                <w:szCs w:val="20"/>
              </w:rPr>
              <w:fldChar w:fldCharType="end"/>
            </w:r>
          </w:hyperlink>
        </w:p>
        <w:p w14:paraId="706B4DC2" w14:textId="41C1CE6F" w:rsidR="004E7716" w:rsidRPr="004E7716" w:rsidRDefault="004E7716">
          <w:pPr>
            <w:pStyle w:val="TOC3"/>
            <w:rPr>
              <w:rFonts w:eastAsiaTheme="minorEastAsia" w:cstheme="minorBidi"/>
              <w:noProof/>
              <w:kern w:val="2"/>
              <w:lang w:bidi="ar-SA"/>
              <w14:ligatures w14:val="standardContextual"/>
            </w:rPr>
          </w:pPr>
          <w:hyperlink w:anchor="_Toc228794514" w:history="1">
            <w:r w:rsidRPr="004E7716">
              <w:rPr>
                <w:rStyle w:val="Hyperlink"/>
                <w:noProof/>
                <w:sz w:val="20"/>
                <w:szCs w:val="20"/>
              </w:rPr>
              <w:t>13.</w:t>
            </w:r>
            <w:r w:rsidRPr="004E7716">
              <w:rPr>
                <w:rFonts w:eastAsiaTheme="minorEastAsia" w:cstheme="minorBidi"/>
                <w:noProof/>
                <w:kern w:val="2"/>
                <w:lang w:bidi="ar-SA"/>
                <w14:ligatures w14:val="standardContextual"/>
              </w:rPr>
              <w:tab/>
            </w:r>
            <w:r w:rsidRPr="004E7716">
              <w:rPr>
                <w:rStyle w:val="Hyperlink"/>
                <w:noProof/>
                <w:sz w:val="20"/>
                <w:szCs w:val="20"/>
              </w:rPr>
              <w:t>Quantity and Distribution of Employment</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_Toc228794514 \h </w:instrText>
            </w:r>
            <w:r w:rsidRPr="004E7716">
              <w:rPr>
                <w:noProof/>
                <w:webHidden/>
                <w:sz w:val="20"/>
                <w:szCs w:val="20"/>
              </w:rPr>
            </w:r>
            <w:r w:rsidRPr="004E7716">
              <w:rPr>
                <w:noProof/>
                <w:webHidden/>
                <w:sz w:val="20"/>
                <w:szCs w:val="20"/>
              </w:rPr>
              <w:fldChar w:fldCharType="separate"/>
            </w:r>
            <w:r w:rsidR="00177BFD">
              <w:rPr>
                <w:noProof/>
                <w:webHidden/>
                <w:sz w:val="20"/>
                <w:szCs w:val="20"/>
              </w:rPr>
              <w:t>16</w:t>
            </w:r>
            <w:r w:rsidRPr="004E7716">
              <w:rPr>
                <w:noProof/>
                <w:webHidden/>
                <w:sz w:val="20"/>
                <w:szCs w:val="20"/>
              </w:rPr>
              <w:fldChar w:fldCharType="end"/>
            </w:r>
          </w:hyperlink>
        </w:p>
        <w:p w14:paraId="5F930C34" w14:textId="288ACFB2" w:rsidR="004E7716" w:rsidRPr="004E7716" w:rsidRDefault="004E7716">
          <w:pPr>
            <w:pStyle w:val="TOC3"/>
            <w:rPr>
              <w:rFonts w:eastAsiaTheme="minorEastAsia" w:cstheme="minorBidi"/>
              <w:noProof/>
              <w:kern w:val="2"/>
              <w:lang w:bidi="ar-SA"/>
              <w14:ligatures w14:val="standardContextual"/>
            </w:rPr>
          </w:pPr>
          <w:hyperlink w:anchor="_Toc228794515" w:history="1">
            <w:r w:rsidRPr="004E7716">
              <w:rPr>
                <w:rStyle w:val="Hyperlink"/>
                <w:noProof/>
                <w:sz w:val="20"/>
                <w:szCs w:val="20"/>
              </w:rPr>
              <w:t>14.</w:t>
            </w:r>
            <w:r w:rsidRPr="004E7716">
              <w:rPr>
                <w:rFonts w:eastAsiaTheme="minorEastAsia" w:cstheme="minorBidi"/>
                <w:noProof/>
                <w:kern w:val="2"/>
                <w:lang w:bidi="ar-SA"/>
                <w14:ligatures w14:val="standardContextual"/>
              </w:rPr>
              <w:tab/>
            </w:r>
            <w:r w:rsidRPr="004E7716">
              <w:rPr>
                <w:rStyle w:val="Hyperlink"/>
                <w:noProof/>
                <w:sz w:val="20"/>
                <w:szCs w:val="20"/>
              </w:rPr>
              <w:t>Local and State Tax Base and Tax Revenue</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_Toc228794515 \h </w:instrText>
            </w:r>
            <w:r w:rsidRPr="004E7716">
              <w:rPr>
                <w:noProof/>
                <w:webHidden/>
                <w:sz w:val="20"/>
                <w:szCs w:val="20"/>
              </w:rPr>
            </w:r>
            <w:r w:rsidRPr="004E7716">
              <w:rPr>
                <w:noProof/>
                <w:webHidden/>
                <w:sz w:val="20"/>
                <w:szCs w:val="20"/>
              </w:rPr>
              <w:fldChar w:fldCharType="separate"/>
            </w:r>
            <w:r w:rsidR="00177BFD">
              <w:rPr>
                <w:noProof/>
                <w:webHidden/>
                <w:sz w:val="20"/>
                <w:szCs w:val="20"/>
              </w:rPr>
              <w:t>17</w:t>
            </w:r>
            <w:r w:rsidRPr="004E7716">
              <w:rPr>
                <w:noProof/>
                <w:webHidden/>
                <w:sz w:val="20"/>
                <w:szCs w:val="20"/>
              </w:rPr>
              <w:fldChar w:fldCharType="end"/>
            </w:r>
          </w:hyperlink>
        </w:p>
        <w:p w14:paraId="27480321" w14:textId="79AFBC68" w:rsidR="004E7716" w:rsidRPr="004E7716" w:rsidRDefault="004E7716">
          <w:pPr>
            <w:pStyle w:val="TOC3"/>
            <w:rPr>
              <w:rFonts w:eastAsiaTheme="minorEastAsia" w:cstheme="minorBidi"/>
              <w:noProof/>
              <w:kern w:val="2"/>
              <w:lang w:bidi="ar-SA"/>
              <w14:ligatures w14:val="standardContextual"/>
            </w:rPr>
          </w:pPr>
          <w:hyperlink w:anchor="_Toc228794516" w:history="1">
            <w:r w:rsidRPr="004E7716">
              <w:rPr>
                <w:rStyle w:val="Hyperlink"/>
                <w:noProof/>
                <w:sz w:val="20"/>
                <w:szCs w:val="20"/>
              </w:rPr>
              <w:t>15.</w:t>
            </w:r>
            <w:r w:rsidRPr="004E7716">
              <w:rPr>
                <w:rFonts w:eastAsiaTheme="minorEastAsia" w:cstheme="minorBidi"/>
                <w:noProof/>
                <w:kern w:val="2"/>
                <w:lang w:bidi="ar-SA"/>
                <w14:ligatures w14:val="standardContextual"/>
              </w:rPr>
              <w:tab/>
            </w:r>
            <w:r w:rsidRPr="004E7716">
              <w:rPr>
                <w:rStyle w:val="Hyperlink"/>
                <w:noProof/>
                <w:sz w:val="20"/>
                <w:szCs w:val="20"/>
              </w:rPr>
              <w:t>Demand for Government Services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_Toc228794516 \h </w:instrText>
            </w:r>
            <w:r w:rsidRPr="004E7716">
              <w:rPr>
                <w:noProof/>
                <w:webHidden/>
                <w:sz w:val="20"/>
                <w:szCs w:val="20"/>
              </w:rPr>
            </w:r>
            <w:r w:rsidRPr="004E7716">
              <w:rPr>
                <w:noProof/>
                <w:webHidden/>
                <w:sz w:val="20"/>
                <w:szCs w:val="20"/>
              </w:rPr>
              <w:fldChar w:fldCharType="separate"/>
            </w:r>
            <w:r w:rsidR="00177BFD">
              <w:rPr>
                <w:noProof/>
                <w:webHidden/>
                <w:sz w:val="20"/>
                <w:szCs w:val="20"/>
              </w:rPr>
              <w:t>18</w:t>
            </w:r>
            <w:r w:rsidRPr="004E7716">
              <w:rPr>
                <w:noProof/>
                <w:webHidden/>
                <w:sz w:val="20"/>
                <w:szCs w:val="20"/>
              </w:rPr>
              <w:fldChar w:fldCharType="end"/>
            </w:r>
          </w:hyperlink>
        </w:p>
        <w:p w14:paraId="10ACD378" w14:textId="48AB729F" w:rsidR="004E7716" w:rsidRPr="004E7716" w:rsidRDefault="004E7716">
          <w:pPr>
            <w:pStyle w:val="TOC3"/>
            <w:rPr>
              <w:rFonts w:eastAsiaTheme="minorEastAsia" w:cstheme="minorBidi"/>
              <w:noProof/>
              <w:kern w:val="2"/>
              <w:lang w:bidi="ar-SA"/>
              <w14:ligatures w14:val="standardContextual"/>
            </w:rPr>
          </w:pPr>
          <w:hyperlink w:anchor="_Toc228794517" w:history="1">
            <w:r w:rsidRPr="004E7716">
              <w:rPr>
                <w:rStyle w:val="Hyperlink"/>
                <w:noProof/>
                <w:sz w:val="20"/>
                <w:szCs w:val="20"/>
              </w:rPr>
              <w:t>16.</w:t>
            </w:r>
            <w:r w:rsidRPr="004E7716">
              <w:rPr>
                <w:rFonts w:eastAsiaTheme="minorEastAsia" w:cstheme="minorBidi"/>
                <w:noProof/>
                <w:kern w:val="2"/>
                <w:lang w:bidi="ar-SA"/>
                <w14:ligatures w14:val="standardContextual"/>
              </w:rPr>
              <w:tab/>
            </w:r>
            <w:r w:rsidRPr="004E7716">
              <w:rPr>
                <w:rStyle w:val="Hyperlink"/>
                <w:noProof/>
                <w:sz w:val="20"/>
                <w:szCs w:val="20"/>
              </w:rPr>
              <w:t>Locally Adopted Environmental Plans and Goals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_Toc228794517 \h </w:instrText>
            </w:r>
            <w:r w:rsidRPr="004E7716">
              <w:rPr>
                <w:noProof/>
                <w:webHidden/>
                <w:sz w:val="20"/>
                <w:szCs w:val="20"/>
              </w:rPr>
            </w:r>
            <w:r w:rsidRPr="004E7716">
              <w:rPr>
                <w:noProof/>
                <w:webHidden/>
                <w:sz w:val="20"/>
                <w:szCs w:val="20"/>
              </w:rPr>
              <w:fldChar w:fldCharType="separate"/>
            </w:r>
            <w:r w:rsidR="00177BFD">
              <w:rPr>
                <w:noProof/>
                <w:webHidden/>
                <w:sz w:val="20"/>
                <w:szCs w:val="20"/>
              </w:rPr>
              <w:t>18</w:t>
            </w:r>
            <w:r w:rsidRPr="004E7716">
              <w:rPr>
                <w:noProof/>
                <w:webHidden/>
                <w:sz w:val="20"/>
                <w:szCs w:val="20"/>
              </w:rPr>
              <w:fldChar w:fldCharType="end"/>
            </w:r>
          </w:hyperlink>
        </w:p>
        <w:p w14:paraId="51396B33" w14:textId="2A34592A" w:rsidR="004E7716" w:rsidRPr="004E7716" w:rsidRDefault="004E7716">
          <w:pPr>
            <w:pStyle w:val="TOC3"/>
            <w:rPr>
              <w:rFonts w:eastAsiaTheme="minorEastAsia" w:cstheme="minorBidi"/>
              <w:noProof/>
              <w:kern w:val="2"/>
              <w:lang w:bidi="ar-SA"/>
              <w14:ligatures w14:val="standardContextual"/>
            </w:rPr>
          </w:pPr>
          <w:hyperlink w:anchor="_Toc228794518" w:history="1">
            <w:r w:rsidRPr="004E7716">
              <w:rPr>
                <w:rStyle w:val="Hyperlink"/>
                <w:noProof/>
                <w:sz w:val="20"/>
                <w:szCs w:val="20"/>
              </w:rPr>
              <w:t>17.</w:t>
            </w:r>
            <w:r w:rsidRPr="004E7716">
              <w:rPr>
                <w:rFonts w:eastAsiaTheme="minorEastAsia" w:cstheme="minorBidi"/>
                <w:noProof/>
                <w:kern w:val="2"/>
                <w:lang w:bidi="ar-SA"/>
                <w14:ligatures w14:val="standardContextual"/>
              </w:rPr>
              <w:tab/>
            </w:r>
            <w:r w:rsidRPr="004E7716">
              <w:rPr>
                <w:rStyle w:val="Hyperlink"/>
                <w:noProof/>
                <w:sz w:val="20"/>
                <w:szCs w:val="20"/>
              </w:rPr>
              <w:t>Access to and Quality of Recreational and Wilderness Activities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_Toc228794518 \h </w:instrText>
            </w:r>
            <w:r w:rsidRPr="004E7716">
              <w:rPr>
                <w:noProof/>
                <w:webHidden/>
                <w:sz w:val="20"/>
                <w:szCs w:val="20"/>
              </w:rPr>
            </w:r>
            <w:r w:rsidRPr="004E7716">
              <w:rPr>
                <w:noProof/>
                <w:webHidden/>
                <w:sz w:val="20"/>
                <w:szCs w:val="20"/>
              </w:rPr>
              <w:fldChar w:fldCharType="separate"/>
            </w:r>
            <w:r w:rsidR="00177BFD">
              <w:rPr>
                <w:noProof/>
                <w:webHidden/>
                <w:sz w:val="20"/>
                <w:szCs w:val="20"/>
              </w:rPr>
              <w:t>19</w:t>
            </w:r>
            <w:r w:rsidRPr="004E7716">
              <w:rPr>
                <w:noProof/>
                <w:webHidden/>
                <w:sz w:val="20"/>
                <w:szCs w:val="20"/>
              </w:rPr>
              <w:fldChar w:fldCharType="end"/>
            </w:r>
          </w:hyperlink>
        </w:p>
        <w:p w14:paraId="22D25DBE" w14:textId="581188C1" w:rsidR="004E7716" w:rsidRPr="004E7716" w:rsidRDefault="004E7716">
          <w:pPr>
            <w:pStyle w:val="TOC3"/>
            <w:rPr>
              <w:rFonts w:eastAsiaTheme="minorEastAsia" w:cstheme="minorBidi"/>
              <w:noProof/>
              <w:kern w:val="2"/>
              <w:lang w:bidi="ar-SA"/>
              <w14:ligatures w14:val="standardContextual"/>
            </w:rPr>
          </w:pPr>
          <w:hyperlink w:anchor="_Toc228794519" w:history="1">
            <w:r w:rsidRPr="004E7716">
              <w:rPr>
                <w:rStyle w:val="Hyperlink"/>
                <w:noProof/>
                <w:sz w:val="20"/>
                <w:szCs w:val="20"/>
              </w:rPr>
              <w:t>18.</w:t>
            </w:r>
            <w:r w:rsidRPr="004E7716">
              <w:rPr>
                <w:rFonts w:eastAsiaTheme="minorEastAsia" w:cstheme="minorBidi"/>
                <w:noProof/>
                <w:kern w:val="2"/>
                <w:lang w:bidi="ar-SA"/>
                <w14:ligatures w14:val="standardContextual"/>
              </w:rPr>
              <w:tab/>
            </w:r>
            <w:r w:rsidRPr="004E7716">
              <w:rPr>
                <w:rStyle w:val="Hyperlink"/>
                <w:noProof/>
                <w:sz w:val="20"/>
                <w:szCs w:val="20"/>
              </w:rPr>
              <w:t>Density and Distribution of Population and Housing</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_Toc228794519 \h </w:instrText>
            </w:r>
            <w:r w:rsidRPr="004E7716">
              <w:rPr>
                <w:noProof/>
                <w:webHidden/>
                <w:sz w:val="20"/>
                <w:szCs w:val="20"/>
              </w:rPr>
            </w:r>
            <w:r w:rsidRPr="004E7716">
              <w:rPr>
                <w:noProof/>
                <w:webHidden/>
                <w:sz w:val="20"/>
                <w:szCs w:val="20"/>
              </w:rPr>
              <w:fldChar w:fldCharType="separate"/>
            </w:r>
            <w:r w:rsidR="00177BFD">
              <w:rPr>
                <w:noProof/>
                <w:webHidden/>
                <w:sz w:val="20"/>
                <w:szCs w:val="20"/>
              </w:rPr>
              <w:t>20</w:t>
            </w:r>
            <w:r w:rsidRPr="004E7716">
              <w:rPr>
                <w:noProof/>
                <w:webHidden/>
                <w:sz w:val="20"/>
                <w:szCs w:val="20"/>
              </w:rPr>
              <w:fldChar w:fldCharType="end"/>
            </w:r>
          </w:hyperlink>
        </w:p>
        <w:p w14:paraId="7B63102C" w14:textId="22734A4F" w:rsidR="004E7716" w:rsidRPr="004E7716" w:rsidRDefault="004E7716">
          <w:pPr>
            <w:pStyle w:val="TOC3"/>
            <w:rPr>
              <w:rFonts w:eastAsiaTheme="minorEastAsia" w:cstheme="minorBidi"/>
              <w:noProof/>
              <w:kern w:val="2"/>
              <w:lang w:bidi="ar-SA"/>
              <w14:ligatures w14:val="standardContextual"/>
            </w:rPr>
          </w:pPr>
          <w:hyperlink w:anchor="_Toc228794520" w:history="1">
            <w:r w:rsidRPr="004E7716">
              <w:rPr>
                <w:rStyle w:val="Hyperlink"/>
                <w:noProof/>
                <w:sz w:val="20"/>
                <w:szCs w:val="20"/>
              </w:rPr>
              <w:t>19.</w:t>
            </w:r>
            <w:r w:rsidRPr="004E7716">
              <w:rPr>
                <w:rFonts w:eastAsiaTheme="minorEastAsia" w:cstheme="minorBidi"/>
                <w:noProof/>
                <w:kern w:val="2"/>
                <w:lang w:bidi="ar-SA"/>
                <w14:ligatures w14:val="standardContextual"/>
              </w:rPr>
              <w:tab/>
            </w:r>
            <w:r w:rsidRPr="004E7716">
              <w:rPr>
                <w:rStyle w:val="Hyperlink"/>
                <w:noProof/>
                <w:sz w:val="20"/>
                <w:szCs w:val="20"/>
              </w:rPr>
              <w:t>Social Structures and Mores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_Toc228794520 \h </w:instrText>
            </w:r>
            <w:r w:rsidRPr="004E7716">
              <w:rPr>
                <w:noProof/>
                <w:webHidden/>
                <w:sz w:val="20"/>
                <w:szCs w:val="20"/>
              </w:rPr>
            </w:r>
            <w:r w:rsidRPr="004E7716">
              <w:rPr>
                <w:noProof/>
                <w:webHidden/>
                <w:sz w:val="20"/>
                <w:szCs w:val="20"/>
              </w:rPr>
              <w:fldChar w:fldCharType="separate"/>
            </w:r>
            <w:r w:rsidR="00177BFD">
              <w:rPr>
                <w:noProof/>
                <w:webHidden/>
                <w:sz w:val="20"/>
                <w:szCs w:val="20"/>
              </w:rPr>
              <w:t>20</w:t>
            </w:r>
            <w:r w:rsidRPr="004E7716">
              <w:rPr>
                <w:noProof/>
                <w:webHidden/>
                <w:sz w:val="20"/>
                <w:szCs w:val="20"/>
              </w:rPr>
              <w:fldChar w:fldCharType="end"/>
            </w:r>
          </w:hyperlink>
        </w:p>
        <w:p w14:paraId="22705322" w14:textId="100EA43E" w:rsidR="004E7716" w:rsidRPr="004E7716" w:rsidRDefault="004E7716">
          <w:pPr>
            <w:pStyle w:val="TOC3"/>
            <w:rPr>
              <w:rFonts w:eastAsiaTheme="minorEastAsia" w:cstheme="minorBidi"/>
              <w:noProof/>
              <w:kern w:val="2"/>
              <w:lang w:bidi="ar-SA"/>
              <w14:ligatures w14:val="standardContextual"/>
            </w:rPr>
          </w:pPr>
          <w:hyperlink w:anchor="_Toc228794521" w:history="1">
            <w:r w:rsidRPr="004E7716">
              <w:rPr>
                <w:rStyle w:val="Hyperlink"/>
                <w:noProof/>
                <w:sz w:val="20"/>
                <w:szCs w:val="20"/>
              </w:rPr>
              <w:t>20.</w:t>
            </w:r>
            <w:r w:rsidRPr="004E7716">
              <w:rPr>
                <w:rFonts w:eastAsiaTheme="minorEastAsia" w:cstheme="minorBidi"/>
                <w:noProof/>
                <w:kern w:val="2"/>
                <w:lang w:bidi="ar-SA"/>
                <w14:ligatures w14:val="standardContextual"/>
              </w:rPr>
              <w:tab/>
            </w:r>
            <w:r w:rsidRPr="004E7716">
              <w:rPr>
                <w:rStyle w:val="Hyperlink"/>
                <w:noProof/>
                <w:sz w:val="20"/>
                <w:szCs w:val="20"/>
              </w:rPr>
              <w:t>Cultural Uniqueness and Diversity</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_Toc228794521 \h </w:instrText>
            </w:r>
            <w:r w:rsidRPr="004E7716">
              <w:rPr>
                <w:noProof/>
                <w:webHidden/>
                <w:sz w:val="20"/>
                <w:szCs w:val="20"/>
              </w:rPr>
            </w:r>
            <w:r w:rsidRPr="004E7716">
              <w:rPr>
                <w:noProof/>
                <w:webHidden/>
                <w:sz w:val="20"/>
                <w:szCs w:val="20"/>
              </w:rPr>
              <w:fldChar w:fldCharType="separate"/>
            </w:r>
            <w:r w:rsidR="00177BFD">
              <w:rPr>
                <w:noProof/>
                <w:webHidden/>
                <w:sz w:val="20"/>
                <w:szCs w:val="20"/>
              </w:rPr>
              <w:t>21</w:t>
            </w:r>
            <w:r w:rsidRPr="004E7716">
              <w:rPr>
                <w:noProof/>
                <w:webHidden/>
                <w:sz w:val="20"/>
                <w:szCs w:val="20"/>
              </w:rPr>
              <w:fldChar w:fldCharType="end"/>
            </w:r>
          </w:hyperlink>
        </w:p>
        <w:p w14:paraId="4A320F99" w14:textId="3D70A9EF" w:rsidR="004E7716" w:rsidRPr="004E7716" w:rsidRDefault="004E7716">
          <w:pPr>
            <w:pStyle w:val="TOC3"/>
            <w:rPr>
              <w:rFonts w:eastAsiaTheme="minorEastAsia" w:cstheme="minorBidi"/>
              <w:noProof/>
              <w:kern w:val="2"/>
              <w:lang w:bidi="ar-SA"/>
              <w14:ligatures w14:val="standardContextual"/>
            </w:rPr>
          </w:pPr>
          <w:hyperlink w:anchor="_Toc228794522" w:history="1">
            <w:r w:rsidRPr="004E7716">
              <w:rPr>
                <w:rStyle w:val="Hyperlink"/>
                <w:noProof/>
                <w:sz w:val="20"/>
                <w:szCs w:val="20"/>
              </w:rPr>
              <w:t>21.</w:t>
            </w:r>
            <w:r w:rsidRPr="004E7716">
              <w:rPr>
                <w:rFonts w:eastAsiaTheme="minorEastAsia" w:cstheme="minorBidi"/>
                <w:noProof/>
                <w:kern w:val="2"/>
                <w:lang w:bidi="ar-SA"/>
                <w14:ligatures w14:val="standardContextual"/>
              </w:rPr>
              <w:tab/>
            </w:r>
            <w:r w:rsidRPr="004E7716">
              <w:rPr>
                <w:rStyle w:val="Hyperlink"/>
                <w:noProof/>
                <w:sz w:val="20"/>
                <w:szCs w:val="20"/>
              </w:rPr>
              <w:t>Private Property</w:t>
            </w:r>
            <w:r w:rsidRPr="004E7716">
              <w:rPr>
                <w:rStyle w:val="Hyperlink"/>
                <w:noProof/>
                <w:spacing w:val="-2"/>
                <w:sz w:val="20"/>
                <w:szCs w:val="20"/>
              </w:rPr>
              <w:t xml:space="preserve"> </w:t>
            </w:r>
            <w:r w:rsidRPr="004E7716">
              <w:rPr>
                <w:rStyle w:val="Hyperlink"/>
                <w:noProof/>
                <w:sz w:val="20"/>
                <w:szCs w:val="20"/>
              </w:rPr>
              <w:t>Impacts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_Toc228794522 \h </w:instrText>
            </w:r>
            <w:r w:rsidRPr="004E7716">
              <w:rPr>
                <w:noProof/>
                <w:webHidden/>
                <w:sz w:val="20"/>
                <w:szCs w:val="20"/>
              </w:rPr>
            </w:r>
            <w:r w:rsidRPr="004E7716">
              <w:rPr>
                <w:noProof/>
                <w:webHidden/>
                <w:sz w:val="20"/>
                <w:szCs w:val="20"/>
              </w:rPr>
              <w:fldChar w:fldCharType="separate"/>
            </w:r>
            <w:r w:rsidR="00177BFD">
              <w:rPr>
                <w:noProof/>
                <w:webHidden/>
                <w:sz w:val="20"/>
                <w:szCs w:val="20"/>
              </w:rPr>
              <w:t>22</w:t>
            </w:r>
            <w:r w:rsidRPr="004E7716">
              <w:rPr>
                <w:noProof/>
                <w:webHidden/>
                <w:sz w:val="20"/>
                <w:szCs w:val="20"/>
              </w:rPr>
              <w:fldChar w:fldCharType="end"/>
            </w:r>
          </w:hyperlink>
        </w:p>
        <w:p w14:paraId="7D8D4F06" w14:textId="7EE51F98" w:rsidR="004E7716" w:rsidRPr="004E7716" w:rsidRDefault="004E7716">
          <w:pPr>
            <w:pStyle w:val="TOC3"/>
            <w:rPr>
              <w:rFonts w:eastAsiaTheme="minorEastAsia" w:cstheme="minorBidi"/>
              <w:noProof/>
              <w:kern w:val="2"/>
              <w:lang w:bidi="ar-SA"/>
              <w14:ligatures w14:val="standardContextual"/>
            </w:rPr>
          </w:pPr>
          <w:hyperlink w:anchor="_Toc228794523" w:history="1">
            <w:r w:rsidRPr="004E7716">
              <w:rPr>
                <w:rStyle w:val="Hyperlink"/>
                <w:noProof/>
                <w:sz w:val="20"/>
                <w:szCs w:val="20"/>
              </w:rPr>
              <w:t>22.</w:t>
            </w:r>
            <w:r w:rsidRPr="004E7716">
              <w:rPr>
                <w:rFonts w:eastAsiaTheme="minorEastAsia" w:cstheme="minorBidi"/>
                <w:noProof/>
                <w:kern w:val="2"/>
                <w:lang w:bidi="ar-SA"/>
                <w14:ligatures w14:val="standardContextual"/>
              </w:rPr>
              <w:tab/>
            </w:r>
            <w:r w:rsidRPr="004E7716">
              <w:rPr>
                <w:rStyle w:val="Hyperlink"/>
                <w:noProof/>
                <w:sz w:val="20"/>
                <w:szCs w:val="20"/>
              </w:rPr>
              <w:t>Other Appropriate Social and Economic Circumstances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_Toc228794523 \h </w:instrText>
            </w:r>
            <w:r w:rsidRPr="004E7716">
              <w:rPr>
                <w:noProof/>
                <w:webHidden/>
                <w:sz w:val="20"/>
                <w:szCs w:val="20"/>
              </w:rPr>
            </w:r>
            <w:r w:rsidRPr="004E7716">
              <w:rPr>
                <w:noProof/>
                <w:webHidden/>
                <w:sz w:val="20"/>
                <w:szCs w:val="20"/>
              </w:rPr>
              <w:fldChar w:fldCharType="separate"/>
            </w:r>
            <w:r w:rsidR="00177BFD">
              <w:rPr>
                <w:noProof/>
                <w:webHidden/>
                <w:sz w:val="20"/>
                <w:szCs w:val="20"/>
              </w:rPr>
              <w:t>22</w:t>
            </w:r>
            <w:r w:rsidRPr="004E7716">
              <w:rPr>
                <w:noProof/>
                <w:webHidden/>
                <w:sz w:val="20"/>
                <w:szCs w:val="20"/>
              </w:rPr>
              <w:fldChar w:fldCharType="end"/>
            </w:r>
          </w:hyperlink>
        </w:p>
        <w:p w14:paraId="311D8F58" w14:textId="40084017" w:rsidR="004E7716" w:rsidRPr="004E7716" w:rsidRDefault="004E7716">
          <w:pPr>
            <w:pStyle w:val="TOC3"/>
            <w:rPr>
              <w:rFonts w:eastAsiaTheme="minorEastAsia" w:cstheme="minorBidi"/>
              <w:noProof/>
              <w:kern w:val="2"/>
              <w:lang w:bidi="ar-SA"/>
              <w14:ligatures w14:val="standardContextual"/>
            </w:rPr>
          </w:pPr>
          <w:hyperlink w:anchor="_Toc228794524" w:history="1">
            <w:r w:rsidRPr="004E7716">
              <w:rPr>
                <w:rStyle w:val="Hyperlink"/>
                <w:noProof/>
                <w:sz w:val="20"/>
                <w:szCs w:val="20"/>
              </w:rPr>
              <w:t>23.</w:t>
            </w:r>
            <w:r w:rsidRPr="004E7716">
              <w:rPr>
                <w:rFonts w:eastAsiaTheme="minorEastAsia" w:cstheme="minorBidi"/>
                <w:noProof/>
                <w:kern w:val="2"/>
                <w:lang w:bidi="ar-SA"/>
                <w14:ligatures w14:val="standardContextual"/>
              </w:rPr>
              <w:tab/>
            </w:r>
            <w:r w:rsidRPr="004E7716">
              <w:rPr>
                <w:rStyle w:val="Hyperlink"/>
                <w:noProof/>
                <w:sz w:val="20"/>
                <w:szCs w:val="20"/>
              </w:rPr>
              <w:t>Greenhouse Gas Assessment</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_Toc228794524 \h </w:instrText>
            </w:r>
            <w:r w:rsidRPr="004E7716">
              <w:rPr>
                <w:noProof/>
                <w:webHidden/>
                <w:sz w:val="20"/>
                <w:szCs w:val="20"/>
              </w:rPr>
            </w:r>
            <w:r w:rsidRPr="004E7716">
              <w:rPr>
                <w:noProof/>
                <w:webHidden/>
                <w:sz w:val="20"/>
                <w:szCs w:val="20"/>
              </w:rPr>
              <w:fldChar w:fldCharType="separate"/>
            </w:r>
            <w:r w:rsidR="00177BFD">
              <w:rPr>
                <w:noProof/>
                <w:webHidden/>
                <w:sz w:val="20"/>
                <w:szCs w:val="20"/>
              </w:rPr>
              <w:t>22</w:t>
            </w:r>
            <w:r w:rsidRPr="004E7716">
              <w:rPr>
                <w:noProof/>
                <w:webHidden/>
                <w:sz w:val="20"/>
                <w:szCs w:val="20"/>
              </w:rPr>
              <w:fldChar w:fldCharType="end"/>
            </w:r>
          </w:hyperlink>
        </w:p>
        <w:p w14:paraId="5610E7AD" w14:textId="64B4BA1B" w:rsidR="004E7716" w:rsidRPr="004E7716" w:rsidRDefault="004E7716">
          <w:pPr>
            <w:pStyle w:val="TOC3"/>
            <w:rPr>
              <w:rFonts w:eastAsiaTheme="minorEastAsia" w:cstheme="minorBidi"/>
              <w:noProof/>
              <w:kern w:val="2"/>
              <w:lang w:bidi="ar-SA"/>
              <w14:ligatures w14:val="standardContextual"/>
            </w:rPr>
          </w:pPr>
          <w:hyperlink w:anchor="_Toc228794525" w:history="1">
            <w:r w:rsidRPr="004E7716">
              <w:rPr>
                <w:rStyle w:val="Hyperlink"/>
                <w:noProof/>
                <w:sz w:val="20"/>
                <w:szCs w:val="20"/>
              </w:rPr>
              <w:t>Description of Alternatives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_Toc228794525 \h </w:instrText>
            </w:r>
            <w:r w:rsidRPr="004E7716">
              <w:rPr>
                <w:noProof/>
                <w:webHidden/>
                <w:sz w:val="20"/>
                <w:szCs w:val="20"/>
              </w:rPr>
            </w:r>
            <w:r w:rsidRPr="004E7716">
              <w:rPr>
                <w:noProof/>
                <w:webHidden/>
                <w:sz w:val="20"/>
                <w:szCs w:val="20"/>
              </w:rPr>
              <w:fldChar w:fldCharType="separate"/>
            </w:r>
            <w:r w:rsidR="00177BFD">
              <w:rPr>
                <w:noProof/>
                <w:webHidden/>
                <w:sz w:val="20"/>
                <w:szCs w:val="20"/>
              </w:rPr>
              <w:t>24</w:t>
            </w:r>
            <w:r w:rsidRPr="004E7716">
              <w:rPr>
                <w:noProof/>
                <w:webHidden/>
                <w:sz w:val="20"/>
                <w:szCs w:val="20"/>
              </w:rPr>
              <w:fldChar w:fldCharType="end"/>
            </w:r>
          </w:hyperlink>
        </w:p>
        <w:p w14:paraId="6194C757" w14:textId="76FCCADB" w:rsidR="004E7716" w:rsidRPr="004E7716" w:rsidRDefault="004E7716">
          <w:pPr>
            <w:pStyle w:val="TOC3"/>
            <w:rPr>
              <w:rFonts w:eastAsiaTheme="minorEastAsia" w:cstheme="minorBidi"/>
              <w:noProof/>
              <w:kern w:val="2"/>
              <w:lang w:bidi="ar-SA"/>
              <w14:ligatures w14:val="standardContextual"/>
            </w:rPr>
          </w:pPr>
          <w:hyperlink w:anchor="_Toc228794526" w:history="1">
            <w:r w:rsidRPr="004E7716">
              <w:rPr>
                <w:rStyle w:val="Hyperlink"/>
                <w:noProof/>
                <w:sz w:val="20"/>
                <w:szCs w:val="20"/>
              </w:rPr>
              <w:t>Consultation</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_Toc228794526 \h </w:instrText>
            </w:r>
            <w:r w:rsidRPr="004E7716">
              <w:rPr>
                <w:noProof/>
                <w:webHidden/>
                <w:sz w:val="20"/>
                <w:szCs w:val="20"/>
              </w:rPr>
            </w:r>
            <w:r w:rsidRPr="004E7716">
              <w:rPr>
                <w:noProof/>
                <w:webHidden/>
                <w:sz w:val="20"/>
                <w:szCs w:val="20"/>
              </w:rPr>
              <w:fldChar w:fldCharType="separate"/>
            </w:r>
            <w:r w:rsidR="00177BFD">
              <w:rPr>
                <w:noProof/>
                <w:webHidden/>
                <w:sz w:val="20"/>
                <w:szCs w:val="20"/>
              </w:rPr>
              <w:t>25</w:t>
            </w:r>
            <w:r w:rsidRPr="004E7716">
              <w:rPr>
                <w:noProof/>
                <w:webHidden/>
                <w:sz w:val="20"/>
                <w:szCs w:val="20"/>
              </w:rPr>
              <w:fldChar w:fldCharType="end"/>
            </w:r>
          </w:hyperlink>
        </w:p>
        <w:p w14:paraId="23B0393C" w14:textId="4338950C" w:rsidR="004E7716" w:rsidRPr="004E7716" w:rsidRDefault="004E7716">
          <w:pPr>
            <w:pStyle w:val="TOC3"/>
            <w:rPr>
              <w:rFonts w:eastAsiaTheme="minorEastAsia" w:cstheme="minorBidi"/>
              <w:noProof/>
              <w:kern w:val="2"/>
              <w:lang w:bidi="ar-SA"/>
              <w14:ligatures w14:val="standardContextual"/>
            </w:rPr>
          </w:pPr>
          <w:hyperlink w:anchor="_Toc228794527" w:history="1">
            <w:r w:rsidRPr="004E7716">
              <w:rPr>
                <w:rStyle w:val="Hyperlink"/>
                <w:noProof/>
                <w:sz w:val="20"/>
                <w:szCs w:val="20"/>
              </w:rPr>
              <w:t>Public Involvement</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_Toc228794527 \h </w:instrText>
            </w:r>
            <w:r w:rsidRPr="004E7716">
              <w:rPr>
                <w:noProof/>
                <w:webHidden/>
                <w:sz w:val="20"/>
                <w:szCs w:val="20"/>
              </w:rPr>
            </w:r>
            <w:r w:rsidRPr="004E7716">
              <w:rPr>
                <w:noProof/>
                <w:webHidden/>
                <w:sz w:val="20"/>
                <w:szCs w:val="20"/>
              </w:rPr>
              <w:fldChar w:fldCharType="separate"/>
            </w:r>
            <w:r w:rsidR="00177BFD">
              <w:rPr>
                <w:noProof/>
                <w:webHidden/>
                <w:sz w:val="20"/>
                <w:szCs w:val="20"/>
              </w:rPr>
              <w:t>25</w:t>
            </w:r>
            <w:r w:rsidRPr="004E7716">
              <w:rPr>
                <w:noProof/>
                <w:webHidden/>
                <w:sz w:val="20"/>
                <w:szCs w:val="20"/>
              </w:rPr>
              <w:fldChar w:fldCharType="end"/>
            </w:r>
          </w:hyperlink>
        </w:p>
        <w:p w14:paraId="3A908A77" w14:textId="28A3A2CE" w:rsidR="004E7716" w:rsidRPr="004E7716" w:rsidRDefault="004E7716">
          <w:pPr>
            <w:pStyle w:val="TOC3"/>
            <w:rPr>
              <w:rFonts w:eastAsiaTheme="minorEastAsia" w:cstheme="minorBidi"/>
              <w:noProof/>
              <w:kern w:val="2"/>
              <w:lang w:bidi="ar-SA"/>
              <w14:ligatures w14:val="standardContextual"/>
            </w:rPr>
          </w:pPr>
          <w:hyperlink w:anchor="_Toc228794528" w:history="1">
            <w:r w:rsidRPr="004E7716">
              <w:rPr>
                <w:rStyle w:val="Hyperlink"/>
                <w:noProof/>
                <w:sz w:val="20"/>
                <w:szCs w:val="20"/>
              </w:rPr>
              <w:t>Significance of Potential Impacts and Need for Further Analysis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_Toc228794528 \h </w:instrText>
            </w:r>
            <w:r w:rsidRPr="004E7716">
              <w:rPr>
                <w:noProof/>
                <w:webHidden/>
                <w:sz w:val="20"/>
                <w:szCs w:val="20"/>
              </w:rPr>
            </w:r>
            <w:r w:rsidRPr="004E7716">
              <w:rPr>
                <w:noProof/>
                <w:webHidden/>
                <w:sz w:val="20"/>
                <w:szCs w:val="20"/>
              </w:rPr>
              <w:fldChar w:fldCharType="separate"/>
            </w:r>
            <w:r w:rsidR="00177BFD">
              <w:rPr>
                <w:noProof/>
                <w:webHidden/>
                <w:sz w:val="20"/>
                <w:szCs w:val="20"/>
              </w:rPr>
              <w:t>25</w:t>
            </w:r>
            <w:r w:rsidRPr="004E7716">
              <w:rPr>
                <w:noProof/>
                <w:webHidden/>
                <w:sz w:val="20"/>
                <w:szCs w:val="20"/>
              </w:rPr>
              <w:fldChar w:fldCharType="end"/>
            </w:r>
          </w:hyperlink>
        </w:p>
        <w:p w14:paraId="561CBEA3" w14:textId="3738FB44" w:rsidR="004E7716" w:rsidRPr="004E7716" w:rsidRDefault="004E7716">
          <w:pPr>
            <w:pStyle w:val="TOC3"/>
            <w:rPr>
              <w:rFonts w:eastAsiaTheme="minorEastAsia" w:cstheme="minorBidi"/>
              <w:noProof/>
              <w:kern w:val="2"/>
              <w:lang w:bidi="ar-SA"/>
              <w14:ligatures w14:val="standardContextual"/>
            </w:rPr>
          </w:pPr>
          <w:hyperlink w:anchor="_Toc228794529" w:history="1">
            <w:r w:rsidRPr="004E7716">
              <w:rPr>
                <w:rStyle w:val="Hyperlink"/>
                <w:noProof/>
                <w:sz w:val="20"/>
                <w:szCs w:val="20"/>
              </w:rPr>
              <w:t>Conclusions and Findings</w:t>
            </w:r>
            <w:r w:rsidRPr="004E7716">
              <w:rPr>
                <w:noProof/>
                <w:webHidden/>
                <w:sz w:val="20"/>
                <w:szCs w:val="20"/>
              </w:rPr>
              <w:tab/>
            </w:r>
            <w:r w:rsidRPr="004E7716">
              <w:rPr>
                <w:noProof/>
                <w:webHidden/>
                <w:sz w:val="20"/>
                <w:szCs w:val="20"/>
              </w:rPr>
              <w:fldChar w:fldCharType="begin"/>
            </w:r>
            <w:r w:rsidRPr="004E7716">
              <w:rPr>
                <w:noProof/>
                <w:webHidden/>
                <w:sz w:val="20"/>
                <w:szCs w:val="20"/>
              </w:rPr>
              <w:instrText xml:space="preserve"> PAGEREF _Toc228794529 \h </w:instrText>
            </w:r>
            <w:r w:rsidRPr="004E7716">
              <w:rPr>
                <w:noProof/>
                <w:webHidden/>
                <w:sz w:val="20"/>
                <w:szCs w:val="20"/>
              </w:rPr>
            </w:r>
            <w:r w:rsidRPr="004E7716">
              <w:rPr>
                <w:noProof/>
                <w:webHidden/>
                <w:sz w:val="20"/>
                <w:szCs w:val="20"/>
              </w:rPr>
              <w:fldChar w:fldCharType="separate"/>
            </w:r>
            <w:r w:rsidR="00177BFD">
              <w:rPr>
                <w:noProof/>
                <w:webHidden/>
                <w:sz w:val="20"/>
                <w:szCs w:val="20"/>
              </w:rPr>
              <w:t>25</w:t>
            </w:r>
            <w:r w:rsidRPr="004E7716">
              <w:rPr>
                <w:noProof/>
                <w:webHidden/>
                <w:sz w:val="20"/>
                <w:szCs w:val="20"/>
              </w:rPr>
              <w:fldChar w:fldCharType="end"/>
            </w:r>
          </w:hyperlink>
        </w:p>
        <w:p w14:paraId="27CA5107" w14:textId="0638F4E7" w:rsidR="004E7716" w:rsidRPr="004E7716" w:rsidRDefault="004E7716">
          <w:pPr>
            <w:pStyle w:val="TOC2"/>
            <w:rPr>
              <w:rFonts w:eastAsiaTheme="minorEastAsia" w:cstheme="minorBidi"/>
              <w:kern w:val="2"/>
              <w:lang w:bidi="ar-SA"/>
              <w14:ligatures w14:val="standardContextual"/>
            </w:rPr>
          </w:pPr>
          <w:hyperlink w:anchor="_Toc228794530" w:history="1">
            <w:r w:rsidRPr="004E7716">
              <w:rPr>
                <w:rStyle w:val="Hyperlink"/>
                <w:sz w:val="20"/>
                <w:szCs w:val="20"/>
              </w:rPr>
              <w:t>Preparation</w:t>
            </w:r>
            <w:r w:rsidRPr="004E7716">
              <w:rPr>
                <w:webHidden/>
                <w:sz w:val="20"/>
                <w:szCs w:val="20"/>
              </w:rPr>
              <w:tab/>
            </w:r>
            <w:r w:rsidRPr="004E7716">
              <w:rPr>
                <w:webHidden/>
                <w:sz w:val="20"/>
                <w:szCs w:val="20"/>
              </w:rPr>
              <w:fldChar w:fldCharType="begin"/>
            </w:r>
            <w:r w:rsidRPr="004E7716">
              <w:rPr>
                <w:webHidden/>
                <w:sz w:val="20"/>
                <w:szCs w:val="20"/>
              </w:rPr>
              <w:instrText xml:space="preserve"> PAGEREF _Toc228794530 \h </w:instrText>
            </w:r>
            <w:r w:rsidRPr="004E7716">
              <w:rPr>
                <w:webHidden/>
                <w:sz w:val="20"/>
                <w:szCs w:val="20"/>
              </w:rPr>
            </w:r>
            <w:r w:rsidRPr="004E7716">
              <w:rPr>
                <w:webHidden/>
                <w:sz w:val="20"/>
                <w:szCs w:val="20"/>
              </w:rPr>
              <w:fldChar w:fldCharType="separate"/>
            </w:r>
            <w:r w:rsidR="00177BFD">
              <w:rPr>
                <w:webHidden/>
                <w:sz w:val="20"/>
                <w:szCs w:val="20"/>
              </w:rPr>
              <w:t>27</w:t>
            </w:r>
            <w:r w:rsidRPr="004E7716">
              <w:rPr>
                <w:webHidden/>
                <w:sz w:val="20"/>
                <w:szCs w:val="20"/>
              </w:rPr>
              <w:fldChar w:fldCharType="end"/>
            </w:r>
          </w:hyperlink>
        </w:p>
        <w:p w14:paraId="17933CE8" w14:textId="4E03786B" w:rsidR="004E7716" w:rsidRPr="004E7716" w:rsidRDefault="004E7716">
          <w:pPr>
            <w:pStyle w:val="TOC2"/>
            <w:rPr>
              <w:rFonts w:eastAsiaTheme="minorEastAsia" w:cstheme="minorBidi"/>
              <w:kern w:val="2"/>
              <w:lang w:bidi="ar-SA"/>
              <w14:ligatures w14:val="standardContextual"/>
            </w:rPr>
          </w:pPr>
          <w:hyperlink w:anchor="_Toc228794531" w:history="1">
            <w:r w:rsidRPr="004E7716">
              <w:rPr>
                <w:rStyle w:val="Hyperlink"/>
                <w:sz w:val="20"/>
                <w:szCs w:val="20"/>
              </w:rPr>
              <w:t>References</w:t>
            </w:r>
            <w:r w:rsidRPr="004E7716">
              <w:rPr>
                <w:webHidden/>
                <w:sz w:val="20"/>
                <w:szCs w:val="20"/>
              </w:rPr>
              <w:tab/>
            </w:r>
            <w:r w:rsidRPr="004E7716">
              <w:rPr>
                <w:webHidden/>
                <w:sz w:val="20"/>
                <w:szCs w:val="20"/>
              </w:rPr>
              <w:fldChar w:fldCharType="begin"/>
            </w:r>
            <w:r w:rsidRPr="004E7716">
              <w:rPr>
                <w:webHidden/>
                <w:sz w:val="20"/>
                <w:szCs w:val="20"/>
              </w:rPr>
              <w:instrText xml:space="preserve"> PAGEREF _Toc228794531 \h </w:instrText>
            </w:r>
            <w:r w:rsidRPr="004E7716">
              <w:rPr>
                <w:webHidden/>
                <w:sz w:val="20"/>
                <w:szCs w:val="20"/>
              </w:rPr>
            </w:r>
            <w:r w:rsidRPr="004E7716">
              <w:rPr>
                <w:webHidden/>
                <w:sz w:val="20"/>
                <w:szCs w:val="20"/>
              </w:rPr>
              <w:fldChar w:fldCharType="separate"/>
            </w:r>
            <w:r w:rsidR="00177BFD">
              <w:rPr>
                <w:webHidden/>
                <w:sz w:val="20"/>
                <w:szCs w:val="20"/>
              </w:rPr>
              <w:t>28</w:t>
            </w:r>
            <w:r w:rsidRPr="004E7716">
              <w:rPr>
                <w:webHidden/>
                <w:sz w:val="20"/>
                <w:szCs w:val="20"/>
              </w:rPr>
              <w:fldChar w:fldCharType="end"/>
            </w:r>
          </w:hyperlink>
        </w:p>
        <w:p w14:paraId="0904B727" w14:textId="06944F13" w:rsidR="00746BB0" w:rsidRPr="004E7716" w:rsidRDefault="00746BB0" w:rsidP="00C1525D">
          <w:pPr>
            <w:pStyle w:val="TOC1"/>
            <w:rPr>
              <w:sz w:val="18"/>
              <w:szCs w:val="18"/>
            </w:rPr>
          </w:pPr>
          <w:r w:rsidRPr="004E7716">
            <w:rPr>
              <w:b/>
              <w:bCs/>
              <w:sz w:val="18"/>
              <w:szCs w:val="18"/>
            </w:rPr>
            <w:fldChar w:fldCharType="end"/>
          </w:r>
        </w:p>
      </w:sdtContent>
    </w:sdt>
    <w:p w14:paraId="022F0F13" w14:textId="60943642" w:rsidR="00B3415D" w:rsidRDefault="004E7716" w:rsidP="004E7716">
      <w:pPr>
        <w:tabs>
          <w:tab w:val="left" w:pos="3090"/>
        </w:tabs>
        <w:rPr>
          <w:rFonts w:cstheme="minorHAnsi"/>
          <w:sz w:val="20"/>
          <w:szCs w:val="20"/>
          <w:lang w:bidi="ar-SA"/>
        </w:rPr>
      </w:pPr>
      <w:r>
        <w:rPr>
          <w:rFonts w:cstheme="minorHAnsi"/>
          <w:sz w:val="20"/>
          <w:szCs w:val="20"/>
          <w:lang w:bidi="ar-SA"/>
        </w:rPr>
        <w:tab/>
      </w:r>
    </w:p>
    <w:p w14:paraId="3D361A8B" w14:textId="5FA51CF6" w:rsidR="00C1525D" w:rsidRPr="00C1525D" w:rsidRDefault="00C1525D" w:rsidP="00C1525D">
      <w:pPr>
        <w:tabs>
          <w:tab w:val="left" w:pos="2145"/>
        </w:tabs>
        <w:rPr>
          <w:rFonts w:cstheme="minorHAnsi"/>
          <w:sz w:val="20"/>
          <w:szCs w:val="20"/>
          <w:lang w:bidi="ar-SA"/>
        </w:rPr>
      </w:pPr>
      <w:r>
        <w:rPr>
          <w:rFonts w:cstheme="minorHAnsi"/>
          <w:sz w:val="20"/>
          <w:szCs w:val="20"/>
          <w:lang w:bidi="ar-SA"/>
        </w:rPr>
        <w:lastRenderedPageBreak/>
        <w:tab/>
      </w:r>
    </w:p>
    <w:p w14:paraId="73F15FCC" w14:textId="0050C0AC" w:rsidR="00647288" w:rsidRPr="005B2247" w:rsidRDefault="00B16BB1" w:rsidP="00756D6D">
      <w:pPr>
        <w:pStyle w:val="Heading2"/>
      </w:pPr>
      <w:bookmarkStart w:id="1" w:name="_Toc196305900"/>
      <w:bookmarkStart w:id="2" w:name="_Toc228794495"/>
      <w:r w:rsidRPr="005B2247">
        <w:t>Overview of Proposed Action</w:t>
      </w:r>
      <w:bookmarkEnd w:id="1"/>
      <w:bookmarkEnd w:id="2"/>
    </w:p>
    <w:p w14:paraId="7D0A3E65" w14:textId="0978A227" w:rsidR="00B3415D" w:rsidRPr="005B2247" w:rsidRDefault="00EB3E4D" w:rsidP="00756D6D">
      <w:pPr>
        <w:pStyle w:val="Heading3"/>
      </w:pPr>
      <w:bookmarkStart w:id="3" w:name="_Toc196305901"/>
      <w:bookmarkStart w:id="4" w:name="_Toc228794496"/>
      <w:r w:rsidRPr="005B2247">
        <w:t>Authorizing Action</w:t>
      </w:r>
      <w:bookmarkEnd w:id="3"/>
      <w:bookmarkEnd w:id="4"/>
    </w:p>
    <w:p w14:paraId="0D08AD51" w14:textId="138CCB87" w:rsidR="00B3415D" w:rsidRPr="005B2247" w:rsidRDefault="00B22A0A" w:rsidP="006A01B6">
      <w:pPr>
        <w:jc w:val="left"/>
      </w:pPr>
      <w:r w:rsidRPr="005B2247">
        <w:t>Pursuant to</w:t>
      </w:r>
      <w:r w:rsidR="00DC2420" w:rsidRPr="005B2247">
        <w:t xml:space="preserve"> </w:t>
      </w:r>
      <w:r w:rsidR="00B3415D" w:rsidRPr="005B2247">
        <w:rPr>
          <w:rFonts w:eastAsiaTheme="minorHAnsi"/>
          <w:lang w:bidi="ar-SA"/>
        </w:rPr>
        <w:t xml:space="preserve">the Montana Environmental Policy Act (MEPA), Montana agencies are required to prepare an environmental review for state actions that may have an impact on the </w:t>
      </w:r>
      <w:r w:rsidR="00F079FF" w:rsidRPr="005B2247">
        <w:rPr>
          <w:rFonts w:eastAsiaTheme="minorHAnsi"/>
          <w:lang w:bidi="ar-SA"/>
        </w:rPr>
        <w:t>Montana</w:t>
      </w:r>
      <w:r w:rsidR="00B3415D" w:rsidRPr="005B2247">
        <w:rPr>
          <w:rFonts w:eastAsiaTheme="minorHAnsi"/>
          <w:lang w:bidi="ar-SA"/>
        </w:rPr>
        <w:t xml:space="preserve"> environment. The Proposed Action is a state action that may have an impact on the </w:t>
      </w:r>
      <w:r w:rsidR="00F079FF" w:rsidRPr="005B2247">
        <w:rPr>
          <w:rFonts w:eastAsiaTheme="minorHAnsi"/>
          <w:lang w:bidi="ar-SA"/>
        </w:rPr>
        <w:t>Montana</w:t>
      </w:r>
      <w:r w:rsidR="00B3415D" w:rsidRPr="005B2247">
        <w:rPr>
          <w:rFonts w:eastAsiaTheme="minorHAnsi"/>
          <w:lang w:bidi="ar-SA"/>
        </w:rPr>
        <w:t xml:space="preserve"> environment</w:t>
      </w:r>
      <w:r w:rsidR="001A28ED" w:rsidRPr="005B2247">
        <w:rPr>
          <w:rFonts w:eastAsiaTheme="minorHAnsi"/>
          <w:lang w:bidi="ar-SA"/>
        </w:rPr>
        <w:t>;</w:t>
      </w:r>
      <w:r w:rsidR="00B3415D" w:rsidRPr="005B2247">
        <w:rPr>
          <w:rFonts w:eastAsiaTheme="minorHAnsi"/>
          <w:lang w:bidi="ar-SA"/>
        </w:rPr>
        <w:t xml:space="preserve"> therefore, the </w:t>
      </w:r>
      <w:r w:rsidR="001A28ED" w:rsidRPr="005B2247">
        <w:rPr>
          <w:rFonts w:eastAsiaTheme="minorHAnsi"/>
          <w:lang w:bidi="ar-SA"/>
        </w:rPr>
        <w:t xml:space="preserve">Montana </w:t>
      </w:r>
      <w:r w:rsidR="00B3415D" w:rsidRPr="005B2247">
        <w:rPr>
          <w:rFonts w:eastAsiaTheme="minorHAnsi"/>
          <w:lang w:bidi="ar-SA"/>
        </w:rPr>
        <w:t xml:space="preserve">Department of Environmental Quality (DEQ) must prepare an environmental review. This EA will examine the proposed action and alternatives to the proposed action and disclose potential </w:t>
      </w:r>
      <w:r w:rsidR="00F079FF" w:rsidRPr="005B2247">
        <w:rPr>
          <w:rFonts w:eastAsiaTheme="minorHAnsi"/>
          <w:lang w:bidi="ar-SA"/>
        </w:rPr>
        <w:t xml:space="preserve">and proximate </w:t>
      </w:r>
      <w:r w:rsidR="00B3415D" w:rsidRPr="005B2247">
        <w:rPr>
          <w:rFonts w:eastAsiaTheme="minorHAnsi"/>
          <w:lang w:bidi="ar-SA"/>
        </w:rPr>
        <w:t>impacts that may result from the proposed and alternative actions. DEQ will determine the need for additional environmental review based on consideration of the criteria set forth in Administrative Rules of Montana (ARM) 17.4.608.</w:t>
      </w:r>
      <w:bookmarkStart w:id="5" w:name="_Toc63946610"/>
    </w:p>
    <w:p w14:paraId="20EDC363" w14:textId="77777777" w:rsidR="00B3415D" w:rsidRPr="005B2247" w:rsidRDefault="00B3415D" w:rsidP="00B3415D">
      <w:pPr>
        <w:widowControl/>
        <w:adjustRightInd w:val="0"/>
        <w:spacing w:line="276" w:lineRule="auto"/>
        <w:rPr>
          <w:rFonts w:cstheme="minorHAnsi"/>
          <w:sz w:val="20"/>
          <w:szCs w:val="20"/>
        </w:rPr>
      </w:pPr>
    </w:p>
    <w:p w14:paraId="5C6D60F7" w14:textId="6A3DD3C8" w:rsidR="00B3415D" w:rsidRPr="005B2247" w:rsidRDefault="00B3415D" w:rsidP="00756D6D">
      <w:pPr>
        <w:pStyle w:val="Heading3"/>
      </w:pPr>
      <w:bookmarkStart w:id="6" w:name="_Toc196305902"/>
      <w:bookmarkStart w:id="7" w:name="_Toc228794497"/>
      <w:r w:rsidRPr="005B2247">
        <w:t>D</w:t>
      </w:r>
      <w:r w:rsidR="00EB3E4D" w:rsidRPr="005B2247">
        <w:t>escription</w:t>
      </w:r>
      <w:r w:rsidRPr="005B2247">
        <w:t xml:space="preserve"> </w:t>
      </w:r>
      <w:r w:rsidR="00EB3E4D" w:rsidRPr="005B2247">
        <w:t>of</w:t>
      </w:r>
      <w:r w:rsidRPr="005B2247">
        <w:t xml:space="preserve"> DEQ R</w:t>
      </w:r>
      <w:r w:rsidR="00EB3E4D" w:rsidRPr="005B2247">
        <w:t>egulatory</w:t>
      </w:r>
      <w:r w:rsidRPr="005B2247">
        <w:t xml:space="preserve"> O</w:t>
      </w:r>
      <w:r w:rsidR="00EB3E4D" w:rsidRPr="005B2247">
        <w:t>versight</w:t>
      </w:r>
      <w:bookmarkEnd w:id="6"/>
      <w:bookmarkEnd w:id="7"/>
    </w:p>
    <w:p w14:paraId="6B2DBFD1" w14:textId="70C41915" w:rsidR="00B3415D" w:rsidRPr="005B2247" w:rsidRDefault="00B3415D" w:rsidP="006A01B6">
      <w:pPr>
        <w:jc w:val="left"/>
        <w:rPr>
          <w:rFonts w:eastAsiaTheme="minorEastAsia"/>
        </w:rPr>
      </w:pPr>
      <w:bookmarkStart w:id="8" w:name="_Toc138411183"/>
      <w:bookmarkStart w:id="9" w:name="_Toc138411325"/>
      <w:bookmarkStart w:id="10" w:name="_Toc138412010"/>
      <w:bookmarkStart w:id="11" w:name="_Toc138413342"/>
      <w:r w:rsidRPr="005B2247">
        <w:rPr>
          <w:rFonts w:eastAsiaTheme="minorEastAsia"/>
        </w:rPr>
        <w:t xml:space="preserve">DEQ implements the </w:t>
      </w:r>
      <w:r w:rsidR="00DC2E56" w:rsidRPr="005B2247">
        <w:rPr>
          <w:rFonts w:eastAsiaTheme="minorEastAsia"/>
        </w:rPr>
        <w:t xml:space="preserve">Clean Air </w:t>
      </w:r>
      <w:r w:rsidRPr="005B2247">
        <w:rPr>
          <w:rFonts w:eastAsiaTheme="minorEastAsia"/>
        </w:rPr>
        <w:t>Act of Montana, overseeing the development of</w:t>
      </w:r>
      <w:r w:rsidR="0026004F" w:rsidRPr="005B2247">
        <w:rPr>
          <w:rFonts w:eastAsiaTheme="minorEastAsia"/>
        </w:rPr>
        <w:t xml:space="preserve"> Phillips 66</w:t>
      </w:r>
      <w:r w:rsidRPr="005B2247">
        <w:rPr>
          <w:rFonts w:eastAsiaTheme="minorEastAsia"/>
        </w:rPr>
        <w:t xml:space="preserve"> and associated facilities.</w:t>
      </w:r>
      <w:bookmarkEnd w:id="8"/>
      <w:bookmarkEnd w:id="9"/>
      <w:bookmarkEnd w:id="10"/>
      <w:bookmarkEnd w:id="11"/>
      <w:r w:rsidRPr="005B2247">
        <w:rPr>
          <w:rFonts w:eastAsiaTheme="minorEastAsia"/>
        </w:rPr>
        <w:t xml:space="preserve"> </w:t>
      </w:r>
      <w:r w:rsidR="00EB0CBE" w:rsidRPr="005B2247">
        <w:rPr>
          <w:rFonts w:eastAsiaTheme="minorEastAsia"/>
        </w:rPr>
        <w:t xml:space="preserve">DEQ </w:t>
      </w:r>
      <w:r w:rsidR="00EA1B54" w:rsidRPr="005B2247">
        <w:rPr>
          <w:rFonts w:eastAsiaTheme="minorEastAsia"/>
        </w:rPr>
        <w:t xml:space="preserve">has authority to analyze </w:t>
      </w:r>
      <w:r w:rsidR="0026004F" w:rsidRPr="005B2247">
        <w:rPr>
          <w:rFonts w:eastAsiaTheme="minorEastAsia"/>
        </w:rPr>
        <w:t>the expansion to the bulk loading capacity at the Phillips 66 Company (P66) Refinery and tank farm</w:t>
      </w:r>
      <w:r w:rsidR="00185F71" w:rsidRPr="005B2247">
        <w:rPr>
          <w:rFonts w:eastAsiaTheme="minorEastAsia"/>
        </w:rPr>
        <w:t>.</w:t>
      </w:r>
    </w:p>
    <w:p w14:paraId="47EE6291" w14:textId="77777777" w:rsidR="0035483C" w:rsidRPr="005B2247" w:rsidRDefault="0035483C" w:rsidP="00B3415D">
      <w:pPr>
        <w:pStyle w:val="BodyText"/>
        <w:rPr>
          <w:rFonts w:cstheme="minorBidi"/>
          <w:sz w:val="20"/>
          <w:szCs w:val="20"/>
        </w:rPr>
      </w:pPr>
    </w:p>
    <w:p w14:paraId="552497D5" w14:textId="757B65C0" w:rsidR="00B3415D" w:rsidRPr="005B2247" w:rsidRDefault="00B3415D" w:rsidP="00756D6D">
      <w:pPr>
        <w:pStyle w:val="Heading3"/>
      </w:pPr>
      <w:bookmarkStart w:id="12" w:name="_Toc138411184"/>
      <w:bookmarkStart w:id="13" w:name="_Toc138411326"/>
      <w:bookmarkStart w:id="14" w:name="_Toc196305903"/>
      <w:bookmarkStart w:id="15" w:name="_Toc228794498"/>
      <w:r w:rsidRPr="005B2247">
        <w:t>P</w:t>
      </w:r>
      <w:r w:rsidR="00EB3E4D" w:rsidRPr="005B2247">
        <w:t>roposed</w:t>
      </w:r>
      <w:r w:rsidRPr="005B2247">
        <w:t xml:space="preserve"> A</w:t>
      </w:r>
      <w:bookmarkEnd w:id="5"/>
      <w:bookmarkEnd w:id="12"/>
      <w:bookmarkEnd w:id="13"/>
      <w:r w:rsidR="00EB3E4D" w:rsidRPr="005B2247">
        <w:t>ction</w:t>
      </w:r>
      <w:bookmarkEnd w:id="14"/>
      <w:bookmarkEnd w:id="15"/>
    </w:p>
    <w:p w14:paraId="77E19739" w14:textId="4D5AE79C" w:rsidR="00B3415D" w:rsidRPr="005B2247" w:rsidRDefault="0026004F" w:rsidP="006A01B6">
      <w:pPr>
        <w:jc w:val="left"/>
        <w:rPr>
          <w:rStyle w:val="BodyTextChar"/>
          <w:rFonts w:eastAsiaTheme="minorEastAsia" w:cstheme="minorBidi"/>
          <w:sz w:val="22"/>
          <w:szCs w:val="22"/>
        </w:rPr>
      </w:pPr>
      <w:r w:rsidRPr="005B2247">
        <w:rPr>
          <w:rStyle w:val="BodyTextChar"/>
          <w:rFonts w:eastAsiaTheme="minorEastAsia" w:cstheme="minorBidi"/>
          <w:sz w:val="22"/>
          <w:szCs w:val="22"/>
        </w:rPr>
        <w:t>P66</w:t>
      </w:r>
      <w:r w:rsidR="00B3415D" w:rsidRPr="005B2247">
        <w:rPr>
          <w:rStyle w:val="BodyTextChar"/>
          <w:rFonts w:eastAsiaTheme="minorEastAsia" w:cstheme="minorBidi"/>
          <w:sz w:val="22"/>
          <w:szCs w:val="22"/>
        </w:rPr>
        <w:t xml:space="preserve"> has applied for a </w:t>
      </w:r>
      <w:r w:rsidR="00584A1E" w:rsidRPr="005B2247">
        <w:rPr>
          <w:rStyle w:val="BodyTextChar"/>
          <w:rFonts w:eastAsiaTheme="minorEastAsia" w:cstheme="minorBidi"/>
          <w:sz w:val="22"/>
          <w:szCs w:val="22"/>
        </w:rPr>
        <w:t xml:space="preserve">Montana Air Quality Permit (MAQP) </w:t>
      </w:r>
      <w:r w:rsidR="00B3415D" w:rsidRPr="005B2247">
        <w:rPr>
          <w:rStyle w:val="BodyTextChar"/>
          <w:rFonts w:eastAsiaTheme="minorEastAsia" w:cstheme="minorBidi"/>
          <w:sz w:val="22"/>
          <w:szCs w:val="22"/>
        </w:rPr>
        <w:t xml:space="preserve">under the </w:t>
      </w:r>
      <w:r w:rsidR="00584A1E" w:rsidRPr="005B2247">
        <w:rPr>
          <w:rStyle w:val="BodyTextChar"/>
          <w:rFonts w:eastAsiaTheme="minorEastAsia" w:cstheme="minorBidi"/>
          <w:sz w:val="22"/>
          <w:szCs w:val="22"/>
        </w:rPr>
        <w:t xml:space="preserve">Clean Air </w:t>
      </w:r>
      <w:r w:rsidR="00B3415D" w:rsidRPr="005B2247">
        <w:rPr>
          <w:rStyle w:val="BodyTextChar"/>
          <w:rFonts w:eastAsiaTheme="minorEastAsia" w:cstheme="minorBidi"/>
          <w:sz w:val="22"/>
          <w:szCs w:val="22"/>
        </w:rPr>
        <w:t>Act of Montana</w:t>
      </w:r>
      <w:r w:rsidR="00584A1E" w:rsidRPr="005B2247">
        <w:rPr>
          <w:rStyle w:val="BodyTextChar"/>
          <w:rFonts w:eastAsiaTheme="minorEastAsia" w:cstheme="minorBidi"/>
          <w:sz w:val="22"/>
          <w:szCs w:val="22"/>
        </w:rPr>
        <w:t xml:space="preserve">, </w:t>
      </w:r>
      <w:r w:rsidR="00584A1E" w:rsidRPr="005B2247">
        <w:rPr>
          <w:rStyle w:val="BodyTextChar"/>
          <w:rFonts w:eastAsiaTheme="minorEastAsia" w:cstheme="minorHAnsi"/>
          <w:sz w:val="22"/>
          <w:szCs w:val="22"/>
        </w:rPr>
        <w:t>§</w:t>
      </w:r>
      <w:r w:rsidR="00584A1E" w:rsidRPr="005B2247">
        <w:rPr>
          <w:rStyle w:val="BodyTextChar"/>
          <w:rFonts w:eastAsiaTheme="minorEastAsia" w:cstheme="minorBidi"/>
          <w:sz w:val="22"/>
          <w:szCs w:val="22"/>
        </w:rPr>
        <w:t xml:space="preserve"> 75-2-</w:t>
      </w:r>
      <w:r w:rsidR="00350B8A" w:rsidRPr="005B2247">
        <w:rPr>
          <w:rStyle w:val="BodyTextChar"/>
          <w:rFonts w:eastAsiaTheme="minorEastAsia" w:cstheme="minorBidi"/>
          <w:sz w:val="22"/>
          <w:szCs w:val="22"/>
        </w:rPr>
        <w:t>101, et. seq</w:t>
      </w:r>
      <w:r w:rsidR="00472B40" w:rsidRPr="005B2247">
        <w:rPr>
          <w:rStyle w:val="BodyTextChar"/>
          <w:rFonts w:eastAsiaTheme="minorEastAsia" w:cstheme="minorBidi"/>
          <w:sz w:val="22"/>
          <w:szCs w:val="22"/>
        </w:rPr>
        <w:t>,</w:t>
      </w:r>
      <w:r w:rsidR="00B3415D" w:rsidRPr="005B2247">
        <w:rPr>
          <w:rStyle w:val="BodyTextChar"/>
          <w:rFonts w:eastAsiaTheme="minorEastAsia" w:cstheme="minorBidi"/>
          <w:sz w:val="22"/>
          <w:szCs w:val="22"/>
        </w:rPr>
        <w:t xml:space="preserve"> to construct</w:t>
      </w:r>
      <w:r w:rsidRPr="005B2247">
        <w:rPr>
          <w:rFonts w:ascii="Garamond" w:hAnsi="Garamond"/>
          <w:snapToGrid w:val="0"/>
          <w:sz w:val="24"/>
          <w:szCs w:val="24"/>
          <w:lang w:bidi="ar-SA"/>
        </w:rPr>
        <w:t xml:space="preserve"> </w:t>
      </w:r>
      <w:r w:rsidRPr="005B2247">
        <w:rPr>
          <w:rFonts w:eastAsiaTheme="minorEastAsia" w:cstheme="minorBidi"/>
        </w:rPr>
        <w:t>expansion of the terminal truck loading rack with eleven (11) new</w:t>
      </w:r>
      <w:r w:rsidR="00481576" w:rsidRPr="005B2247">
        <w:rPr>
          <w:rFonts w:eastAsiaTheme="minorEastAsia" w:cstheme="minorBidi"/>
        </w:rPr>
        <w:t xml:space="preserve"> gasoline</w:t>
      </w:r>
      <w:r w:rsidRPr="005B2247">
        <w:rPr>
          <w:rFonts w:eastAsiaTheme="minorEastAsia" w:cstheme="minorBidi"/>
        </w:rPr>
        <w:t xml:space="preserve"> loading arms, nine (9) initially with two (2) </w:t>
      </w:r>
      <w:proofErr w:type="gramStart"/>
      <w:r w:rsidRPr="005B2247">
        <w:rPr>
          <w:rFonts w:eastAsiaTheme="minorEastAsia" w:cstheme="minorBidi"/>
        </w:rPr>
        <w:t>planned for the future</w:t>
      </w:r>
      <w:proofErr w:type="gramEnd"/>
      <w:r w:rsidR="006A01B6" w:rsidRPr="005B2247">
        <w:rPr>
          <w:rFonts w:eastAsiaTheme="minorEastAsia" w:cstheme="minorBidi"/>
        </w:rPr>
        <w:t xml:space="preserve">. The proposed expansion includes installing </w:t>
      </w:r>
      <w:r w:rsidR="00481576" w:rsidRPr="005B2247">
        <w:rPr>
          <w:rFonts w:eastAsiaTheme="minorEastAsia" w:cstheme="minorBidi"/>
        </w:rPr>
        <w:t xml:space="preserve">four (4) </w:t>
      </w:r>
      <w:r w:rsidR="006A01B6" w:rsidRPr="005B2247">
        <w:rPr>
          <w:rFonts w:eastAsiaTheme="minorEastAsia" w:cstheme="minorBidi"/>
        </w:rPr>
        <w:t xml:space="preserve">new </w:t>
      </w:r>
      <w:r w:rsidR="00481576" w:rsidRPr="005B2247">
        <w:rPr>
          <w:rFonts w:eastAsiaTheme="minorEastAsia" w:cstheme="minorBidi"/>
        </w:rPr>
        <w:t>diesel loading arms</w:t>
      </w:r>
      <w:r w:rsidR="006A01B6" w:rsidRPr="005B2247">
        <w:rPr>
          <w:rFonts w:eastAsiaTheme="minorEastAsia" w:cstheme="minorBidi"/>
        </w:rPr>
        <w:t xml:space="preserve"> along with a new Vapor Combustion Unit (VCU) to control Volatile Organic Compound</w:t>
      </w:r>
      <w:r w:rsidR="0093083A" w:rsidRPr="005B2247">
        <w:rPr>
          <w:rFonts w:eastAsiaTheme="minorEastAsia" w:cstheme="minorBidi"/>
        </w:rPr>
        <w:t xml:space="preserve"> </w:t>
      </w:r>
      <w:r w:rsidR="006A01B6" w:rsidRPr="005B2247">
        <w:rPr>
          <w:rFonts w:eastAsiaTheme="minorEastAsia" w:cstheme="minorBidi"/>
        </w:rPr>
        <w:t>(VOC) emissions from the gasoline loading arms</w:t>
      </w:r>
      <w:r w:rsidR="00B3415D" w:rsidRPr="005B2247">
        <w:rPr>
          <w:rStyle w:val="BodyTextChar"/>
          <w:rFonts w:eastAsiaTheme="minorEastAsia" w:cstheme="minorBidi"/>
          <w:sz w:val="22"/>
          <w:szCs w:val="22"/>
        </w:rPr>
        <w:t xml:space="preserve">. The </w:t>
      </w:r>
      <w:r w:rsidR="00954CC5" w:rsidRPr="005B2247">
        <w:rPr>
          <w:rStyle w:val="BodyTextChar"/>
          <w:rFonts w:eastAsiaTheme="minorEastAsia" w:cstheme="minorBidi"/>
          <w:sz w:val="22"/>
          <w:szCs w:val="22"/>
        </w:rPr>
        <w:t>project</w:t>
      </w:r>
      <w:r w:rsidR="00B3415D" w:rsidRPr="005B2247">
        <w:rPr>
          <w:rStyle w:val="BodyTextChar"/>
          <w:rFonts w:eastAsiaTheme="minorEastAsia" w:cstheme="minorBidi"/>
          <w:sz w:val="22"/>
          <w:szCs w:val="22"/>
        </w:rPr>
        <w:t xml:space="preserve"> </w:t>
      </w:r>
      <w:r w:rsidR="00954CC5" w:rsidRPr="005B2247">
        <w:rPr>
          <w:rStyle w:val="BodyTextChar"/>
          <w:rFonts w:eastAsiaTheme="minorEastAsia" w:cstheme="minorBidi"/>
          <w:sz w:val="22"/>
          <w:szCs w:val="22"/>
        </w:rPr>
        <w:t xml:space="preserve">subject to the proposed action </w:t>
      </w:r>
      <w:r w:rsidR="00B3415D" w:rsidRPr="005B2247">
        <w:rPr>
          <w:rStyle w:val="BodyTextChar"/>
          <w:rFonts w:eastAsiaTheme="minorEastAsia" w:cstheme="minorBidi"/>
          <w:sz w:val="22"/>
          <w:szCs w:val="22"/>
        </w:rPr>
        <w:t>would be located on private</w:t>
      </w:r>
      <w:r w:rsidR="001B4DE2" w:rsidRPr="005B2247">
        <w:rPr>
          <w:rStyle w:val="BodyTextChar"/>
          <w:rFonts w:eastAsiaTheme="minorEastAsia" w:cstheme="minorBidi"/>
          <w:sz w:val="22"/>
          <w:szCs w:val="22"/>
        </w:rPr>
        <w:t>/public</w:t>
      </w:r>
      <w:r w:rsidR="00B3415D" w:rsidRPr="005B2247">
        <w:rPr>
          <w:rStyle w:val="BodyTextChar"/>
          <w:rFonts w:eastAsiaTheme="minorEastAsia" w:cstheme="minorBidi"/>
          <w:sz w:val="22"/>
          <w:szCs w:val="22"/>
        </w:rPr>
        <w:t xml:space="preserve"> land, </w:t>
      </w:r>
      <w:bookmarkStart w:id="16" w:name="_Hlk77592100"/>
      <w:r w:rsidR="00B3415D" w:rsidRPr="005B2247">
        <w:rPr>
          <w:rStyle w:val="BodyTextChar"/>
          <w:rFonts w:eastAsiaTheme="minorEastAsia" w:cstheme="minorBidi"/>
          <w:sz w:val="22"/>
          <w:szCs w:val="22"/>
        </w:rPr>
        <w:t xml:space="preserve">in </w:t>
      </w:r>
      <w:r w:rsidRPr="005B2247">
        <w:rPr>
          <w:rStyle w:val="BodyTextChar"/>
          <w:rFonts w:eastAsiaTheme="minorEastAsia" w:cstheme="minorBidi"/>
          <w:sz w:val="22"/>
          <w:szCs w:val="22"/>
        </w:rPr>
        <w:t>Billings,</w:t>
      </w:r>
      <w:r w:rsidR="00B3415D" w:rsidRPr="005B2247">
        <w:rPr>
          <w:rStyle w:val="BodyTextChar"/>
          <w:rFonts w:eastAsiaTheme="minorEastAsia" w:cstheme="minorBidi"/>
          <w:sz w:val="22"/>
          <w:szCs w:val="22"/>
        </w:rPr>
        <w:t xml:space="preserve"> Mont</w:t>
      </w:r>
      <w:bookmarkEnd w:id="16"/>
      <w:r w:rsidR="00B3415D" w:rsidRPr="005B2247">
        <w:rPr>
          <w:rStyle w:val="BodyTextChar"/>
          <w:rFonts w:eastAsiaTheme="minorEastAsia" w:cstheme="minorBidi"/>
          <w:sz w:val="22"/>
          <w:szCs w:val="22"/>
        </w:rPr>
        <w:t>ana. All information included in this EA is derived from the permit application, discussions with the applicant, analysis of aerial photography, topographic maps, and other research tools.</w:t>
      </w:r>
    </w:p>
    <w:p w14:paraId="40D71549" w14:textId="77777777" w:rsidR="000F1937" w:rsidRPr="005B2247" w:rsidRDefault="000F1937" w:rsidP="00EB3E4D">
      <w:pPr>
        <w:rPr>
          <w:rFonts w:eastAsiaTheme="minorEastAsia"/>
          <w:sz w:val="20"/>
          <w:szCs w:val="20"/>
          <w:lang w:bidi="ar-SA"/>
        </w:rPr>
      </w:pPr>
    </w:p>
    <w:p w14:paraId="7A0B0E1C" w14:textId="792FAB5B" w:rsidR="00B3415D" w:rsidRPr="005B2247" w:rsidRDefault="00B3415D" w:rsidP="00670D02">
      <w:pPr>
        <w:pStyle w:val="Caption"/>
        <w:rPr>
          <w:rFonts w:eastAsiaTheme="minorHAnsi"/>
          <w:iCs w:val="0"/>
          <w:lang w:bidi="ar-SA"/>
        </w:rPr>
      </w:pPr>
      <w:bookmarkStart w:id="17" w:name="_Toc63946614"/>
      <w:r w:rsidRPr="005B2247">
        <w:rPr>
          <w:iCs w:val="0"/>
        </w:rPr>
        <w:t xml:space="preserve">Table </w:t>
      </w:r>
      <w:r w:rsidR="00AC5A7B" w:rsidRPr="005B2247">
        <w:rPr>
          <w:iCs w:val="0"/>
        </w:rPr>
        <w:fldChar w:fldCharType="begin"/>
      </w:r>
      <w:r w:rsidR="00AC5A7B" w:rsidRPr="005B2247">
        <w:rPr>
          <w:iCs w:val="0"/>
        </w:rPr>
        <w:instrText xml:space="preserve"> SEQ Table \* ARABIC </w:instrText>
      </w:r>
      <w:r w:rsidR="00AC5A7B" w:rsidRPr="005B2247">
        <w:rPr>
          <w:iCs w:val="0"/>
        </w:rPr>
        <w:fldChar w:fldCharType="separate"/>
      </w:r>
      <w:r w:rsidRPr="005B2247">
        <w:rPr>
          <w:iCs w:val="0"/>
          <w:noProof/>
        </w:rPr>
        <w:t>1</w:t>
      </w:r>
      <w:r w:rsidR="00AC5A7B" w:rsidRPr="005B2247">
        <w:rPr>
          <w:iCs w:val="0"/>
          <w:noProof/>
        </w:rPr>
        <w:fldChar w:fldCharType="end"/>
      </w:r>
      <w:r w:rsidR="004449F7" w:rsidRPr="005B2247">
        <w:rPr>
          <w:iCs w:val="0"/>
        </w:rPr>
        <w:t>.</w:t>
      </w:r>
      <w:r w:rsidRPr="005B2247">
        <w:rPr>
          <w:iCs w:val="0"/>
        </w:rPr>
        <w:t xml:space="preserve"> </w:t>
      </w:r>
      <w:bookmarkEnd w:id="17"/>
      <w:r w:rsidRPr="005B2247">
        <w:rPr>
          <w:iCs w:val="0"/>
        </w:rPr>
        <w:t xml:space="preserve">Summary of Proposed </w:t>
      </w:r>
      <w:r w:rsidR="009C7C08" w:rsidRPr="005B2247">
        <w:rPr>
          <w:iCs w:val="0"/>
        </w:rPr>
        <w:t>Action</w:t>
      </w:r>
      <w:r w:rsidRPr="005B2247">
        <w:rPr>
          <w:iCs w:val="0"/>
        </w:rPr>
        <w:t xml:space="preserve"> </w:t>
      </w:r>
    </w:p>
    <w:tbl>
      <w:tblPr>
        <w:tblStyle w:val="TableGrid"/>
        <w:tblW w:w="9365" w:type="dxa"/>
        <w:jc w:val="center"/>
        <w:tblLook w:val="04A0" w:firstRow="1" w:lastRow="0" w:firstColumn="1" w:lastColumn="0" w:noHBand="0" w:noVBand="1"/>
      </w:tblPr>
      <w:tblGrid>
        <w:gridCol w:w="2165"/>
        <w:gridCol w:w="7200"/>
      </w:tblGrid>
      <w:tr w:rsidR="00B3415D" w:rsidRPr="005B2247" w14:paraId="4BF57130" w14:textId="77777777" w:rsidTr="00ED68BE">
        <w:trPr>
          <w:trHeight w:val="1440"/>
          <w:jc w:val="center"/>
        </w:trPr>
        <w:tc>
          <w:tcPr>
            <w:tcW w:w="2165" w:type="dxa"/>
            <w:vAlign w:val="center"/>
          </w:tcPr>
          <w:p w14:paraId="3FA56C39" w14:textId="77777777" w:rsidR="00B3415D" w:rsidRPr="005B2247" w:rsidRDefault="00B3415D" w:rsidP="000219F3">
            <w:pPr>
              <w:pStyle w:val="BodyText"/>
              <w:ind w:right="104"/>
              <w:rPr>
                <w:rFonts w:cstheme="minorHAnsi"/>
                <w:b/>
                <w:bCs/>
                <w:sz w:val="22"/>
                <w:szCs w:val="22"/>
              </w:rPr>
            </w:pPr>
            <w:bookmarkStart w:id="18" w:name="_Hlk5284259"/>
            <w:r w:rsidRPr="005B2247">
              <w:rPr>
                <w:rFonts w:cstheme="minorHAnsi"/>
                <w:b/>
                <w:bCs/>
                <w:sz w:val="22"/>
                <w:szCs w:val="22"/>
              </w:rPr>
              <w:t>General Overview</w:t>
            </w:r>
          </w:p>
        </w:tc>
        <w:tc>
          <w:tcPr>
            <w:tcW w:w="7200" w:type="dxa"/>
            <w:vAlign w:val="center"/>
          </w:tcPr>
          <w:p w14:paraId="48359DD9" w14:textId="5453DCFD" w:rsidR="00B3415D" w:rsidRPr="005B2247" w:rsidRDefault="0026004F" w:rsidP="00E747A0">
            <w:pPr>
              <w:pStyle w:val="BodyText"/>
              <w:ind w:right="104"/>
              <w:jc w:val="left"/>
              <w:rPr>
                <w:rFonts w:cstheme="minorHAnsi"/>
                <w:sz w:val="22"/>
                <w:szCs w:val="22"/>
              </w:rPr>
            </w:pPr>
            <w:r w:rsidRPr="005B2247">
              <w:rPr>
                <w:rFonts w:cstheme="minorHAnsi"/>
                <w:sz w:val="22"/>
                <w:szCs w:val="22"/>
              </w:rPr>
              <w:t>T</w:t>
            </w:r>
            <w:r w:rsidRPr="005B2247">
              <w:rPr>
                <w:rFonts w:cstheme="minorHAnsi"/>
              </w:rPr>
              <w:t>he proposed expansion project would add eleven (11) new loading arms</w:t>
            </w:r>
            <w:r w:rsidR="000B0952" w:rsidRPr="005B2247">
              <w:rPr>
                <w:rFonts w:cstheme="minorHAnsi"/>
              </w:rPr>
              <w:t xml:space="preserve"> for gasoline</w:t>
            </w:r>
            <w:r w:rsidRPr="005B2247">
              <w:rPr>
                <w:rFonts w:cstheme="minorHAnsi"/>
              </w:rPr>
              <w:t xml:space="preserve">; nine (9) initially with two (2) </w:t>
            </w:r>
            <w:proofErr w:type="gramStart"/>
            <w:r w:rsidRPr="005B2247">
              <w:rPr>
                <w:rFonts w:cstheme="minorHAnsi"/>
              </w:rPr>
              <w:t>planned for the future</w:t>
            </w:r>
            <w:proofErr w:type="gramEnd"/>
            <w:r w:rsidRPr="005B2247">
              <w:rPr>
                <w:rFonts w:cstheme="minorHAnsi"/>
              </w:rPr>
              <w:t>.</w:t>
            </w:r>
            <w:r w:rsidR="000B0952" w:rsidRPr="005B2247">
              <w:rPr>
                <w:rFonts w:cstheme="minorHAnsi"/>
              </w:rPr>
              <w:t xml:space="preserve"> Along with the new gasoline loading arms, P66 proposes to install four (4) new diesel loading arms. The additional loading arms would increase throughput of fuel loaded by approximately 20,000 barrels per day (BPD) on an annual average.</w:t>
            </w:r>
            <w:r w:rsidRPr="005B2247">
              <w:rPr>
                <w:rFonts w:cstheme="minorHAnsi"/>
              </w:rPr>
              <w:t xml:space="preserve"> The proposed expansion</w:t>
            </w:r>
            <w:r w:rsidR="006A01B6" w:rsidRPr="005B2247">
              <w:rPr>
                <w:rFonts w:cstheme="minorHAnsi"/>
              </w:rPr>
              <w:t xml:space="preserve"> also</w:t>
            </w:r>
            <w:r w:rsidRPr="005B2247">
              <w:rPr>
                <w:rFonts w:cstheme="minorHAnsi"/>
              </w:rPr>
              <w:t xml:space="preserve"> include</w:t>
            </w:r>
            <w:r w:rsidR="006A01B6" w:rsidRPr="005B2247">
              <w:rPr>
                <w:rFonts w:cstheme="minorHAnsi"/>
              </w:rPr>
              <w:t>s</w:t>
            </w:r>
            <w:r w:rsidRPr="005B2247">
              <w:rPr>
                <w:rFonts w:cstheme="minorHAnsi"/>
              </w:rPr>
              <w:t xml:space="preserve"> the installation of a new V</w:t>
            </w:r>
            <w:r w:rsidR="00792C19" w:rsidRPr="005B2247">
              <w:rPr>
                <w:rFonts w:cstheme="minorHAnsi"/>
              </w:rPr>
              <w:t>C</w:t>
            </w:r>
            <w:r w:rsidRPr="005B2247">
              <w:rPr>
                <w:rFonts w:cstheme="minorHAnsi"/>
              </w:rPr>
              <w:t>U with a</w:t>
            </w:r>
            <w:r w:rsidR="000B0952" w:rsidRPr="005B2247">
              <w:rPr>
                <w:rFonts w:cstheme="minorHAnsi"/>
              </w:rPr>
              <w:t xml:space="preserve"> </w:t>
            </w:r>
            <w:r w:rsidR="00481576" w:rsidRPr="005B2247">
              <w:rPr>
                <w:rFonts w:cstheme="minorHAnsi"/>
              </w:rPr>
              <w:t xml:space="preserve">VOC </w:t>
            </w:r>
            <w:r w:rsidR="000B0952" w:rsidRPr="005B2247">
              <w:rPr>
                <w:rFonts w:cstheme="minorHAnsi"/>
              </w:rPr>
              <w:t>destruction efficiency of 98% or better.</w:t>
            </w:r>
          </w:p>
        </w:tc>
      </w:tr>
      <w:tr w:rsidR="00B3415D" w:rsidRPr="005B2247" w14:paraId="15AEFDFC" w14:textId="77777777" w:rsidTr="00ED68BE">
        <w:trPr>
          <w:trHeight w:val="724"/>
          <w:jc w:val="center"/>
        </w:trPr>
        <w:tc>
          <w:tcPr>
            <w:tcW w:w="2165" w:type="dxa"/>
            <w:vAlign w:val="center"/>
          </w:tcPr>
          <w:p w14:paraId="220412BC"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Duration &amp; Hours of Operation</w:t>
            </w:r>
          </w:p>
        </w:tc>
        <w:tc>
          <w:tcPr>
            <w:tcW w:w="7200" w:type="dxa"/>
            <w:vAlign w:val="center"/>
          </w:tcPr>
          <w:p w14:paraId="114F770A" w14:textId="18E11240" w:rsidR="00B3415D" w:rsidRPr="005B2247" w:rsidRDefault="00B3415D" w:rsidP="00E747A0">
            <w:pPr>
              <w:pStyle w:val="BodyText"/>
              <w:ind w:right="104"/>
              <w:jc w:val="left"/>
              <w:rPr>
                <w:rFonts w:cstheme="minorHAnsi"/>
                <w:sz w:val="22"/>
                <w:szCs w:val="22"/>
              </w:rPr>
            </w:pPr>
            <w:r w:rsidRPr="005B2247">
              <w:rPr>
                <w:rFonts w:cstheme="minorHAnsi"/>
                <w:sz w:val="22"/>
                <w:szCs w:val="22"/>
              </w:rPr>
              <w:t xml:space="preserve">Construction: </w:t>
            </w:r>
            <w:r w:rsidR="006A01B6" w:rsidRPr="005B2247">
              <w:rPr>
                <w:rFonts w:cstheme="minorHAnsi"/>
                <w:sz w:val="22"/>
                <w:szCs w:val="22"/>
              </w:rPr>
              <w:t>Estimated April 2026 through December 2026</w:t>
            </w:r>
          </w:p>
          <w:p w14:paraId="30966BB6" w14:textId="0B035F83" w:rsidR="00B3415D" w:rsidRPr="005B2247" w:rsidRDefault="00B3415D" w:rsidP="00E747A0">
            <w:pPr>
              <w:pStyle w:val="BodyText"/>
              <w:ind w:right="104"/>
              <w:jc w:val="left"/>
              <w:rPr>
                <w:rFonts w:cstheme="minorHAnsi"/>
                <w:sz w:val="22"/>
                <w:szCs w:val="22"/>
              </w:rPr>
            </w:pPr>
            <w:r w:rsidRPr="005B2247">
              <w:rPr>
                <w:rFonts w:cstheme="minorHAnsi"/>
                <w:sz w:val="22"/>
                <w:szCs w:val="22"/>
              </w:rPr>
              <w:t xml:space="preserve">Operation: </w:t>
            </w:r>
            <w:r w:rsidR="00481576" w:rsidRPr="005B2247">
              <w:rPr>
                <w:rFonts w:cstheme="minorHAnsi"/>
                <w:sz w:val="22"/>
                <w:szCs w:val="22"/>
              </w:rPr>
              <w:t>Continuous operations.</w:t>
            </w:r>
          </w:p>
        </w:tc>
      </w:tr>
      <w:tr w:rsidR="00B3415D" w:rsidRPr="005B2247" w14:paraId="6ED68BBF" w14:textId="77777777" w:rsidTr="00ED68BE">
        <w:trPr>
          <w:trHeight w:val="533"/>
          <w:jc w:val="center"/>
        </w:trPr>
        <w:tc>
          <w:tcPr>
            <w:tcW w:w="2165" w:type="dxa"/>
            <w:vAlign w:val="center"/>
          </w:tcPr>
          <w:p w14:paraId="7552705B" w14:textId="531C3C80" w:rsidR="00B3415D" w:rsidRPr="005B2247" w:rsidRDefault="00B3415D" w:rsidP="000219F3">
            <w:pPr>
              <w:pStyle w:val="BodyText"/>
              <w:ind w:right="104"/>
              <w:rPr>
                <w:rFonts w:cstheme="minorHAnsi"/>
                <w:b/>
                <w:bCs/>
                <w:sz w:val="22"/>
                <w:szCs w:val="22"/>
              </w:rPr>
            </w:pPr>
            <w:r w:rsidRPr="005B2247">
              <w:rPr>
                <w:rFonts w:cstheme="minorHAnsi"/>
                <w:b/>
                <w:bCs/>
                <w:sz w:val="22"/>
                <w:szCs w:val="22"/>
              </w:rPr>
              <w:t>Estimated Disturbance</w:t>
            </w:r>
            <w:r w:rsidR="00D22F2E" w:rsidRPr="005B2247">
              <w:rPr>
                <w:rFonts w:cstheme="minorHAnsi"/>
                <w:b/>
                <w:bCs/>
                <w:sz w:val="22"/>
                <w:szCs w:val="22"/>
              </w:rPr>
              <w:t xml:space="preserve"> </w:t>
            </w:r>
          </w:p>
        </w:tc>
        <w:tc>
          <w:tcPr>
            <w:tcW w:w="7200" w:type="dxa"/>
            <w:vAlign w:val="center"/>
          </w:tcPr>
          <w:p w14:paraId="76AD3BA8" w14:textId="7321A35D" w:rsidR="00B3415D" w:rsidRPr="005B2247" w:rsidRDefault="00E747A0" w:rsidP="00E747A0">
            <w:pPr>
              <w:pStyle w:val="BodyText"/>
              <w:ind w:right="104"/>
              <w:jc w:val="left"/>
              <w:rPr>
                <w:rFonts w:cstheme="minorHAnsi"/>
                <w:sz w:val="22"/>
                <w:szCs w:val="22"/>
              </w:rPr>
            </w:pPr>
            <w:r w:rsidRPr="005B2247">
              <w:rPr>
                <w:rFonts w:cstheme="minorHAnsi"/>
                <w:sz w:val="22"/>
                <w:szCs w:val="22"/>
              </w:rPr>
              <w:t xml:space="preserve">No new land will be disturbed </w:t>
            </w:r>
            <w:proofErr w:type="gramStart"/>
            <w:r w:rsidRPr="005B2247">
              <w:rPr>
                <w:rFonts w:cstheme="minorHAnsi"/>
                <w:sz w:val="22"/>
                <w:szCs w:val="22"/>
              </w:rPr>
              <w:t>as a result of</w:t>
            </w:r>
            <w:proofErr w:type="gramEnd"/>
            <w:r w:rsidRPr="005B2247">
              <w:rPr>
                <w:rFonts w:cstheme="minorHAnsi"/>
                <w:sz w:val="22"/>
                <w:szCs w:val="22"/>
              </w:rPr>
              <w:t xml:space="preserve"> the proposed expansion project.</w:t>
            </w:r>
          </w:p>
        </w:tc>
      </w:tr>
      <w:tr w:rsidR="00B3415D" w:rsidRPr="005B2247" w14:paraId="589585EC" w14:textId="77777777" w:rsidTr="00ED68BE">
        <w:trPr>
          <w:trHeight w:val="533"/>
          <w:jc w:val="center"/>
        </w:trPr>
        <w:tc>
          <w:tcPr>
            <w:tcW w:w="2165" w:type="dxa"/>
            <w:vAlign w:val="center"/>
          </w:tcPr>
          <w:p w14:paraId="37BC17FF"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Construction Equipment</w:t>
            </w:r>
          </w:p>
        </w:tc>
        <w:tc>
          <w:tcPr>
            <w:tcW w:w="7200" w:type="dxa"/>
            <w:vAlign w:val="center"/>
          </w:tcPr>
          <w:p w14:paraId="45F163FC" w14:textId="4C5EBD8B" w:rsidR="00B3415D" w:rsidRPr="005B2247" w:rsidRDefault="000B0952" w:rsidP="00E747A0">
            <w:pPr>
              <w:pStyle w:val="BodyText"/>
              <w:ind w:right="104"/>
              <w:jc w:val="left"/>
              <w:rPr>
                <w:rFonts w:eastAsia="Garamond" w:cstheme="minorHAnsi"/>
                <w:sz w:val="22"/>
                <w:szCs w:val="22"/>
              </w:rPr>
            </w:pPr>
            <w:r w:rsidRPr="005B2247">
              <w:rPr>
                <w:rFonts w:eastAsia="Garamond" w:cstheme="minorHAnsi"/>
                <w:sz w:val="22"/>
                <w:szCs w:val="22"/>
              </w:rPr>
              <w:t>Construction equipment would include, but is not limited to cranes,</w:t>
            </w:r>
            <w:r w:rsidR="00E747A0" w:rsidRPr="005B2247">
              <w:rPr>
                <w:rFonts w:eastAsia="Garamond" w:cstheme="minorHAnsi"/>
                <w:sz w:val="22"/>
                <w:szCs w:val="22"/>
              </w:rPr>
              <w:t xml:space="preserve"> delivery trucks, </w:t>
            </w:r>
            <w:r w:rsidRPr="005B2247">
              <w:rPr>
                <w:rFonts w:eastAsia="Garamond" w:cstheme="minorHAnsi"/>
                <w:sz w:val="22"/>
                <w:szCs w:val="22"/>
              </w:rPr>
              <w:t>and various trade equipment such as pipe fitting and welding equipment.</w:t>
            </w:r>
          </w:p>
        </w:tc>
      </w:tr>
      <w:tr w:rsidR="00B3415D" w:rsidRPr="005B2247" w14:paraId="27C3EA4F" w14:textId="77777777" w:rsidTr="00ED68BE">
        <w:trPr>
          <w:trHeight w:val="720"/>
          <w:jc w:val="center"/>
        </w:trPr>
        <w:tc>
          <w:tcPr>
            <w:tcW w:w="2165" w:type="dxa"/>
            <w:vAlign w:val="center"/>
          </w:tcPr>
          <w:p w14:paraId="7B3FA498"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Personnel Onsite</w:t>
            </w:r>
          </w:p>
        </w:tc>
        <w:tc>
          <w:tcPr>
            <w:tcW w:w="7200" w:type="dxa"/>
            <w:vAlign w:val="center"/>
          </w:tcPr>
          <w:p w14:paraId="539A50B5" w14:textId="52ADF24A" w:rsidR="00B3415D" w:rsidRPr="005B2247" w:rsidRDefault="00B3415D" w:rsidP="00E747A0">
            <w:pPr>
              <w:widowControl/>
              <w:adjustRightInd w:val="0"/>
              <w:jc w:val="left"/>
              <w:rPr>
                <w:rFonts w:cstheme="minorHAnsi"/>
              </w:rPr>
            </w:pPr>
            <w:r w:rsidRPr="005B2247">
              <w:rPr>
                <w:rFonts w:cstheme="minorHAnsi"/>
              </w:rPr>
              <w:t xml:space="preserve">Construction: </w:t>
            </w:r>
            <w:r w:rsidR="006A01B6" w:rsidRPr="005B2247">
              <w:rPr>
                <w:rFonts w:cstheme="minorHAnsi"/>
              </w:rPr>
              <w:t>20-25 personnel</w:t>
            </w:r>
          </w:p>
          <w:p w14:paraId="62170266" w14:textId="5814BECF" w:rsidR="00B3415D" w:rsidRPr="005B2247" w:rsidRDefault="00B3415D" w:rsidP="00E747A0">
            <w:pPr>
              <w:widowControl/>
              <w:adjustRightInd w:val="0"/>
              <w:jc w:val="left"/>
              <w:rPr>
                <w:rFonts w:cstheme="minorHAnsi"/>
                <w:b/>
                <w:bCs/>
                <w:highlight w:val="yellow"/>
              </w:rPr>
            </w:pPr>
            <w:r w:rsidRPr="005B2247">
              <w:rPr>
                <w:rFonts w:cstheme="minorHAnsi"/>
              </w:rPr>
              <w:t xml:space="preserve">Operation: </w:t>
            </w:r>
            <w:r w:rsidR="00481576" w:rsidRPr="005B2247">
              <w:rPr>
                <w:rFonts w:cstheme="minorHAnsi"/>
              </w:rPr>
              <w:t xml:space="preserve">324 personnel </w:t>
            </w:r>
          </w:p>
        </w:tc>
      </w:tr>
      <w:tr w:rsidR="00B3415D" w:rsidRPr="005B2247" w14:paraId="0EB25FB5" w14:textId="77777777" w:rsidTr="00ED68BE">
        <w:trPr>
          <w:trHeight w:val="1584"/>
          <w:jc w:val="center"/>
        </w:trPr>
        <w:tc>
          <w:tcPr>
            <w:tcW w:w="2165" w:type="dxa"/>
            <w:tcBorders>
              <w:bottom w:val="single" w:sz="12" w:space="0" w:color="auto"/>
            </w:tcBorders>
            <w:vAlign w:val="center"/>
          </w:tcPr>
          <w:p w14:paraId="220097B7" w14:textId="0C82572B" w:rsidR="00B3415D" w:rsidRPr="005B2247" w:rsidRDefault="00B3415D" w:rsidP="004E7716">
            <w:pPr>
              <w:pStyle w:val="BodyText"/>
              <w:tabs>
                <w:tab w:val="left" w:pos="960"/>
              </w:tabs>
              <w:ind w:right="705"/>
              <w:jc w:val="left"/>
              <w:rPr>
                <w:rFonts w:cstheme="minorHAnsi"/>
                <w:b/>
                <w:bCs/>
                <w:sz w:val="22"/>
                <w:szCs w:val="22"/>
              </w:rPr>
            </w:pPr>
            <w:r w:rsidRPr="005B2247">
              <w:rPr>
                <w:rFonts w:cstheme="minorHAnsi"/>
                <w:b/>
                <w:bCs/>
                <w:sz w:val="22"/>
                <w:szCs w:val="22"/>
              </w:rPr>
              <w:lastRenderedPageBreak/>
              <w:t>Location</w:t>
            </w:r>
            <w:r w:rsidR="004E7716">
              <w:rPr>
                <w:rFonts w:cstheme="minorHAnsi"/>
                <w:b/>
                <w:bCs/>
                <w:sz w:val="22"/>
                <w:szCs w:val="22"/>
              </w:rPr>
              <w:t xml:space="preserve"> </w:t>
            </w:r>
            <w:r w:rsidRPr="005B2247">
              <w:rPr>
                <w:rFonts w:cstheme="minorHAnsi"/>
                <w:b/>
                <w:bCs/>
                <w:sz w:val="22"/>
                <w:szCs w:val="22"/>
              </w:rPr>
              <w:t>and Analysis Area</w:t>
            </w:r>
          </w:p>
        </w:tc>
        <w:tc>
          <w:tcPr>
            <w:tcW w:w="7200" w:type="dxa"/>
            <w:tcBorders>
              <w:bottom w:val="single" w:sz="12" w:space="0" w:color="auto"/>
            </w:tcBorders>
            <w:vAlign w:val="center"/>
          </w:tcPr>
          <w:p w14:paraId="0BC9181B" w14:textId="228EEF0A" w:rsidR="00B3415D" w:rsidRPr="005B2247" w:rsidRDefault="00B3415D" w:rsidP="000219F3">
            <w:pPr>
              <w:widowControl/>
              <w:adjustRightInd w:val="0"/>
              <w:rPr>
                <w:rFonts w:cstheme="minorHAnsi"/>
              </w:rPr>
            </w:pPr>
            <w:r w:rsidRPr="005B2247">
              <w:rPr>
                <w:rFonts w:cstheme="minorHAnsi"/>
                <w:b/>
              </w:rPr>
              <w:t>Location</w:t>
            </w:r>
            <w:r w:rsidRPr="005B2247">
              <w:rPr>
                <w:rFonts w:cstheme="minorHAnsi"/>
              </w:rPr>
              <w:t xml:space="preserve">: </w:t>
            </w:r>
            <w:r w:rsidR="000B0952" w:rsidRPr="005B2247">
              <w:rPr>
                <w:rFonts w:ascii="Calibri" w:hAnsi="Calibri"/>
                <w:szCs w:val="18"/>
              </w:rPr>
              <w:t>401 South 23</w:t>
            </w:r>
            <w:r w:rsidR="000B0952" w:rsidRPr="005B2247">
              <w:rPr>
                <w:rFonts w:ascii="Calibri" w:hAnsi="Calibri"/>
                <w:szCs w:val="18"/>
                <w:vertAlign w:val="superscript"/>
              </w:rPr>
              <w:t>rd</w:t>
            </w:r>
            <w:r w:rsidR="000B0952" w:rsidRPr="005B2247">
              <w:rPr>
                <w:rFonts w:ascii="Calibri" w:hAnsi="Calibri"/>
                <w:szCs w:val="18"/>
              </w:rPr>
              <w:t xml:space="preserve"> Street, Billings, MT</w:t>
            </w:r>
          </w:p>
          <w:p w14:paraId="3CAE885E" w14:textId="77777777" w:rsidR="00B3415D" w:rsidRPr="005B2247" w:rsidRDefault="00B3415D" w:rsidP="000219F3">
            <w:pPr>
              <w:pStyle w:val="BodyText"/>
              <w:ind w:right="102"/>
              <w:rPr>
                <w:rFonts w:cstheme="minorHAnsi"/>
                <w:sz w:val="22"/>
                <w:szCs w:val="22"/>
                <w:highlight w:val="yellow"/>
              </w:rPr>
            </w:pPr>
            <w:r w:rsidRPr="005B2247">
              <w:rPr>
                <w:rFonts w:cstheme="minorHAnsi"/>
                <w:b/>
                <w:bCs/>
                <w:sz w:val="22"/>
                <w:szCs w:val="22"/>
              </w:rPr>
              <w:t>Analysis Area</w:t>
            </w:r>
            <w:r w:rsidRPr="005B2247">
              <w:rPr>
                <w:rFonts w:cstheme="minorHAnsi"/>
                <w:sz w:val="22"/>
                <w:szCs w:val="22"/>
              </w:rPr>
              <w:t xml:space="preserve">: The area being analyzed as part of this environmental review includes the immediate project area (Figure 1), as well as neighboring lands surrounding the analysis area, as reasonably appropriate for the impacts being considered. </w:t>
            </w:r>
          </w:p>
        </w:tc>
      </w:tr>
    </w:tbl>
    <w:p w14:paraId="77388D7D" w14:textId="77777777" w:rsidR="00182B32" w:rsidRPr="005B2247" w:rsidRDefault="00182B32" w:rsidP="002C1890">
      <w:pPr>
        <w:pStyle w:val="Caption"/>
        <w:rPr>
          <w:iCs w:val="0"/>
        </w:rPr>
      </w:pPr>
    </w:p>
    <w:p w14:paraId="7F2F9861" w14:textId="6B24A0C5" w:rsidR="002C1890" w:rsidRPr="005B2247" w:rsidRDefault="002C1890" w:rsidP="002C1890">
      <w:pPr>
        <w:pStyle w:val="Caption"/>
        <w:rPr>
          <w:iCs w:val="0"/>
        </w:rPr>
      </w:pPr>
      <w:r w:rsidRPr="005B2247">
        <w:rPr>
          <w:iCs w:val="0"/>
        </w:rPr>
        <w:t xml:space="preserve">Table </w:t>
      </w:r>
      <w:r w:rsidR="00B80237" w:rsidRPr="005B2247">
        <w:rPr>
          <w:iCs w:val="0"/>
        </w:rPr>
        <w:t>2</w:t>
      </w:r>
      <w:r w:rsidRPr="005B2247">
        <w:rPr>
          <w:iCs w:val="0"/>
        </w:rPr>
        <w:t>. The applicant is required to comply with all applicable local, county, state, and federal requirements pertaining to the following resource areas.</w:t>
      </w:r>
    </w:p>
    <w:tbl>
      <w:tblPr>
        <w:tblStyle w:val="TableGrid"/>
        <w:tblW w:w="9342" w:type="dxa"/>
        <w:jc w:val="center"/>
        <w:tblLook w:val="04A0" w:firstRow="1" w:lastRow="0" w:firstColumn="1" w:lastColumn="0" w:noHBand="0" w:noVBand="1"/>
      </w:tblPr>
      <w:tblGrid>
        <w:gridCol w:w="2360"/>
        <w:gridCol w:w="6982"/>
      </w:tblGrid>
      <w:tr w:rsidR="00B3415D" w:rsidRPr="005B2247" w14:paraId="1D330177" w14:textId="77777777" w:rsidTr="00D7270C">
        <w:trPr>
          <w:trHeight w:val="718"/>
          <w:jc w:val="center"/>
        </w:trPr>
        <w:tc>
          <w:tcPr>
            <w:tcW w:w="2360" w:type="dxa"/>
            <w:vAlign w:val="center"/>
          </w:tcPr>
          <w:p w14:paraId="29A1E06E"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Air Quality</w:t>
            </w:r>
          </w:p>
        </w:tc>
        <w:tc>
          <w:tcPr>
            <w:tcW w:w="6982" w:type="dxa"/>
            <w:vAlign w:val="center"/>
          </w:tcPr>
          <w:p w14:paraId="422B9655" w14:textId="6378EF89" w:rsidR="00B3415D" w:rsidRPr="005B2247" w:rsidRDefault="00B3415D" w:rsidP="000219F3">
            <w:pPr>
              <w:pStyle w:val="BodyText"/>
              <w:ind w:right="102"/>
              <w:rPr>
                <w:rFonts w:cstheme="minorHAnsi"/>
                <w:bCs/>
                <w:sz w:val="22"/>
                <w:szCs w:val="22"/>
              </w:rPr>
            </w:pPr>
            <w:r w:rsidRPr="005B2247">
              <w:rPr>
                <w:rFonts w:cstheme="minorHAnsi"/>
                <w:bCs/>
                <w:sz w:val="22"/>
                <w:szCs w:val="22"/>
              </w:rPr>
              <w:t xml:space="preserve">The applicant proposes to </w:t>
            </w:r>
            <w:r w:rsidR="00481576" w:rsidRPr="005B2247">
              <w:rPr>
                <w:rFonts w:cstheme="minorHAnsi"/>
                <w:bCs/>
                <w:sz w:val="22"/>
                <w:szCs w:val="22"/>
              </w:rPr>
              <w:t xml:space="preserve">install </w:t>
            </w:r>
            <w:r w:rsidR="00182B32" w:rsidRPr="005B2247">
              <w:rPr>
                <w:rFonts w:cstheme="minorHAnsi"/>
                <w:bCs/>
                <w:sz w:val="22"/>
                <w:szCs w:val="22"/>
              </w:rPr>
              <w:t>up to 15 new loading arms (11 gasoline and 4 diesel) that would increase emissions of VOCs</w:t>
            </w:r>
            <w:r w:rsidRPr="005B2247">
              <w:rPr>
                <w:rFonts w:cstheme="minorHAnsi"/>
                <w:bCs/>
                <w:sz w:val="22"/>
                <w:szCs w:val="22"/>
              </w:rPr>
              <w:t>.</w:t>
            </w:r>
            <w:r w:rsidR="00182B32" w:rsidRPr="005B2247">
              <w:rPr>
                <w:rFonts w:cstheme="minorHAnsi"/>
                <w:bCs/>
                <w:sz w:val="22"/>
                <w:szCs w:val="22"/>
              </w:rPr>
              <w:t xml:space="preserve"> VOC </w:t>
            </w:r>
            <w:r w:rsidR="00BB703C" w:rsidRPr="005B2247">
              <w:rPr>
                <w:rFonts w:cstheme="minorHAnsi"/>
                <w:bCs/>
                <w:sz w:val="22"/>
                <w:szCs w:val="22"/>
              </w:rPr>
              <w:t xml:space="preserve">gasoline </w:t>
            </w:r>
            <w:r w:rsidR="00182B32" w:rsidRPr="005B2247">
              <w:rPr>
                <w:rFonts w:cstheme="minorHAnsi"/>
                <w:bCs/>
                <w:sz w:val="22"/>
                <w:szCs w:val="22"/>
              </w:rPr>
              <w:t>emissions would be controlled with a V</w:t>
            </w:r>
            <w:r w:rsidR="00E747A0" w:rsidRPr="005B2247">
              <w:rPr>
                <w:rFonts w:cstheme="minorHAnsi"/>
                <w:bCs/>
                <w:sz w:val="22"/>
                <w:szCs w:val="22"/>
              </w:rPr>
              <w:t>C</w:t>
            </w:r>
            <w:r w:rsidR="00182B32" w:rsidRPr="005B2247">
              <w:rPr>
                <w:rFonts w:cstheme="minorHAnsi"/>
                <w:bCs/>
                <w:sz w:val="22"/>
                <w:szCs w:val="22"/>
              </w:rPr>
              <w:t>U that has a 98% or better destruction efficiency.</w:t>
            </w:r>
            <w:r w:rsidRPr="005B2247">
              <w:rPr>
                <w:rFonts w:cstheme="minorHAnsi"/>
                <w:bCs/>
                <w:sz w:val="22"/>
                <w:szCs w:val="22"/>
              </w:rPr>
              <w:t xml:space="preserve"> </w:t>
            </w:r>
          </w:p>
        </w:tc>
      </w:tr>
      <w:tr w:rsidR="00B3415D" w:rsidRPr="005B2247" w14:paraId="3467DF15" w14:textId="77777777" w:rsidTr="00D7270C">
        <w:trPr>
          <w:trHeight w:val="718"/>
          <w:jc w:val="center"/>
        </w:trPr>
        <w:tc>
          <w:tcPr>
            <w:tcW w:w="2360" w:type="dxa"/>
            <w:vAlign w:val="center"/>
          </w:tcPr>
          <w:p w14:paraId="48CBE9C1"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Water Quality</w:t>
            </w:r>
          </w:p>
        </w:tc>
        <w:tc>
          <w:tcPr>
            <w:tcW w:w="6982" w:type="dxa"/>
            <w:vAlign w:val="center"/>
          </w:tcPr>
          <w:p w14:paraId="51D35B71" w14:textId="70BB6B51" w:rsidR="00B3415D" w:rsidRPr="005B2247" w:rsidRDefault="00182B32" w:rsidP="000219F3">
            <w:pPr>
              <w:widowControl/>
              <w:adjustRightInd w:val="0"/>
              <w:rPr>
                <w:rFonts w:cstheme="minorHAnsi"/>
                <w:b/>
              </w:rPr>
            </w:pPr>
            <w:r w:rsidRPr="005B2247">
              <w:rPr>
                <w:rFonts w:cstheme="minorHAnsi"/>
                <w:bCs/>
              </w:rPr>
              <w:t>No changes to water quality are expected with the proposed expansion project.</w:t>
            </w:r>
          </w:p>
        </w:tc>
      </w:tr>
      <w:tr w:rsidR="00B3415D" w:rsidRPr="005B2247" w14:paraId="5A68A684" w14:textId="77777777" w:rsidTr="00D7270C">
        <w:trPr>
          <w:trHeight w:val="718"/>
          <w:jc w:val="center"/>
        </w:trPr>
        <w:tc>
          <w:tcPr>
            <w:tcW w:w="2360" w:type="dxa"/>
            <w:vAlign w:val="center"/>
          </w:tcPr>
          <w:p w14:paraId="0FE60B17" w14:textId="77777777" w:rsidR="00B3415D" w:rsidRPr="005B2247" w:rsidRDefault="00B3415D" w:rsidP="004E7716">
            <w:pPr>
              <w:pStyle w:val="BodyText"/>
              <w:ind w:right="104"/>
              <w:jc w:val="left"/>
              <w:rPr>
                <w:rFonts w:cstheme="minorHAnsi"/>
                <w:b/>
                <w:bCs/>
                <w:sz w:val="22"/>
                <w:szCs w:val="22"/>
              </w:rPr>
            </w:pPr>
            <w:r w:rsidRPr="005B2247">
              <w:rPr>
                <w:rFonts w:cstheme="minorHAnsi"/>
                <w:b/>
                <w:bCs/>
                <w:sz w:val="22"/>
                <w:szCs w:val="22"/>
              </w:rPr>
              <w:t>Erosion Control and Sediment Transport</w:t>
            </w:r>
          </w:p>
        </w:tc>
        <w:tc>
          <w:tcPr>
            <w:tcW w:w="6982" w:type="dxa"/>
            <w:vAlign w:val="center"/>
          </w:tcPr>
          <w:p w14:paraId="07441866" w14:textId="577B6EA5" w:rsidR="00B3415D" w:rsidRPr="005B2247" w:rsidRDefault="00182B32" w:rsidP="000219F3">
            <w:pPr>
              <w:widowControl/>
              <w:adjustRightInd w:val="0"/>
              <w:rPr>
                <w:rFonts w:cstheme="minorHAnsi"/>
                <w:bCs/>
              </w:rPr>
            </w:pPr>
            <w:r w:rsidRPr="005B2247">
              <w:rPr>
                <w:rFonts w:cstheme="minorHAnsi"/>
                <w:bCs/>
              </w:rPr>
              <w:t xml:space="preserve">Contracted construction companies will be responsible for installing and maintaining erosion and sediment transport control Best Management Practices during the construction phase of the proposed project. </w:t>
            </w:r>
          </w:p>
        </w:tc>
      </w:tr>
      <w:tr w:rsidR="00B3415D" w:rsidRPr="005B2247" w14:paraId="2A9C6C7E" w14:textId="77777777" w:rsidTr="00D7270C">
        <w:trPr>
          <w:trHeight w:val="718"/>
          <w:jc w:val="center"/>
        </w:trPr>
        <w:tc>
          <w:tcPr>
            <w:tcW w:w="2360" w:type="dxa"/>
            <w:vAlign w:val="center"/>
          </w:tcPr>
          <w:p w14:paraId="7BC90F42"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Solid Waste</w:t>
            </w:r>
          </w:p>
        </w:tc>
        <w:tc>
          <w:tcPr>
            <w:tcW w:w="6982" w:type="dxa"/>
            <w:vAlign w:val="center"/>
          </w:tcPr>
          <w:p w14:paraId="6B5B5A19" w14:textId="5B014FDB" w:rsidR="00B3415D" w:rsidRPr="005B2247" w:rsidRDefault="00182B32" w:rsidP="000219F3">
            <w:pPr>
              <w:widowControl/>
              <w:adjustRightInd w:val="0"/>
              <w:rPr>
                <w:rFonts w:cstheme="minorHAnsi"/>
                <w:bCs/>
              </w:rPr>
            </w:pPr>
            <w:r w:rsidRPr="005B2247">
              <w:rPr>
                <w:rFonts w:cstheme="minorHAnsi"/>
                <w:bCs/>
              </w:rPr>
              <w:t xml:space="preserve">No changes to solid waste are expected with the proposed expansion project. </w:t>
            </w:r>
          </w:p>
        </w:tc>
      </w:tr>
      <w:tr w:rsidR="00B3415D" w:rsidRPr="005B2247" w14:paraId="4A19D6F0" w14:textId="77777777" w:rsidTr="00D7270C">
        <w:trPr>
          <w:trHeight w:val="718"/>
          <w:jc w:val="center"/>
        </w:trPr>
        <w:tc>
          <w:tcPr>
            <w:tcW w:w="2360" w:type="dxa"/>
            <w:vAlign w:val="center"/>
          </w:tcPr>
          <w:p w14:paraId="4DFAD78B"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Cultural Resources</w:t>
            </w:r>
          </w:p>
        </w:tc>
        <w:tc>
          <w:tcPr>
            <w:tcW w:w="6982" w:type="dxa"/>
            <w:vAlign w:val="center"/>
          </w:tcPr>
          <w:p w14:paraId="2B2BCB0F" w14:textId="1527B726" w:rsidR="00B3415D" w:rsidRPr="005B2247" w:rsidRDefault="00182B32" w:rsidP="000219F3">
            <w:pPr>
              <w:widowControl/>
              <w:adjustRightInd w:val="0"/>
              <w:rPr>
                <w:rFonts w:cstheme="minorHAnsi"/>
                <w:bCs/>
              </w:rPr>
            </w:pPr>
            <w:r w:rsidRPr="005B2247">
              <w:rPr>
                <w:rFonts w:cstheme="minorHAnsi"/>
                <w:bCs/>
              </w:rPr>
              <w:t xml:space="preserve">No impacts to cultural resources are expected with the proposed expansion project. </w:t>
            </w:r>
          </w:p>
        </w:tc>
      </w:tr>
      <w:tr w:rsidR="00B3415D" w:rsidRPr="005B2247" w14:paraId="7B48A164" w14:textId="77777777" w:rsidTr="00D7270C">
        <w:trPr>
          <w:trHeight w:val="718"/>
          <w:jc w:val="center"/>
        </w:trPr>
        <w:tc>
          <w:tcPr>
            <w:tcW w:w="2360" w:type="dxa"/>
            <w:vAlign w:val="center"/>
          </w:tcPr>
          <w:p w14:paraId="5C57A2E2"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Hazardous Substances</w:t>
            </w:r>
          </w:p>
        </w:tc>
        <w:tc>
          <w:tcPr>
            <w:tcW w:w="6982" w:type="dxa"/>
            <w:vAlign w:val="center"/>
          </w:tcPr>
          <w:p w14:paraId="29108EF2" w14:textId="62D3DFC6" w:rsidR="00B3415D" w:rsidRPr="005B2247" w:rsidRDefault="00182B32" w:rsidP="000219F3">
            <w:pPr>
              <w:widowControl/>
              <w:adjustRightInd w:val="0"/>
              <w:rPr>
                <w:rFonts w:cstheme="minorHAnsi"/>
                <w:bCs/>
              </w:rPr>
            </w:pPr>
            <w:r w:rsidRPr="005B2247">
              <w:rPr>
                <w:rFonts w:cstheme="minorHAnsi"/>
                <w:bCs/>
              </w:rPr>
              <w:t>Any hazardous substances would be handed accordingly.</w:t>
            </w:r>
          </w:p>
        </w:tc>
      </w:tr>
      <w:tr w:rsidR="00B3415D" w:rsidRPr="005B2247" w14:paraId="1714A491" w14:textId="77777777" w:rsidTr="00D7270C">
        <w:trPr>
          <w:trHeight w:val="718"/>
          <w:jc w:val="center"/>
        </w:trPr>
        <w:tc>
          <w:tcPr>
            <w:tcW w:w="2360" w:type="dxa"/>
            <w:vAlign w:val="center"/>
          </w:tcPr>
          <w:p w14:paraId="2C648479"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Reclamation</w:t>
            </w:r>
          </w:p>
        </w:tc>
        <w:tc>
          <w:tcPr>
            <w:tcW w:w="6982" w:type="dxa"/>
            <w:vAlign w:val="center"/>
          </w:tcPr>
          <w:p w14:paraId="273AD546" w14:textId="4600A425" w:rsidR="00B3415D" w:rsidRPr="005B2247" w:rsidRDefault="00AF0D48" w:rsidP="000219F3">
            <w:pPr>
              <w:widowControl/>
              <w:adjustRightInd w:val="0"/>
              <w:rPr>
                <w:rFonts w:cstheme="minorHAnsi"/>
                <w:bCs/>
              </w:rPr>
            </w:pPr>
            <w:r w:rsidRPr="005B2247">
              <w:rPr>
                <w:rFonts w:cstheme="minorHAnsi"/>
              </w:rPr>
              <w:t xml:space="preserve">No new land will be disturbed </w:t>
            </w:r>
            <w:proofErr w:type="gramStart"/>
            <w:r w:rsidRPr="005B2247">
              <w:rPr>
                <w:rFonts w:cstheme="minorHAnsi"/>
              </w:rPr>
              <w:t>as a result of</w:t>
            </w:r>
            <w:proofErr w:type="gramEnd"/>
            <w:r w:rsidRPr="005B2247">
              <w:rPr>
                <w:rFonts w:cstheme="minorHAnsi"/>
              </w:rPr>
              <w:t xml:space="preserve"> the proposed expansion project.</w:t>
            </w:r>
          </w:p>
        </w:tc>
      </w:tr>
      <w:bookmarkEnd w:id="18"/>
    </w:tbl>
    <w:p w14:paraId="0DFA02C1" w14:textId="77777777" w:rsidR="00B3415D" w:rsidRPr="005B2247" w:rsidRDefault="00B3415D" w:rsidP="00670D02">
      <w:pPr>
        <w:pStyle w:val="Caption"/>
        <w:rPr>
          <w:iCs w:val="0"/>
        </w:rPr>
      </w:pPr>
    </w:p>
    <w:p w14:paraId="5705A4C6" w14:textId="6F6698F8" w:rsidR="00670D02" w:rsidRPr="005B2247" w:rsidRDefault="00670D02" w:rsidP="00670D02">
      <w:pPr>
        <w:pStyle w:val="Caption"/>
        <w:rPr>
          <w:iCs w:val="0"/>
        </w:rPr>
      </w:pPr>
      <w:r w:rsidRPr="005B2247">
        <w:rPr>
          <w:iCs w:val="0"/>
        </w:rPr>
        <w:t>Table 3. Cumulative Impacts</w:t>
      </w:r>
    </w:p>
    <w:tbl>
      <w:tblPr>
        <w:tblStyle w:val="TableGrid"/>
        <w:tblW w:w="9353" w:type="dxa"/>
        <w:jc w:val="center"/>
        <w:tblLook w:val="04A0" w:firstRow="1" w:lastRow="0" w:firstColumn="1" w:lastColumn="0" w:noHBand="0" w:noVBand="1"/>
      </w:tblPr>
      <w:tblGrid>
        <w:gridCol w:w="2362"/>
        <w:gridCol w:w="6991"/>
      </w:tblGrid>
      <w:tr w:rsidR="00B3415D" w:rsidRPr="005B2247" w14:paraId="0818AE5E" w14:textId="77777777" w:rsidTr="00D7270C">
        <w:trPr>
          <w:trHeight w:val="907"/>
          <w:jc w:val="center"/>
        </w:trPr>
        <w:tc>
          <w:tcPr>
            <w:tcW w:w="2362" w:type="dxa"/>
            <w:vAlign w:val="center"/>
          </w:tcPr>
          <w:p w14:paraId="22453FFC"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Past Actions</w:t>
            </w:r>
          </w:p>
        </w:tc>
        <w:tc>
          <w:tcPr>
            <w:tcW w:w="6991" w:type="dxa"/>
            <w:vAlign w:val="center"/>
          </w:tcPr>
          <w:p w14:paraId="55B47C7D" w14:textId="406B4D07" w:rsidR="00B3415D" w:rsidRPr="005B2247" w:rsidRDefault="00182B32" w:rsidP="000219F3">
            <w:pPr>
              <w:pStyle w:val="BodyText"/>
              <w:ind w:right="104"/>
              <w:rPr>
                <w:rFonts w:cstheme="minorHAnsi"/>
                <w:sz w:val="22"/>
                <w:szCs w:val="22"/>
              </w:rPr>
            </w:pPr>
            <w:r w:rsidRPr="005B2247">
              <w:rPr>
                <w:rFonts w:cstheme="minorHAnsi"/>
                <w:sz w:val="22"/>
                <w:szCs w:val="22"/>
              </w:rPr>
              <w:t xml:space="preserve">No past actions are associated with the proposed expansion project. </w:t>
            </w:r>
          </w:p>
        </w:tc>
      </w:tr>
      <w:tr w:rsidR="00B3415D" w:rsidRPr="005B2247" w14:paraId="658D3555" w14:textId="77777777" w:rsidTr="00D7270C">
        <w:trPr>
          <w:trHeight w:val="907"/>
          <w:jc w:val="center"/>
        </w:trPr>
        <w:tc>
          <w:tcPr>
            <w:tcW w:w="2362" w:type="dxa"/>
            <w:vAlign w:val="center"/>
          </w:tcPr>
          <w:p w14:paraId="35E5EF4A"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Present Actions</w:t>
            </w:r>
          </w:p>
        </w:tc>
        <w:tc>
          <w:tcPr>
            <w:tcW w:w="6991" w:type="dxa"/>
            <w:vAlign w:val="center"/>
          </w:tcPr>
          <w:p w14:paraId="5119CAFD" w14:textId="33FF8E48" w:rsidR="00B3415D" w:rsidRPr="005B2247" w:rsidRDefault="00182B32" w:rsidP="000219F3">
            <w:pPr>
              <w:pStyle w:val="BodyText"/>
              <w:ind w:right="104"/>
              <w:rPr>
                <w:rFonts w:cstheme="minorHAnsi"/>
                <w:sz w:val="22"/>
                <w:szCs w:val="22"/>
              </w:rPr>
            </w:pPr>
            <w:r w:rsidRPr="005B2247">
              <w:rPr>
                <w:rFonts w:cstheme="minorHAnsi"/>
                <w:sz w:val="22"/>
                <w:szCs w:val="22"/>
              </w:rPr>
              <w:t xml:space="preserve">The proposed expansion project would add </w:t>
            </w:r>
            <w:r w:rsidRPr="005B2247">
              <w:rPr>
                <w:rFonts w:cstheme="minorHAnsi"/>
                <w:bCs/>
                <w:sz w:val="22"/>
                <w:szCs w:val="22"/>
              </w:rPr>
              <w:t>up to 15 new loading arms (11 gasoline and 4 diesel) to the facility.</w:t>
            </w:r>
          </w:p>
        </w:tc>
      </w:tr>
      <w:tr w:rsidR="00B3415D" w:rsidRPr="005B2247" w14:paraId="62AE2299" w14:textId="77777777" w:rsidTr="00D7270C">
        <w:trPr>
          <w:trHeight w:val="907"/>
          <w:jc w:val="center"/>
        </w:trPr>
        <w:tc>
          <w:tcPr>
            <w:tcW w:w="2362" w:type="dxa"/>
            <w:vAlign w:val="center"/>
          </w:tcPr>
          <w:p w14:paraId="7543ED85" w14:textId="77777777" w:rsidR="00B3415D" w:rsidRPr="005B2247" w:rsidRDefault="00B3415D" w:rsidP="000219F3">
            <w:pPr>
              <w:pStyle w:val="BodyText"/>
              <w:ind w:right="104"/>
              <w:rPr>
                <w:rFonts w:cstheme="minorHAnsi"/>
                <w:b/>
                <w:bCs/>
                <w:sz w:val="22"/>
                <w:szCs w:val="22"/>
              </w:rPr>
            </w:pPr>
            <w:r w:rsidRPr="005B2247">
              <w:rPr>
                <w:rFonts w:cstheme="minorHAnsi"/>
                <w:b/>
                <w:bCs/>
                <w:sz w:val="22"/>
                <w:szCs w:val="22"/>
              </w:rPr>
              <w:t>Related Future Actions</w:t>
            </w:r>
          </w:p>
        </w:tc>
        <w:tc>
          <w:tcPr>
            <w:tcW w:w="6991" w:type="dxa"/>
            <w:vAlign w:val="center"/>
          </w:tcPr>
          <w:p w14:paraId="49FBF9E2" w14:textId="4EB10689" w:rsidR="00B3415D" w:rsidRPr="005B2247" w:rsidRDefault="00182B32" w:rsidP="000219F3">
            <w:pPr>
              <w:pStyle w:val="BodyText"/>
              <w:ind w:right="104"/>
              <w:rPr>
                <w:rFonts w:cstheme="minorHAnsi"/>
                <w:b/>
                <w:bCs/>
                <w:sz w:val="22"/>
                <w:szCs w:val="22"/>
              </w:rPr>
            </w:pPr>
            <w:r w:rsidRPr="005B2247">
              <w:rPr>
                <w:rFonts w:cstheme="minorHAnsi"/>
                <w:sz w:val="22"/>
                <w:szCs w:val="22"/>
              </w:rPr>
              <w:t xml:space="preserve">No future actions have been identified with the proposed expansion project. </w:t>
            </w:r>
          </w:p>
        </w:tc>
      </w:tr>
    </w:tbl>
    <w:p w14:paraId="4D723D12" w14:textId="77777777" w:rsidR="00B3415D" w:rsidRPr="005B2247" w:rsidRDefault="00B3415D" w:rsidP="00B3415D">
      <w:pPr>
        <w:rPr>
          <w:rFonts w:cstheme="minorHAnsi"/>
        </w:rPr>
      </w:pPr>
    </w:p>
    <w:p w14:paraId="5A795DFB" w14:textId="77777777" w:rsidR="00C2215A" w:rsidRDefault="00C2215A" w:rsidP="00B3415D">
      <w:pPr>
        <w:rPr>
          <w:rFonts w:cstheme="minorHAnsi"/>
        </w:rPr>
      </w:pPr>
    </w:p>
    <w:p w14:paraId="03817648" w14:textId="77777777" w:rsidR="005B2247" w:rsidRDefault="005B2247" w:rsidP="00B3415D">
      <w:pPr>
        <w:rPr>
          <w:rFonts w:cstheme="minorHAnsi"/>
        </w:rPr>
      </w:pPr>
    </w:p>
    <w:p w14:paraId="506C0B97" w14:textId="77777777" w:rsidR="005B2247" w:rsidRPr="005B2247" w:rsidRDefault="005B2247" w:rsidP="00B3415D">
      <w:pPr>
        <w:rPr>
          <w:rFonts w:cstheme="minorHAnsi"/>
        </w:rPr>
      </w:pPr>
    </w:p>
    <w:p w14:paraId="329DAE30" w14:textId="37D7AB75" w:rsidR="00B3415D" w:rsidRPr="005B2247" w:rsidRDefault="00B3415D" w:rsidP="00756D6D">
      <w:pPr>
        <w:pStyle w:val="Heading3"/>
      </w:pPr>
      <w:bookmarkStart w:id="19" w:name="_Toc63946612"/>
      <w:bookmarkStart w:id="20" w:name="_Toc138411185"/>
      <w:bookmarkStart w:id="21" w:name="_Toc138411327"/>
      <w:bookmarkStart w:id="22" w:name="_Toc196305904"/>
      <w:bookmarkStart w:id="23" w:name="_Toc228794499"/>
      <w:r w:rsidRPr="005B2247">
        <w:lastRenderedPageBreak/>
        <w:t>P</w:t>
      </w:r>
      <w:r w:rsidR="00EB3E4D" w:rsidRPr="005B2247">
        <w:t>urpose</w:t>
      </w:r>
      <w:r w:rsidRPr="005B2247">
        <w:t>, N</w:t>
      </w:r>
      <w:bookmarkEnd w:id="19"/>
      <w:r w:rsidR="00EB3E4D" w:rsidRPr="005B2247">
        <w:t>eed</w:t>
      </w:r>
      <w:r w:rsidRPr="005B2247">
        <w:t xml:space="preserve">, </w:t>
      </w:r>
      <w:r w:rsidR="00EB3E4D" w:rsidRPr="005B2247">
        <w:t>and</w:t>
      </w:r>
      <w:r w:rsidRPr="005B2247">
        <w:t xml:space="preserve"> B</w:t>
      </w:r>
      <w:bookmarkEnd w:id="20"/>
      <w:bookmarkEnd w:id="21"/>
      <w:r w:rsidR="00EB3E4D" w:rsidRPr="005B2247">
        <w:t>enefits</w:t>
      </w:r>
      <w:bookmarkEnd w:id="22"/>
      <w:bookmarkEnd w:id="23"/>
    </w:p>
    <w:p w14:paraId="66302853" w14:textId="429B0C10" w:rsidR="00B3415D" w:rsidRPr="005B2247" w:rsidRDefault="00B3415D" w:rsidP="00EB3E4D">
      <w:bookmarkStart w:id="24" w:name="_Toc138411186"/>
      <w:bookmarkStart w:id="25" w:name="_Toc138411328"/>
      <w:bookmarkStart w:id="26" w:name="_Toc138412013"/>
      <w:bookmarkStart w:id="27" w:name="_Toc138413345"/>
      <w:r w:rsidRPr="005B2247">
        <w:t xml:space="preserve">DEQ's purpose in conducting this environmental review is to act upon </w:t>
      </w:r>
      <w:r w:rsidR="00182B32" w:rsidRPr="005B2247">
        <w:t>P66</w:t>
      </w:r>
      <w:r w:rsidRPr="005B2247">
        <w:t xml:space="preserve">’s application for a </w:t>
      </w:r>
      <w:r w:rsidR="00D215BB" w:rsidRPr="005B2247">
        <w:t>MAQP</w:t>
      </w:r>
      <w:r w:rsidRPr="005B2247">
        <w:t xml:space="preserve"> to conduct </w:t>
      </w:r>
      <w:r w:rsidR="00182B32" w:rsidRPr="005B2247">
        <w:t>the proposed expansion project</w:t>
      </w:r>
      <w:r w:rsidRPr="005B2247">
        <w:rPr>
          <w:rFonts w:eastAsiaTheme="minorEastAsia"/>
        </w:rPr>
        <w:t>.</w:t>
      </w:r>
      <w:r w:rsidRPr="005B2247">
        <w:t xml:space="preserve"> DEQ’s action on the permit application is governed by § 75-2-201, et seq., Montana Code Annotated (MCA)</w:t>
      </w:r>
      <w:r w:rsidRPr="005B2247">
        <w:rPr>
          <w:rFonts w:eastAsiaTheme="minorEastAsia"/>
        </w:rPr>
        <w:t xml:space="preserve"> </w:t>
      </w:r>
      <w:r w:rsidRPr="005B2247">
        <w:t>and the Administrative Rules of Montana (ARM) 17.8.740, et seq.</w:t>
      </w:r>
      <w:bookmarkEnd w:id="24"/>
      <w:bookmarkEnd w:id="25"/>
      <w:bookmarkEnd w:id="26"/>
      <w:bookmarkEnd w:id="27"/>
    </w:p>
    <w:p w14:paraId="584AD880" w14:textId="77777777" w:rsidR="00C2215A" w:rsidRPr="005B2247" w:rsidRDefault="00C2215A" w:rsidP="00EB3E4D"/>
    <w:p w14:paraId="000DE993" w14:textId="150C860D" w:rsidR="001B12EB" w:rsidRPr="005B2247" w:rsidRDefault="00B3415D" w:rsidP="00B3415D">
      <w:pPr>
        <w:rPr>
          <w:rFonts w:cstheme="minorHAnsi"/>
        </w:rPr>
      </w:pPr>
      <w:bookmarkStart w:id="28" w:name="_Toc138411187"/>
      <w:bookmarkStart w:id="29" w:name="_Toc138411329"/>
      <w:bookmarkStart w:id="30" w:name="_Toc138412014"/>
      <w:bookmarkStart w:id="31" w:name="_Toc138413346"/>
      <w:r w:rsidRPr="005B2247">
        <w:t xml:space="preserve">The applicant’s purpose and need, as expressed to DEQ in </w:t>
      </w:r>
      <w:r w:rsidR="00954CC5" w:rsidRPr="005B2247">
        <w:t>seeking</w:t>
      </w:r>
      <w:r w:rsidRPr="005B2247">
        <w:t xml:space="preserve"> this action, is to</w:t>
      </w:r>
      <w:r w:rsidR="00B3043F" w:rsidRPr="005B2247">
        <w:t xml:space="preserve"> </w:t>
      </w:r>
      <w:bookmarkEnd w:id="28"/>
      <w:bookmarkEnd w:id="29"/>
      <w:bookmarkEnd w:id="30"/>
      <w:bookmarkEnd w:id="31"/>
      <w:r w:rsidR="00182B32" w:rsidRPr="005B2247">
        <w:t xml:space="preserve">install and operate up to 15 new loading arms (11 gasoline and 4 diesel) </w:t>
      </w:r>
      <w:proofErr w:type="gramStart"/>
      <w:r w:rsidR="00182B32" w:rsidRPr="005B2247">
        <w:t>in order to</w:t>
      </w:r>
      <w:proofErr w:type="gramEnd"/>
      <w:r w:rsidR="00182B32" w:rsidRPr="005B2247">
        <w:t xml:space="preserve"> increase </w:t>
      </w:r>
      <w:r w:rsidR="00C2215A" w:rsidRPr="005B2247">
        <w:t>bulk loading</w:t>
      </w:r>
      <w:r w:rsidR="00182B32" w:rsidRPr="005B2247">
        <w:t xml:space="preserve"> capacity of the facility.</w:t>
      </w:r>
    </w:p>
    <w:p w14:paraId="361BB472" w14:textId="77777777" w:rsidR="00DC2420" w:rsidRPr="005B2247" w:rsidRDefault="00DC2420" w:rsidP="00B3415D">
      <w:pPr>
        <w:rPr>
          <w:rFonts w:cstheme="minorHAnsi"/>
        </w:rPr>
      </w:pPr>
    </w:p>
    <w:p w14:paraId="6993DAF4" w14:textId="429C8515" w:rsidR="009C7C08" w:rsidRPr="005B2247" w:rsidRDefault="001F7386" w:rsidP="001B12EB">
      <w:pPr>
        <w:pStyle w:val="Caption"/>
        <w:rPr>
          <w:iCs w:val="0"/>
        </w:rPr>
      </w:pPr>
      <w:bookmarkStart w:id="32" w:name="_Toc63946615"/>
      <w:bookmarkStart w:id="33" w:name="_Toc138411188"/>
      <w:bookmarkStart w:id="34" w:name="_Toc138411330"/>
      <w:bookmarkStart w:id="35" w:name="_Toc138412015"/>
      <w:r w:rsidRPr="005B2247">
        <w:rPr>
          <w:iCs w:val="0"/>
        </w:rPr>
        <w:t xml:space="preserve">Figure </w:t>
      </w:r>
      <w:r w:rsidR="00AC5A7B" w:rsidRPr="005B2247">
        <w:rPr>
          <w:iCs w:val="0"/>
        </w:rPr>
        <w:fldChar w:fldCharType="begin"/>
      </w:r>
      <w:r w:rsidR="00AC5A7B" w:rsidRPr="005B2247">
        <w:rPr>
          <w:iCs w:val="0"/>
        </w:rPr>
        <w:instrText xml:space="preserve"> SEQ Figure \* ARABIC </w:instrText>
      </w:r>
      <w:r w:rsidR="00AC5A7B" w:rsidRPr="005B2247">
        <w:rPr>
          <w:iCs w:val="0"/>
        </w:rPr>
        <w:fldChar w:fldCharType="separate"/>
      </w:r>
      <w:r w:rsidRPr="005B2247">
        <w:rPr>
          <w:iCs w:val="0"/>
          <w:noProof/>
        </w:rPr>
        <w:t>1</w:t>
      </w:r>
      <w:r w:rsidR="00AC5A7B" w:rsidRPr="005B2247">
        <w:rPr>
          <w:iCs w:val="0"/>
          <w:noProof/>
        </w:rPr>
        <w:fldChar w:fldCharType="end"/>
      </w:r>
      <w:r w:rsidRPr="005B2247">
        <w:rPr>
          <w:iCs w:val="0"/>
        </w:rPr>
        <w:t>. General Location of the Proposed Project</w:t>
      </w:r>
    </w:p>
    <w:p w14:paraId="7F2681D5" w14:textId="7ECAA7F6" w:rsidR="00B3415D" w:rsidRPr="005B2247" w:rsidRDefault="00EC36BF" w:rsidP="00647288">
      <w:pPr>
        <w:jc w:val="center"/>
        <w:rPr>
          <w:rFonts w:cstheme="minorHAnsi"/>
        </w:rPr>
      </w:pPr>
      <w:bookmarkStart w:id="36" w:name="_Toc63946616"/>
      <w:bookmarkEnd w:id="32"/>
      <w:bookmarkEnd w:id="33"/>
      <w:bookmarkEnd w:id="34"/>
      <w:bookmarkEnd w:id="35"/>
      <w:r w:rsidRPr="005B2247">
        <w:rPr>
          <w:rFonts w:cstheme="minorHAnsi"/>
          <w:noProof/>
        </w:rPr>
        <w:drawing>
          <wp:inline distT="0" distB="0" distL="0" distR="0" wp14:anchorId="58812472" wp14:editId="265C7834">
            <wp:extent cx="3352800" cy="3274060"/>
            <wp:effectExtent l="0" t="0" r="0" b="2540"/>
            <wp:docPr id="85651388" name="Picture 1" descr="Aerial image of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1388" name="Picture 1" descr="Aerial image of loc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2800" cy="3274060"/>
                    </a:xfrm>
                    <a:prstGeom prst="rect">
                      <a:avLst/>
                    </a:prstGeom>
                    <a:noFill/>
                  </pic:spPr>
                </pic:pic>
              </a:graphicData>
            </a:graphic>
          </wp:inline>
        </w:drawing>
      </w:r>
    </w:p>
    <w:p w14:paraId="1AEDB601" w14:textId="77777777" w:rsidR="00A0735E" w:rsidRPr="005B2247" w:rsidRDefault="00A0735E" w:rsidP="00647288">
      <w:pPr>
        <w:jc w:val="center"/>
        <w:rPr>
          <w:rFonts w:cstheme="minorHAnsi"/>
        </w:rPr>
      </w:pPr>
    </w:p>
    <w:p w14:paraId="27D4622F" w14:textId="6C6A7144" w:rsidR="00B3415D" w:rsidRPr="005B2247" w:rsidRDefault="00B3415D" w:rsidP="00756D6D">
      <w:pPr>
        <w:pStyle w:val="Heading3"/>
      </w:pPr>
      <w:bookmarkStart w:id="37" w:name="_Hlk138410551"/>
      <w:bookmarkStart w:id="38" w:name="_Toc138411189"/>
      <w:bookmarkStart w:id="39" w:name="_Toc138411331"/>
      <w:bookmarkStart w:id="40" w:name="_Toc196305905"/>
      <w:bookmarkStart w:id="41" w:name="_Toc228794500"/>
      <w:r w:rsidRPr="005B2247">
        <w:t>O</w:t>
      </w:r>
      <w:r w:rsidR="00EB3E4D" w:rsidRPr="005B2247">
        <w:t>ther</w:t>
      </w:r>
      <w:r w:rsidRPr="005B2247">
        <w:t xml:space="preserve"> G</w:t>
      </w:r>
      <w:r w:rsidR="00EB3E4D" w:rsidRPr="005B2247">
        <w:t>overnmental</w:t>
      </w:r>
      <w:r w:rsidRPr="005B2247">
        <w:t xml:space="preserve"> A</w:t>
      </w:r>
      <w:r w:rsidR="00EB3E4D" w:rsidRPr="005B2247">
        <w:t>gencies</w:t>
      </w:r>
      <w:r w:rsidRPr="005B2247">
        <w:t xml:space="preserve"> </w:t>
      </w:r>
      <w:r w:rsidR="00EB3E4D" w:rsidRPr="005B2247">
        <w:t>and</w:t>
      </w:r>
      <w:r w:rsidRPr="005B2247">
        <w:t xml:space="preserve"> </w:t>
      </w:r>
      <w:r w:rsidR="00EB3E4D" w:rsidRPr="005B2247">
        <w:t>Programs with</w:t>
      </w:r>
      <w:r w:rsidRPr="005B2247">
        <w:t xml:space="preserve"> J</w:t>
      </w:r>
      <w:bookmarkEnd w:id="37"/>
      <w:r w:rsidR="00EB3E4D" w:rsidRPr="005B2247">
        <w:t>urisdiction</w:t>
      </w:r>
      <w:bookmarkEnd w:id="38"/>
      <w:bookmarkEnd w:id="39"/>
      <w:bookmarkEnd w:id="40"/>
      <w:bookmarkEnd w:id="41"/>
    </w:p>
    <w:p w14:paraId="19C76EA9" w14:textId="616C5656" w:rsidR="00B3415D" w:rsidRPr="005B2247" w:rsidRDefault="00B3415D" w:rsidP="00EB3E4D">
      <w:r w:rsidRPr="005B2247">
        <w:t xml:space="preserve">The proposed </w:t>
      </w:r>
      <w:r w:rsidR="009C7C08" w:rsidRPr="005B2247">
        <w:t>action</w:t>
      </w:r>
      <w:r w:rsidRPr="005B2247">
        <w:t xml:space="preserve"> would be located on </w:t>
      </w:r>
      <w:r w:rsidR="00182B32" w:rsidRPr="005B2247">
        <w:t>private land.</w:t>
      </w:r>
      <w:r w:rsidRPr="005B2247">
        <w:t xml:space="preserve"> All applicable local, state, and federal rules must be adhered to, which may include other local, state, federal, or tribal agency jurisdiction. Other governmental agencies which may have overlapped, or additional jurisdiction include but may not be limited to: </w:t>
      </w:r>
      <w:r w:rsidR="00182B32" w:rsidRPr="005B2247">
        <w:rPr>
          <w:rFonts w:ascii="Calibri" w:hAnsi="Calibri" w:cs="Calibri"/>
          <w:szCs w:val="24"/>
        </w:rPr>
        <w:t>Montana Board of Oil and Gas and Montana Public Service Commissions.</w:t>
      </w:r>
    </w:p>
    <w:p w14:paraId="7A0B34BE" w14:textId="77777777" w:rsidR="00B16BB1" w:rsidRPr="005B2247" w:rsidRDefault="00B16BB1" w:rsidP="00EB3E4D"/>
    <w:p w14:paraId="06E47975" w14:textId="77777777" w:rsidR="00B16BB1" w:rsidRPr="005B2247" w:rsidRDefault="00B16BB1" w:rsidP="00EB3E4D"/>
    <w:p w14:paraId="4F2C446A" w14:textId="77777777" w:rsidR="00B16BB1" w:rsidRPr="005B2247" w:rsidRDefault="00B16BB1" w:rsidP="00EB3E4D"/>
    <w:p w14:paraId="4FE5CFC8" w14:textId="77777777" w:rsidR="00B16BB1" w:rsidRPr="005B2247" w:rsidRDefault="00B16BB1" w:rsidP="00EB3E4D"/>
    <w:p w14:paraId="3E611BD3" w14:textId="77777777" w:rsidR="00B16BB1" w:rsidRPr="005B2247" w:rsidRDefault="00B16BB1" w:rsidP="00B3415D">
      <w:pPr>
        <w:rPr>
          <w:rFonts w:cstheme="minorHAnsi"/>
        </w:rPr>
        <w:sectPr w:rsidR="00B16BB1" w:rsidRPr="005B2247" w:rsidSect="00182B32">
          <w:footerReference w:type="default" r:id="rId10"/>
          <w:footerReference w:type="first" r:id="rId11"/>
          <w:pgSz w:w="12240" w:h="15840" w:code="1"/>
          <w:pgMar w:top="1152" w:right="1440" w:bottom="1008" w:left="1440" w:header="720" w:footer="720" w:gutter="0"/>
          <w:cols w:space="720"/>
          <w:titlePg/>
          <w:docGrid w:linePitch="299"/>
        </w:sectPr>
      </w:pPr>
    </w:p>
    <w:p w14:paraId="2882AAA0" w14:textId="1FA2C047" w:rsidR="00B3415D" w:rsidRPr="005B2247" w:rsidRDefault="00954CC5" w:rsidP="00B503EE">
      <w:pPr>
        <w:pStyle w:val="Heading2"/>
      </w:pPr>
      <w:bookmarkStart w:id="42" w:name="_Toc138411190"/>
      <w:bookmarkStart w:id="43" w:name="_Toc138411332"/>
      <w:bookmarkStart w:id="44" w:name="_Toc196305906"/>
      <w:bookmarkStart w:id="45" w:name="_Toc228794501"/>
      <w:r w:rsidRPr="005B2247">
        <w:lastRenderedPageBreak/>
        <w:t>Evaluation of Affected Environment</w:t>
      </w:r>
      <w:r w:rsidR="00B3415D" w:rsidRPr="005B2247">
        <w:t xml:space="preserve"> </w:t>
      </w:r>
      <w:bookmarkEnd w:id="42"/>
      <w:bookmarkEnd w:id="43"/>
      <w:r w:rsidRPr="005B2247">
        <w:t>And Impact by Resource</w:t>
      </w:r>
      <w:bookmarkEnd w:id="44"/>
      <w:bookmarkEnd w:id="45"/>
    </w:p>
    <w:bookmarkEnd w:id="36"/>
    <w:p w14:paraId="08B0B0EB" w14:textId="0F9C4941" w:rsidR="00B3415D" w:rsidRPr="005B2247" w:rsidRDefault="00B3415D" w:rsidP="00EB3E4D">
      <w:r w:rsidRPr="005B2247">
        <w:t xml:space="preserve">The impact analysis will identify and evaluate </w:t>
      </w:r>
      <w:r w:rsidR="00F079FF" w:rsidRPr="005B2247">
        <w:t xml:space="preserve">the proximate </w:t>
      </w:r>
      <w:r w:rsidRPr="005B2247">
        <w:t xml:space="preserve">direct and secondary impacts TO THE PHYSICAL ENVIRONMENT AND POPULATION IN THE AREA TO BE AFFECTED BY THE PROPOSED PROJECT. Direct impacts occur at the same time and place as the action that causes the impact. Secondary impacts </w:t>
      </w:r>
      <w:r w:rsidRPr="005B2247">
        <w:rPr>
          <w:color w:val="000000"/>
        </w:rPr>
        <w:t xml:space="preserve">are a further impact to </w:t>
      </w:r>
      <w:r w:rsidR="005246E8" w:rsidRPr="005B2247">
        <w:rPr>
          <w:color w:val="000000"/>
        </w:rPr>
        <w:t>Montana’s</w:t>
      </w:r>
      <w:r w:rsidRPr="005B2247">
        <w:rPr>
          <w:color w:val="000000"/>
        </w:rPr>
        <w:t xml:space="preserve"> environment that may be stimulated, induced by, or otherwise result from a direct impact of the action (</w:t>
      </w:r>
      <w:r w:rsidRPr="005B2247">
        <w:t>ARM 17.4.603(18))</w:t>
      </w:r>
      <w:r w:rsidR="00F079FF" w:rsidRPr="005B2247">
        <w:t>.</w:t>
      </w:r>
      <w:r w:rsidRPr="005B2247">
        <w:t xml:space="preserve"> Where impacts would occur, the impacts will be described in this analysis. </w:t>
      </w:r>
      <w:r w:rsidR="005246E8" w:rsidRPr="005B2247">
        <w:t>When the</w:t>
      </w:r>
      <w:r w:rsidR="00F079FF" w:rsidRPr="005B2247">
        <w:t xml:space="preserve"> analysis discloses </w:t>
      </w:r>
      <w:r w:rsidR="005246E8" w:rsidRPr="005B2247">
        <w:t>environmental impacts, these are proximate impacts pursuant to 75-1-201(1)(b)(iv)(A), MCA.</w:t>
      </w:r>
      <w:r w:rsidR="00F079FF" w:rsidRPr="005B2247">
        <w:t xml:space="preserve"> </w:t>
      </w:r>
    </w:p>
    <w:p w14:paraId="7CFA97AD" w14:textId="77777777" w:rsidR="00EB3E4D" w:rsidRPr="005B2247" w:rsidRDefault="00EB3E4D" w:rsidP="00EB3E4D"/>
    <w:p w14:paraId="41B94B9A" w14:textId="663F4DCC" w:rsidR="00932239" w:rsidRPr="005B2247" w:rsidRDefault="00B3415D" w:rsidP="00995272">
      <w:r w:rsidRPr="005B2247">
        <w:t xml:space="preserve">Cumulative impacts are the collective impacts on </w:t>
      </w:r>
      <w:r w:rsidR="005246E8" w:rsidRPr="005B2247">
        <w:t>Montana’s</w:t>
      </w:r>
      <w:r w:rsidRPr="005B2247">
        <w:t xml:space="preserve"> environment within the borders of Montana of the Proposed Action when considered in conjunction with other past and present actions related to the Proposed Action by location and generic type. Related future actions must also be considered when these actions are under concurrent consideration by any state agency through pre-impact statement studies, separate impact statement evaluation, or permit processing procedures</w:t>
      </w:r>
      <w:r w:rsidR="002E2846" w:rsidRPr="005B2247">
        <w:t xml:space="preserve"> (ARM 17.</w:t>
      </w:r>
      <w:r w:rsidR="003C08DE" w:rsidRPr="005B2247">
        <w:t>4.603(</w:t>
      </w:r>
      <w:r w:rsidR="00A87A8B" w:rsidRPr="005B2247">
        <w:t>7))</w:t>
      </w:r>
      <w:r w:rsidRPr="005B2247">
        <w:t xml:space="preserve">. The project identified in Table 1 </w:t>
      </w:r>
      <w:r w:rsidR="00875E09" w:rsidRPr="005B2247">
        <w:t xml:space="preserve">was </w:t>
      </w:r>
      <w:r w:rsidRPr="005B2247">
        <w:t>analyzed as part of the cumulative impacts assessment for each resource</w:t>
      </w:r>
      <w:r w:rsidR="00875E09" w:rsidRPr="005B2247">
        <w:t xml:space="preserve"> subject to review, pursuant to MEPA</w:t>
      </w:r>
      <w:r w:rsidR="00932239" w:rsidRPr="005B2247">
        <w:t xml:space="preserve"> (75-</w:t>
      </w:r>
      <w:r w:rsidR="00995272" w:rsidRPr="005B2247">
        <w:t>1-101, et. seq)</w:t>
      </w:r>
      <w:r w:rsidRPr="005B2247">
        <w:t>.</w:t>
      </w:r>
    </w:p>
    <w:p w14:paraId="62AA8CD8" w14:textId="77777777" w:rsidR="00494C90" w:rsidRPr="005B2247" w:rsidRDefault="00494C90" w:rsidP="00995272"/>
    <w:p w14:paraId="2D09E7DC" w14:textId="1D382275" w:rsidR="00B3415D" w:rsidRPr="005B2247" w:rsidRDefault="00B3415D" w:rsidP="00B3415D">
      <w:pPr>
        <w:pStyle w:val="BodyText"/>
        <w:spacing w:after="240"/>
        <w:rPr>
          <w:rFonts w:cstheme="minorHAnsi"/>
          <w:sz w:val="22"/>
          <w:szCs w:val="22"/>
        </w:rPr>
      </w:pPr>
      <w:r w:rsidRPr="005B2247">
        <w:rPr>
          <w:rFonts w:cstheme="minorHAnsi"/>
          <w:sz w:val="22"/>
          <w:szCs w:val="22"/>
        </w:rPr>
        <w:t xml:space="preserve">The duration </w:t>
      </w:r>
      <w:r w:rsidR="00995272" w:rsidRPr="005B2247">
        <w:rPr>
          <w:rFonts w:cstheme="minorHAnsi"/>
          <w:sz w:val="22"/>
          <w:szCs w:val="22"/>
        </w:rPr>
        <w:t xml:space="preserve">of the proposed action </w:t>
      </w:r>
      <w:r w:rsidRPr="005B2247">
        <w:rPr>
          <w:rFonts w:cstheme="minorHAnsi"/>
          <w:sz w:val="22"/>
          <w:szCs w:val="22"/>
        </w:rPr>
        <w:t>is quantified as follows:</w:t>
      </w:r>
    </w:p>
    <w:p w14:paraId="7010A7C7" w14:textId="48E6C9DD" w:rsidR="00B3415D" w:rsidRPr="005B2247" w:rsidRDefault="00B3415D" w:rsidP="00EB3E4D">
      <w:pPr>
        <w:pStyle w:val="ListParagraph"/>
        <w:numPr>
          <w:ilvl w:val="0"/>
          <w:numId w:val="3"/>
        </w:numPr>
      </w:pPr>
      <w:bookmarkStart w:id="46" w:name="_Hlk26532472"/>
      <w:bookmarkStart w:id="47" w:name="_Hlk185236972"/>
      <w:r w:rsidRPr="005B2247">
        <w:rPr>
          <w:b/>
        </w:rPr>
        <w:t>Construction Impacts</w:t>
      </w:r>
      <w:r w:rsidR="0071727F" w:rsidRPr="005B2247">
        <w:rPr>
          <w:b/>
        </w:rPr>
        <w:t xml:space="preserve"> (short-term)</w:t>
      </w:r>
      <w:r w:rsidRPr="005B2247">
        <w:rPr>
          <w:b/>
        </w:rPr>
        <w:t xml:space="preserve">: </w:t>
      </w:r>
      <w:r w:rsidRPr="005B2247">
        <w:t xml:space="preserve">These are impacts to the environment </w:t>
      </w:r>
      <w:r w:rsidR="00995272" w:rsidRPr="005B2247">
        <w:t xml:space="preserve">that would occur </w:t>
      </w:r>
      <w:r w:rsidRPr="005B2247">
        <w:t>during the construction period</w:t>
      </w:r>
      <w:r w:rsidR="00EE0C22" w:rsidRPr="005B2247">
        <w:t>, including the</w:t>
      </w:r>
      <w:r w:rsidRPr="005B2247">
        <w:t xml:space="preserve"> specific range of time.</w:t>
      </w:r>
    </w:p>
    <w:p w14:paraId="692D74D7" w14:textId="77777777" w:rsidR="00EB3E4D" w:rsidRPr="005B2247" w:rsidRDefault="00EB3E4D" w:rsidP="00EB3E4D">
      <w:pPr>
        <w:pStyle w:val="ListParagraph"/>
        <w:ind w:left="720" w:firstLine="0"/>
      </w:pPr>
    </w:p>
    <w:p w14:paraId="35CDE7BF" w14:textId="6A87B157" w:rsidR="00B3415D" w:rsidRPr="005B2247" w:rsidRDefault="00B3415D" w:rsidP="00EB3E4D">
      <w:pPr>
        <w:pStyle w:val="ListParagraph"/>
        <w:numPr>
          <w:ilvl w:val="0"/>
          <w:numId w:val="3"/>
        </w:numPr>
      </w:pPr>
      <w:r w:rsidRPr="005B2247">
        <w:rPr>
          <w:b/>
        </w:rPr>
        <w:t>Operation Impacts</w:t>
      </w:r>
      <w:r w:rsidR="0071727F" w:rsidRPr="005B2247">
        <w:rPr>
          <w:b/>
        </w:rPr>
        <w:t xml:space="preserve"> (long-term)</w:t>
      </w:r>
      <w:r w:rsidRPr="005B2247">
        <w:t>: These are impacts to the environment during the operational period</w:t>
      </w:r>
      <w:r w:rsidR="00D5694F" w:rsidRPr="005B2247">
        <w:t xml:space="preserve"> of the proposed action, including the </w:t>
      </w:r>
      <w:r w:rsidR="00F27022" w:rsidRPr="005B2247">
        <w:t>anticipated</w:t>
      </w:r>
      <w:r w:rsidRPr="005B2247">
        <w:t xml:space="preserve"> range of </w:t>
      </w:r>
      <w:r w:rsidR="00F27022" w:rsidRPr="005B2247">
        <w:t xml:space="preserve">operational </w:t>
      </w:r>
      <w:r w:rsidRPr="005B2247">
        <w:t>time.</w:t>
      </w:r>
    </w:p>
    <w:p w14:paraId="4D0E6D47" w14:textId="77777777" w:rsidR="00EB3E4D" w:rsidRPr="005B2247" w:rsidRDefault="00EB3E4D" w:rsidP="00EB3E4D">
      <w:pPr>
        <w:pStyle w:val="ListParagraph"/>
        <w:ind w:left="720" w:firstLine="0"/>
      </w:pPr>
    </w:p>
    <w:p w14:paraId="37404A60" w14:textId="77777777" w:rsidR="00B3415D" w:rsidRPr="005B2247" w:rsidRDefault="00B3415D" w:rsidP="00EB3E4D">
      <w:r w:rsidRPr="005B2247">
        <w:t>The intensity of the impacts is measured using the following:</w:t>
      </w:r>
    </w:p>
    <w:p w14:paraId="4800C5C7" w14:textId="77777777" w:rsidR="00EB3E4D" w:rsidRPr="005B2247" w:rsidRDefault="00EB3E4D" w:rsidP="00EB3E4D"/>
    <w:p w14:paraId="3872235C" w14:textId="77777777" w:rsidR="00B3415D" w:rsidRPr="005B2247" w:rsidRDefault="00B3415D" w:rsidP="00EB3E4D">
      <w:pPr>
        <w:pStyle w:val="ListParagraph"/>
        <w:numPr>
          <w:ilvl w:val="0"/>
          <w:numId w:val="5"/>
        </w:numPr>
      </w:pPr>
      <w:r w:rsidRPr="005B2247">
        <w:rPr>
          <w:b/>
        </w:rPr>
        <w:t>No impact</w:t>
      </w:r>
      <w:r w:rsidRPr="005B2247">
        <w:t>: There would be no change from current conditions.</w:t>
      </w:r>
    </w:p>
    <w:p w14:paraId="742390B5" w14:textId="77777777" w:rsidR="00EB3E4D" w:rsidRPr="005B2247" w:rsidRDefault="00EB3E4D" w:rsidP="00EB3E4D">
      <w:pPr>
        <w:pStyle w:val="ListParagraph"/>
        <w:ind w:left="720" w:firstLine="0"/>
      </w:pPr>
    </w:p>
    <w:p w14:paraId="0DC35C23" w14:textId="77777777" w:rsidR="00B3415D" w:rsidRPr="005B2247" w:rsidRDefault="00B3415D" w:rsidP="00EB3E4D">
      <w:pPr>
        <w:pStyle w:val="ListParagraph"/>
        <w:numPr>
          <w:ilvl w:val="0"/>
          <w:numId w:val="5"/>
        </w:numPr>
      </w:pPr>
      <w:r w:rsidRPr="005B2247">
        <w:rPr>
          <w:b/>
        </w:rPr>
        <w:t>Negligible</w:t>
      </w:r>
      <w:r w:rsidRPr="005B2247">
        <w:t>: An adverse or beneficial effect would occur but would be at the lowest levels of detection.</w:t>
      </w:r>
    </w:p>
    <w:p w14:paraId="4EDCF8DA" w14:textId="77777777" w:rsidR="00EB3E4D" w:rsidRPr="005B2247" w:rsidRDefault="00EB3E4D" w:rsidP="00EB3E4D"/>
    <w:p w14:paraId="1AB26AC8" w14:textId="77777777" w:rsidR="00B3415D" w:rsidRPr="005B2247" w:rsidRDefault="00B3415D" w:rsidP="00EB3E4D">
      <w:pPr>
        <w:pStyle w:val="ListParagraph"/>
        <w:numPr>
          <w:ilvl w:val="0"/>
          <w:numId w:val="5"/>
        </w:numPr>
      </w:pPr>
      <w:r w:rsidRPr="005B2247">
        <w:rPr>
          <w:b/>
        </w:rPr>
        <w:t>Minor</w:t>
      </w:r>
      <w:r w:rsidRPr="005B2247">
        <w:t>: The effect would be noticeable but would be relatively small and would not affect the function or integrity of the resource.</w:t>
      </w:r>
    </w:p>
    <w:p w14:paraId="22997ED6" w14:textId="77777777" w:rsidR="00EB3E4D" w:rsidRPr="005B2247" w:rsidRDefault="00EB3E4D" w:rsidP="00EB3E4D"/>
    <w:p w14:paraId="49B739BF" w14:textId="77777777" w:rsidR="00B3415D" w:rsidRPr="005B2247" w:rsidRDefault="00B3415D" w:rsidP="00EB3E4D">
      <w:pPr>
        <w:pStyle w:val="ListParagraph"/>
        <w:numPr>
          <w:ilvl w:val="0"/>
          <w:numId w:val="5"/>
        </w:numPr>
      </w:pPr>
      <w:r w:rsidRPr="005B2247">
        <w:rPr>
          <w:b/>
        </w:rPr>
        <w:t>Moderate</w:t>
      </w:r>
      <w:r w:rsidRPr="005B2247">
        <w:t>: The effect would be easily identifiable and would change the function or integrity of the resource.</w:t>
      </w:r>
    </w:p>
    <w:p w14:paraId="6314C763" w14:textId="77777777" w:rsidR="00EB3E4D" w:rsidRPr="005B2247" w:rsidRDefault="00EB3E4D" w:rsidP="00EB3E4D"/>
    <w:p w14:paraId="152F2BFB" w14:textId="77777777" w:rsidR="00B3415D" w:rsidRPr="005B2247" w:rsidRDefault="00B3415D" w:rsidP="00EB3E4D">
      <w:pPr>
        <w:pStyle w:val="ListParagraph"/>
        <w:numPr>
          <w:ilvl w:val="0"/>
          <w:numId w:val="5"/>
        </w:numPr>
      </w:pPr>
      <w:r w:rsidRPr="005B2247">
        <w:rPr>
          <w:b/>
        </w:rPr>
        <w:t>Major</w:t>
      </w:r>
      <w:r w:rsidRPr="005B2247">
        <w:t>: The effect would alter the resource.</w:t>
      </w:r>
      <w:bookmarkEnd w:id="46"/>
    </w:p>
    <w:p w14:paraId="7851E986" w14:textId="77777777" w:rsidR="00902EE1" w:rsidRPr="005B2247" w:rsidRDefault="00902EE1" w:rsidP="00902EE1">
      <w:pPr>
        <w:pStyle w:val="BodyText"/>
        <w:spacing w:before="240"/>
        <w:rPr>
          <w:rFonts w:cstheme="minorHAnsi"/>
          <w:sz w:val="22"/>
          <w:szCs w:val="22"/>
        </w:rPr>
      </w:pPr>
    </w:p>
    <w:p w14:paraId="14395D2A" w14:textId="77777777" w:rsidR="00B634E8" w:rsidRPr="005B2247" w:rsidRDefault="00B634E8" w:rsidP="00902EE1">
      <w:pPr>
        <w:pStyle w:val="BodyText"/>
        <w:spacing w:before="240"/>
        <w:rPr>
          <w:rFonts w:cstheme="minorHAnsi"/>
          <w:sz w:val="22"/>
          <w:szCs w:val="22"/>
        </w:rPr>
      </w:pPr>
    </w:p>
    <w:p w14:paraId="7FC79722" w14:textId="77777777" w:rsidR="00B634E8" w:rsidRPr="005B2247" w:rsidRDefault="00B634E8" w:rsidP="00902EE1">
      <w:pPr>
        <w:pStyle w:val="BodyText"/>
        <w:spacing w:before="240"/>
        <w:rPr>
          <w:rFonts w:cstheme="minorHAnsi"/>
          <w:sz w:val="22"/>
          <w:szCs w:val="22"/>
        </w:rPr>
      </w:pPr>
    </w:p>
    <w:p w14:paraId="2AAE6596" w14:textId="77777777" w:rsidR="00B634E8" w:rsidRPr="005B2247" w:rsidRDefault="00B634E8" w:rsidP="00902EE1">
      <w:pPr>
        <w:pStyle w:val="BodyText"/>
        <w:spacing w:before="240"/>
        <w:rPr>
          <w:rFonts w:cstheme="minorHAnsi"/>
          <w:sz w:val="22"/>
          <w:szCs w:val="22"/>
        </w:rPr>
      </w:pPr>
    </w:p>
    <w:p w14:paraId="4DB6FC9F" w14:textId="248EC879" w:rsidR="00B3415D" w:rsidRPr="005B2247" w:rsidRDefault="00647288" w:rsidP="00792C19">
      <w:pPr>
        <w:pStyle w:val="Heading3"/>
        <w:numPr>
          <w:ilvl w:val="0"/>
          <w:numId w:val="15"/>
        </w:numPr>
        <w:ind w:right="-270"/>
      </w:pPr>
      <w:bookmarkStart w:id="48" w:name="_Toc63946617"/>
      <w:bookmarkStart w:id="49" w:name="_Toc138411192"/>
      <w:bookmarkStart w:id="50" w:name="_Toc138411334"/>
      <w:bookmarkStart w:id="51" w:name="_Toc196305907"/>
      <w:bookmarkStart w:id="52" w:name="_Toc228794502"/>
      <w:bookmarkStart w:id="53" w:name="_Hlk200372729"/>
      <w:bookmarkStart w:id="54" w:name="_Hlk26531189"/>
      <w:bookmarkEnd w:id="47"/>
      <w:r w:rsidRPr="005B2247">
        <w:lastRenderedPageBreak/>
        <w:t>Geology and Soil Quality</w:t>
      </w:r>
      <w:r w:rsidR="00B3415D" w:rsidRPr="005B2247">
        <w:t xml:space="preserve">, </w:t>
      </w:r>
      <w:r w:rsidRPr="005B2247">
        <w:t>Stability</w:t>
      </w:r>
      <w:r w:rsidR="00B3415D" w:rsidRPr="005B2247">
        <w:t xml:space="preserve"> </w:t>
      </w:r>
      <w:bookmarkStart w:id="55" w:name="_Hlk80624903"/>
      <w:bookmarkEnd w:id="48"/>
      <w:bookmarkEnd w:id="49"/>
      <w:bookmarkEnd w:id="50"/>
      <w:r w:rsidRPr="005B2247">
        <w:t>and Moisture</w:t>
      </w:r>
      <w:bookmarkEnd w:id="51"/>
      <w:bookmarkEnd w:id="52"/>
    </w:p>
    <w:p w14:paraId="1D366491" w14:textId="26431110" w:rsidR="00892EE2" w:rsidRPr="005B2247" w:rsidRDefault="00892EE2" w:rsidP="00892EE2">
      <w:pPr>
        <w:rPr>
          <w:b/>
          <w:bCs/>
        </w:rPr>
      </w:pPr>
      <w:bookmarkStart w:id="56" w:name="_Hlk185234861"/>
      <w:r w:rsidRPr="005B2247">
        <w:rPr>
          <w:b/>
          <w:bCs/>
        </w:rPr>
        <w:t>This section includes the following resource areas, as required in ARM 17.4.609: Geology; Soil Quality, Stability, and Moisture</w:t>
      </w:r>
    </w:p>
    <w:bookmarkEnd w:id="56"/>
    <w:p w14:paraId="6E5C2A10" w14:textId="77777777" w:rsidR="00892EE2" w:rsidRPr="005B2247" w:rsidRDefault="00892EE2" w:rsidP="00892EE2">
      <w:pPr>
        <w:rPr>
          <w:b/>
          <w:bCs/>
        </w:rPr>
      </w:pPr>
    </w:p>
    <w:bookmarkEnd w:id="55"/>
    <w:p w14:paraId="77190AC8" w14:textId="41CAD192" w:rsidR="006E33D6" w:rsidRPr="005B2247" w:rsidRDefault="00E17EEC" w:rsidP="00B3415D">
      <w:pPr>
        <w:ind w:left="360"/>
        <w:rPr>
          <w:rFonts w:cstheme="minorHAnsi"/>
          <w:b/>
          <w:bCs/>
        </w:rPr>
      </w:pPr>
      <w:r w:rsidRPr="005B2247">
        <w:rPr>
          <w:rFonts w:cstheme="minorHAnsi"/>
          <w:b/>
          <w:bCs/>
        </w:rPr>
        <w:t xml:space="preserve">Affected </w:t>
      </w:r>
      <w:r w:rsidR="00072724" w:rsidRPr="005B2247">
        <w:rPr>
          <w:rFonts w:cstheme="minorHAnsi"/>
          <w:b/>
          <w:bCs/>
        </w:rPr>
        <w:t>Environment</w:t>
      </w:r>
    </w:p>
    <w:p w14:paraId="03287ED1" w14:textId="4C88AC95" w:rsidR="003D3B83" w:rsidRPr="005B2247" w:rsidRDefault="003D3B83" w:rsidP="003D3B83">
      <w:pPr>
        <w:ind w:left="720"/>
        <w:jc w:val="left"/>
        <w:rPr>
          <w:rFonts w:ascii="Calibri" w:hAnsi="Calibri" w:cs="Calibri"/>
          <w:bCs/>
        </w:rPr>
      </w:pPr>
      <w:r w:rsidRPr="005B2247">
        <w:rPr>
          <w:rFonts w:ascii="Calibri" w:hAnsi="Calibri" w:cs="Calibri"/>
          <w:bCs/>
        </w:rPr>
        <w:t xml:space="preserve">The proposed expansion would add an additional 11 gasoline loading arms and 4 diesel loading arms </w:t>
      </w:r>
      <w:proofErr w:type="gramStart"/>
      <w:r w:rsidRPr="005B2247">
        <w:rPr>
          <w:rFonts w:ascii="Calibri" w:hAnsi="Calibri" w:cs="Calibri"/>
          <w:bCs/>
        </w:rPr>
        <w:t>in order to</w:t>
      </w:r>
      <w:proofErr w:type="gramEnd"/>
      <w:r w:rsidRPr="005B2247">
        <w:rPr>
          <w:rFonts w:ascii="Calibri" w:hAnsi="Calibri" w:cs="Calibri"/>
          <w:bCs/>
        </w:rPr>
        <w:t xml:space="preserve"> increase loading capacity. Along with the new loading racks, P66 proposed to install a new VCU with a </w:t>
      </w:r>
      <w:r w:rsidR="005B2247">
        <w:rPr>
          <w:rFonts w:ascii="Calibri" w:hAnsi="Calibri" w:cs="Calibri"/>
          <w:bCs/>
        </w:rPr>
        <w:t xml:space="preserve">minimum </w:t>
      </w:r>
      <w:r w:rsidRPr="005B2247">
        <w:rPr>
          <w:rFonts w:ascii="Calibri" w:hAnsi="Calibri" w:cs="Calibri"/>
          <w:bCs/>
        </w:rPr>
        <w:t xml:space="preserve">destruction efficiency of 98% to control VOC emissions. </w:t>
      </w:r>
    </w:p>
    <w:p w14:paraId="4395CB08" w14:textId="77777777" w:rsidR="003D3B83" w:rsidRPr="005B2247" w:rsidRDefault="003D3B83" w:rsidP="003D3B83">
      <w:pPr>
        <w:ind w:left="360"/>
        <w:jc w:val="left"/>
        <w:rPr>
          <w:rFonts w:cstheme="minorHAnsi"/>
        </w:rPr>
      </w:pPr>
    </w:p>
    <w:p w14:paraId="649AB7BC" w14:textId="77777777" w:rsidR="003D3B83" w:rsidRPr="005B2247" w:rsidRDefault="003D3B83" w:rsidP="003D3B8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0DE993F3" w14:textId="77777777" w:rsidR="00182B32" w:rsidRPr="005B2247" w:rsidRDefault="00182B32" w:rsidP="00792C19">
      <w:pPr>
        <w:ind w:left="720"/>
        <w:jc w:val="left"/>
        <w:rPr>
          <w:rFonts w:ascii="Calibri" w:hAnsi="Calibri" w:cs="Calibri"/>
          <w:bCs/>
        </w:rPr>
      </w:pPr>
    </w:p>
    <w:p w14:paraId="56B0C2CA" w14:textId="365E9A07" w:rsidR="00EC36BF" w:rsidRPr="005B2247" w:rsidRDefault="00EC36BF" w:rsidP="00792C19">
      <w:pPr>
        <w:ind w:left="720"/>
        <w:jc w:val="left"/>
        <w:rPr>
          <w:rFonts w:ascii="Calibri" w:hAnsi="Calibri" w:cs="Calibri"/>
          <w:bCs/>
        </w:rPr>
      </w:pPr>
      <w:r w:rsidRPr="005B2247">
        <w:rPr>
          <w:rFonts w:ascii="Calibri" w:hAnsi="Calibri" w:cs="Calibri"/>
          <w:bCs/>
        </w:rPr>
        <w:t>The affected area is primarily an industrial complex and consists of mainly asphalt cement, crude oil piping infrastructure, and crude oil refining infrastructure with associated equipment. The Yellowstone alluvial valley in the West Billings area is underlain by a relatively shallow, thin, unconfined to semi-confined aquifer system. Stratigraphic components of this system include the shale base underlying the aquifer, terrace alluvial gravel aquifers, and a fine-grained sediment cap. In the project area, the Yellowstone River has cut its valley 200–300 feet into late Cretaceous shale formations of the Colorado Group. The Colorado Group is exposed south of the valley and underlies the alluvial deposits of the valley (Lopez, 2000). The approximately 2,000-foot-thick shale sequence is typically a poor source of ground water, with low yields and poor water quality. The shale bedrock surface has been scoured by past erosion of the Yellowstone River. Deeper channel cuts and terrace cut benches are evident in the bedrock topography (plate 1). The shale at the base of the aquifer is typically weathered to a dense clay that is relatively impermeable and does not provide significant recharge to or discharge from the alluvial aquifer system. The valley is bounded on the north by a 300-foot-high cliff formed by the Eagle Sandstone and the Telegraph Creek Formation. These formations are Cretaceous, interbedded sandstone and shale that dip gently northward and are not present under the valley in the project area (Lopez, 2000).</w:t>
      </w:r>
    </w:p>
    <w:p w14:paraId="496C8F2A" w14:textId="77777777" w:rsidR="00B3415D" w:rsidRPr="005B2247" w:rsidRDefault="00B3415D" w:rsidP="00B3415D">
      <w:pPr>
        <w:ind w:left="360"/>
        <w:rPr>
          <w:rFonts w:cstheme="minorHAnsi"/>
        </w:rPr>
      </w:pPr>
    </w:p>
    <w:p w14:paraId="64BD07C3" w14:textId="77777777" w:rsidR="00B3415D" w:rsidRPr="005B2247" w:rsidRDefault="00B3415D" w:rsidP="00B3415D">
      <w:pPr>
        <w:ind w:left="720"/>
        <w:rPr>
          <w:rFonts w:cstheme="minorHAnsi"/>
          <w:b/>
          <w:bCs/>
        </w:rPr>
      </w:pPr>
      <w:bookmarkStart w:id="57" w:name="_Hlk199946382"/>
      <w:bookmarkStart w:id="58" w:name="_Hlk138413849"/>
      <w:r w:rsidRPr="005B2247">
        <w:rPr>
          <w:rFonts w:cstheme="minorHAnsi"/>
          <w:b/>
          <w:bCs/>
        </w:rPr>
        <w:t>Direct Impacts</w:t>
      </w:r>
    </w:p>
    <w:p w14:paraId="24F79E64" w14:textId="77777777" w:rsidR="00E747A0" w:rsidRPr="005B2247" w:rsidRDefault="00E747A0" w:rsidP="00E747A0">
      <w:pPr>
        <w:ind w:left="1080"/>
        <w:jc w:val="left"/>
        <w:rPr>
          <w:rFonts w:ascii="Calibri" w:hAnsi="Calibri" w:cs="Calibri"/>
        </w:rPr>
      </w:pPr>
      <w:r w:rsidRPr="005B2247">
        <w:rPr>
          <w:rFonts w:ascii="Calibri" w:hAnsi="Calibri" w:cs="Calibri"/>
        </w:rPr>
        <w:t xml:space="preserve">There will be no direct construction or operational impacts to geology, soil quality, stability, or moisture </w:t>
      </w:r>
      <w:proofErr w:type="gramStart"/>
      <w:r w:rsidRPr="005B2247">
        <w:rPr>
          <w:rFonts w:ascii="Calibri" w:hAnsi="Calibri" w:cs="Calibri"/>
        </w:rPr>
        <w:t>as a result of</w:t>
      </w:r>
      <w:proofErr w:type="gramEnd"/>
      <w:r w:rsidRPr="005B2247">
        <w:rPr>
          <w:rFonts w:ascii="Calibri" w:hAnsi="Calibri" w:cs="Calibri"/>
        </w:rPr>
        <w:t xml:space="preserve"> the project. The current site is an already developed petroleum refinery with no new ground disturbances. </w:t>
      </w:r>
    </w:p>
    <w:p w14:paraId="77C903A9" w14:textId="77777777" w:rsidR="00CF4B2D" w:rsidRPr="005B2247" w:rsidRDefault="00CF4B2D" w:rsidP="00B3415D">
      <w:pPr>
        <w:ind w:left="1080"/>
        <w:rPr>
          <w:rFonts w:cstheme="minorHAnsi"/>
          <w:bCs/>
        </w:rPr>
      </w:pPr>
    </w:p>
    <w:p w14:paraId="18C7C157" w14:textId="77777777" w:rsidR="00B3415D" w:rsidRPr="005B2247" w:rsidRDefault="00B3415D" w:rsidP="00B3415D">
      <w:pPr>
        <w:ind w:left="720"/>
        <w:rPr>
          <w:rFonts w:cstheme="minorHAnsi"/>
        </w:rPr>
      </w:pPr>
      <w:bookmarkStart w:id="59" w:name="_Hlk26521092"/>
      <w:r w:rsidRPr="005B2247">
        <w:rPr>
          <w:rFonts w:cstheme="minorHAnsi"/>
          <w:b/>
        </w:rPr>
        <w:t>Secondary Impacts</w:t>
      </w:r>
    </w:p>
    <w:p w14:paraId="5C6AE70A" w14:textId="77777777" w:rsidR="00E747A0" w:rsidRPr="005B2247" w:rsidRDefault="00E747A0" w:rsidP="00E747A0">
      <w:pPr>
        <w:ind w:left="1080"/>
        <w:jc w:val="left"/>
        <w:rPr>
          <w:rFonts w:ascii="Calibri" w:hAnsi="Calibri" w:cs="Calibri"/>
        </w:rPr>
      </w:pPr>
      <w:r w:rsidRPr="005B2247">
        <w:rPr>
          <w:rFonts w:ascii="Calibri" w:hAnsi="Calibri" w:cs="Calibri"/>
        </w:rPr>
        <w:t>There will be no secondary construction or operational impacts to geology or soil quality, stability, and moisture. The current site is an already developed petroleum refinery with no new ground disturbances.</w:t>
      </w:r>
    </w:p>
    <w:p w14:paraId="4D306A1A" w14:textId="77777777" w:rsidR="00CF4B2D" w:rsidRPr="005B2247" w:rsidRDefault="00CF4B2D" w:rsidP="00B3415D">
      <w:pPr>
        <w:ind w:left="1080"/>
        <w:rPr>
          <w:rFonts w:cstheme="minorHAnsi"/>
          <w:bCs/>
        </w:rPr>
      </w:pPr>
    </w:p>
    <w:p w14:paraId="360FA3AB" w14:textId="77777777" w:rsidR="00B3415D" w:rsidRPr="005B2247" w:rsidRDefault="00B3415D" w:rsidP="00B3415D">
      <w:pPr>
        <w:ind w:left="720"/>
        <w:rPr>
          <w:rFonts w:cstheme="minorHAnsi"/>
        </w:rPr>
      </w:pPr>
      <w:r w:rsidRPr="005B2247">
        <w:rPr>
          <w:rFonts w:cstheme="minorHAnsi"/>
          <w:b/>
        </w:rPr>
        <w:t>Cumulative Impacts</w:t>
      </w:r>
    </w:p>
    <w:bookmarkEnd w:id="53"/>
    <w:bookmarkEnd w:id="57"/>
    <w:bookmarkEnd w:id="58"/>
    <w:p w14:paraId="491776CE" w14:textId="77777777" w:rsidR="00E747A0" w:rsidRPr="005B2247" w:rsidRDefault="00E747A0" w:rsidP="00E747A0">
      <w:pPr>
        <w:ind w:left="1080"/>
        <w:rPr>
          <w:rFonts w:ascii="Calibri" w:hAnsi="Calibri" w:cs="Calibri"/>
        </w:rPr>
      </w:pPr>
      <w:r w:rsidRPr="005B2247">
        <w:rPr>
          <w:rFonts w:ascii="Calibri" w:hAnsi="Calibri" w:cs="Calibri"/>
        </w:rPr>
        <w:t>There will be no cumulative impacts to geology or soil quality, stability, and moisture. The current site is an already developed petroleum refinery with no new ground disturbances.</w:t>
      </w:r>
    </w:p>
    <w:p w14:paraId="47301104" w14:textId="77777777" w:rsidR="00B3415D" w:rsidRDefault="00B3415D" w:rsidP="00B3415D">
      <w:pPr>
        <w:ind w:left="720"/>
        <w:rPr>
          <w:rFonts w:cstheme="minorHAnsi"/>
        </w:rPr>
      </w:pPr>
    </w:p>
    <w:p w14:paraId="1A099D39" w14:textId="4E0E22A7" w:rsidR="00B3415D" w:rsidRPr="005B2247" w:rsidRDefault="00954CC5" w:rsidP="00725509">
      <w:pPr>
        <w:pStyle w:val="Heading3"/>
        <w:numPr>
          <w:ilvl w:val="0"/>
          <w:numId w:val="15"/>
        </w:numPr>
      </w:pPr>
      <w:bookmarkStart w:id="60" w:name="_Toc63946618"/>
      <w:bookmarkStart w:id="61" w:name="_Toc138411193"/>
      <w:bookmarkStart w:id="62" w:name="_Toc138411335"/>
      <w:bookmarkStart w:id="63" w:name="_Toc196305908"/>
      <w:bookmarkStart w:id="64" w:name="_Toc228794503"/>
      <w:bookmarkEnd w:id="59"/>
      <w:r w:rsidRPr="005B2247">
        <w:t>Water Quality</w:t>
      </w:r>
      <w:r w:rsidR="00B3415D" w:rsidRPr="005B2247">
        <w:t xml:space="preserve">, </w:t>
      </w:r>
      <w:r w:rsidRPr="005B2247">
        <w:t>Quantity</w:t>
      </w:r>
      <w:r w:rsidR="00B3415D" w:rsidRPr="005B2247">
        <w:t xml:space="preserve">, </w:t>
      </w:r>
      <w:bookmarkEnd w:id="60"/>
      <w:bookmarkEnd w:id="61"/>
      <w:bookmarkEnd w:id="62"/>
      <w:r w:rsidRPr="005B2247">
        <w:t>And Distribution</w:t>
      </w:r>
      <w:bookmarkEnd w:id="63"/>
      <w:bookmarkEnd w:id="64"/>
    </w:p>
    <w:p w14:paraId="1BD59B62" w14:textId="42A44FE6" w:rsidR="009070F9" w:rsidRPr="005B2247" w:rsidRDefault="009070F9" w:rsidP="009070F9">
      <w:pPr>
        <w:rPr>
          <w:b/>
          <w:bCs/>
        </w:rPr>
      </w:pPr>
      <w:bookmarkStart w:id="65" w:name="_Hlk185234902"/>
      <w:r w:rsidRPr="005B2247">
        <w:rPr>
          <w:b/>
          <w:bCs/>
        </w:rPr>
        <w:t>This section includes the following resource areas, as required in ARM 17.4.609: Water Quality, Quantity and Distribution</w:t>
      </w:r>
    </w:p>
    <w:bookmarkEnd w:id="65"/>
    <w:p w14:paraId="3C592675" w14:textId="77777777" w:rsidR="009070F9" w:rsidRPr="005B2247" w:rsidRDefault="009070F9" w:rsidP="00B3415D">
      <w:pPr>
        <w:ind w:left="360"/>
        <w:rPr>
          <w:rFonts w:cstheme="minorHAnsi"/>
          <w:bCs/>
        </w:rPr>
      </w:pPr>
    </w:p>
    <w:p w14:paraId="7E23989F" w14:textId="0AFA6810" w:rsidR="00DA74C7" w:rsidRPr="005B2247" w:rsidRDefault="00E17EEC" w:rsidP="00B3415D">
      <w:pPr>
        <w:ind w:left="360"/>
        <w:rPr>
          <w:rFonts w:cstheme="minorHAnsi"/>
          <w:bCs/>
        </w:rPr>
      </w:pPr>
      <w:bookmarkStart w:id="66" w:name="_Hlk185236395"/>
      <w:r w:rsidRPr="005B2247">
        <w:rPr>
          <w:rFonts w:cstheme="minorHAnsi"/>
          <w:b/>
          <w:bCs/>
        </w:rPr>
        <w:lastRenderedPageBreak/>
        <w:t xml:space="preserve">Affected </w:t>
      </w:r>
      <w:r w:rsidR="00DA74C7" w:rsidRPr="005B2247">
        <w:rPr>
          <w:rFonts w:cstheme="minorHAnsi"/>
          <w:b/>
          <w:bCs/>
        </w:rPr>
        <w:t>Environment</w:t>
      </w:r>
    </w:p>
    <w:p w14:paraId="13E122A0" w14:textId="77777777" w:rsidR="005B2247" w:rsidRPr="005B2247" w:rsidRDefault="005B2247" w:rsidP="005B2247">
      <w:pPr>
        <w:ind w:left="720"/>
        <w:jc w:val="left"/>
        <w:rPr>
          <w:rFonts w:ascii="Calibri" w:hAnsi="Calibri" w:cs="Calibri"/>
          <w:bCs/>
        </w:rPr>
      </w:pPr>
      <w:r w:rsidRPr="005B2247">
        <w:rPr>
          <w:rFonts w:ascii="Calibri" w:hAnsi="Calibri" w:cs="Calibri"/>
          <w:bCs/>
        </w:rPr>
        <w:t xml:space="preserve">The proposed expansion would add an additional 11 gasoline loading arms and 4 diesel loading arms </w:t>
      </w:r>
      <w:proofErr w:type="gramStart"/>
      <w:r w:rsidRPr="005B2247">
        <w:rPr>
          <w:rFonts w:ascii="Calibri" w:hAnsi="Calibri" w:cs="Calibri"/>
          <w:bCs/>
        </w:rPr>
        <w:t>in order to</w:t>
      </w:r>
      <w:proofErr w:type="gramEnd"/>
      <w:r w:rsidRPr="005B2247">
        <w:rPr>
          <w:rFonts w:ascii="Calibri" w:hAnsi="Calibri" w:cs="Calibri"/>
          <w:bCs/>
        </w:rPr>
        <w:t xml:space="preserve"> increase loading capacity. Along with the new loading racks, P66 proposed to install a new VCU with a </w:t>
      </w:r>
      <w:r>
        <w:rPr>
          <w:rFonts w:ascii="Calibri" w:hAnsi="Calibri" w:cs="Calibri"/>
          <w:bCs/>
        </w:rPr>
        <w:t xml:space="preserve">minimum </w:t>
      </w:r>
      <w:r w:rsidRPr="005B2247">
        <w:rPr>
          <w:rFonts w:ascii="Calibri" w:hAnsi="Calibri" w:cs="Calibri"/>
          <w:bCs/>
        </w:rPr>
        <w:t xml:space="preserve">destruction efficiency of 98% to control VOC emissions. </w:t>
      </w:r>
    </w:p>
    <w:p w14:paraId="4868D13E" w14:textId="77777777" w:rsidR="00B3415D" w:rsidRPr="005B2247" w:rsidRDefault="00B3415D" w:rsidP="00792C19">
      <w:pPr>
        <w:ind w:left="360"/>
        <w:jc w:val="left"/>
        <w:rPr>
          <w:rFonts w:cstheme="minorHAnsi"/>
        </w:rPr>
      </w:pPr>
    </w:p>
    <w:bookmarkEnd w:id="66"/>
    <w:p w14:paraId="33F8D3D6" w14:textId="029C349E" w:rsidR="00EC36BF" w:rsidRPr="005B2247" w:rsidRDefault="00170EF5" w:rsidP="00792C19">
      <w:pPr>
        <w:ind w:left="720"/>
        <w:jc w:val="left"/>
        <w:rPr>
          <w:rFonts w:ascii="Calibri" w:hAnsi="Calibri" w:cs="Calibri"/>
          <w:bCs/>
        </w:rPr>
      </w:pPr>
      <w:r w:rsidRPr="005B2247">
        <w:rPr>
          <w:rFonts w:ascii="Calibri" w:hAnsi="Calibri" w:cs="Calibri"/>
          <w:bCs/>
        </w:rPr>
        <w:t>The proposed project is located within the existing property boundary of the refinery and will be confined to the Phillips 66 property boundary.</w:t>
      </w:r>
      <w:r w:rsidR="00EC36BF" w:rsidRPr="005B2247">
        <w:rPr>
          <w:rFonts w:ascii="Calibri" w:hAnsi="Calibri" w:cs="Calibri"/>
          <w:bCs/>
        </w:rPr>
        <w:t xml:space="preserve"> </w:t>
      </w:r>
    </w:p>
    <w:p w14:paraId="68CBDACC" w14:textId="77777777" w:rsidR="00B3415D" w:rsidRPr="005B2247" w:rsidRDefault="00B3415D" w:rsidP="00B3415D">
      <w:pPr>
        <w:ind w:left="360"/>
        <w:rPr>
          <w:rFonts w:cstheme="minorHAnsi"/>
        </w:rPr>
      </w:pPr>
    </w:p>
    <w:p w14:paraId="25812C84" w14:textId="77777777" w:rsidR="00D95B65" w:rsidRPr="005B2247" w:rsidRDefault="00D95B65" w:rsidP="00D95B65">
      <w:pPr>
        <w:ind w:left="720"/>
        <w:rPr>
          <w:rFonts w:cstheme="minorHAnsi"/>
          <w:b/>
          <w:bCs/>
        </w:rPr>
      </w:pPr>
      <w:r w:rsidRPr="005B2247">
        <w:rPr>
          <w:rFonts w:cstheme="minorHAnsi"/>
          <w:b/>
          <w:bCs/>
        </w:rPr>
        <w:t>Direct Impacts</w:t>
      </w:r>
    </w:p>
    <w:p w14:paraId="43AF4DA8" w14:textId="4EA68E2C" w:rsidR="00170EF5" w:rsidRPr="005B2247" w:rsidRDefault="00170EF5" w:rsidP="00792C19">
      <w:pPr>
        <w:ind w:left="1080"/>
        <w:jc w:val="left"/>
        <w:rPr>
          <w:rFonts w:ascii="Calibri" w:hAnsi="Calibri" w:cs="Calibri"/>
        </w:rPr>
      </w:pPr>
      <w:r w:rsidRPr="005B2247">
        <w:rPr>
          <w:rFonts w:ascii="Calibri" w:hAnsi="Calibri" w:cs="Calibri"/>
        </w:rPr>
        <w:t xml:space="preserve">No direct construction or operational impacts to water quality, quantity, and distribution would be expected </w:t>
      </w:r>
      <w:proofErr w:type="gramStart"/>
      <w:r w:rsidRPr="005B2247">
        <w:rPr>
          <w:rFonts w:ascii="Calibri" w:hAnsi="Calibri" w:cs="Calibri"/>
        </w:rPr>
        <w:t>as a result of</w:t>
      </w:r>
      <w:proofErr w:type="gramEnd"/>
      <w:r w:rsidRPr="005B2247">
        <w:rPr>
          <w:rFonts w:ascii="Calibri" w:hAnsi="Calibri" w:cs="Calibri"/>
        </w:rPr>
        <w:t xml:space="preserve"> the proposed action because water is not used during construction or loading operations. </w:t>
      </w:r>
    </w:p>
    <w:p w14:paraId="70D0920E" w14:textId="3742FE13" w:rsidR="00D95B65" w:rsidRPr="005B2247" w:rsidRDefault="00D95B65" w:rsidP="00D95B65">
      <w:pPr>
        <w:ind w:left="1080"/>
        <w:rPr>
          <w:rFonts w:cstheme="minorHAnsi"/>
          <w:bCs/>
        </w:rPr>
      </w:pPr>
    </w:p>
    <w:p w14:paraId="0C80161B" w14:textId="77777777" w:rsidR="00D95B65" w:rsidRPr="005B2247" w:rsidRDefault="00D95B65" w:rsidP="00D95B65">
      <w:pPr>
        <w:ind w:left="720"/>
        <w:rPr>
          <w:rFonts w:cstheme="minorHAnsi"/>
        </w:rPr>
      </w:pPr>
      <w:r w:rsidRPr="005B2247">
        <w:rPr>
          <w:rFonts w:cstheme="minorHAnsi"/>
          <w:b/>
        </w:rPr>
        <w:t>Secondary Impacts</w:t>
      </w:r>
    </w:p>
    <w:p w14:paraId="07BC07A7" w14:textId="6C5331B3" w:rsidR="00170EF5" w:rsidRPr="005B2247" w:rsidRDefault="00170EF5" w:rsidP="00792C19">
      <w:pPr>
        <w:ind w:left="1080"/>
        <w:jc w:val="left"/>
        <w:rPr>
          <w:rFonts w:ascii="Calibri" w:hAnsi="Calibri" w:cs="Calibri"/>
        </w:rPr>
      </w:pPr>
      <w:r w:rsidRPr="005B2247">
        <w:rPr>
          <w:rFonts w:ascii="Calibri" w:hAnsi="Calibri" w:cs="Calibri"/>
        </w:rPr>
        <w:t>No secondary construction or operational impacts to water quality, quantity, or distribution. The current site is an already developed petroleum refinery.</w:t>
      </w:r>
    </w:p>
    <w:p w14:paraId="364DF717" w14:textId="77777777" w:rsidR="00D95B65" w:rsidRPr="005B2247" w:rsidRDefault="00D95B65" w:rsidP="00D95B65">
      <w:pPr>
        <w:ind w:left="1080"/>
        <w:rPr>
          <w:rFonts w:cstheme="minorHAnsi"/>
          <w:bCs/>
        </w:rPr>
      </w:pPr>
    </w:p>
    <w:p w14:paraId="680D023F" w14:textId="77777777" w:rsidR="00D95B65" w:rsidRPr="005B2247" w:rsidRDefault="00D95B65" w:rsidP="00D95B65">
      <w:pPr>
        <w:ind w:left="720"/>
        <w:rPr>
          <w:rFonts w:cstheme="minorHAnsi"/>
        </w:rPr>
      </w:pPr>
      <w:r w:rsidRPr="005B2247">
        <w:rPr>
          <w:rFonts w:cstheme="minorHAnsi"/>
          <w:b/>
        </w:rPr>
        <w:t>Cumulative Impacts</w:t>
      </w:r>
    </w:p>
    <w:p w14:paraId="31082F71" w14:textId="7A45EC83" w:rsidR="00170EF5" w:rsidRPr="005B2247" w:rsidRDefault="00170EF5" w:rsidP="00792C19">
      <w:pPr>
        <w:ind w:left="1080"/>
        <w:jc w:val="left"/>
        <w:rPr>
          <w:rFonts w:ascii="Calibri" w:hAnsi="Calibri" w:cs="Calibri"/>
        </w:rPr>
      </w:pPr>
      <w:r w:rsidRPr="005B2247">
        <w:rPr>
          <w:rFonts w:ascii="Calibri" w:hAnsi="Calibri" w:cs="Calibri"/>
        </w:rPr>
        <w:t xml:space="preserve">No cumulative impacts are expected because of the proposed project </w:t>
      </w:r>
      <w:r w:rsidR="00123434">
        <w:rPr>
          <w:rFonts w:ascii="Calibri" w:hAnsi="Calibri" w:cs="Calibri"/>
        </w:rPr>
        <w:t>because no</w:t>
      </w:r>
      <w:r w:rsidRPr="005B2247">
        <w:rPr>
          <w:rFonts w:ascii="Calibri" w:hAnsi="Calibri" w:cs="Calibri"/>
        </w:rPr>
        <w:t xml:space="preserve"> direct and secondary impacts</w:t>
      </w:r>
      <w:r w:rsidR="00123434">
        <w:rPr>
          <w:rFonts w:ascii="Calibri" w:hAnsi="Calibri" w:cs="Calibri"/>
        </w:rPr>
        <w:t xml:space="preserve"> would be expected</w:t>
      </w:r>
      <w:r w:rsidRPr="005B2247">
        <w:rPr>
          <w:rFonts w:ascii="Calibri" w:hAnsi="Calibri" w:cs="Calibri"/>
        </w:rPr>
        <w:t>.</w:t>
      </w:r>
    </w:p>
    <w:p w14:paraId="59AAEF69" w14:textId="77777777" w:rsidR="00B3415D" w:rsidRPr="005B2247" w:rsidRDefault="00B3415D" w:rsidP="00B3415D">
      <w:pPr>
        <w:ind w:left="720"/>
        <w:rPr>
          <w:rFonts w:cstheme="minorHAnsi"/>
          <w:bCs/>
        </w:rPr>
      </w:pPr>
    </w:p>
    <w:p w14:paraId="0DAF8490" w14:textId="56867FBF" w:rsidR="00B3415D" w:rsidRPr="005B2247" w:rsidRDefault="00954CC5" w:rsidP="00725509">
      <w:pPr>
        <w:pStyle w:val="Heading3"/>
        <w:numPr>
          <w:ilvl w:val="0"/>
          <w:numId w:val="15"/>
        </w:numPr>
        <w:rPr>
          <w:rFonts w:eastAsiaTheme="minorEastAsia"/>
        </w:rPr>
      </w:pPr>
      <w:bookmarkStart w:id="67" w:name="_Toc196305909"/>
      <w:bookmarkStart w:id="68" w:name="_Toc228794504"/>
      <w:r w:rsidRPr="005B2247">
        <w:t>Air Quality</w:t>
      </w:r>
      <w:bookmarkEnd w:id="67"/>
      <w:bookmarkEnd w:id="68"/>
    </w:p>
    <w:p w14:paraId="27730BB8" w14:textId="3DAC73B7" w:rsidR="009070F9" w:rsidRPr="005B2247" w:rsidRDefault="009070F9" w:rsidP="009070F9">
      <w:pPr>
        <w:rPr>
          <w:b/>
          <w:bCs/>
        </w:rPr>
      </w:pPr>
      <w:r w:rsidRPr="005B2247">
        <w:rPr>
          <w:b/>
          <w:bCs/>
        </w:rPr>
        <w:t>This section includes the following resource areas, as required in ARM 17.4.609: Air Quality</w:t>
      </w:r>
    </w:p>
    <w:p w14:paraId="518D98AB" w14:textId="77777777" w:rsidR="00FB30B9" w:rsidRPr="005B2247" w:rsidRDefault="00FB30B9" w:rsidP="00B3415D">
      <w:pPr>
        <w:ind w:left="360"/>
        <w:rPr>
          <w:rFonts w:cstheme="minorHAnsi"/>
          <w:bCs/>
        </w:rPr>
      </w:pPr>
      <w:bookmarkStart w:id="69" w:name="_Hlk185236454"/>
    </w:p>
    <w:p w14:paraId="414713E7" w14:textId="3761D7E5" w:rsidR="00AC7427" w:rsidRPr="005B2247" w:rsidRDefault="00E17EEC" w:rsidP="00B3415D">
      <w:pPr>
        <w:ind w:left="360"/>
        <w:rPr>
          <w:rFonts w:cstheme="minorHAnsi"/>
          <w:bCs/>
        </w:rPr>
      </w:pPr>
      <w:r w:rsidRPr="005B2247">
        <w:rPr>
          <w:rFonts w:cstheme="minorHAnsi"/>
          <w:b/>
          <w:bCs/>
        </w:rPr>
        <w:t>Affected</w:t>
      </w:r>
      <w:r w:rsidR="00AC7427" w:rsidRPr="005B2247">
        <w:rPr>
          <w:rFonts w:cstheme="minorHAnsi"/>
          <w:b/>
          <w:bCs/>
        </w:rPr>
        <w:t xml:space="preserve"> Environment</w:t>
      </w:r>
    </w:p>
    <w:p w14:paraId="3EFA1E01" w14:textId="77777777" w:rsidR="005B2247" w:rsidRPr="005B2247" w:rsidRDefault="005B2247" w:rsidP="005B2247">
      <w:pPr>
        <w:ind w:left="720"/>
        <w:jc w:val="left"/>
        <w:rPr>
          <w:rFonts w:ascii="Calibri" w:hAnsi="Calibri" w:cs="Calibri"/>
          <w:bCs/>
        </w:rPr>
      </w:pPr>
      <w:r w:rsidRPr="005B2247">
        <w:rPr>
          <w:rFonts w:ascii="Calibri" w:hAnsi="Calibri" w:cs="Calibri"/>
          <w:bCs/>
        </w:rPr>
        <w:t xml:space="preserve">The proposed expansion would add an additional 11 gasoline loading arms and 4 diesel loading arms </w:t>
      </w:r>
      <w:proofErr w:type="gramStart"/>
      <w:r w:rsidRPr="005B2247">
        <w:rPr>
          <w:rFonts w:ascii="Calibri" w:hAnsi="Calibri" w:cs="Calibri"/>
          <w:bCs/>
        </w:rPr>
        <w:t>in order to</w:t>
      </w:r>
      <w:proofErr w:type="gramEnd"/>
      <w:r w:rsidRPr="005B2247">
        <w:rPr>
          <w:rFonts w:ascii="Calibri" w:hAnsi="Calibri" w:cs="Calibri"/>
          <w:bCs/>
        </w:rPr>
        <w:t xml:space="preserve"> increase loading capacity. Along with the new loading racks, P66 proposed to install a new VCU with a </w:t>
      </w:r>
      <w:r>
        <w:rPr>
          <w:rFonts w:ascii="Calibri" w:hAnsi="Calibri" w:cs="Calibri"/>
          <w:bCs/>
        </w:rPr>
        <w:t xml:space="preserve">minimum </w:t>
      </w:r>
      <w:r w:rsidRPr="005B2247">
        <w:rPr>
          <w:rFonts w:ascii="Calibri" w:hAnsi="Calibri" w:cs="Calibri"/>
          <w:bCs/>
        </w:rPr>
        <w:t xml:space="preserve">destruction efficiency of 98% to control VOC emissions. </w:t>
      </w:r>
    </w:p>
    <w:p w14:paraId="40B0843F" w14:textId="77777777" w:rsidR="003D3B83" w:rsidRPr="005B2247" w:rsidRDefault="003D3B83" w:rsidP="003D3B83">
      <w:pPr>
        <w:ind w:left="360"/>
        <w:jc w:val="left"/>
        <w:rPr>
          <w:rFonts w:cstheme="minorHAnsi"/>
        </w:rPr>
      </w:pPr>
    </w:p>
    <w:p w14:paraId="47094445" w14:textId="34D5C001" w:rsidR="00757475" w:rsidRPr="005B2247" w:rsidRDefault="003D3B83" w:rsidP="003D3B8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r w:rsidR="00757475" w:rsidRPr="005B2247">
        <w:rPr>
          <w:rFonts w:ascii="Calibri" w:hAnsi="Calibri" w:cs="Calibri"/>
          <w:bCs/>
        </w:rPr>
        <w:t xml:space="preserve">   </w:t>
      </w:r>
    </w:p>
    <w:p w14:paraId="1A8E6006" w14:textId="77777777" w:rsidR="00170EF5" w:rsidRPr="005B2247" w:rsidRDefault="00170EF5" w:rsidP="00170EF5">
      <w:pPr>
        <w:ind w:left="720"/>
        <w:jc w:val="left"/>
        <w:rPr>
          <w:rFonts w:ascii="Calibri" w:hAnsi="Calibri" w:cs="Calibri"/>
          <w:bCs/>
        </w:rPr>
      </w:pPr>
    </w:p>
    <w:p w14:paraId="53BA42B3" w14:textId="5CB3A004" w:rsidR="00170EF5" w:rsidRPr="005B2247" w:rsidRDefault="00170EF5" w:rsidP="00170EF5">
      <w:pPr>
        <w:ind w:left="720"/>
        <w:jc w:val="left"/>
        <w:rPr>
          <w:rFonts w:ascii="Calibri" w:hAnsi="Calibri" w:cs="Calibri"/>
          <w:bCs/>
        </w:rPr>
      </w:pPr>
      <w:r w:rsidRPr="005B2247">
        <w:rPr>
          <w:rFonts w:ascii="Calibri" w:hAnsi="Calibri" w:cs="Calibri"/>
          <w:bCs/>
        </w:rPr>
        <w:t>Air quality in the area affected by the proposed project is currently attainment for the applicable SO</w:t>
      </w:r>
      <w:r w:rsidRPr="005B2247">
        <w:rPr>
          <w:rFonts w:ascii="Calibri" w:hAnsi="Calibri" w:cs="Calibri"/>
          <w:bCs/>
          <w:vertAlign w:val="subscript"/>
        </w:rPr>
        <w:t>2</w:t>
      </w:r>
      <w:r w:rsidRPr="005B2247">
        <w:rPr>
          <w:rFonts w:ascii="Calibri" w:hAnsi="Calibri" w:cs="Calibri"/>
          <w:bCs/>
        </w:rPr>
        <w:t xml:space="preserve"> NAAQS under a Mainte</w:t>
      </w:r>
      <w:r w:rsidR="00BB703C" w:rsidRPr="005B2247">
        <w:rPr>
          <w:rFonts w:ascii="Calibri" w:hAnsi="Calibri" w:cs="Calibri"/>
          <w:bCs/>
        </w:rPr>
        <w:t>nance</w:t>
      </w:r>
      <w:r w:rsidRPr="005B2247">
        <w:rPr>
          <w:rFonts w:ascii="Calibri" w:hAnsi="Calibri" w:cs="Calibri"/>
          <w:bCs/>
        </w:rPr>
        <w:t xml:space="preserve"> Plan established in June 2016. </w:t>
      </w:r>
      <w:r w:rsidR="00257C9B">
        <w:rPr>
          <w:rFonts w:ascii="Calibri" w:hAnsi="Calibri" w:cs="Calibri"/>
          <w:bCs/>
        </w:rPr>
        <w:t>T</w:t>
      </w:r>
      <w:r w:rsidRPr="005B2247">
        <w:rPr>
          <w:rFonts w:ascii="Calibri" w:hAnsi="Calibri" w:cs="Calibri"/>
          <w:bCs/>
        </w:rPr>
        <w:t xml:space="preserve">he affected area is unclassifiable or </w:t>
      </w:r>
      <w:r w:rsidR="00257C9B">
        <w:rPr>
          <w:rFonts w:ascii="Calibri" w:hAnsi="Calibri" w:cs="Calibri"/>
          <w:bCs/>
        </w:rPr>
        <w:t>attainment for</w:t>
      </w:r>
      <w:r w:rsidRPr="005B2247">
        <w:rPr>
          <w:rFonts w:ascii="Calibri" w:hAnsi="Calibri" w:cs="Calibri"/>
          <w:bCs/>
        </w:rPr>
        <w:t xml:space="preserve"> all other applicable NAAQS. Existing sources of air pollution in the area include emissions from other industrial sources in the vicinity of the P66 refinery. </w:t>
      </w:r>
    </w:p>
    <w:p w14:paraId="5A4C3E7F" w14:textId="77777777" w:rsidR="00B3415D" w:rsidRPr="005B2247" w:rsidRDefault="00B3415D" w:rsidP="00170EF5">
      <w:pPr>
        <w:ind w:left="360"/>
        <w:jc w:val="left"/>
        <w:rPr>
          <w:rFonts w:cstheme="minorHAnsi"/>
        </w:rPr>
      </w:pPr>
    </w:p>
    <w:bookmarkEnd w:id="69"/>
    <w:p w14:paraId="3D5305A1" w14:textId="77777777" w:rsidR="00170EF5" w:rsidRPr="005B2247" w:rsidRDefault="00170EF5" w:rsidP="00170EF5">
      <w:pPr>
        <w:ind w:left="720"/>
        <w:jc w:val="left"/>
        <w:rPr>
          <w:rFonts w:ascii="Calibri" w:hAnsi="Calibri" w:cs="Calibri"/>
          <w:bCs/>
        </w:rPr>
      </w:pPr>
      <w:r w:rsidRPr="005B2247">
        <w:rPr>
          <w:rFonts w:ascii="Calibri" w:hAnsi="Calibri" w:cs="Calibri"/>
          <w:bCs/>
        </w:rPr>
        <w:t xml:space="preserve">Applicants are required to comply with all laws relating to air, such as the Federal Clean Air Act, NAAQS set by the Environmental Protection Agency (EPA), and the Clean Air Act of Montana. </w:t>
      </w:r>
    </w:p>
    <w:p w14:paraId="350BB680" w14:textId="77777777" w:rsidR="00170EF5" w:rsidRPr="005B2247" w:rsidRDefault="00170EF5" w:rsidP="00170EF5">
      <w:pPr>
        <w:ind w:left="720"/>
        <w:jc w:val="left"/>
        <w:rPr>
          <w:rFonts w:ascii="Calibri" w:hAnsi="Calibri" w:cs="Calibri"/>
          <w:bCs/>
        </w:rPr>
      </w:pPr>
    </w:p>
    <w:p w14:paraId="1D650B24" w14:textId="24D9B644" w:rsidR="00170EF5" w:rsidRPr="005B2247" w:rsidRDefault="00170EF5" w:rsidP="00170EF5">
      <w:pPr>
        <w:ind w:left="720"/>
        <w:jc w:val="left"/>
        <w:rPr>
          <w:rFonts w:ascii="Calibri" w:hAnsi="Calibri" w:cs="Calibri"/>
          <w:bCs/>
        </w:rPr>
      </w:pPr>
      <w:r w:rsidRPr="005B2247">
        <w:rPr>
          <w:rFonts w:ascii="Calibri" w:hAnsi="Calibri" w:cs="Calibri"/>
          <w:bCs/>
        </w:rPr>
        <w:t>In addition, MAQP #2619-47 provides legally enforceable conditions regarding the emitting units themselves, pollution controls, and requires the applicant to take reasonable precautions to limit fugitive dust from this location.</w:t>
      </w:r>
    </w:p>
    <w:p w14:paraId="17FB3C6F" w14:textId="77777777" w:rsidR="00792C19" w:rsidRPr="005B2247" w:rsidRDefault="00792C19" w:rsidP="00170EF5">
      <w:pPr>
        <w:ind w:left="720"/>
        <w:jc w:val="left"/>
        <w:rPr>
          <w:rFonts w:ascii="Calibri" w:hAnsi="Calibri" w:cs="Calibri"/>
          <w:bCs/>
        </w:rPr>
      </w:pPr>
    </w:p>
    <w:p w14:paraId="1C98F163" w14:textId="15CAB76F" w:rsidR="00792C19" w:rsidRPr="005B2247" w:rsidRDefault="00792C19" w:rsidP="00E747A0">
      <w:pPr>
        <w:ind w:left="720"/>
        <w:rPr>
          <w:rFonts w:ascii="Calibri" w:hAnsi="Calibri" w:cs="Calibri"/>
        </w:rPr>
      </w:pPr>
      <w:r w:rsidRPr="005B2247">
        <w:rPr>
          <w:rFonts w:ascii="Calibri" w:hAnsi="Calibri" w:cs="Calibri"/>
        </w:rPr>
        <w:t xml:space="preserve">The emission inventory, located in Section IV of the MAQP Analysis </w:t>
      </w:r>
      <w:r w:rsidR="00123434">
        <w:rPr>
          <w:rFonts w:ascii="Calibri" w:hAnsi="Calibri" w:cs="Calibri"/>
        </w:rPr>
        <w:t>estimates</w:t>
      </w:r>
      <w:r w:rsidRPr="005B2247">
        <w:rPr>
          <w:rFonts w:ascii="Calibri" w:hAnsi="Calibri" w:cs="Calibri"/>
        </w:rPr>
        <w:t xml:space="preserve"> new potential emissions associated with the proposed expansion project.</w:t>
      </w:r>
    </w:p>
    <w:p w14:paraId="5642A758" w14:textId="77777777" w:rsidR="00792C19" w:rsidRDefault="00792C19" w:rsidP="00792C19">
      <w:pPr>
        <w:ind w:left="1080"/>
        <w:rPr>
          <w:rFonts w:ascii="Calibri" w:hAnsi="Calibri" w:cs="Calibri"/>
        </w:rPr>
      </w:pPr>
    </w:p>
    <w:p w14:paraId="3580070C" w14:textId="77777777" w:rsidR="00257C9B" w:rsidRPr="005B2247" w:rsidRDefault="00257C9B" w:rsidP="00792C19">
      <w:pPr>
        <w:ind w:left="1080"/>
        <w:rPr>
          <w:rFonts w:ascii="Calibri" w:hAnsi="Calibri" w:cs="Calibri"/>
        </w:rPr>
      </w:pPr>
    </w:p>
    <w:p w14:paraId="4847C4BB" w14:textId="77777777" w:rsidR="00792C19" w:rsidRPr="005B2247" w:rsidRDefault="00792C19" w:rsidP="00792C19">
      <w:pPr>
        <w:ind w:left="720"/>
        <w:rPr>
          <w:rFonts w:cstheme="minorHAnsi"/>
          <w:b/>
          <w:bCs/>
        </w:rPr>
      </w:pPr>
      <w:r w:rsidRPr="005B2247">
        <w:rPr>
          <w:rFonts w:cstheme="minorHAnsi"/>
          <w:b/>
          <w:bCs/>
        </w:rPr>
        <w:lastRenderedPageBreak/>
        <w:t>Direct Impacts</w:t>
      </w:r>
    </w:p>
    <w:p w14:paraId="39C5710E" w14:textId="173C12DC" w:rsidR="00792C19" w:rsidRPr="005B2247" w:rsidRDefault="00792C19" w:rsidP="00792C19">
      <w:pPr>
        <w:ind w:left="1080"/>
        <w:rPr>
          <w:rFonts w:ascii="Calibri" w:hAnsi="Calibri" w:cs="Calibri"/>
        </w:rPr>
      </w:pPr>
      <w:r w:rsidRPr="005B2247">
        <w:rPr>
          <w:rFonts w:ascii="Calibri" w:hAnsi="Calibri" w:cs="Calibri"/>
        </w:rPr>
        <w:t xml:space="preserve">Emissions resulting from the permit action would be considered minor.  Further, no </w:t>
      </w:r>
      <w:r w:rsidR="00123434">
        <w:rPr>
          <w:rFonts w:ascii="Calibri" w:hAnsi="Calibri" w:cs="Calibri"/>
        </w:rPr>
        <w:t xml:space="preserve">VOC-specific </w:t>
      </w:r>
      <w:r w:rsidRPr="005B2247">
        <w:rPr>
          <w:rFonts w:ascii="Calibri" w:hAnsi="Calibri" w:cs="Calibri"/>
        </w:rPr>
        <w:t>air quality restrictions exist for the affected area</w:t>
      </w:r>
      <w:r w:rsidR="00123434">
        <w:rPr>
          <w:rFonts w:ascii="Calibri" w:hAnsi="Calibri" w:cs="Calibri"/>
        </w:rPr>
        <w:t>. Historically, the affected area was designated nonattainment for the 1971 and 2010 SO2 NAAQS; however, in 2016 the area was redesignated attainment for SO</w:t>
      </w:r>
      <w:r w:rsidR="00123434" w:rsidRPr="00AF0D48">
        <w:rPr>
          <w:rFonts w:ascii="Calibri" w:hAnsi="Calibri" w:cs="Calibri"/>
          <w:vertAlign w:val="subscript"/>
        </w:rPr>
        <w:t>2</w:t>
      </w:r>
      <w:r w:rsidR="00123434">
        <w:rPr>
          <w:rFonts w:ascii="Calibri" w:hAnsi="Calibri" w:cs="Calibri"/>
        </w:rPr>
        <w:t xml:space="preserve"> under a maintenance plan. </w:t>
      </w:r>
      <w:r w:rsidR="0081312E">
        <w:rPr>
          <w:rFonts w:ascii="Calibri" w:hAnsi="Calibri" w:cs="Calibri"/>
        </w:rPr>
        <w:t>Further, t</w:t>
      </w:r>
      <w:r w:rsidR="00123434">
        <w:rPr>
          <w:rFonts w:ascii="Calibri" w:hAnsi="Calibri" w:cs="Calibri"/>
        </w:rPr>
        <w:t>he proposed project would not result in increased SO</w:t>
      </w:r>
      <w:r w:rsidR="00123434" w:rsidRPr="00AF0D48">
        <w:rPr>
          <w:rFonts w:ascii="Calibri" w:hAnsi="Calibri" w:cs="Calibri"/>
          <w:vertAlign w:val="subscript"/>
        </w:rPr>
        <w:t>2</w:t>
      </w:r>
      <w:r w:rsidR="00123434">
        <w:rPr>
          <w:rFonts w:ascii="Calibri" w:hAnsi="Calibri" w:cs="Calibri"/>
        </w:rPr>
        <w:t xml:space="preserve"> emissions t</w:t>
      </w:r>
      <w:r w:rsidRPr="005B2247">
        <w:rPr>
          <w:rFonts w:ascii="Calibri" w:hAnsi="Calibri" w:cs="Calibri"/>
        </w:rPr>
        <w:t xml:space="preserve">herefore, the proposed project would not be expected to cause or contribute to a violation of the applicable NAAQS for </w:t>
      </w:r>
      <w:r w:rsidR="00123434">
        <w:rPr>
          <w:rFonts w:ascii="Calibri" w:hAnsi="Calibri" w:cs="Calibri"/>
        </w:rPr>
        <w:t>SO</w:t>
      </w:r>
      <w:r w:rsidR="00123434" w:rsidRPr="00AF0D48">
        <w:rPr>
          <w:rFonts w:ascii="Calibri" w:hAnsi="Calibri" w:cs="Calibri"/>
          <w:vertAlign w:val="subscript"/>
        </w:rPr>
        <w:t>2</w:t>
      </w:r>
      <w:r w:rsidR="00123434">
        <w:rPr>
          <w:rFonts w:ascii="Calibri" w:hAnsi="Calibri" w:cs="Calibri"/>
        </w:rPr>
        <w:t xml:space="preserve"> </w:t>
      </w:r>
      <w:r w:rsidR="0081312E">
        <w:rPr>
          <w:rFonts w:ascii="Calibri" w:hAnsi="Calibri" w:cs="Calibri"/>
        </w:rPr>
        <w:t>or</w:t>
      </w:r>
      <w:r w:rsidR="00123434">
        <w:rPr>
          <w:rFonts w:ascii="Calibri" w:hAnsi="Calibri" w:cs="Calibri"/>
        </w:rPr>
        <w:t xml:space="preserve"> </w:t>
      </w:r>
      <w:r w:rsidR="00AF0D48">
        <w:rPr>
          <w:rFonts w:ascii="Calibri" w:hAnsi="Calibri" w:cs="Calibri"/>
        </w:rPr>
        <w:t>any other</w:t>
      </w:r>
      <w:r w:rsidRPr="005B2247">
        <w:rPr>
          <w:rFonts w:ascii="Calibri" w:hAnsi="Calibri" w:cs="Calibri"/>
        </w:rPr>
        <w:t xml:space="preserve"> regulated </w:t>
      </w:r>
      <w:r w:rsidR="00123434">
        <w:rPr>
          <w:rFonts w:ascii="Calibri" w:hAnsi="Calibri" w:cs="Calibri"/>
        </w:rPr>
        <w:t xml:space="preserve">criteria </w:t>
      </w:r>
      <w:r w:rsidRPr="005B2247">
        <w:rPr>
          <w:rFonts w:ascii="Calibri" w:hAnsi="Calibri" w:cs="Calibri"/>
        </w:rPr>
        <w:t>pollutant. Therefore, any direct impacts would be short-term, negligible, consistent with existing impacts, and mitigated by implementation of enforceable limits</w:t>
      </w:r>
      <w:r w:rsidR="0081312E">
        <w:rPr>
          <w:rFonts w:ascii="Calibri" w:hAnsi="Calibri" w:cs="Calibri"/>
        </w:rPr>
        <w:t xml:space="preserve"> and</w:t>
      </w:r>
      <w:r w:rsidR="0081312E" w:rsidRPr="005B2247">
        <w:rPr>
          <w:rFonts w:ascii="Calibri" w:hAnsi="Calibri" w:cs="Calibri"/>
        </w:rPr>
        <w:t xml:space="preserve"> </w:t>
      </w:r>
      <w:r w:rsidRPr="005B2247">
        <w:rPr>
          <w:rFonts w:ascii="Calibri" w:hAnsi="Calibri" w:cs="Calibri"/>
        </w:rPr>
        <w:t>conditions.</w:t>
      </w:r>
    </w:p>
    <w:p w14:paraId="668EEBB1" w14:textId="77777777" w:rsidR="00792C19" w:rsidRPr="005B2247" w:rsidRDefault="00792C19" w:rsidP="00792C19">
      <w:pPr>
        <w:ind w:left="1080"/>
        <w:rPr>
          <w:rFonts w:ascii="Calibri" w:hAnsi="Calibri" w:cs="Calibri"/>
        </w:rPr>
      </w:pPr>
    </w:p>
    <w:p w14:paraId="13F4DBB1" w14:textId="6CE2D31C" w:rsidR="00792C19" w:rsidRPr="005B2247" w:rsidRDefault="00792C19" w:rsidP="00792C19">
      <w:pPr>
        <w:ind w:left="1080"/>
        <w:rPr>
          <w:rFonts w:ascii="Calibri" w:hAnsi="Calibri" w:cs="Calibri"/>
        </w:rPr>
      </w:pPr>
      <w:r w:rsidRPr="005B2247">
        <w:rPr>
          <w:rFonts w:ascii="Calibri" w:hAnsi="Calibri" w:cs="Calibri"/>
        </w:rPr>
        <w:t xml:space="preserve">Adverse air quality impacts would be minor because of the proposed project. See permit analysis for more information regarding air quality impacts.  </w:t>
      </w:r>
      <w:proofErr w:type="gramStart"/>
      <w:r w:rsidRPr="005B2247">
        <w:rPr>
          <w:rFonts w:ascii="Calibri" w:hAnsi="Calibri" w:cs="Calibri"/>
        </w:rPr>
        <w:t>The majority of</w:t>
      </w:r>
      <w:proofErr w:type="gramEnd"/>
      <w:r w:rsidRPr="005B2247">
        <w:rPr>
          <w:rFonts w:ascii="Calibri" w:hAnsi="Calibri" w:cs="Calibri"/>
        </w:rPr>
        <w:t xml:space="preserve"> pollutants from the proposed project would be related to </w:t>
      </w:r>
      <w:r w:rsidR="00323B11" w:rsidRPr="005B2247">
        <w:rPr>
          <w:rFonts w:ascii="Calibri" w:hAnsi="Calibri" w:cs="Calibri"/>
        </w:rPr>
        <w:t>gasoline loading</w:t>
      </w:r>
      <w:r w:rsidR="0081312E">
        <w:rPr>
          <w:rFonts w:ascii="Calibri" w:hAnsi="Calibri" w:cs="Calibri"/>
        </w:rPr>
        <w:t>, which</w:t>
      </w:r>
      <w:r w:rsidRPr="005B2247">
        <w:rPr>
          <w:rFonts w:ascii="Calibri" w:hAnsi="Calibri" w:cs="Calibri"/>
        </w:rPr>
        <w:t xml:space="preserve"> would result in the release of </w:t>
      </w:r>
      <w:r w:rsidR="00323B11" w:rsidRPr="005B2247">
        <w:rPr>
          <w:rFonts w:ascii="Calibri" w:hAnsi="Calibri" w:cs="Calibri"/>
        </w:rPr>
        <w:t>C</w:t>
      </w:r>
      <w:r w:rsidR="00C2272A" w:rsidRPr="005B2247">
        <w:rPr>
          <w:rFonts w:ascii="Calibri" w:hAnsi="Calibri" w:cs="Calibri"/>
        </w:rPr>
        <w:t>O</w:t>
      </w:r>
      <w:r w:rsidR="0081312E">
        <w:rPr>
          <w:rFonts w:ascii="Calibri" w:hAnsi="Calibri" w:cs="Calibri"/>
        </w:rPr>
        <w:t xml:space="preserve"> and</w:t>
      </w:r>
      <w:r w:rsidR="00323B11" w:rsidRPr="005B2247">
        <w:rPr>
          <w:rFonts w:ascii="Calibri" w:hAnsi="Calibri" w:cs="Calibri"/>
        </w:rPr>
        <w:t xml:space="preserve"> NO</w:t>
      </w:r>
      <w:r w:rsidRPr="005B2247">
        <w:rPr>
          <w:rFonts w:ascii="Calibri" w:hAnsi="Calibri" w:cs="Calibri"/>
          <w:vertAlign w:val="subscript"/>
        </w:rPr>
        <w:t>X</w:t>
      </w:r>
      <w:r w:rsidR="0081312E">
        <w:rPr>
          <w:rFonts w:ascii="Calibri" w:hAnsi="Calibri" w:cs="Calibri"/>
          <w:vertAlign w:val="subscript"/>
        </w:rPr>
        <w:t xml:space="preserve"> </w:t>
      </w:r>
      <w:r w:rsidR="0081312E">
        <w:rPr>
          <w:rFonts w:ascii="Calibri" w:hAnsi="Calibri" w:cs="Calibri"/>
        </w:rPr>
        <w:t>(VCU control)</w:t>
      </w:r>
      <w:r w:rsidRPr="005B2247">
        <w:rPr>
          <w:rFonts w:ascii="Calibri" w:hAnsi="Calibri" w:cs="Calibri"/>
        </w:rPr>
        <w:t xml:space="preserve">, </w:t>
      </w:r>
      <w:r w:rsidR="00323B11" w:rsidRPr="005B2247">
        <w:rPr>
          <w:rFonts w:ascii="Calibri" w:hAnsi="Calibri" w:cs="Calibri"/>
        </w:rPr>
        <w:t xml:space="preserve">and </w:t>
      </w:r>
      <w:r w:rsidRPr="005B2247">
        <w:rPr>
          <w:rFonts w:ascii="Calibri" w:hAnsi="Calibri" w:cs="Calibri"/>
        </w:rPr>
        <w:t>VOCs</w:t>
      </w:r>
      <w:r w:rsidR="00323B11" w:rsidRPr="005B2247">
        <w:rPr>
          <w:rFonts w:ascii="Calibri" w:hAnsi="Calibri" w:cs="Calibri"/>
        </w:rPr>
        <w:t xml:space="preserve">. </w:t>
      </w:r>
      <w:r w:rsidR="0081312E">
        <w:rPr>
          <w:rFonts w:ascii="Calibri" w:hAnsi="Calibri" w:cs="Calibri"/>
        </w:rPr>
        <w:t xml:space="preserve">Because increased emissions would be minimal and appropriately controlled pursuant to the current permit action any impacts would be minor. </w:t>
      </w:r>
    </w:p>
    <w:p w14:paraId="07445108" w14:textId="77777777" w:rsidR="00792C19" w:rsidRPr="005B2247" w:rsidRDefault="00792C19" w:rsidP="00792C19">
      <w:pPr>
        <w:ind w:left="1080"/>
        <w:rPr>
          <w:rFonts w:ascii="Calibri" w:hAnsi="Calibri" w:cs="Calibri"/>
        </w:rPr>
      </w:pPr>
    </w:p>
    <w:p w14:paraId="5CF873F1" w14:textId="44C32B12" w:rsidR="00792C19" w:rsidRPr="005B2247" w:rsidRDefault="00792C19" w:rsidP="00792C19">
      <w:pPr>
        <w:ind w:left="1080"/>
        <w:rPr>
          <w:rFonts w:ascii="Calibri" w:hAnsi="Calibri" w:cs="Calibri"/>
          <w:b/>
          <w:bCs/>
        </w:rPr>
      </w:pPr>
      <w:r w:rsidRPr="005B2247">
        <w:rPr>
          <w:rFonts w:ascii="Calibri" w:hAnsi="Calibri" w:cs="Calibri"/>
          <w:b/>
          <w:bCs/>
        </w:rPr>
        <w:t>Project Emissions Evaluation</w:t>
      </w:r>
    </w:p>
    <w:p w14:paraId="1CAD9165" w14:textId="77777777" w:rsidR="00792C19" w:rsidRPr="005B2247" w:rsidRDefault="00792C19" w:rsidP="00170EF5">
      <w:pPr>
        <w:ind w:left="720"/>
        <w:jc w:val="left"/>
        <w:rPr>
          <w:rFonts w:ascii="Calibri" w:hAnsi="Calibri" w:cs="Calibri"/>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3"/>
        <w:gridCol w:w="2070"/>
        <w:gridCol w:w="1311"/>
        <w:gridCol w:w="935"/>
        <w:gridCol w:w="1030"/>
        <w:gridCol w:w="1073"/>
        <w:gridCol w:w="1045"/>
        <w:gridCol w:w="1043"/>
      </w:tblGrid>
      <w:tr w:rsidR="00792C19" w:rsidRPr="005B2247" w14:paraId="47272E18" w14:textId="77777777" w:rsidTr="00792C19">
        <w:trPr>
          <w:trHeight w:val="244"/>
          <w:jc w:val="center"/>
        </w:trPr>
        <w:tc>
          <w:tcPr>
            <w:tcW w:w="1557" w:type="pct"/>
            <w:gridSpan w:val="2"/>
            <w:vMerge w:val="restart"/>
          </w:tcPr>
          <w:p w14:paraId="1142667C" w14:textId="77777777" w:rsidR="00792C19" w:rsidRPr="005B2247" w:rsidRDefault="00792C19" w:rsidP="00792C19">
            <w:pPr>
              <w:widowControl/>
              <w:kinsoku w:val="0"/>
              <w:overflowPunct w:val="0"/>
              <w:adjustRightInd w:val="0"/>
              <w:jc w:val="left"/>
              <w:rPr>
                <w:rFonts w:ascii="Garamond" w:eastAsia="Aptos" w:hAnsi="Garamond"/>
                <w:lang w:bidi="ar-SA"/>
                <w14:ligatures w14:val="standardContextual"/>
              </w:rPr>
            </w:pPr>
          </w:p>
        </w:tc>
        <w:tc>
          <w:tcPr>
            <w:tcW w:w="701" w:type="pct"/>
          </w:tcPr>
          <w:p w14:paraId="3B625F97" w14:textId="77777777" w:rsidR="00792C19" w:rsidRPr="005B2247" w:rsidRDefault="00792C19" w:rsidP="00792C19">
            <w:pPr>
              <w:widowControl/>
              <w:kinsoku w:val="0"/>
              <w:overflowPunct w:val="0"/>
              <w:adjustRightInd w:val="0"/>
              <w:spacing w:before="54" w:line="170" w:lineRule="exact"/>
              <w:ind w:left="65"/>
              <w:jc w:val="left"/>
              <w:rPr>
                <w:rFonts w:ascii="Garamond" w:eastAsia="Aptos" w:hAnsi="Garamond" w:cs="Arial"/>
                <w:color w:val="151616"/>
                <w:sz w:val="16"/>
                <w:szCs w:val="16"/>
                <w:lang w:bidi="ar-SA"/>
                <w14:ligatures w14:val="standardContextual"/>
              </w:rPr>
            </w:pPr>
            <w:r w:rsidRPr="005B2247">
              <w:rPr>
                <w:rFonts w:ascii="Garamond" w:eastAsia="Aptos" w:hAnsi="Garamond" w:cs="Arial"/>
                <w:color w:val="151616"/>
                <w:sz w:val="16"/>
                <w:szCs w:val="16"/>
                <w:lang w:bidi="ar-SA"/>
                <w14:ligatures w14:val="standardContextual"/>
              </w:rPr>
              <w:t>PM/PM</w:t>
            </w:r>
            <w:r w:rsidRPr="005B2247">
              <w:rPr>
                <w:rFonts w:ascii="Garamond" w:eastAsia="Aptos" w:hAnsi="Garamond" w:cs="Arial"/>
                <w:color w:val="151616"/>
                <w:sz w:val="16"/>
                <w:szCs w:val="16"/>
                <w:vertAlign w:val="subscript"/>
                <w:lang w:bidi="ar-SA"/>
                <w14:ligatures w14:val="standardContextual"/>
              </w:rPr>
              <w:t>10</w:t>
            </w:r>
            <w:r w:rsidRPr="005B2247">
              <w:rPr>
                <w:rFonts w:ascii="Garamond" w:eastAsia="Aptos" w:hAnsi="Garamond" w:cs="Arial"/>
                <w:color w:val="151616"/>
                <w:sz w:val="16"/>
                <w:szCs w:val="16"/>
                <w:lang w:bidi="ar-SA"/>
                <w14:ligatures w14:val="standardContextual"/>
              </w:rPr>
              <w:t>/</w:t>
            </w:r>
            <w:r w:rsidRPr="005B2247">
              <w:rPr>
                <w:rFonts w:ascii="Garamond" w:eastAsia="Aptos" w:hAnsi="Garamond" w:cs="Arial"/>
                <w:color w:val="151616"/>
                <w:spacing w:val="-9"/>
                <w:sz w:val="16"/>
                <w:szCs w:val="16"/>
                <w:lang w:bidi="ar-SA"/>
                <w14:ligatures w14:val="standardContextual"/>
              </w:rPr>
              <w:t xml:space="preserve"> </w:t>
            </w:r>
            <w:r w:rsidRPr="005B2247">
              <w:rPr>
                <w:rFonts w:ascii="Garamond" w:eastAsia="Aptos" w:hAnsi="Garamond" w:cs="Arial"/>
                <w:color w:val="151616"/>
                <w:sz w:val="16"/>
                <w:szCs w:val="16"/>
                <w:lang w:bidi="ar-SA"/>
                <w14:ligatures w14:val="standardContextual"/>
              </w:rPr>
              <w:t>PM</w:t>
            </w:r>
            <w:r w:rsidRPr="005B2247">
              <w:rPr>
                <w:rFonts w:ascii="Garamond" w:eastAsia="Aptos" w:hAnsi="Garamond" w:cs="Arial"/>
                <w:color w:val="151616"/>
                <w:sz w:val="16"/>
                <w:szCs w:val="16"/>
                <w:vertAlign w:val="subscript"/>
                <w:lang w:bidi="ar-SA"/>
                <w14:ligatures w14:val="standardContextual"/>
              </w:rPr>
              <w:t>2.5</w:t>
            </w:r>
          </w:p>
        </w:tc>
        <w:tc>
          <w:tcPr>
            <w:tcW w:w="500" w:type="pct"/>
          </w:tcPr>
          <w:p w14:paraId="47F9F4B4" w14:textId="77777777" w:rsidR="00792C19" w:rsidRPr="005B2247" w:rsidRDefault="00792C19" w:rsidP="00792C19">
            <w:pPr>
              <w:widowControl/>
              <w:kinsoku w:val="0"/>
              <w:overflowPunct w:val="0"/>
              <w:adjustRightInd w:val="0"/>
              <w:spacing w:before="11" w:line="213" w:lineRule="exact"/>
              <w:ind w:left="372"/>
              <w:jc w:val="left"/>
              <w:rPr>
                <w:rFonts w:ascii="Garamond" w:eastAsia="Aptos" w:hAnsi="Garamond" w:cs="Arial"/>
                <w:color w:val="151616"/>
                <w:spacing w:val="-4"/>
                <w:position w:val="-4"/>
                <w:lang w:bidi="ar-SA"/>
                <w14:ligatures w14:val="standardContextual"/>
              </w:rPr>
            </w:pPr>
            <w:r w:rsidRPr="005B2247">
              <w:rPr>
                <w:rFonts w:ascii="Garamond" w:eastAsia="Aptos" w:hAnsi="Garamond" w:cs="Arial"/>
                <w:color w:val="151616"/>
                <w:spacing w:val="-4"/>
                <w:lang w:bidi="ar-SA"/>
                <w14:ligatures w14:val="standardContextual"/>
              </w:rPr>
              <w:t>SO</w:t>
            </w:r>
            <w:r w:rsidRPr="005B2247">
              <w:rPr>
                <w:rFonts w:ascii="Garamond" w:eastAsia="Aptos" w:hAnsi="Garamond" w:cs="Arial"/>
                <w:color w:val="151616"/>
                <w:spacing w:val="-4"/>
                <w:position w:val="-4"/>
                <w:lang w:bidi="ar-SA"/>
                <w14:ligatures w14:val="standardContextual"/>
              </w:rPr>
              <w:t>2</w:t>
            </w:r>
          </w:p>
        </w:tc>
        <w:tc>
          <w:tcPr>
            <w:tcW w:w="551" w:type="pct"/>
          </w:tcPr>
          <w:p w14:paraId="5B2D76DB" w14:textId="77777777" w:rsidR="00792C19" w:rsidRPr="005B2247" w:rsidRDefault="00792C19" w:rsidP="00792C19">
            <w:pPr>
              <w:widowControl/>
              <w:kinsoku w:val="0"/>
              <w:overflowPunct w:val="0"/>
              <w:adjustRightInd w:val="0"/>
              <w:spacing w:before="18" w:line="206" w:lineRule="exact"/>
              <w:ind w:left="103" w:right="62"/>
              <w:jc w:val="center"/>
              <w:rPr>
                <w:rFonts w:ascii="Garamond" w:eastAsia="Aptos" w:hAnsi="Garamond" w:cs="Arial"/>
                <w:color w:val="151616"/>
                <w:spacing w:val="-4"/>
                <w:lang w:bidi="ar-SA"/>
                <w14:ligatures w14:val="standardContextual"/>
              </w:rPr>
            </w:pPr>
            <w:r w:rsidRPr="005B2247">
              <w:rPr>
                <w:rFonts w:ascii="Garamond" w:eastAsia="Aptos" w:hAnsi="Garamond" w:cs="Arial"/>
                <w:color w:val="151616"/>
                <w:spacing w:val="-4"/>
                <w:lang w:bidi="ar-SA"/>
                <w14:ligatures w14:val="standardContextual"/>
              </w:rPr>
              <w:t>NO</w:t>
            </w:r>
            <w:r w:rsidRPr="005B2247">
              <w:rPr>
                <w:rFonts w:ascii="Garamond" w:eastAsia="Aptos" w:hAnsi="Garamond" w:cs="Arial"/>
                <w:color w:val="151616"/>
                <w:spacing w:val="-4"/>
                <w:vertAlign w:val="subscript"/>
                <w:lang w:bidi="ar-SA"/>
                <w14:ligatures w14:val="standardContextual"/>
              </w:rPr>
              <w:t>X</w:t>
            </w:r>
          </w:p>
        </w:tc>
        <w:tc>
          <w:tcPr>
            <w:tcW w:w="574" w:type="pct"/>
          </w:tcPr>
          <w:p w14:paraId="7A3584C0" w14:textId="77777777" w:rsidR="00792C19" w:rsidRPr="005B2247" w:rsidRDefault="00792C19" w:rsidP="00792C19">
            <w:pPr>
              <w:widowControl/>
              <w:kinsoku w:val="0"/>
              <w:overflowPunct w:val="0"/>
              <w:adjustRightInd w:val="0"/>
              <w:spacing w:line="224" w:lineRule="exact"/>
              <w:ind w:left="95" w:right="54"/>
              <w:jc w:val="center"/>
              <w:rPr>
                <w:rFonts w:ascii="Garamond" w:eastAsia="Aptos" w:hAnsi="Garamond" w:cs="Arial"/>
                <w:color w:val="151616"/>
                <w:spacing w:val="-6"/>
                <w:lang w:bidi="ar-SA"/>
                <w14:ligatures w14:val="standardContextual"/>
              </w:rPr>
            </w:pPr>
            <w:r w:rsidRPr="005B2247">
              <w:rPr>
                <w:rFonts w:ascii="Garamond" w:eastAsia="Aptos" w:hAnsi="Garamond" w:cs="Arial"/>
                <w:color w:val="151616"/>
                <w:spacing w:val="-6"/>
                <w:lang w:bidi="ar-SA"/>
                <w14:ligatures w14:val="standardContextual"/>
              </w:rPr>
              <w:t>CO</w:t>
            </w:r>
          </w:p>
        </w:tc>
        <w:tc>
          <w:tcPr>
            <w:tcW w:w="559" w:type="pct"/>
          </w:tcPr>
          <w:p w14:paraId="7232A7BE" w14:textId="77777777" w:rsidR="00792C19" w:rsidRPr="005B2247" w:rsidRDefault="00792C19" w:rsidP="00792C19">
            <w:pPr>
              <w:widowControl/>
              <w:kinsoku w:val="0"/>
              <w:overflowPunct w:val="0"/>
              <w:adjustRightInd w:val="0"/>
              <w:spacing w:line="224" w:lineRule="exact"/>
              <w:ind w:left="84" w:right="51"/>
              <w:jc w:val="center"/>
              <w:rPr>
                <w:rFonts w:ascii="Garamond" w:eastAsia="Aptos" w:hAnsi="Garamond" w:cs="Arial"/>
                <w:color w:val="151616"/>
                <w:spacing w:val="-4"/>
                <w:lang w:bidi="ar-SA"/>
                <w14:ligatures w14:val="standardContextual"/>
              </w:rPr>
            </w:pPr>
            <w:r w:rsidRPr="005B2247">
              <w:rPr>
                <w:rFonts w:ascii="Garamond" w:eastAsia="Aptos" w:hAnsi="Garamond" w:cs="Arial"/>
                <w:color w:val="151616"/>
                <w:spacing w:val="-4"/>
                <w:lang w:bidi="ar-SA"/>
                <w14:ligatures w14:val="standardContextual"/>
              </w:rPr>
              <w:t>VOC</w:t>
            </w:r>
          </w:p>
        </w:tc>
        <w:tc>
          <w:tcPr>
            <w:tcW w:w="559" w:type="pct"/>
          </w:tcPr>
          <w:p w14:paraId="1C5A16BE" w14:textId="77777777" w:rsidR="00792C19" w:rsidRPr="005B2247" w:rsidRDefault="00792C19" w:rsidP="00792C19">
            <w:pPr>
              <w:widowControl/>
              <w:kinsoku w:val="0"/>
              <w:overflowPunct w:val="0"/>
              <w:adjustRightInd w:val="0"/>
              <w:spacing w:before="18" w:line="206" w:lineRule="exact"/>
              <w:ind w:left="167" w:right="66"/>
              <w:jc w:val="center"/>
              <w:rPr>
                <w:rFonts w:ascii="Garamond" w:eastAsia="Aptos" w:hAnsi="Garamond" w:cs="Arial"/>
                <w:color w:val="151616"/>
                <w:spacing w:val="-4"/>
                <w:lang w:bidi="ar-SA"/>
                <w14:ligatures w14:val="standardContextual"/>
              </w:rPr>
            </w:pPr>
            <w:r w:rsidRPr="005B2247">
              <w:rPr>
                <w:rFonts w:ascii="Garamond" w:eastAsia="Aptos" w:hAnsi="Garamond" w:cs="Arial"/>
                <w:color w:val="151616"/>
                <w:spacing w:val="-4"/>
                <w:lang w:bidi="ar-SA"/>
                <w14:ligatures w14:val="standardContextual"/>
              </w:rPr>
              <w:t>CO</w:t>
            </w:r>
            <w:r w:rsidRPr="005B2247">
              <w:rPr>
                <w:rFonts w:ascii="Garamond" w:eastAsia="Aptos" w:hAnsi="Garamond" w:cs="Arial"/>
                <w:color w:val="151616"/>
                <w:spacing w:val="-4"/>
                <w:vertAlign w:val="subscript"/>
                <w:lang w:bidi="ar-SA"/>
                <w14:ligatures w14:val="standardContextual"/>
              </w:rPr>
              <w:t>2</w:t>
            </w:r>
            <w:r w:rsidRPr="005B2247">
              <w:rPr>
                <w:rFonts w:ascii="Garamond" w:eastAsia="Aptos" w:hAnsi="Garamond" w:cs="Arial"/>
                <w:color w:val="151616"/>
                <w:spacing w:val="-4"/>
                <w:lang w:bidi="ar-SA"/>
                <w14:ligatures w14:val="standardContextual"/>
              </w:rPr>
              <w:t>e</w:t>
            </w:r>
          </w:p>
        </w:tc>
      </w:tr>
      <w:tr w:rsidR="00792C19" w:rsidRPr="005B2247" w14:paraId="78F419D4" w14:textId="77777777" w:rsidTr="00792C19">
        <w:trPr>
          <w:trHeight w:val="265"/>
          <w:jc w:val="center"/>
        </w:trPr>
        <w:tc>
          <w:tcPr>
            <w:tcW w:w="1557" w:type="pct"/>
            <w:gridSpan w:val="2"/>
            <w:vMerge/>
          </w:tcPr>
          <w:p w14:paraId="45203BF7" w14:textId="77777777" w:rsidR="00792C19" w:rsidRPr="005B2247" w:rsidRDefault="00792C19" w:rsidP="00792C19">
            <w:pPr>
              <w:widowControl/>
              <w:kinsoku w:val="0"/>
              <w:overflowPunct w:val="0"/>
              <w:adjustRightInd w:val="0"/>
              <w:jc w:val="left"/>
              <w:rPr>
                <w:rFonts w:ascii="Garamond" w:eastAsia="Aptos" w:hAnsi="Garamond"/>
                <w:lang w:bidi="ar-SA"/>
                <w14:ligatures w14:val="standardContextual"/>
              </w:rPr>
            </w:pPr>
          </w:p>
        </w:tc>
        <w:tc>
          <w:tcPr>
            <w:tcW w:w="3443" w:type="pct"/>
            <w:gridSpan w:val="6"/>
          </w:tcPr>
          <w:p w14:paraId="00A94621" w14:textId="77777777" w:rsidR="00792C19" w:rsidRPr="005B2247" w:rsidRDefault="00792C19" w:rsidP="00792C19">
            <w:pPr>
              <w:widowControl/>
              <w:kinsoku w:val="0"/>
              <w:overflowPunct w:val="0"/>
              <w:adjustRightInd w:val="0"/>
              <w:spacing w:before="10" w:line="235" w:lineRule="exact"/>
              <w:ind w:left="109"/>
              <w:jc w:val="center"/>
              <w:rPr>
                <w:rFonts w:ascii="Garamond" w:eastAsia="Aptos" w:hAnsi="Garamond"/>
                <w:color w:val="151616"/>
                <w:spacing w:val="-4"/>
                <w:lang w:bidi="ar-SA"/>
                <w14:ligatures w14:val="standardContextual"/>
              </w:rPr>
            </w:pPr>
            <w:proofErr w:type="spellStart"/>
            <w:r w:rsidRPr="005B2247">
              <w:rPr>
                <w:rFonts w:ascii="Garamond" w:eastAsia="Aptos" w:hAnsi="Garamond"/>
                <w:color w:val="151616"/>
                <w:spacing w:val="-4"/>
                <w:lang w:bidi="ar-SA"/>
                <w14:ligatures w14:val="standardContextual"/>
              </w:rPr>
              <w:t>tpy</w:t>
            </w:r>
            <w:proofErr w:type="spellEnd"/>
          </w:p>
        </w:tc>
      </w:tr>
      <w:tr w:rsidR="00792C19" w:rsidRPr="005B2247" w14:paraId="7600E4A0" w14:textId="77777777" w:rsidTr="00792C19">
        <w:trPr>
          <w:trHeight w:val="287"/>
          <w:jc w:val="center"/>
        </w:trPr>
        <w:tc>
          <w:tcPr>
            <w:tcW w:w="5000" w:type="pct"/>
            <w:gridSpan w:val="8"/>
          </w:tcPr>
          <w:p w14:paraId="478FE2E9" w14:textId="77777777" w:rsidR="00792C19" w:rsidRPr="005B2247" w:rsidRDefault="00792C19" w:rsidP="00792C19">
            <w:pPr>
              <w:widowControl/>
              <w:kinsoku w:val="0"/>
              <w:overflowPunct w:val="0"/>
              <w:adjustRightInd w:val="0"/>
              <w:spacing w:before="83" w:line="184" w:lineRule="exact"/>
              <w:ind w:left="50"/>
              <w:jc w:val="left"/>
              <w:rPr>
                <w:rFonts w:ascii="Garamond" w:eastAsia="Aptos" w:hAnsi="Garamond" w:cs="Arial"/>
                <w:color w:val="151616"/>
                <w:w w:val="105"/>
                <w:lang w:bidi="ar-SA"/>
                <w14:ligatures w14:val="standardContextual"/>
              </w:rPr>
            </w:pPr>
            <w:r w:rsidRPr="005B2247">
              <w:rPr>
                <w:rFonts w:ascii="Garamond" w:eastAsia="Aptos" w:hAnsi="Garamond" w:cs="Arial"/>
                <w:color w:val="151616"/>
                <w:w w:val="105"/>
                <w:lang w:bidi="ar-SA"/>
                <w14:ligatures w14:val="standardContextual"/>
              </w:rPr>
              <w:t>Baseline - 2024-2025</w:t>
            </w:r>
          </w:p>
        </w:tc>
      </w:tr>
      <w:tr w:rsidR="00792C19" w:rsidRPr="005B2247" w14:paraId="3B56AD5F" w14:textId="77777777" w:rsidTr="00792C19">
        <w:trPr>
          <w:trHeight w:val="865"/>
          <w:jc w:val="center"/>
        </w:trPr>
        <w:tc>
          <w:tcPr>
            <w:tcW w:w="450" w:type="pct"/>
          </w:tcPr>
          <w:p w14:paraId="1B4FC21E" w14:textId="77777777" w:rsidR="00792C19" w:rsidRPr="005B2247" w:rsidRDefault="00792C19" w:rsidP="00792C19">
            <w:pPr>
              <w:widowControl/>
              <w:kinsoku w:val="0"/>
              <w:overflowPunct w:val="0"/>
              <w:adjustRightInd w:val="0"/>
              <w:jc w:val="left"/>
              <w:rPr>
                <w:rFonts w:ascii="Garamond" w:eastAsia="Aptos" w:hAnsi="Garamond"/>
                <w:lang w:bidi="ar-SA"/>
                <w14:ligatures w14:val="standardContextual"/>
              </w:rPr>
            </w:pPr>
          </w:p>
        </w:tc>
        <w:tc>
          <w:tcPr>
            <w:tcW w:w="1107" w:type="pct"/>
          </w:tcPr>
          <w:p w14:paraId="5DD6B344" w14:textId="18DAE8A5" w:rsidR="00792C19" w:rsidRPr="005B2247" w:rsidRDefault="00792C19" w:rsidP="00792C19">
            <w:pPr>
              <w:widowControl/>
              <w:kinsoku w:val="0"/>
              <w:overflowPunct w:val="0"/>
              <w:adjustRightInd w:val="0"/>
              <w:spacing w:before="8"/>
              <w:ind w:left="60" w:hanging="2"/>
              <w:jc w:val="left"/>
              <w:rPr>
                <w:rFonts w:ascii="Garamond" w:eastAsia="Aptos" w:hAnsi="Garamond"/>
                <w:color w:val="151616"/>
                <w:w w:val="105"/>
                <w:position w:val="10"/>
                <w:lang w:bidi="ar-SA"/>
                <w14:ligatures w14:val="standardContextual"/>
              </w:rPr>
            </w:pPr>
            <w:r w:rsidRPr="005B2247">
              <w:rPr>
                <w:rFonts w:ascii="Garamond" w:eastAsia="Aptos" w:hAnsi="Garamond" w:cs="Arial"/>
                <w:color w:val="151616"/>
                <w:w w:val="105"/>
                <w:lang w:bidi="ar-SA"/>
                <w14:ligatures w14:val="standardContextual"/>
              </w:rPr>
              <w:t>Loading</w:t>
            </w:r>
            <w:r w:rsidRPr="005B2247">
              <w:rPr>
                <w:rFonts w:ascii="Garamond" w:eastAsia="Aptos" w:hAnsi="Garamond" w:cs="Arial"/>
                <w:color w:val="151616"/>
                <w:spacing w:val="-22"/>
                <w:w w:val="105"/>
                <w:lang w:bidi="ar-SA"/>
                <w14:ligatures w14:val="standardContextual"/>
              </w:rPr>
              <w:t xml:space="preserve"> </w:t>
            </w:r>
            <w:r w:rsidRPr="005B2247">
              <w:rPr>
                <w:rFonts w:ascii="Garamond" w:eastAsia="Aptos" w:hAnsi="Garamond" w:cs="Arial"/>
                <w:color w:val="151616"/>
                <w:w w:val="105"/>
                <w:lang w:bidi="ar-SA"/>
                <w14:ligatures w14:val="standardContextual"/>
              </w:rPr>
              <w:t>Rack – VCU</w:t>
            </w:r>
            <w:r w:rsidRPr="005B2247">
              <w:rPr>
                <w:rFonts w:ascii="Garamond" w:eastAsia="Aptos" w:hAnsi="Garamond" w:cs="Arial"/>
                <w:color w:val="151616"/>
                <w:w w:val="105"/>
                <w:vertAlign w:val="superscript"/>
                <w:lang w:bidi="ar-SA"/>
                <w14:ligatures w14:val="standardContextual"/>
              </w:rPr>
              <w:t>1</w:t>
            </w:r>
          </w:p>
          <w:p w14:paraId="10A824A7" w14:textId="77777777" w:rsidR="00792C19" w:rsidRPr="005B2247" w:rsidRDefault="00792C19" w:rsidP="00792C19">
            <w:pPr>
              <w:widowControl/>
              <w:kinsoku w:val="0"/>
              <w:overflowPunct w:val="0"/>
              <w:adjustRightInd w:val="0"/>
              <w:spacing w:line="282" w:lineRule="exact"/>
              <w:ind w:left="64" w:right="315" w:hanging="5"/>
              <w:jc w:val="left"/>
              <w:rPr>
                <w:rFonts w:ascii="Garamond" w:eastAsia="Aptos" w:hAnsi="Garamond" w:cs="Arial"/>
                <w:color w:val="151616"/>
                <w:w w:val="110"/>
                <w:lang w:bidi="ar-SA"/>
                <w14:ligatures w14:val="standardContextual"/>
              </w:rPr>
            </w:pPr>
            <w:r w:rsidRPr="005B2247">
              <w:rPr>
                <w:rFonts w:ascii="Garamond" w:eastAsia="Aptos" w:hAnsi="Garamond" w:cs="Arial"/>
                <w:color w:val="151616"/>
                <w:lang w:bidi="ar-SA"/>
                <w14:ligatures w14:val="standardContextual"/>
              </w:rPr>
              <w:t>Truck Loading</w:t>
            </w:r>
            <w:r w:rsidRPr="005B2247">
              <w:rPr>
                <w:rFonts w:ascii="Garamond" w:eastAsia="Aptos" w:hAnsi="Garamond" w:cs="Arial"/>
                <w:color w:val="151616"/>
                <w:spacing w:val="-11"/>
                <w:lang w:bidi="ar-SA"/>
                <w14:ligatures w14:val="standardContextual"/>
              </w:rPr>
              <w:t xml:space="preserve"> </w:t>
            </w:r>
            <w:r w:rsidRPr="005B2247">
              <w:rPr>
                <w:rFonts w:ascii="Garamond" w:eastAsia="Aptos" w:hAnsi="Garamond" w:cs="Arial"/>
                <w:color w:val="151616"/>
                <w:sz w:val="20"/>
                <w:szCs w:val="20"/>
                <w:lang w:bidi="ar-SA"/>
                <w14:ligatures w14:val="standardContextual"/>
              </w:rPr>
              <w:t xml:space="preserve">Loss </w:t>
            </w:r>
            <w:r w:rsidRPr="005B2247">
              <w:rPr>
                <w:rFonts w:ascii="Garamond" w:eastAsia="Aptos" w:hAnsi="Garamond" w:cs="Arial"/>
                <w:color w:val="151616"/>
                <w:w w:val="110"/>
                <w:sz w:val="20"/>
                <w:szCs w:val="20"/>
                <w:lang w:bidi="ar-SA"/>
                <w14:ligatures w14:val="standardContextual"/>
              </w:rPr>
              <w:t>Affected</w:t>
            </w:r>
            <w:r w:rsidRPr="005B2247">
              <w:rPr>
                <w:rFonts w:ascii="Garamond" w:eastAsia="Aptos" w:hAnsi="Garamond" w:cs="Arial"/>
                <w:color w:val="151616"/>
                <w:spacing w:val="-31"/>
                <w:w w:val="110"/>
                <w:sz w:val="20"/>
                <w:szCs w:val="20"/>
                <w:lang w:bidi="ar-SA"/>
                <w14:ligatures w14:val="standardContextual"/>
              </w:rPr>
              <w:t xml:space="preserve"> </w:t>
            </w:r>
            <w:r w:rsidRPr="005B2247">
              <w:rPr>
                <w:rFonts w:ascii="Garamond" w:eastAsia="Aptos" w:hAnsi="Garamond" w:cs="Arial"/>
                <w:color w:val="151616"/>
                <w:w w:val="110"/>
                <w:sz w:val="20"/>
                <w:szCs w:val="20"/>
                <w:lang w:bidi="ar-SA"/>
                <w14:ligatures w14:val="standardContextual"/>
              </w:rPr>
              <w:t>Tanks</w:t>
            </w:r>
          </w:p>
        </w:tc>
        <w:tc>
          <w:tcPr>
            <w:tcW w:w="701" w:type="pct"/>
          </w:tcPr>
          <w:p w14:paraId="1D92D231" w14:textId="77777777" w:rsidR="00792C19" w:rsidRPr="005B2247" w:rsidRDefault="00792C19" w:rsidP="00792C19">
            <w:pPr>
              <w:widowControl/>
              <w:kinsoku w:val="0"/>
              <w:overflowPunct w:val="0"/>
              <w:adjustRightInd w:val="0"/>
              <w:spacing w:before="65"/>
              <w:ind w:right="66"/>
              <w:jc w:val="center"/>
              <w:rPr>
                <w:rFonts w:ascii="Garamond" w:eastAsia="Aptos" w:hAnsi="Garamond"/>
                <w:color w:val="151616"/>
                <w:spacing w:val="-4"/>
                <w:w w:val="105"/>
                <w:lang w:bidi="ar-SA"/>
                <w14:ligatures w14:val="standardContextual"/>
              </w:rPr>
            </w:pPr>
            <w:r w:rsidRPr="005B2247">
              <w:rPr>
                <w:rFonts w:ascii="Garamond" w:eastAsia="Aptos" w:hAnsi="Garamond"/>
                <w:color w:val="151616"/>
                <w:spacing w:val="-4"/>
                <w:w w:val="105"/>
                <w:lang w:bidi="ar-SA"/>
                <w14:ligatures w14:val="standardContextual"/>
              </w:rPr>
              <w:t>0.00</w:t>
            </w:r>
          </w:p>
          <w:p w14:paraId="24966C22" w14:textId="77777777" w:rsidR="00792C19" w:rsidRPr="005B2247" w:rsidRDefault="00792C19" w:rsidP="00792C19">
            <w:pPr>
              <w:widowControl/>
              <w:kinsoku w:val="0"/>
              <w:overflowPunct w:val="0"/>
              <w:adjustRightInd w:val="0"/>
              <w:spacing w:before="70"/>
              <w:ind w:left="34" w:right="66"/>
              <w:jc w:val="center"/>
              <w:rPr>
                <w:rFonts w:ascii="Garamond" w:eastAsia="Aptos" w:hAnsi="Garamond" w:cs="Arial"/>
                <w:color w:val="151616"/>
                <w:spacing w:val="-6"/>
                <w:w w:val="110"/>
                <w:lang w:bidi="ar-SA"/>
                <w14:ligatures w14:val="standardContextual"/>
              </w:rPr>
            </w:pPr>
            <w:r w:rsidRPr="005B2247">
              <w:rPr>
                <w:rFonts w:ascii="Garamond" w:eastAsia="Aptos" w:hAnsi="Garamond" w:cs="Arial"/>
                <w:color w:val="151616"/>
                <w:spacing w:val="-6"/>
                <w:w w:val="110"/>
                <w:lang w:bidi="ar-SA"/>
                <w14:ligatures w14:val="standardContextual"/>
              </w:rPr>
              <w:t>--</w:t>
            </w:r>
          </w:p>
          <w:p w14:paraId="39BF0F05" w14:textId="77777777" w:rsidR="00792C19" w:rsidRPr="005B2247" w:rsidRDefault="00792C19" w:rsidP="00792C19">
            <w:pPr>
              <w:widowControl/>
              <w:kinsoku w:val="0"/>
              <w:overflowPunct w:val="0"/>
              <w:adjustRightInd w:val="0"/>
              <w:spacing w:before="89" w:line="184" w:lineRule="exact"/>
              <w:ind w:left="34" w:right="66"/>
              <w:jc w:val="center"/>
              <w:rPr>
                <w:rFonts w:ascii="Garamond" w:eastAsia="Aptos" w:hAnsi="Garamond" w:cs="Arial"/>
                <w:color w:val="151616"/>
                <w:spacing w:val="-6"/>
                <w:w w:val="110"/>
                <w:lang w:bidi="ar-SA"/>
                <w14:ligatures w14:val="standardContextual"/>
              </w:rPr>
            </w:pPr>
            <w:r w:rsidRPr="005B2247">
              <w:rPr>
                <w:rFonts w:ascii="Garamond" w:eastAsia="Aptos" w:hAnsi="Garamond" w:cs="Arial"/>
                <w:color w:val="151616"/>
                <w:spacing w:val="-6"/>
                <w:w w:val="110"/>
                <w:lang w:bidi="ar-SA"/>
                <w14:ligatures w14:val="standardContextual"/>
              </w:rPr>
              <w:t>--</w:t>
            </w:r>
          </w:p>
        </w:tc>
        <w:tc>
          <w:tcPr>
            <w:tcW w:w="500" w:type="pct"/>
          </w:tcPr>
          <w:p w14:paraId="71B01545" w14:textId="77777777" w:rsidR="00792C19" w:rsidRPr="005B2247" w:rsidRDefault="00792C19" w:rsidP="00792C19">
            <w:pPr>
              <w:widowControl/>
              <w:kinsoku w:val="0"/>
              <w:overflowPunct w:val="0"/>
              <w:adjustRightInd w:val="0"/>
              <w:spacing w:before="65"/>
              <w:ind w:right="106"/>
              <w:jc w:val="center"/>
              <w:rPr>
                <w:rFonts w:ascii="Garamond" w:eastAsia="Aptos" w:hAnsi="Garamond"/>
                <w:color w:val="151616"/>
                <w:spacing w:val="-4"/>
                <w:w w:val="115"/>
                <w:lang w:bidi="ar-SA"/>
                <w14:ligatures w14:val="standardContextual"/>
              </w:rPr>
            </w:pPr>
            <w:r w:rsidRPr="005B2247">
              <w:rPr>
                <w:rFonts w:ascii="Garamond" w:eastAsia="Aptos" w:hAnsi="Garamond"/>
                <w:color w:val="151616"/>
                <w:spacing w:val="-4"/>
                <w:w w:val="115"/>
                <w:lang w:bidi="ar-SA"/>
                <w14:ligatures w14:val="standardContextual"/>
              </w:rPr>
              <w:t>0.01</w:t>
            </w:r>
          </w:p>
          <w:p w14:paraId="0B2CEBD6" w14:textId="77777777" w:rsidR="00792C19" w:rsidRPr="005B2247" w:rsidRDefault="00792C19" w:rsidP="00792C19">
            <w:pPr>
              <w:widowControl/>
              <w:kinsoku w:val="0"/>
              <w:overflowPunct w:val="0"/>
              <w:adjustRightInd w:val="0"/>
              <w:spacing w:before="70"/>
              <w:ind w:left="13" w:right="106"/>
              <w:jc w:val="center"/>
              <w:rPr>
                <w:rFonts w:ascii="Garamond" w:eastAsia="Aptos" w:hAnsi="Garamond" w:cs="Arial"/>
                <w:color w:val="151616"/>
                <w:spacing w:val="-6"/>
                <w:w w:val="110"/>
                <w:lang w:bidi="ar-SA"/>
                <w14:ligatures w14:val="standardContextual"/>
              </w:rPr>
            </w:pPr>
            <w:r w:rsidRPr="005B2247">
              <w:rPr>
                <w:rFonts w:ascii="Garamond" w:eastAsia="Aptos" w:hAnsi="Garamond" w:cs="Arial"/>
                <w:color w:val="151616"/>
                <w:spacing w:val="-6"/>
                <w:w w:val="110"/>
                <w:lang w:bidi="ar-SA"/>
                <w14:ligatures w14:val="standardContextual"/>
              </w:rPr>
              <w:t>--</w:t>
            </w:r>
          </w:p>
          <w:p w14:paraId="55601648" w14:textId="77777777" w:rsidR="00792C19" w:rsidRPr="005B2247" w:rsidRDefault="00792C19" w:rsidP="00792C19">
            <w:pPr>
              <w:widowControl/>
              <w:kinsoku w:val="0"/>
              <w:overflowPunct w:val="0"/>
              <w:adjustRightInd w:val="0"/>
              <w:spacing w:before="20" w:line="253" w:lineRule="exact"/>
              <w:ind w:left="14" w:right="106"/>
              <w:jc w:val="center"/>
              <w:rPr>
                <w:rFonts w:ascii="Garamond" w:eastAsia="Aptos" w:hAnsi="Garamond"/>
                <w:color w:val="2A2B2B"/>
                <w:spacing w:val="-6"/>
                <w:w w:val="90"/>
                <w:lang w:bidi="ar-SA"/>
                <w14:ligatures w14:val="standardContextual"/>
              </w:rPr>
            </w:pPr>
            <w:r w:rsidRPr="005B2247">
              <w:rPr>
                <w:rFonts w:ascii="Garamond" w:eastAsia="Aptos" w:hAnsi="Garamond"/>
                <w:color w:val="2A2B2B"/>
                <w:spacing w:val="-6"/>
                <w:w w:val="90"/>
                <w:lang w:bidi="ar-SA"/>
                <w14:ligatures w14:val="standardContextual"/>
              </w:rPr>
              <w:t>--</w:t>
            </w:r>
          </w:p>
        </w:tc>
        <w:tc>
          <w:tcPr>
            <w:tcW w:w="551" w:type="pct"/>
          </w:tcPr>
          <w:p w14:paraId="6243A212" w14:textId="77777777" w:rsidR="00792C19" w:rsidRPr="005B2247" w:rsidRDefault="00792C19" w:rsidP="00792C19">
            <w:pPr>
              <w:widowControl/>
              <w:kinsoku w:val="0"/>
              <w:overflowPunct w:val="0"/>
              <w:adjustRightInd w:val="0"/>
              <w:spacing w:before="65"/>
              <w:ind w:left="103" w:right="52"/>
              <w:jc w:val="center"/>
              <w:rPr>
                <w:rFonts w:ascii="Garamond" w:eastAsia="Aptos" w:hAnsi="Garamond"/>
                <w:color w:val="414141"/>
                <w:spacing w:val="-4"/>
                <w:w w:val="105"/>
                <w:lang w:bidi="ar-SA"/>
                <w14:ligatures w14:val="standardContextual"/>
              </w:rPr>
            </w:pPr>
            <w:r w:rsidRPr="005B2247">
              <w:rPr>
                <w:rFonts w:ascii="Garamond" w:eastAsia="Aptos" w:hAnsi="Garamond"/>
                <w:color w:val="151616"/>
                <w:spacing w:val="-4"/>
                <w:w w:val="105"/>
                <w:lang w:bidi="ar-SA"/>
                <w14:ligatures w14:val="standardContextual"/>
              </w:rPr>
              <w:t>0</w:t>
            </w:r>
            <w:r w:rsidRPr="005B2247">
              <w:rPr>
                <w:rFonts w:ascii="Garamond" w:eastAsia="Aptos" w:hAnsi="Garamond"/>
                <w:color w:val="414141"/>
                <w:spacing w:val="-4"/>
                <w:w w:val="105"/>
                <w:lang w:bidi="ar-SA"/>
                <w14:ligatures w14:val="standardContextual"/>
              </w:rPr>
              <w:t>.88</w:t>
            </w:r>
          </w:p>
          <w:p w14:paraId="57AD652E" w14:textId="77777777" w:rsidR="00792C19" w:rsidRPr="005B2247" w:rsidRDefault="00792C19" w:rsidP="00792C19">
            <w:pPr>
              <w:widowControl/>
              <w:kinsoku w:val="0"/>
              <w:overflowPunct w:val="0"/>
              <w:adjustRightInd w:val="0"/>
              <w:spacing w:before="1" w:line="303" w:lineRule="exact"/>
              <w:ind w:left="103" w:right="22"/>
              <w:jc w:val="center"/>
              <w:rPr>
                <w:rFonts w:ascii="Garamond" w:eastAsia="Aptos" w:hAnsi="Garamond"/>
                <w:color w:val="2A2B2B"/>
                <w:spacing w:val="-6"/>
                <w:w w:val="85"/>
                <w:lang w:bidi="ar-SA"/>
                <w14:ligatures w14:val="standardContextual"/>
              </w:rPr>
            </w:pPr>
            <w:r w:rsidRPr="005B2247">
              <w:rPr>
                <w:rFonts w:ascii="Garamond" w:eastAsia="Aptos" w:hAnsi="Garamond"/>
                <w:color w:val="2A2B2B"/>
                <w:spacing w:val="-6"/>
                <w:w w:val="85"/>
                <w:lang w:bidi="ar-SA"/>
                <w14:ligatures w14:val="standardContextual"/>
              </w:rPr>
              <w:t>--</w:t>
            </w:r>
          </w:p>
          <w:p w14:paraId="320F6AFB" w14:textId="77777777" w:rsidR="00792C19" w:rsidRPr="005B2247" w:rsidRDefault="00792C19" w:rsidP="00792C19">
            <w:pPr>
              <w:widowControl/>
              <w:kinsoku w:val="0"/>
              <w:overflowPunct w:val="0"/>
              <w:adjustRightInd w:val="0"/>
              <w:spacing w:line="246" w:lineRule="exact"/>
              <w:ind w:left="103" w:right="22"/>
              <w:jc w:val="center"/>
              <w:rPr>
                <w:rFonts w:ascii="Garamond" w:eastAsia="Aptos" w:hAnsi="Garamond"/>
                <w:color w:val="151616"/>
                <w:spacing w:val="-6"/>
                <w:w w:val="85"/>
                <w:lang w:bidi="ar-SA"/>
                <w14:ligatures w14:val="standardContextual"/>
              </w:rPr>
            </w:pPr>
            <w:r w:rsidRPr="005B2247">
              <w:rPr>
                <w:rFonts w:ascii="Garamond" w:eastAsia="Aptos" w:hAnsi="Garamond"/>
                <w:color w:val="151616"/>
                <w:spacing w:val="-6"/>
                <w:w w:val="85"/>
                <w:lang w:bidi="ar-SA"/>
                <w14:ligatures w14:val="standardContextual"/>
              </w:rPr>
              <w:t>--</w:t>
            </w:r>
          </w:p>
        </w:tc>
        <w:tc>
          <w:tcPr>
            <w:tcW w:w="574" w:type="pct"/>
          </w:tcPr>
          <w:p w14:paraId="1487EDC9" w14:textId="77777777" w:rsidR="00792C19" w:rsidRPr="005B2247" w:rsidRDefault="00792C19" w:rsidP="00792C19">
            <w:pPr>
              <w:widowControl/>
              <w:kinsoku w:val="0"/>
              <w:overflowPunct w:val="0"/>
              <w:adjustRightInd w:val="0"/>
              <w:spacing w:before="65"/>
              <w:ind w:left="95" w:right="45"/>
              <w:jc w:val="center"/>
              <w:rPr>
                <w:rFonts w:ascii="Garamond" w:eastAsia="Aptos" w:hAnsi="Garamond"/>
                <w:color w:val="151616"/>
                <w:spacing w:val="-4"/>
                <w:w w:val="115"/>
                <w:lang w:bidi="ar-SA"/>
                <w14:ligatures w14:val="standardContextual"/>
              </w:rPr>
            </w:pPr>
            <w:r w:rsidRPr="005B2247">
              <w:rPr>
                <w:rFonts w:ascii="Garamond" w:eastAsia="Aptos" w:hAnsi="Garamond"/>
                <w:color w:val="151616"/>
                <w:spacing w:val="-4"/>
                <w:w w:val="115"/>
                <w:lang w:bidi="ar-SA"/>
                <w14:ligatures w14:val="standardContextual"/>
              </w:rPr>
              <w:t>1.66</w:t>
            </w:r>
          </w:p>
          <w:p w14:paraId="3DBA0040" w14:textId="77777777" w:rsidR="00792C19" w:rsidRPr="005B2247" w:rsidRDefault="00792C19" w:rsidP="00792C19">
            <w:pPr>
              <w:widowControl/>
              <w:kinsoku w:val="0"/>
              <w:overflowPunct w:val="0"/>
              <w:adjustRightInd w:val="0"/>
              <w:spacing w:before="62"/>
              <w:ind w:left="95" w:right="14"/>
              <w:jc w:val="center"/>
              <w:rPr>
                <w:rFonts w:ascii="Garamond" w:eastAsia="Aptos" w:hAnsi="Garamond" w:cs="Arial"/>
                <w:color w:val="151616"/>
                <w:spacing w:val="-6"/>
                <w:w w:val="110"/>
                <w:lang w:bidi="ar-SA"/>
                <w14:ligatures w14:val="standardContextual"/>
              </w:rPr>
            </w:pPr>
            <w:r w:rsidRPr="005B2247">
              <w:rPr>
                <w:rFonts w:ascii="Garamond" w:eastAsia="Aptos" w:hAnsi="Garamond" w:cs="Arial"/>
                <w:color w:val="151616"/>
                <w:spacing w:val="-6"/>
                <w:w w:val="110"/>
                <w:lang w:bidi="ar-SA"/>
                <w14:ligatures w14:val="standardContextual"/>
              </w:rPr>
              <w:t>--</w:t>
            </w:r>
          </w:p>
          <w:p w14:paraId="23A874FD" w14:textId="77777777" w:rsidR="00792C19" w:rsidRPr="005B2247" w:rsidRDefault="00792C19" w:rsidP="00792C19">
            <w:pPr>
              <w:widowControl/>
              <w:kinsoku w:val="0"/>
              <w:overflowPunct w:val="0"/>
              <w:adjustRightInd w:val="0"/>
              <w:spacing w:before="90" w:line="191" w:lineRule="exact"/>
              <w:ind w:left="95" w:right="14"/>
              <w:jc w:val="center"/>
              <w:rPr>
                <w:rFonts w:ascii="Garamond" w:eastAsia="Aptos" w:hAnsi="Garamond" w:cs="Arial"/>
                <w:color w:val="151616"/>
                <w:spacing w:val="-6"/>
                <w:w w:val="110"/>
                <w:lang w:bidi="ar-SA"/>
                <w14:ligatures w14:val="standardContextual"/>
              </w:rPr>
            </w:pPr>
            <w:r w:rsidRPr="005B2247">
              <w:rPr>
                <w:rFonts w:ascii="Garamond" w:eastAsia="Aptos" w:hAnsi="Garamond" w:cs="Arial"/>
                <w:color w:val="151616"/>
                <w:spacing w:val="-6"/>
                <w:w w:val="110"/>
                <w:lang w:bidi="ar-SA"/>
                <w14:ligatures w14:val="standardContextual"/>
              </w:rPr>
              <w:t>--</w:t>
            </w:r>
          </w:p>
        </w:tc>
        <w:tc>
          <w:tcPr>
            <w:tcW w:w="559" w:type="pct"/>
          </w:tcPr>
          <w:p w14:paraId="109CCA4E" w14:textId="77777777" w:rsidR="00792C19" w:rsidRPr="005B2247" w:rsidRDefault="00792C19" w:rsidP="00792C19">
            <w:pPr>
              <w:widowControl/>
              <w:kinsoku w:val="0"/>
              <w:overflowPunct w:val="0"/>
              <w:adjustRightInd w:val="0"/>
              <w:spacing w:before="58"/>
              <w:ind w:left="84" w:right="22"/>
              <w:jc w:val="center"/>
              <w:rPr>
                <w:rFonts w:ascii="Garamond" w:eastAsia="Aptos" w:hAnsi="Garamond"/>
                <w:color w:val="2A2B2B"/>
                <w:spacing w:val="-4"/>
                <w:w w:val="110"/>
                <w:lang w:bidi="ar-SA"/>
                <w14:ligatures w14:val="standardContextual"/>
              </w:rPr>
            </w:pPr>
            <w:r w:rsidRPr="005B2247">
              <w:rPr>
                <w:rFonts w:ascii="Garamond" w:eastAsia="Aptos" w:hAnsi="Garamond"/>
                <w:color w:val="2A2B2B"/>
                <w:spacing w:val="-4"/>
                <w:w w:val="110"/>
                <w:lang w:bidi="ar-SA"/>
                <w14:ligatures w14:val="standardContextual"/>
              </w:rPr>
              <w:t>2.24</w:t>
            </w:r>
          </w:p>
          <w:p w14:paraId="6A09D53F" w14:textId="77777777" w:rsidR="00792C19" w:rsidRPr="005B2247" w:rsidRDefault="00792C19" w:rsidP="00792C19">
            <w:pPr>
              <w:widowControl/>
              <w:kinsoku w:val="0"/>
              <w:overflowPunct w:val="0"/>
              <w:adjustRightInd w:val="0"/>
              <w:spacing w:before="59"/>
              <w:ind w:left="84" w:right="12"/>
              <w:jc w:val="center"/>
              <w:rPr>
                <w:rFonts w:ascii="Garamond" w:eastAsia="Aptos" w:hAnsi="Garamond"/>
                <w:color w:val="2A2B2B"/>
                <w:spacing w:val="-4"/>
                <w:w w:val="110"/>
                <w:lang w:bidi="ar-SA"/>
                <w14:ligatures w14:val="standardContextual"/>
              </w:rPr>
            </w:pPr>
            <w:r w:rsidRPr="005B2247">
              <w:rPr>
                <w:rFonts w:ascii="Garamond" w:eastAsia="Aptos" w:hAnsi="Garamond"/>
                <w:color w:val="2A2B2B"/>
                <w:spacing w:val="-4"/>
                <w:w w:val="110"/>
                <w:lang w:bidi="ar-SA"/>
                <w14:ligatures w14:val="standardContextual"/>
              </w:rPr>
              <w:t>2.41</w:t>
            </w:r>
          </w:p>
          <w:p w14:paraId="1646B399" w14:textId="77777777" w:rsidR="00792C19" w:rsidRPr="005B2247" w:rsidRDefault="00792C19" w:rsidP="00792C19">
            <w:pPr>
              <w:widowControl/>
              <w:kinsoku w:val="0"/>
              <w:overflowPunct w:val="0"/>
              <w:adjustRightInd w:val="0"/>
              <w:spacing w:before="52" w:line="216" w:lineRule="exact"/>
              <w:ind w:left="84" w:right="5"/>
              <w:jc w:val="center"/>
              <w:rPr>
                <w:rFonts w:ascii="Garamond" w:eastAsia="Aptos" w:hAnsi="Garamond"/>
                <w:color w:val="2A2B2B"/>
                <w:spacing w:val="-2"/>
                <w:w w:val="110"/>
                <w:lang w:bidi="ar-SA"/>
                <w14:ligatures w14:val="standardContextual"/>
              </w:rPr>
            </w:pPr>
            <w:r w:rsidRPr="005B2247">
              <w:rPr>
                <w:rFonts w:ascii="Garamond" w:eastAsia="Aptos" w:hAnsi="Garamond"/>
                <w:color w:val="2A2B2B"/>
                <w:spacing w:val="-2"/>
                <w:w w:val="110"/>
                <w:lang w:bidi="ar-SA"/>
                <w14:ligatures w14:val="standardContextual"/>
              </w:rPr>
              <w:t>26.01</w:t>
            </w:r>
          </w:p>
        </w:tc>
        <w:tc>
          <w:tcPr>
            <w:tcW w:w="559" w:type="pct"/>
          </w:tcPr>
          <w:p w14:paraId="3164A2AA" w14:textId="77777777" w:rsidR="00792C19" w:rsidRPr="005B2247" w:rsidRDefault="00792C19" w:rsidP="00792C19">
            <w:pPr>
              <w:widowControl/>
              <w:kinsoku w:val="0"/>
              <w:overflowPunct w:val="0"/>
              <w:adjustRightInd w:val="0"/>
              <w:spacing w:before="58"/>
              <w:ind w:left="167" w:right="54"/>
              <w:jc w:val="center"/>
              <w:rPr>
                <w:rFonts w:ascii="Garamond" w:eastAsia="Aptos" w:hAnsi="Garamond"/>
                <w:color w:val="2A2B2B"/>
                <w:spacing w:val="-4"/>
                <w:w w:val="110"/>
                <w:lang w:bidi="ar-SA"/>
                <w14:ligatures w14:val="standardContextual"/>
              </w:rPr>
            </w:pPr>
            <w:r w:rsidRPr="005B2247">
              <w:rPr>
                <w:rFonts w:ascii="Garamond" w:eastAsia="Aptos" w:hAnsi="Garamond"/>
                <w:color w:val="2A2B2B"/>
                <w:spacing w:val="-4"/>
                <w:w w:val="110"/>
                <w:lang w:bidi="ar-SA"/>
                <w14:ligatures w14:val="standardContextual"/>
              </w:rPr>
              <w:t>965</w:t>
            </w:r>
          </w:p>
          <w:p w14:paraId="7CC1226E" w14:textId="77777777" w:rsidR="00792C19" w:rsidRPr="005B2247" w:rsidRDefault="00792C19" w:rsidP="00792C19">
            <w:pPr>
              <w:widowControl/>
              <w:kinsoku w:val="0"/>
              <w:overflowPunct w:val="0"/>
              <w:adjustRightInd w:val="0"/>
              <w:spacing w:before="77"/>
              <w:ind w:left="167" w:right="14"/>
              <w:jc w:val="center"/>
              <w:rPr>
                <w:rFonts w:ascii="Garamond" w:eastAsia="Aptos" w:hAnsi="Garamond" w:cs="Arial"/>
                <w:color w:val="414141"/>
                <w:spacing w:val="-6"/>
                <w:w w:val="110"/>
                <w:lang w:bidi="ar-SA"/>
                <w14:ligatures w14:val="standardContextual"/>
              </w:rPr>
            </w:pPr>
            <w:r w:rsidRPr="005B2247">
              <w:rPr>
                <w:rFonts w:ascii="Garamond" w:eastAsia="Aptos" w:hAnsi="Garamond" w:cs="Arial"/>
                <w:color w:val="414141"/>
                <w:spacing w:val="-6"/>
                <w:w w:val="110"/>
                <w:lang w:bidi="ar-SA"/>
                <w14:ligatures w14:val="standardContextual"/>
              </w:rPr>
              <w:t>--</w:t>
            </w:r>
          </w:p>
          <w:p w14:paraId="1852CB87" w14:textId="77777777" w:rsidR="00792C19" w:rsidRPr="005B2247" w:rsidRDefault="00792C19" w:rsidP="00792C19">
            <w:pPr>
              <w:widowControl/>
              <w:kinsoku w:val="0"/>
              <w:overflowPunct w:val="0"/>
              <w:adjustRightInd w:val="0"/>
              <w:spacing w:before="84" w:line="189" w:lineRule="exact"/>
              <w:ind w:left="167" w:right="20"/>
              <w:jc w:val="center"/>
              <w:rPr>
                <w:rFonts w:ascii="Garamond" w:eastAsia="Aptos" w:hAnsi="Garamond" w:cs="Arial"/>
                <w:color w:val="2A2B2B"/>
                <w:spacing w:val="-6"/>
                <w:w w:val="110"/>
                <w:lang w:bidi="ar-SA"/>
                <w14:ligatures w14:val="standardContextual"/>
              </w:rPr>
            </w:pPr>
            <w:r w:rsidRPr="005B2247">
              <w:rPr>
                <w:rFonts w:ascii="Garamond" w:eastAsia="Aptos" w:hAnsi="Garamond" w:cs="Arial"/>
                <w:color w:val="2A2B2B"/>
                <w:spacing w:val="-6"/>
                <w:w w:val="110"/>
                <w:lang w:bidi="ar-SA"/>
                <w14:ligatures w14:val="standardContextual"/>
              </w:rPr>
              <w:t>--</w:t>
            </w:r>
          </w:p>
        </w:tc>
      </w:tr>
      <w:tr w:rsidR="00792C19" w:rsidRPr="005B2247" w14:paraId="1DAC2785" w14:textId="77777777" w:rsidTr="00792C19">
        <w:trPr>
          <w:trHeight w:val="245"/>
          <w:jc w:val="center"/>
        </w:trPr>
        <w:tc>
          <w:tcPr>
            <w:tcW w:w="5000" w:type="pct"/>
            <w:gridSpan w:val="8"/>
          </w:tcPr>
          <w:p w14:paraId="0745D940" w14:textId="77777777" w:rsidR="00792C19" w:rsidRPr="005B2247" w:rsidRDefault="00792C19" w:rsidP="00792C19">
            <w:pPr>
              <w:widowControl/>
              <w:kinsoku w:val="0"/>
              <w:overflowPunct w:val="0"/>
              <w:adjustRightInd w:val="0"/>
              <w:spacing w:before="48" w:line="177" w:lineRule="exact"/>
              <w:ind w:left="58"/>
              <w:jc w:val="left"/>
              <w:rPr>
                <w:rFonts w:ascii="Garamond" w:eastAsia="Aptos" w:hAnsi="Garamond" w:cs="Arial"/>
                <w:color w:val="151616"/>
                <w:w w:val="105"/>
                <w:lang w:bidi="ar-SA"/>
                <w14:ligatures w14:val="standardContextual"/>
              </w:rPr>
            </w:pPr>
            <w:r w:rsidRPr="005B2247">
              <w:rPr>
                <w:rFonts w:ascii="Garamond" w:eastAsia="Aptos" w:hAnsi="Garamond" w:cs="Arial"/>
                <w:b/>
                <w:bCs/>
                <w:color w:val="151616"/>
                <w:w w:val="105"/>
                <w:lang w:bidi="ar-SA"/>
                <w14:ligatures w14:val="standardContextual"/>
              </w:rPr>
              <w:t xml:space="preserve">New/Modified </w:t>
            </w:r>
            <w:r w:rsidRPr="005B2247">
              <w:rPr>
                <w:rFonts w:ascii="Garamond" w:eastAsia="Aptos" w:hAnsi="Garamond" w:cs="Arial"/>
                <w:color w:val="151616"/>
                <w:w w:val="105"/>
                <w:lang w:bidi="ar-SA"/>
                <w14:ligatures w14:val="standardContextual"/>
              </w:rPr>
              <w:t>Emissions</w:t>
            </w:r>
          </w:p>
        </w:tc>
      </w:tr>
      <w:tr w:rsidR="00792C19" w:rsidRPr="005B2247" w14:paraId="43599F5A" w14:textId="77777777" w:rsidTr="00792C19">
        <w:trPr>
          <w:trHeight w:val="566"/>
          <w:jc w:val="center"/>
        </w:trPr>
        <w:tc>
          <w:tcPr>
            <w:tcW w:w="450" w:type="pct"/>
            <w:vMerge w:val="restart"/>
          </w:tcPr>
          <w:p w14:paraId="7074E6CA" w14:textId="77777777" w:rsidR="00792C19" w:rsidRPr="005B2247" w:rsidRDefault="00792C19" w:rsidP="00792C19">
            <w:pPr>
              <w:widowControl/>
              <w:kinsoku w:val="0"/>
              <w:overflowPunct w:val="0"/>
              <w:adjustRightInd w:val="0"/>
              <w:jc w:val="left"/>
              <w:rPr>
                <w:rFonts w:ascii="Garamond" w:eastAsia="Aptos" w:hAnsi="Garamond"/>
                <w:lang w:bidi="ar-SA"/>
                <w14:ligatures w14:val="standardContextual"/>
              </w:rPr>
            </w:pPr>
          </w:p>
        </w:tc>
        <w:tc>
          <w:tcPr>
            <w:tcW w:w="1107" w:type="pct"/>
            <w:tcBorders>
              <w:right w:val="single" w:sz="4" w:space="0" w:color="auto"/>
            </w:tcBorders>
            <w:vAlign w:val="center"/>
          </w:tcPr>
          <w:p w14:paraId="4FC6CC8B" w14:textId="77777777" w:rsidR="00792C19" w:rsidRPr="005B2247" w:rsidRDefault="00792C19" w:rsidP="00792C19">
            <w:pPr>
              <w:widowControl/>
              <w:kinsoku w:val="0"/>
              <w:overflowPunct w:val="0"/>
              <w:adjustRightInd w:val="0"/>
              <w:spacing w:before="47"/>
              <w:ind w:left="60"/>
              <w:jc w:val="left"/>
              <w:rPr>
                <w:rFonts w:ascii="Garamond" w:eastAsia="Aptos" w:hAnsi="Garamond" w:cs="Arial"/>
                <w:color w:val="151616"/>
                <w:w w:val="110"/>
                <w:lang w:bidi="ar-SA"/>
                <w14:ligatures w14:val="standardContextual"/>
              </w:rPr>
            </w:pPr>
            <w:r w:rsidRPr="005B2247">
              <w:rPr>
                <w:rFonts w:ascii="Garamond" w:eastAsia="Aptos" w:hAnsi="Garamond" w:cs="Arial"/>
                <w:color w:val="151616"/>
                <w:w w:val="110"/>
                <w:lang w:bidi="ar-SA"/>
                <w14:ligatures w14:val="standardContextual"/>
              </w:rPr>
              <w:t>Truck</w:t>
            </w:r>
            <w:r w:rsidRPr="005B2247">
              <w:rPr>
                <w:rFonts w:ascii="Garamond" w:eastAsia="Aptos" w:hAnsi="Garamond" w:cs="Arial"/>
                <w:color w:val="151616"/>
                <w:spacing w:val="-20"/>
                <w:w w:val="110"/>
                <w:lang w:bidi="ar-SA"/>
                <w14:ligatures w14:val="standardContextual"/>
              </w:rPr>
              <w:t xml:space="preserve"> </w:t>
            </w:r>
            <w:r w:rsidRPr="005B2247">
              <w:rPr>
                <w:rFonts w:ascii="Garamond" w:eastAsia="Aptos" w:hAnsi="Garamond" w:cs="Arial"/>
                <w:color w:val="151616"/>
                <w:w w:val="110"/>
                <w:lang w:bidi="ar-SA"/>
                <w14:ligatures w14:val="standardContextual"/>
              </w:rPr>
              <w:t>Loading</w:t>
            </w:r>
            <w:r w:rsidRPr="005B2247">
              <w:rPr>
                <w:rFonts w:ascii="Garamond" w:eastAsia="Aptos" w:hAnsi="Garamond" w:cs="Arial"/>
                <w:color w:val="151616"/>
                <w:spacing w:val="-21"/>
                <w:w w:val="110"/>
                <w:lang w:bidi="ar-SA"/>
                <w14:ligatures w14:val="standardContextual"/>
              </w:rPr>
              <w:t xml:space="preserve"> </w:t>
            </w:r>
            <w:r w:rsidRPr="005B2247">
              <w:rPr>
                <w:rFonts w:ascii="Garamond" w:eastAsia="Aptos" w:hAnsi="Garamond" w:cs="Arial"/>
                <w:color w:val="151616"/>
                <w:w w:val="110"/>
                <w:lang w:bidi="ar-SA"/>
                <w14:ligatures w14:val="standardContextual"/>
              </w:rPr>
              <w:t>Loss</w:t>
            </w:r>
          </w:p>
          <w:p w14:paraId="18A1BF66" w14:textId="77777777" w:rsidR="00792C19" w:rsidRPr="005B2247" w:rsidRDefault="00792C19" w:rsidP="00792C19">
            <w:pPr>
              <w:widowControl/>
              <w:kinsoku w:val="0"/>
              <w:overflowPunct w:val="0"/>
              <w:adjustRightInd w:val="0"/>
              <w:spacing w:before="82"/>
              <w:ind w:left="64"/>
              <w:jc w:val="left"/>
              <w:rPr>
                <w:rFonts w:ascii="Garamond" w:eastAsia="Aptos" w:hAnsi="Garamond" w:cs="Arial"/>
                <w:color w:val="151616"/>
                <w:w w:val="110"/>
                <w:lang w:bidi="ar-SA"/>
                <w14:ligatures w14:val="standardContextual"/>
              </w:rPr>
            </w:pPr>
            <w:r w:rsidRPr="005B2247">
              <w:rPr>
                <w:rFonts w:ascii="Garamond" w:eastAsia="Aptos" w:hAnsi="Garamond" w:cs="Arial"/>
                <w:color w:val="151616"/>
                <w:w w:val="110"/>
                <w:lang w:bidi="ar-SA"/>
                <w14:ligatures w14:val="standardContextual"/>
              </w:rPr>
              <w:t>Rail Loading</w:t>
            </w:r>
            <w:r w:rsidRPr="005B2247">
              <w:rPr>
                <w:rFonts w:ascii="Garamond" w:eastAsia="Aptos" w:hAnsi="Garamond" w:cs="Arial"/>
                <w:color w:val="151616"/>
                <w:spacing w:val="-37"/>
                <w:w w:val="110"/>
                <w:lang w:bidi="ar-SA"/>
                <w14:ligatures w14:val="standardContextual"/>
              </w:rPr>
              <w:t xml:space="preserve"> </w:t>
            </w:r>
            <w:r w:rsidRPr="005B2247">
              <w:rPr>
                <w:rFonts w:ascii="Garamond" w:eastAsia="Aptos" w:hAnsi="Garamond" w:cs="Arial"/>
                <w:color w:val="151616"/>
                <w:w w:val="110"/>
                <w:lang w:bidi="ar-SA"/>
                <w14:ligatures w14:val="standardContextual"/>
              </w:rPr>
              <w:t>Loss</w:t>
            </w:r>
          </w:p>
        </w:tc>
        <w:tc>
          <w:tcPr>
            <w:tcW w:w="701" w:type="pct"/>
            <w:tcBorders>
              <w:top w:val="single" w:sz="4" w:space="0" w:color="auto"/>
              <w:left w:val="single" w:sz="4" w:space="0" w:color="auto"/>
              <w:bottom w:val="nil"/>
              <w:right w:val="nil"/>
            </w:tcBorders>
            <w:vAlign w:val="center"/>
          </w:tcPr>
          <w:p w14:paraId="103869CD" w14:textId="77777777" w:rsidR="00792C19" w:rsidRPr="005B2247" w:rsidRDefault="00792C19" w:rsidP="00792C19">
            <w:pPr>
              <w:widowControl/>
              <w:kinsoku w:val="0"/>
              <w:overflowPunct w:val="0"/>
              <w:adjustRightInd w:val="0"/>
              <w:spacing w:line="278" w:lineRule="exact"/>
              <w:ind w:left="55" w:right="66"/>
              <w:jc w:val="center"/>
              <w:rPr>
                <w:rFonts w:ascii="Garamond" w:eastAsia="Aptos" w:hAnsi="Garamond"/>
                <w:color w:val="414141"/>
                <w:spacing w:val="-6"/>
                <w:lang w:bidi="ar-SA"/>
                <w14:ligatures w14:val="standardContextual"/>
              </w:rPr>
            </w:pPr>
            <w:r w:rsidRPr="005B2247">
              <w:rPr>
                <w:rFonts w:ascii="Garamond" w:eastAsia="Aptos" w:hAnsi="Garamond"/>
                <w:color w:val="151616"/>
                <w:spacing w:val="-6"/>
                <w:lang w:bidi="ar-SA"/>
                <w14:ligatures w14:val="standardContextual"/>
              </w:rPr>
              <w:t>-</w:t>
            </w:r>
            <w:r w:rsidRPr="005B2247">
              <w:rPr>
                <w:rFonts w:ascii="Garamond" w:eastAsia="Aptos" w:hAnsi="Garamond"/>
                <w:color w:val="414141"/>
                <w:spacing w:val="-6"/>
                <w:lang w:bidi="ar-SA"/>
                <w14:ligatures w14:val="standardContextual"/>
              </w:rPr>
              <w:t>-</w:t>
            </w:r>
          </w:p>
          <w:p w14:paraId="5F3F845C" w14:textId="77777777" w:rsidR="00792C19" w:rsidRPr="005B2247" w:rsidRDefault="00792C19" w:rsidP="00792C19">
            <w:pPr>
              <w:widowControl/>
              <w:kinsoku w:val="0"/>
              <w:overflowPunct w:val="0"/>
              <w:adjustRightInd w:val="0"/>
              <w:spacing w:line="269" w:lineRule="exact"/>
              <w:ind w:left="55" w:right="66"/>
              <w:jc w:val="center"/>
              <w:rPr>
                <w:rFonts w:ascii="Garamond" w:eastAsia="Aptos" w:hAnsi="Garamond"/>
                <w:color w:val="414141"/>
                <w:spacing w:val="-6"/>
                <w:lang w:bidi="ar-SA"/>
                <w14:ligatures w14:val="standardContextual"/>
              </w:rPr>
            </w:pPr>
            <w:r w:rsidRPr="005B2247">
              <w:rPr>
                <w:rFonts w:ascii="Garamond" w:eastAsia="Aptos" w:hAnsi="Garamond"/>
                <w:color w:val="151616"/>
                <w:spacing w:val="-6"/>
                <w:lang w:bidi="ar-SA"/>
                <w14:ligatures w14:val="standardContextual"/>
              </w:rPr>
              <w:t>-</w:t>
            </w:r>
            <w:r w:rsidRPr="005B2247">
              <w:rPr>
                <w:rFonts w:ascii="Garamond" w:eastAsia="Aptos" w:hAnsi="Garamond"/>
                <w:color w:val="414141"/>
                <w:spacing w:val="-6"/>
                <w:lang w:bidi="ar-SA"/>
                <w14:ligatures w14:val="standardContextual"/>
              </w:rPr>
              <w:t>-</w:t>
            </w:r>
          </w:p>
        </w:tc>
        <w:tc>
          <w:tcPr>
            <w:tcW w:w="500" w:type="pct"/>
            <w:tcBorders>
              <w:top w:val="single" w:sz="4" w:space="0" w:color="auto"/>
              <w:left w:val="nil"/>
              <w:bottom w:val="nil"/>
              <w:right w:val="nil"/>
            </w:tcBorders>
            <w:vAlign w:val="center"/>
          </w:tcPr>
          <w:p w14:paraId="22C5A1AE" w14:textId="77777777" w:rsidR="00792C19" w:rsidRPr="005B2247" w:rsidRDefault="00792C19" w:rsidP="00792C19">
            <w:pPr>
              <w:widowControl/>
              <w:kinsoku w:val="0"/>
              <w:overflowPunct w:val="0"/>
              <w:adjustRightInd w:val="0"/>
              <w:spacing w:before="31"/>
              <w:ind w:left="28" w:right="106"/>
              <w:jc w:val="center"/>
              <w:rPr>
                <w:rFonts w:ascii="Garamond" w:eastAsia="Aptos" w:hAnsi="Garamond"/>
                <w:color w:val="151616"/>
                <w:spacing w:val="-6"/>
                <w:w w:val="110"/>
                <w:lang w:bidi="ar-SA"/>
                <w14:ligatures w14:val="standardContextual"/>
              </w:rPr>
            </w:pPr>
            <w:r w:rsidRPr="005B2247">
              <w:rPr>
                <w:rFonts w:ascii="Garamond" w:eastAsia="Aptos" w:hAnsi="Garamond"/>
                <w:color w:val="151616"/>
                <w:spacing w:val="-6"/>
                <w:w w:val="110"/>
                <w:lang w:bidi="ar-SA"/>
                <w14:ligatures w14:val="standardContextual"/>
              </w:rPr>
              <w:t>--</w:t>
            </w:r>
          </w:p>
          <w:p w14:paraId="12D8450A" w14:textId="77777777" w:rsidR="00792C19" w:rsidRPr="005B2247" w:rsidRDefault="00792C19" w:rsidP="00792C19">
            <w:pPr>
              <w:widowControl/>
              <w:kinsoku w:val="0"/>
              <w:overflowPunct w:val="0"/>
              <w:adjustRightInd w:val="0"/>
              <w:spacing w:before="18" w:line="280" w:lineRule="exact"/>
              <w:ind w:left="29" w:right="106"/>
              <w:jc w:val="center"/>
              <w:rPr>
                <w:rFonts w:ascii="Garamond" w:eastAsia="Aptos" w:hAnsi="Garamond"/>
                <w:color w:val="151616"/>
                <w:spacing w:val="-6"/>
                <w:w w:val="90"/>
                <w:lang w:bidi="ar-SA"/>
                <w14:ligatures w14:val="standardContextual"/>
              </w:rPr>
            </w:pPr>
            <w:r w:rsidRPr="005B2247">
              <w:rPr>
                <w:rFonts w:ascii="Garamond" w:eastAsia="Aptos" w:hAnsi="Garamond"/>
                <w:color w:val="151616"/>
                <w:spacing w:val="-6"/>
                <w:w w:val="90"/>
                <w:lang w:bidi="ar-SA"/>
                <w14:ligatures w14:val="standardContextual"/>
              </w:rPr>
              <w:t>--</w:t>
            </w:r>
          </w:p>
        </w:tc>
        <w:tc>
          <w:tcPr>
            <w:tcW w:w="551" w:type="pct"/>
            <w:tcBorders>
              <w:top w:val="single" w:sz="4" w:space="0" w:color="auto"/>
              <w:left w:val="nil"/>
              <w:bottom w:val="nil"/>
              <w:right w:val="nil"/>
            </w:tcBorders>
            <w:vAlign w:val="center"/>
          </w:tcPr>
          <w:p w14:paraId="0DDD4649" w14:textId="77777777" w:rsidR="00792C19" w:rsidRPr="005B2247" w:rsidRDefault="00792C19" w:rsidP="00792C19">
            <w:pPr>
              <w:widowControl/>
              <w:kinsoku w:val="0"/>
              <w:overflowPunct w:val="0"/>
              <w:adjustRightInd w:val="0"/>
              <w:spacing w:before="40"/>
              <w:ind w:left="103" w:right="14"/>
              <w:jc w:val="center"/>
              <w:rPr>
                <w:rFonts w:ascii="Garamond" w:eastAsia="Aptos" w:hAnsi="Garamond" w:cs="Arial"/>
                <w:color w:val="151616"/>
                <w:spacing w:val="-6"/>
                <w:w w:val="110"/>
                <w:lang w:bidi="ar-SA"/>
                <w14:ligatures w14:val="standardContextual"/>
              </w:rPr>
            </w:pPr>
            <w:r w:rsidRPr="005B2247">
              <w:rPr>
                <w:rFonts w:ascii="Garamond" w:eastAsia="Aptos" w:hAnsi="Garamond" w:cs="Arial"/>
                <w:color w:val="151616"/>
                <w:spacing w:val="-6"/>
                <w:w w:val="110"/>
                <w:lang w:bidi="ar-SA"/>
                <w14:ligatures w14:val="standardContextual"/>
              </w:rPr>
              <w:t>--</w:t>
            </w:r>
          </w:p>
          <w:p w14:paraId="7CDE1417" w14:textId="77777777" w:rsidR="00792C19" w:rsidRPr="005B2247" w:rsidRDefault="00792C19" w:rsidP="00792C19">
            <w:pPr>
              <w:widowControl/>
              <w:kinsoku w:val="0"/>
              <w:overflowPunct w:val="0"/>
              <w:adjustRightInd w:val="0"/>
              <w:spacing w:before="73"/>
              <w:ind w:left="103" w:right="49"/>
              <w:jc w:val="center"/>
              <w:rPr>
                <w:rFonts w:ascii="Garamond" w:eastAsia="Aptos" w:hAnsi="Garamond"/>
                <w:color w:val="2A2B2B"/>
                <w:spacing w:val="-6"/>
                <w:w w:val="90"/>
                <w:lang w:bidi="ar-SA"/>
                <w14:ligatures w14:val="standardContextual"/>
              </w:rPr>
            </w:pPr>
            <w:r w:rsidRPr="005B2247">
              <w:rPr>
                <w:rFonts w:ascii="Garamond" w:eastAsia="Aptos" w:hAnsi="Garamond"/>
                <w:color w:val="2A2B2B"/>
                <w:spacing w:val="-6"/>
                <w:w w:val="90"/>
                <w:lang w:bidi="ar-SA"/>
                <w14:ligatures w14:val="standardContextual"/>
              </w:rPr>
              <w:t>--</w:t>
            </w:r>
          </w:p>
        </w:tc>
        <w:tc>
          <w:tcPr>
            <w:tcW w:w="574" w:type="pct"/>
            <w:tcBorders>
              <w:top w:val="single" w:sz="4" w:space="0" w:color="auto"/>
              <w:left w:val="nil"/>
              <w:bottom w:val="nil"/>
              <w:right w:val="nil"/>
            </w:tcBorders>
            <w:vAlign w:val="center"/>
          </w:tcPr>
          <w:p w14:paraId="6EB5B1AF" w14:textId="77777777" w:rsidR="00792C19" w:rsidRPr="005B2247" w:rsidRDefault="00792C19" w:rsidP="00792C19">
            <w:pPr>
              <w:widowControl/>
              <w:kinsoku w:val="0"/>
              <w:overflowPunct w:val="0"/>
              <w:adjustRightInd w:val="0"/>
              <w:spacing w:before="47"/>
              <w:ind w:left="95" w:right="14"/>
              <w:jc w:val="center"/>
              <w:rPr>
                <w:rFonts w:ascii="Garamond" w:eastAsia="Aptos" w:hAnsi="Garamond" w:cs="Arial"/>
                <w:color w:val="151616"/>
                <w:spacing w:val="-6"/>
                <w:w w:val="110"/>
                <w:lang w:bidi="ar-SA"/>
                <w14:ligatures w14:val="standardContextual"/>
              </w:rPr>
            </w:pPr>
            <w:r w:rsidRPr="005B2247">
              <w:rPr>
                <w:rFonts w:ascii="Garamond" w:eastAsia="Aptos" w:hAnsi="Garamond" w:cs="Arial"/>
                <w:color w:val="151616"/>
                <w:spacing w:val="-6"/>
                <w:w w:val="110"/>
                <w:lang w:bidi="ar-SA"/>
                <w14:ligatures w14:val="standardContextual"/>
              </w:rPr>
              <w:t>--</w:t>
            </w:r>
          </w:p>
          <w:p w14:paraId="4B6E862D" w14:textId="77777777" w:rsidR="00792C19" w:rsidRPr="005B2247" w:rsidRDefault="00792C19" w:rsidP="00792C19">
            <w:pPr>
              <w:widowControl/>
              <w:kinsoku w:val="0"/>
              <w:overflowPunct w:val="0"/>
              <w:adjustRightInd w:val="0"/>
              <w:spacing w:before="6" w:line="287" w:lineRule="exact"/>
              <w:ind w:left="95" w:right="13"/>
              <w:jc w:val="center"/>
              <w:rPr>
                <w:rFonts w:ascii="Garamond" w:eastAsia="Aptos" w:hAnsi="Garamond"/>
                <w:color w:val="2A2B2B"/>
                <w:spacing w:val="-6"/>
                <w:w w:val="90"/>
                <w:lang w:bidi="ar-SA"/>
                <w14:ligatures w14:val="standardContextual"/>
              </w:rPr>
            </w:pPr>
            <w:r w:rsidRPr="005B2247">
              <w:rPr>
                <w:rFonts w:ascii="Garamond" w:eastAsia="Aptos" w:hAnsi="Garamond"/>
                <w:color w:val="2A2B2B"/>
                <w:spacing w:val="-6"/>
                <w:w w:val="90"/>
                <w:lang w:bidi="ar-SA"/>
                <w14:ligatures w14:val="standardContextual"/>
              </w:rPr>
              <w:t>--</w:t>
            </w:r>
          </w:p>
        </w:tc>
        <w:tc>
          <w:tcPr>
            <w:tcW w:w="559" w:type="pct"/>
            <w:tcBorders>
              <w:top w:val="single" w:sz="4" w:space="0" w:color="auto"/>
              <w:left w:val="nil"/>
              <w:bottom w:val="nil"/>
              <w:right w:val="nil"/>
            </w:tcBorders>
            <w:vAlign w:val="center"/>
          </w:tcPr>
          <w:p w14:paraId="6A1E5312" w14:textId="77777777" w:rsidR="00792C19" w:rsidRPr="005B2247" w:rsidRDefault="00792C19" w:rsidP="00792C19">
            <w:pPr>
              <w:widowControl/>
              <w:kinsoku w:val="0"/>
              <w:overflowPunct w:val="0"/>
              <w:adjustRightInd w:val="0"/>
              <w:spacing w:before="29"/>
              <w:ind w:left="84" w:right="26"/>
              <w:jc w:val="center"/>
              <w:rPr>
                <w:rFonts w:ascii="Garamond" w:eastAsia="Aptos" w:hAnsi="Garamond"/>
                <w:color w:val="2A2B2B"/>
                <w:spacing w:val="-4"/>
                <w:w w:val="110"/>
                <w:lang w:bidi="ar-SA"/>
                <w14:ligatures w14:val="standardContextual"/>
              </w:rPr>
            </w:pPr>
            <w:r w:rsidRPr="005B2247">
              <w:rPr>
                <w:rFonts w:ascii="Garamond" w:eastAsia="Aptos" w:hAnsi="Garamond"/>
                <w:color w:val="2A2B2B"/>
                <w:spacing w:val="-4"/>
                <w:w w:val="110"/>
                <w:lang w:bidi="ar-SA"/>
                <w14:ligatures w14:val="standardContextual"/>
              </w:rPr>
              <w:t>5.33</w:t>
            </w:r>
          </w:p>
          <w:p w14:paraId="2865DADE" w14:textId="77777777" w:rsidR="00792C19" w:rsidRPr="005B2247" w:rsidRDefault="00792C19" w:rsidP="00792C19">
            <w:pPr>
              <w:widowControl/>
              <w:kinsoku w:val="0"/>
              <w:overflowPunct w:val="0"/>
              <w:adjustRightInd w:val="0"/>
              <w:spacing w:before="52"/>
              <w:ind w:left="84" w:right="18"/>
              <w:jc w:val="center"/>
              <w:rPr>
                <w:rFonts w:ascii="Garamond" w:eastAsia="Aptos" w:hAnsi="Garamond"/>
                <w:color w:val="151616"/>
                <w:spacing w:val="-4"/>
                <w:w w:val="110"/>
                <w:lang w:bidi="ar-SA"/>
                <w14:ligatures w14:val="standardContextual"/>
              </w:rPr>
            </w:pPr>
            <w:r w:rsidRPr="005B2247">
              <w:rPr>
                <w:rFonts w:ascii="Garamond" w:eastAsia="Aptos" w:hAnsi="Garamond"/>
                <w:color w:val="151616"/>
                <w:spacing w:val="-4"/>
                <w:w w:val="110"/>
                <w:lang w:bidi="ar-SA"/>
                <w14:ligatures w14:val="standardContextual"/>
              </w:rPr>
              <w:t>0.39</w:t>
            </w:r>
          </w:p>
        </w:tc>
        <w:tc>
          <w:tcPr>
            <w:tcW w:w="559" w:type="pct"/>
            <w:tcBorders>
              <w:top w:val="single" w:sz="4" w:space="0" w:color="auto"/>
              <w:left w:val="nil"/>
              <w:bottom w:val="nil"/>
              <w:right w:val="single" w:sz="4" w:space="0" w:color="auto"/>
            </w:tcBorders>
            <w:vAlign w:val="center"/>
          </w:tcPr>
          <w:p w14:paraId="668A3DC1" w14:textId="77777777" w:rsidR="00792C19" w:rsidRPr="005B2247" w:rsidRDefault="00792C19" w:rsidP="00792C19">
            <w:pPr>
              <w:widowControl/>
              <w:kinsoku w:val="0"/>
              <w:overflowPunct w:val="0"/>
              <w:adjustRightInd w:val="0"/>
              <w:spacing w:before="40"/>
              <w:ind w:left="167" w:right="13"/>
              <w:jc w:val="center"/>
              <w:rPr>
                <w:rFonts w:ascii="Garamond" w:eastAsia="Aptos" w:hAnsi="Garamond" w:cs="Arial"/>
                <w:color w:val="2A2B2B"/>
                <w:spacing w:val="-6"/>
                <w:w w:val="110"/>
                <w:lang w:bidi="ar-SA"/>
                <w14:ligatures w14:val="standardContextual"/>
              </w:rPr>
            </w:pPr>
            <w:r w:rsidRPr="005B2247">
              <w:rPr>
                <w:rFonts w:ascii="Garamond" w:eastAsia="Aptos" w:hAnsi="Garamond" w:cs="Arial"/>
                <w:color w:val="2A2B2B"/>
                <w:spacing w:val="-6"/>
                <w:w w:val="110"/>
                <w:lang w:bidi="ar-SA"/>
                <w14:ligatures w14:val="standardContextual"/>
              </w:rPr>
              <w:t>--</w:t>
            </w:r>
          </w:p>
          <w:p w14:paraId="606FFD69" w14:textId="77777777" w:rsidR="00792C19" w:rsidRPr="005B2247" w:rsidRDefault="00792C19" w:rsidP="00792C19">
            <w:pPr>
              <w:widowControl/>
              <w:kinsoku w:val="0"/>
              <w:overflowPunct w:val="0"/>
              <w:adjustRightInd w:val="0"/>
              <w:spacing w:before="6" w:line="294" w:lineRule="exact"/>
              <w:ind w:left="167" w:right="13"/>
              <w:jc w:val="center"/>
              <w:rPr>
                <w:rFonts w:ascii="Garamond" w:eastAsia="Aptos" w:hAnsi="Garamond"/>
                <w:color w:val="151616"/>
                <w:spacing w:val="-6"/>
                <w:w w:val="90"/>
                <w:lang w:bidi="ar-SA"/>
                <w14:ligatures w14:val="standardContextual"/>
              </w:rPr>
            </w:pPr>
            <w:r w:rsidRPr="005B2247">
              <w:rPr>
                <w:rFonts w:ascii="Garamond" w:eastAsia="Aptos" w:hAnsi="Garamond"/>
                <w:color w:val="151616"/>
                <w:spacing w:val="-6"/>
                <w:w w:val="90"/>
                <w:lang w:bidi="ar-SA"/>
                <w14:ligatures w14:val="standardContextual"/>
              </w:rPr>
              <w:t>--</w:t>
            </w:r>
          </w:p>
        </w:tc>
      </w:tr>
      <w:tr w:rsidR="00792C19" w:rsidRPr="005B2247" w14:paraId="04F4031B" w14:textId="77777777" w:rsidTr="00792C19">
        <w:trPr>
          <w:trHeight w:val="512"/>
          <w:jc w:val="center"/>
        </w:trPr>
        <w:tc>
          <w:tcPr>
            <w:tcW w:w="450" w:type="pct"/>
            <w:vMerge/>
          </w:tcPr>
          <w:p w14:paraId="60432359" w14:textId="77777777" w:rsidR="00792C19" w:rsidRPr="005B2247" w:rsidRDefault="00792C19" w:rsidP="00792C19">
            <w:pPr>
              <w:widowControl/>
              <w:kinsoku w:val="0"/>
              <w:overflowPunct w:val="0"/>
              <w:adjustRightInd w:val="0"/>
              <w:jc w:val="left"/>
              <w:rPr>
                <w:rFonts w:ascii="Garamond" w:eastAsia="Aptos" w:hAnsi="Garamond"/>
                <w:lang w:bidi="ar-SA"/>
                <w14:ligatures w14:val="standardContextual"/>
              </w:rPr>
            </w:pPr>
          </w:p>
        </w:tc>
        <w:tc>
          <w:tcPr>
            <w:tcW w:w="1107" w:type="pct"/>
            <w:tcBorders>
              <w:right w:val="single" w:sz="4" w:space="0" w:color="auto"/>
            </w:tcBorders>
            <w:vAlign w:val="center"/>
          </w:tcPr>
          <w:p w14:paraId="0AAFFD81" w14:textId="77777777" w:rsidR="00792C19" w:rsidRPr="005B2247" w:rsidRDefault="00792C19" w:rsidP="00792C19">
            <w:pPr>
              <w:widowControl/>
              <w:kinsoku w:val="0"/>
              <w:overflowPunct w:val="0"/>
              <w:adjustRightInd w:val="0"/>
              <w:spacing w:before="13" w:line="175" w:lineRule="exact"/>
              <w:ind w:left="70"/>
              <w:jc w:val="left"/>
              <w:rPr>
                <w:rFonts w:ascii="Garamond" w:eastAsia="Aptos" w:hAnsi="Garamond" w:cs="Arial"/>
                <w:color w:val="151616"/>
                <w:w w:val="110"/>
                <w:lang w:bidi="ar-SA"/>
                <w14:ligatures w14:val="standardContextual"/>
              </w:rPr>
            </w:pPr>
            <w:r w:rsidRPr="005B2247">
              <w:rPr>
                <w:rFonts w:ascii="Garamond" w:eastAsia="Aptos" w:hAnsi="Garamond" w:cs="Arial"/>
                <w:color w:val="151616"/>
                <w:w w:val="110"/>
                <w:lang w:bidi="ar-SA"/>
                <w14:ligatures w14:val="standardContextual"/>
              </w:rPr>
              <w:t>Vapor</w:t>
            </w:r>
            <w:r w:rsidRPr="005B2247">
              <w:rPr>
                <w:rFonts w:ascii="Garamond" w:eastAsia="Aptos" w:hAnsi="Garamond" w:cs="Arial"/>
                <w:color w:val="151616"/>
                <w:spacing w:val="-1"/>
                <w:w w:val="110"/>
                <w:lang w:bidi="ar-SA"/>
                <w14:ligatures w14:val="standardContextual"/>
              </w:rPr>
              <w:t xml:space="preserve"> </w:t>
            </w:r>
            <w:r w:rsidRPr="005B2247">
              <w:rPr>
                <w:rFonts w:ascii="Garamond" w:eastAsia="Aptos" w:hAnsi="Garamond" w:cs="Arial"/>
                <w:color w:val="151616"/>
                <w:w w:val="110"/>
                <w:lang w:bidi="ar-SA"/>
                <w14:ligatures w14:val="standardContextual"/>
              </w:rPr>
              <w:t>Combustion Unit</w:t>
            </w:r>
          </w:p>
        </w:tc>
        <w:tc>
          <w:tcPr>
            <w:tcW w:w="701" w:type="pct"/>
            <w:tcBorders>
              <w:top w:val="nil"/>
              <w:left w:val="single" w:sz="4" w:space="0" w:color="auto"/>
              <w:bottom w:val="nil"/>
              <w:right w:val="nil"/>
            </w:tcBorders>
            <w:vAlign w:val="center"/>
          </w:tcPr>
          <w:p w14:paraId="1C9CEE1F" w14:textId="77777777" w:rsidR="00792C19" w:rsidRPr="005B2247" w:rsidRDefault="00792C19" w:rsidP="00792C19">
            <w:pPr>
              <w:widowControl/>
              <w:kinsoku w:val="0"/>
              <w:overflowPunct w:val="0"/>
              <w:adjustRightInd w:val="0"/>
              <w:spacing w:line="189" w:lineRule="exact"/>
              <w:ind w:left="22" w:right="66"/>
              <w:jc w:val="center"/>
              <w:rPr>
                <w:rFonts w:ascii="Garamond" w:eastAsia="Aptos" w:hAnsi="Garamond"/>
                <w:color w:val="151616"/>
                <w:spacing w:val="-4"/>
                <w:w w:val="110"/>
                <w:lang w:bidi="ar-SA"/>
                <w14:ligatures w14:val="standardContextual"/>
              </w:rPr>
            </w:pPr>
            <w:r w:rsidRPr="005B2247">
              <w:rPr>
                <w:rFonts w:ascii="Garamond" w:eastAsia="Aptos" w:hAnsi="Garamond"/>
                <w:color w:val="151616"/>
                <w:spacing w:val="-4"/>
                <w:w w:val="110"/>
                <w:lang w:bidi="ar-SA"/>
                <w14:ligatures w14:val="standardContextual"/>
              </w:rPr>
              <w:t>1.25</w:t>
            </w:r>
          </w:p>
        </w:tc>
        <w:tc>
          <w:tcPr>
            <w:tcW w:w="500" w:type="pct"/>
            <w:tcBorders>
              <w:top w:val="nil"/>
              <w:left w:val="nil"/>
              <w:bottom w:val="nil"/>
              <w:right w:val="nil"/>
            </w:tcBorders>
            <w:vAlign w:val="center"/>
          </w:tcPr>
          <w:p w14:paraId="4B67CDD7" w14:textId="77777777" w:rsidR="00792C19" w:rsidRPr="005B2247" w:rsidRDefault="00792C19" w:rsidP="00792C19">
            <w:pPr>
              <w:widowControl/>
              <w:kinsoku w:val="0"/>
              <w:overflowPunct w:val="0"/>
              <w:adjustRightInd w:val="0"/>
              <w:spacing w:line="189" w:lineRule="exact"/>
              <w:ind w:left="356"/>
              <w:jc w:val="left"/>
              <w:rPr>
                <w:rFonts w:ascii="Garamond" w:eastAsia="Aptos" w:hAnsi="Garamond"/>
                <w:color w:val="151616"/>
                <w:spacing w:val="-4"/>
                <w:w w:val="110"/>
                <w:lang w:bidi="ar-SA"/>
                <w14:ligatures w14:val="standardContextual"/>
              </w:rPr>
            </w:pPr>
            <w:r w:rsidRPr="005B2247">
              <w:rPr>
                <w:rFonts w:ascii="Garamond" w:eastAsia="Aptos" w:hAnsi="Garamond"/>
                <w:color w:val="151616"/>
                <w:spacing w:val="-4"/>
                <w:w w:val="110"/>
                <w:lang w:bidi="ar-SA"/>
                <w14:ligatures w14:val="standardContextual"/>
              </w:rPr>
              <w:t>0.87</w:t>
            </w:r>
          </w:p>
        </w:tc>
        <w:tc>
          <w:tcPr>
            <w:tcW w:w="551" w:type="pct"/>
            <w:tcBorders>
              <w:top w:val="nil"/>
              <w:left w:val="nil"/>
              <w:bottom w:val="nil"/>
              <w:right w:val="nil"/>
            </w:tcBorders>
            <w:vAlign w:val="center"/>
          </w:tcPr>
          <w:p w14:paraId="68507BE2" w14:textId="77777777" w:rsidR="00792C19" w:rsidRPr="005B2247" w:rsidRDefault="00792C19" w:rsidP="00792C19">
            <w:pPr>
              <w:widowControl/>
              <w:kinsoku w:val="0"/>
              <w:overflowPunct w:val="0"/>
              <w:adjustRightInd w:val="0"/>
              <w:spacing w:line="189" w:lineRule="exact"/>
              <w:ind w:left="103" w:right="30"/>
              <w:jc w:val="center"/>
              <w:rPr>
                <w:rFonts w:ascii="Garamond" w:eastAsia="Aptos" w:hAnsi="Garamond"/>
                <w:color w:val="151616"/>
                <w:spacing w:val="-4"/>
                <w:w w:val="110"/>
                <w:lang w:bidi="ar-SA"/>
                <w14:ligatures w14:val="standardContextual"/>
              </w:rPr>
            </w:pPr>
            <w:r w:rsidRPr="005B2247">
              <w:rPr>
                <w:rFonts w:ascii="Garamond" w:eastAsia="Aptos" w:hAnsi="Garamond"/>
                <w:color w:val="151616"/>
                <w:spacing w:val="-4"/>
                <w:w w:val="110"/>
                <w:lang w:bidi="ar-SA"/>
                <w14:ligatures w14:val="standardContextual"/>
              </w:rPr>
              <w:t>8.15</w:t>
            </w:r>
          </w:p>
        </w:tc>
        <w:tc>
          <w:tcPr>
            <w:tcW w:w="574" w:type="pct"/>
            <w:tcBorders>
              <w:top w:val="nil"/>
              <w:left w:val="nil"/>
              <w:bottom w:val="nil"/>
              <w:right w:val="nil"/>
            </w:tcBorders>
            <w:vAlign w:val="center"/>
          </w:tcPr>
          <w:p w14:paraId="72AD7194" w14:textId="77777777" w:rsidR="00792C19" w:rsidRPr="005B2247" w:rsidRDefault="00792C19" w:rsidP="00792C19">
            <w:pPr>
              <w:widowControl/>
              <w:kinsoku w:val="0"/>
              <w:overflowPunct w:val="0"/>
              <w:adjustRightInd w:val="0"/>
              <w:spacing w:line="189" w:lineRule="exact"/>
              <w:ind w:left="95" w:right="32"/>
              <w:jc w:val="center"/>
              <w:rPr>
                <w:rFonts w:ascii="Garamond" w:eastAsia="Aptos" w:hAnsi="Garamond"/>
                <w:color w:val="151616"/>
                <w:spacing w:val="-2"/>
                <w:w w:val="110"/>
                <w:lang w:bidi="ar-SA"/>
                <w14:ligatures w14:val="standardContextual"/>
              </w:rPr>
            </w:pPr>
            <w:r w:rsidRPr="005B2247">
              <w:rPr>
                <w:rFonts w:ascii="Garamond" w:eastAsia="Aptos" w:hAnsi="Garamond"/>
                <w:color w:val="151616"/>
                <w:spacing w:val="-2"/>
                <w:w w:val="110"/>
                <w:lang w:bidi="ar-SA"/>
                <w14:ligatures w14:val="standardContextual"/>
              </w:rPr>
              <w:t>15.32</w:t>
            </w:r>
          </w:p>
        </w:tc>
        <w:tc>
          <w:tcPr>
            <w:tcW w:w="559" w:type="pct"/>
            <w:tcBorders>
              <w:top w:val="nil"/>
              <w:left w:val="nil"/>
              <w:bottom w:val="nil"/>
              <w:right w:val="nil"/>
            </w:tcBorders>
            <w:vAlign w:val="center"/>
          </w:tcPr>
          <w:p w14:paraId="02EB2ADD" w14:textId="77777777" w:rsidR="00792C19" w:rsidRPr="005B2247" w:rsidRDefault="00792C19" w:rsidP="00792C19">
            <w:pPr>
              <w:widowControl/>
              <w:kinsoku w:val="0"/>
              <w:overflowPunct w:val="0"/>
              <w:adjustRightInd w:val="0"/>
              <w:spacing w:line="189" w:lineRule="exact"/>
              <w:ind w:left="84" w:right="27"/>
              <w:jc w:val="center"/>
              <w:rPr>
                <w:rFonts w:ascii="Garamond" w:eastAsia="Aptos" w:hAnsi="Garamond"/>
                <w:color w:val="151616"/>
                <w:spacing w:val="-4"/>
                <w:w w:val="110"/>
                <w:lang w:bidi="ar-SA"/>
                <w14:ligatures w14:val="standardContextual"/>
              </w:rPr>
            </w:pPr>
            <w:r w:rsidRPr="005B2247">
              <w:rPr>
                <w:rFonts w:ascii="Garamond" w:eastAsia="Aptos" w:hAnsi="Garamond"/>
                <w:color w:val="151616"/>
                <w:spacing w:val="-4"/>
                <w:w w:val="110"/>
                <w:lang w:bidi="ar-SA"/>
                <w14:ligatures w14:val="standardContextual"/>
              </w:rPr>
              <w:t>9.22</w:t>
            </w:r>
          </w:p>
        </w:tc>
        <w:tc>
          <w:tcPr>
            <w:tcW w:w="559" w:type="pct"/>
            <w:tcBorders>
              <w:top w:val="nil"/>
              <w:left w:val="nil"/>
              <w:bottom w:val="nil"/>
              <w:right w:val="single" w:sz="4" w:space="0" w:color="auto"/>
            </w:tcBorders>
            <w:vAlign w:val="center"/>
          </w:tcPr>
          <w:p w14:paraId="12D80993" w14:textId="77777777" w:rsidR="00792C19" w:rsidRPr="005B2247" w:rsidRDefault="00792C19" w:rsidP="00792C19">
            <w:pPr>
              <w:widowControl/>
              <w:kinsoku w:val="0"/>
              <w:overflowPunct w:val="0"/>
              <w:adjustRightInd w:val="0"/>
              <w:spacing w:line="189" w:lineRule="exact"/>
              <w:ind w:left="167" w:right="91"/>
              <w:jc w:val="center"/>
              <w:rPr>
                <w:rFonts w:ascii="Garamond" w:eastAsia="Aptos" w:hAnsi="Garamond"/>
                <w:color w:val="2A2B2B"/>
                <w:spacing w:val="-2"/>
                <w:w w:val="110"/>
                <w:lang w:bidi="ar-SA"/>
                <w14:ligatures w14:val="standardContextual"/>
              </w:rPr>
            </w:pPr>
            <w:r w:rsidRPr="005B2247">
              <w:rPr>
                <w:rFonts w:ascii="Garamond" w:eastAsia="Aptos" w:hAnsi="Garamond"/>
                <w:color w:val="2A2B2B"/>
                <w:spacing w:val="-2"/>
                <w:w w:val="110"/>
                <w:lang w:bidi="ar-SA"/>
                <w14:ligatures w14:val="standardContextual"/>
              </w:rPr>
              <w:t>5,263</w:t>
            </w:r>
          </w:p>
        </w:tc>
      </w:tr>
      <w:tr w:rsidR="00792C19" w:rsidRPr="005B2247" w14:paraId="36EDC9EB" w14:textId="77777777" w:rsidTr="00792C19">
        <w:trPr>
          <w:trHeight w:val="350"/>
          <w:jc w:val="center"/>
        </w:trPr>
        <w:tc>
          <w:tcPr>
            <w:tcW w:w="450" w:type="pct"/>
            <w:vMerge/>
          </w:tcPr>
          <w:p w14:paraId="2027DDDB" w14:textId="77777777" w:rsidR="00792C19" w:rsidRPr="005B2247" w:rsidRDefault="00792C19" w:rsidP="00792C19">
            <w:pPr>
              <w:widowControl/>
              <w:kinsoku w:val="0"/>
              <w:overflowPunct w:val="0"/>
              <w:adjustRightInd w:val="0"/>
              <w:jc w:val="left"/>
              <w:rPr>
                <w:rFonts w:ascii="Garamond" w:eastAsia="Aptos" w:hAnsi="Garamond"/>
                <w:lang w:bidi="ar-SA"/>
                <w14:ligatures w14:val="standardContextual"/>
              </w:rPr>
            </w:pPr>
          </w:p>
        </w:tc>
        <w:tc>
          <w:tcPr>
            <w:tcW w:w="1107" w:type="pct"/>
            <w:tcBorders>
              <w:right w:val="single" w:sz="4" w:space="0" w:color="auto"/>
            </w:tcBorders>
            <w:vAlign w:val="center"/>
          </w:tcPr>
          <w:p w14:paraId="3476D321" w14:textId="77777777" w:rsidR="00792C19" w:rsidRPr="005B2247" w:rsidRDefault="00792C19" w:rsidP="00792C19">
            <w:pPr>
              <w:widowControl/>
              <w:kinsoku w:val="0"/>
              <w:overflowPunct w:val="0"/>
              <w:adjustRightInd w:val="0"/>
              <w:spacing w:before="55" w:line="183" w:lineRule="exact"/>
              <w:ind w:left="64"/>
              <w:jc w:val="left"/>
              <w:rPr>
                <w:rFonts w:ascii="Garamond" w:eastAsia="Aptos" w:hAnsi="Garamond" w:cs="Arial"/>
                <w:color w:val="151616"/>
                <w:w w:val="110"/>
                <w:lang w:bidi="ar-SA"/>
                <w14:ligatures w14:val="standardContextual"/>
              </w:rPr>
            </w:pPr>
            <w:r w:rsidRPr="005B2247">
              <w:rPr>
                <w:rFonts w:ascii="Garamond" w:eastAsia="Aptos" w:hAnsi="Garamond" w:cs="Arial"/>
                <w:color w:val="151616"/>
                <w:w w:val="110"/>
                <w:lang w:bidi="ar-SA"/>
                <w14:ligatures w14:val="standardContextual"/>
              </w:rPr>
              <w:t>Fugitive</w:t>
            </w:r>
            <w:r w:rsidRPr="005B2247">
              <w:rPr>
                <w:rFonts w:ascii="Garamond" w:eastAsia="Aptos" w:hAnsi="Garamond" w:cs="Arial"/>
                <w:color w:val="151616"/>
                <w:spacing w:val="-18"/>
                <w:w w:val="110"/>
                <w:lang w:bidi="ar-SA"/>
                <w14:ligatures w14:val="standardContextual"/>
              </w:rPr>
              <w:t xml:space="preserve"> </w:t>
            </w:r>
            <w:r w:rsidRPr="005B2247">
              <w:rPr>
                <w:rFonts w:ascii="Garamond" w:eastAsia="Aptos" w:hAnsi="Garamond" w:cs="Arial"/>
                <w:color w:val="151616"/>
                <w:w w:val="110"/>
                <w:lang w:bidi="ar-SA"/>
                <w14:ligatures w14:val="standardContextual"/>
              </w:rPr>
              <w:t>Emissions</w:t>
            </w:r>
          </w:p>
        </w:tc>
        <w:tc>
          <w:tcPr>
            <w:tcW w:w="701" w:type="pct"/>
            <w:tcBorders>
              <w:top w:val="nil"/>
              <w:left w:val="single" w:sz="4" w:space="0" w:color="auto"/>
              <w:bottom w:val="nil"/>
              <w:right w:val="nil"/>
            </w:tcBorders>
            <w:vAlign w:val="center"/>
          </w:tcPr>
          <w:p w14:paraId="4D8E7826" w14:textId="77777777" w:rsidR="00792C19" w:rsidRPr="005B2247" w:rsidRDefault="00792C19" w:rsidP="00792C19">
            <w:pPr>
              <w:widowControl/>
              <w:kinsoku w:val="0"/>
              <w:overflowPunct w:val="0"/>
              <w:adjustRightInd w:val="0"/>
              <w:spacing w:before="55" w:line="183" w:lineRule="exact"/>
              <w:ind w:left="49" w:right="66"/>
              <w:jc w:val="center"/>
              <w:rPr>
                <w:rFonts w:ascii="Garamond" w:eastAsia="Aptos" w:hAnsi="Garamond" w:cs="Arial"/>
                <w:color w:val="414141"/>
                <w:spacing w:val="-6"/>
                <w:w w:val="110"/>
                <w:lang w:bidi="ar-SA"/>
                <w14:ligatures w14:val="standardContextual"/>
              </w:rPr>
            </w:pPr>
            <w:r w:rsidRPr="005B2247">
              <w:rPr>
                <w:rFonts w:ascii="Garamond" w:eastAsia="Aptos" w:hAnsi="Garamond" w:cs="Arial"/>
                <w:color w:val="414141"/>
                <w:spacing w:val="-6"/>
                <w:w w:val="110"/>
                <w:lang w:bidi="ar-SA"/>
                <w14:ligatures w14:val="standardContextual"/>
              </w:rPr>
              <w:t>--</w:t>
            </w:r>
          </w:p>
        </w:tc>
        <w:tc>
          <w:tcPr>
            <w:tcW w:w="500" w:type="pct"/>
            <w:tcBorders>
              <w:top w:val="nil"/>
              <w:left w:val="nil"/>
              <w:bottom w:val="nil"/>
              <w:right w:val="nil"/>
            </w:tcBorders>
            <w:vAlign w:val="center"/>
          </w:tcPr>
          <w:p w14:paraId="6DA41781" w14:textId="77777777" w:rsidR="00792C19" w:rsidRPr="005B2247" w:rsidRDefault="00792C19" w:rsidP="00792C19">
            <w:pPr>
              <w:widowControl/>
              <w:kinsoku w:val="0"/>
              <w:overflowPunct w:val="0"/>
              <w:adjustRightInd w:val="0"/>
              <w:spacing w:before="41" w:line="197" w:lineRule="exact"/>
              <w:ind w:left="28" w:right="106"/>
              <w:jc w:val="center"/>
              <w:rPr>
                <w:rFonts w:ascii="Garamond" w:eastAsia="Aptos" w:hAnsi="Garamond" w:cs="Arial"/>
                <w:color w:val="2A2B2B"/>
                <w:spacing w:val="-6"/>
                <w:w w:val="110"/>
                <w:lang w:bidi="ar-SA"/>
                <w14:ligatures w14:val="standardContextual"/>
              </w:rPr>
            </w:pPr>
            <w:r w:rsidRPr="005B2247">
              <w:rPr>
                <w:rFonts w:ascii="Garamond" w:eastAsia="Aptos" w:hAnsi="Garamond" w:cs="Arial"/>
                <w:color w:val="2A2B2B"/>
                <w:spacing w:val="-6"/>
                <w:w w:val="110"/>
                <w:lang w:bidi="ar-SA"/>
                <w14:ligatures w14:val="standardContextual"/>
              </w:rPr>
              <w:t>--</w:t>
            </w:r>
          </w:p>
        </w:tc>
        <w:tc>
          <w:tcPr>
            <w:tcW w:w="551" w:type="pct"/>
            <w:tcBorders>
              <w:top w:val="nil"/>
              <w:left w:val="nil"/>
              <w:bottom w:val="nil"/>
              <w:right w:val="nil"/>
            </w:tcBorders>
            <w:vAlign w:val="center"/>
          </w:tcPr>
          <w:p w14:paraId="4B269790" w14:textId="77777777" w:rsidR="00792C19" w:rsidRPr="005B2247" w:rsidRDefault="00792C19" w:rsidP="00792C19">
            <w:pPr>
              <w:widowControl/>
              <w:kinsoku w:val="0"/>
              <w:overflowPunct w:val="0"/>
              <w:adjustRightInd w:val="0"/>
              <w:spacing w:before="32" w:line="206" w:lineRule="exact"/>
              <w:ind w:left="103" w:right="11"/>
              <w:jc w:val="center"/>
              <w:rPr>
                <w:rFonts w:ascii="Garamond" w:eastAsia="Aptos" w:hAnsi="Garamond"/>
                <w:color w:val="151616"/>
                <w:spacing w:val="-6"/>
                <w:w w:val="110"/>
                <w:lang w:bidi="ar-SA"/>
                <w14:ligatures w14:val="standardContextual"/>
              </w:rPr>
            </w:pPr>
            <w:r w:rsidRPr="005B2247">
              <w:rPr>
                <w:rFonts w:ascii="Garamond" w:eastAsia="Aptos" w:hAnsi="Garamond"/>
                <w:color w:val="151616"/>
                <w:spacing w:val="-6"/>
                <w:w w:val="110"/>
                <w:lang w:bidi="ar-SA"/>
                <w14:ligatures w14:val="standardContextual"/>
              </w:rPr>
              <w:t>--</w:t>
            </w:r>
          </w:p>
        </w:tc>
        <w:tc>
          <w:tcPr>
            <w:tcW w:w="574" w:type="pct"/>
            <w:tcBorders>
              <w:top w:val="nil"/>
              <w:left w:val="nil"/>
              <w:bottom w:val="nil"/>
              <w:right w:val="nil"/>
            </w:tcBorders>
            <w:vAlign w:val="center"/>
          </w:tcPr>
          <w:p w14:paraId="22915824" w14:textId="77777777" w:rsidR="00792C19" w:rsidRPr="005B2247" w:rsidRDefault="00792C19" w:rsidP="00792C19">
            <w:pPr>
              <w:widowControl/>
              <w:kinsoku w:val="0"/>
              <w:overflowPunct w:val="0"/>
              <w:adjustRightInd w:val="0"/>
              <w:spacing w:line="239" w:lineRule="exact"/>
              <w:ind w:left="95" w:right="8"/>
              <w:jc w:val="center"/>
              <w:rPr>
                <w:rFonts w:ascii="Garamond" w:eastAsia="Aptos" w:hAnsi="Garamond"/>
                <w:color w:val="2A2B2B"/>
                <w:spacing w:val="-6"/>
                <w:w w:val="85"/>
                <w:lang w:bidi="ar-SA"/>
                <w14:ligatures w14:val="standardContextual"/>
              </w:rPr>
            </w:pPr>
            <w:r w:rsidRPr="005B2247">
              <w:rPr>
                <w:rFonts w:ascii="Garamond" w:eastAsia="Aptos" w:hAnsi="Garamond"/>
                <w:color w:val="2A2B2B"/>
                <w:spacing w:val="-6"/>
                <w:w w:val="85"/>
                <w:lang w:bidi="ar-SA"/>
                <w14:ligatures w14:val="standardContextual"/>
              </w:rPr>
              <w:t>--</w:t>
            </w:r>
          </w:p>
        </w:tc>
        <w:tc>
          <w:tcPr>
            <w:tcW w:w="559" w:type="pct"/>
            <w:tcBorders>
              <w:top w:val="nil"/>
              <w:left w:val="nil"/>
              <w:bottom w:val="nil"/>
              <w:right w:val="nil"/>
            </w:tcBorders>
            <w:vAlign w:val="center"/>
          </w:tcPr>
          <w:p w14:paraId="3CEF14FA" w14:textId="77777777" w:rsidR="00792C19" w:rsidRPr="005B2247" w:rsidRDefault="00792C19" w:rsidP="00792C19">
            <w:pPr>
              <w:widowControl/>
              <w:kinsoku w:val="0"/>
              <w:overflowPunct w:val="0"/>
              <w:adjustRightInd w:val="0"/>
              <w:spacing w:before="30" w:line="208" w:lineRule="exact"/>
              <w:ind w:left="84"/>
              <w:jc w:val="center"/>
              <w:rPr>
                <w:rFonts w:ascii="Garamond" w:eastAsia="Aptos" w:hAnsi="Garamond"/>
                <w:color w:val="151616"/>
                <w:spacing w:val="-4"/>
                <w:w w:val="115"/>
                <w:lang w:bidi="ar-SA"/>
                <w14:ligatures w14:val="standardContextual"/>
              </w:rPr>
            </w:pPr>
            <w:r w:rsidRPr="005B2247">
              <w:rPr>
                <w:rFonts w:ascii="Garamond" w:eastAsia="Aptos" w:hAnsi="Garamond"/>
                <w:color w:val="151616"/>
                <w:spacing w:val="-4"/>
                <w:w w:val="115"/>
                <w:lang w:bidi="ar-SA"/>
                <w14:ligatures w14:val="standardContextual"/>
              </w:rPr>
              <w:t>0.01</w:t>
            </w:r>
          </w:p>
        </w:tc>
        <w:tc>
          <w:tcPr>
            <w:tcW w:w="559" w:type="pct"/>
            <w:tcBorders>
              <w:top w:val="nil"/>
              <w:left w:val="nil"/>
              <w:bottom w:val="nil"/>
              <w:right w:val="single" w:sz="4" w:space="0" w:color="auto"/>
            </w:tcBorders>
            <w:vAlign w:val="center"/>
          </w:tcPr>
          <w:p w14:paraId="3B0481A1" w14:textId="77777777" w:rsidR="00792C19" w:rsidRPr="005B2247" w:rsidRDefault="00792C19" w:rsidP="00792C19">
            <w:pPr>
              <w:widowControl/>
              <w:kinsoku w:val="0"/>
              <w:overflowPunct w:val="0"/>
              <w:adjustRightInd w:val="0"/>
              <w:spacing w:before="41" w:line="197" w:lineRule="exact"/>
              <w:ind w:left="167"/>
              <w:jc w:val="center"/>
              <w:rPr>
                <w:rFonts w:ascii="Garamond" w:eastAsia="Aptos" w:hAnsi="Garamond" w:cs="Arial"/>
                <w:color w:val="2A2B2B"/>
                <w:spacing w:val="-6"/>
                <w:w w:val="110"/>
                <w:lang w:bidi="ar-SA"/>
                <w14:ligatures w14:val="standardContextual"/>
              </w:rPr>
            </w:pPr>
            <w:r w:rsidRPr="005B2247">
              <w:rPr>
                <w:rFonts w:ascii="Garamond" w:eastAsia="Aptos" w:hAnsi="Garamond" w:cs="Arial"/>
                <w:color w:val="2A2B2B"/>
                <w:spacing w:val="-6"/>
                <w:w w:val="110"/>
                <w:lang w:bidi="ar-SA"/>
                <w14:ligatures w14:val="standardContextual"/>
              </w:rPr>
              <w:t>--</w:t>
            </w:r>
          </w:p>
        </w:tc>
      </w:tr>
      <w:tr w:rsidR="00792C19" w:rsidRPr="005B2247" w14:paraId="0A9919B1" w14:textId="77777777" w:rsidTr="00792C19">
        <w:trPr>
          <w:trHeight w:val="530"/>
          <w:jc w:val="center"/>
        </w:trPr>
        <w:tc>
          <w:tcPr>
            <w:tcW w:w="450" w:type="pct"/>
            <w:vMerge/>
          </w:tcPr>
          <w:p w14:paraId="5B67FA56" w14:textId="77777777" w:rsidR="00792C19" w:rsidRPr="005B2247" w:rsidRDefault="00792C19" w:rsidP="00792C19">
            <w:pPr>
              <w:widowControl/>
              <w:kinsoku w:val="0"/>
              <w:overflowPunct w:val="0"/>
              <w:adjustRightInd w:val="0"/>
              <w:jc w:val="left"/>
              <w:rPr>
                <w:rFonts w:ascii="Garamond" w:eastAsia="Aptos" w:hAnsi="Garamond"/>
                <w:lang w:bidi="ar-SA"/>
                <w14:ligatures w14:val="standardContextual"/>
              </w:rPr>
            </w:pPr>
          </w:p>
        </w:tc>
        <w:tc>
          <w:tcPr>
            <w:tcW w:w="1107" w:type="pct"/>
            <w:tcBorders>
              <w:right w:val="single" w:sz="4" w:space="0" w:color="auto"/>
            </w:tcBorders>
            <w:vAlign w:val="center"/>
          </w:tcPr>
          <w:p w14:paraId="3EFB9766" w14:textId="77777777" w:rsidR="00792C19" w:rsidRPr="005B2247" w:rsidRDefault="00792C19" w:rsidP="00792C19">
            <w:pPr>
              <w:widowControl/>
              <w:kinsoku w:val="0"/>
              <w:overflowPunct w:val="0"/>
              <w:adjustRightInd w:val="0"/>
              <w:spacing w:before="33" w:line="199" w:lineRule="exact"/>
              <w:ind w:left="67"/>
              <w:jc w:val="left"/>
              <w:rPr>
                <w:rFonts w:ascii="Garamond" w:eastAsia="Aptos" w:hAnsi="Garamond" w:cs="Arial"/>
                <w:color w:val="151616"/>
                <w:w w:val="105"/>
                <w:lang w:bidi="ar-SA"/>
                <w14:ligatures w14:val="standardContextual"/>
              </w:rPr>
            </w:pPr>
            <w:r w:rsidRPr="005B2247">
              <w:rPr>
                <w:rFonts w:ascii="Garamond" w:eastAsia="Aptos" w:hAnsi="Garamond" w:cs="Arial"/>
                <w:color w:val="151616"/>
                <w:w w:val="105"/>
                <w:lang w:bidi="ar-SA"/>
                <w14:ligatures w14:val="standardContextual"/>
              </w:rPr>
              <w:t>Tank</w:t>
            </w:r>
            <w:r w:rsidRPr="005B2247">
              <w:rPr>
                <w:rFonts w:ascii="Garamond" w:eastAsia="Aptos" w:hAnsi="Garamond" w:cs="Arial"/>
                <w:color w:val="151616"/>
                <w:spacing w:val="-10"/>
                <w:w w:val="105"/>
                <w:lang w:bidi="ar-SA"/>
                <w14:ligatures w14:val="standardContextual"/>
              </w:rPr>
              <w:t xml:space="preserve"> </w:t>
            </w:r>
            <w:r w:rsidRPr="005B2247">
              <w:rPr>
                <w:rFonts w:ascii="Garamond" w:eastAsia="Aptos" w:hAnsi="Garamond" w:cs="Arial"/>
                <w:color w:val="151616"/>
                <w:w w:val="105"/>
                <w:lang w:bidi="ar-SA"/>
                <w14:ligatures w14:val="standardContextual"/>
              </w:rPr>
              <w:t>Increased</w:t>
            </w:r>
            <w:r w:rsidRPr="005B2247">
              <w:rPr>
                <w:rFonts w:ascii="Garamond" w:eastAsia="Aptos" w:hAnsi="Garamond" w:cs="Arial"/>
                <w:color w:val="151616"/>
                <w:spacing w:val="-16"/>
                <w:w w:val="105"/>
                <w:lang w:bidi="ar-SA"/>
                <w14:ligatures w14:val="standardContextual"/>
              </w:rPr>
              <w:t xml:space="preserve"> </w:t>
            </w:r>
            <w:r w:rsidRPr="005B2247">
              <w:rPr>
                <w:rFonts w:ascii="Garamond" w:eastAsia="Aptos" w:hAnsi="Garamond" w:cs="Arial"/>
                <w:color w:val="151616"/>
                <w:w w:val="105"/>
                <w:lang w:bidi="ar-SA"/>
                <w14:ligatures w14:val="standardContextual"/>
              </w:rPr>
              <w:t>Throughput</w:t>
            </w:r>
          </w:p>
        </w:tc>
        <w:tc>
          <w:tcPr>
            <w:tcW w:w="701" w:type="pct"/>
            <w:tcBorders>
              <w:top w:val="nil"/>
              <w:left w:val="single" w:sz="4" w:space="0" w:color="auto"/>
              <w:bottom w:val="single" w:sz="4" w:space="0" w:color="auto"/>
              <w:right w:val="nil"/>
            </w:tcBorders>
            <w:vAlign w:val="center"/>
          </w:tcPr>
          <w:p w14:paraId="54EBFBF2" w14:textId="77777777" w:rsidR="00792C19" w:rsidRPr="005B2247" w:rsidRDefault="00792C19" w:rsidP="00792C19">
            <w:pPr>
              <w:widowControl/>
              <w:kinsoku w:val="0"/>
              <w:overflowPunct w:val="0"/>
              <w:adjustRightInd w:val="0"/>
              <w:spacing w:before="55" w:line="177" w:lineRule="exact"/>
              <w:ind w:left="45" w:right="66"/>
              <w:jc w:val="center"/>
              <w:rPr>
                <w:rFonts w:ascii="Garamond" w:eastAsia="Aptos" w:hAnsi="Garamond" w:cs="Arial"/>
                <w:color w:val="151616"/>
                <w:spacing w:val="-6"/>
                <w:w w:val="105"/>
                <w:lang w:bidi="ar-SA"/>
                <w14:ligatures w14:val="standardContextual"/>
              </w:rPr>
            </w:pPr>
            <w:r w:rsidRPr="005B2247">
              <w:rPr>
                <w:rFonts w:ascii="Garamond" w:eastAsia="Aptos" w:hAnsi="Garamond" w:cs="Arial"/>
                <w:color w:val="151616"/>
                <w:spacing w:val="-6"/>
                <w:w w:val="105"/>
                <w:lang w:bidi="ar-SA"/>
                <w14:ligatures w14:val="standardContextual"/>
              </w:rPr>
              <w:t>--</w:t>
            </w:r>
          </w:p>
        </w:tc>
        <w:tc>
          <w:tcPr>
            <w:tcW w:w="500" w:type="pct"/>
            <w:tcBorders>
              <w:top w:val="nil"/>
              <w:left w:val="nil"/>
              <w:bottom w:val="single" w:sz="4" w:space="0" w:color="auto"/>
              <w:right w:val="nil"/>
            </w:tcBorders>
            <w:vAlign w:val="center"/>
          </w:tcPr>
          <w:p w14:paraId="7C2D4F39" w14:textId="77777777" w:rsidR="00792C19" w:rsidRPr="005B2247" w:rsidRDefault="00792C19" w:rsidP="00792C19">
            <w:pPr>
              <w:widowControl/>
              <w:kinsoku w:val="0"/>
              <w:overflowPunct w:val="0"/>
              <w:adjustRightInd w:val="0"/>
              <w:spacing w:before="55" w:line="177" w:lineRule="exact"/>
              <w:ind w:left="24" w:right="106"/>
              <w:jc w:val="center"/>
              <w:rPr>
                <w:rFonts w:ascii="Garamond" w:eastAsia="Aptos" w:hAnsi="Garamond" w:cs="Arial"/>
                <w:color w:val="2A2B2B"/>
                <w:spacing w:val="-6"/>
                <w:w w:val="105"/>
                <w:lang w:bidi="ar-SA"/>
                <w14:ligatures w14:val="standardContextual"/>
              </w:rPr>
            </w:pPr>
            <w:r w:rsidRPr="005B2247">
              <w:rPr>
                <w:rFonts w:ascii="Garamond" w:eastAsia="Aptos" w:hAnsi="Garamond" w:cs="Arial"/>
                <w:color w:val="2A2B2B"/>
                <w:spacing w:val="-6"/>
                <w:w w:val="105"/>
                <w:lang w:bidi="ar-SA"/>
                <w14:ligatures w14:val="standardContextual"/>
              </w:rPr>
              <w:t>--</w:t>
            </w:r>
          </w:p>
        </w:tc>
        <w:tc>
          <w:tcPr>
            <w:tcW w:w="551" w:type="pct"/>
            <w:tcBorders>
              <w:top w:val="nil"/>
              <w:left w:val="nil"/>
              <w:bottom w:val="single" w:sz="4" w:space="0" w:color="auto"/>
              <w:right w:val="nil"/>
            </w:tcBorders>
            <w:vAlign w:val="center"/>
          </w:tcPr>
          <w:p w14:paraId="71453584" w14:textId="77777777" w:rsidR="00792C19" w:rsidRPr="005B2247" w:rsidRDefault="00792C19" w:rsidP="00792C19">
            <w:pPr>
              <w:widowControl/>
              <w:kinsoku w:val="0"/>
              <w:overflowPunct w:val="0"/>
              <w:adjustRightInd w:val="0"/>
              <w:spacing w:before="55" w:line="177" w:lineRule="exact"/>
              <w:ind w:left="103"/>
              <w:jc w:val="center"/>
              <w:rPr>
                <w:rFonts w:ascii="Garamond" w:eastAsia="Aptos" w:hAnsi="Garamond" w:cs="Arial"/>
                <w:color w:val="2A2B2B"/>
                <w:spacing w:val="-6"/>
                <w:w w:val="110"/>
                <w:lang w:bidi="ar-SA"/>
                <w14:ligatures w14:val="standardContextual"/>
              </w:rPr>
            </w:pPr>
            <w:r w:rsidRPr="005B2247">
              <w:rPr>
                <w:rFonts w:ascii="Garamond" w:eastAsia="Aptos" w:hAnsi="Garamond" w:cs="Arial"/>
                <w:color w:val="2A2B2B"/>
                <w:spacing w:val="-6"/>
                <w:w w:val="110"/>
                <w:lang w:bidi="ar-SA"/>
                <w14:ligatures w14:val="standardContextual"/>
              </w:rPr>
              <w:t>--</w:t>
            </w:r>
          </w:p>
        </w:tc>
        <w:tc>
          <w:tcPr>
            <w:tcW w:w="574" w:type="pct"/>
            <w:tcBorders>
              <w:top w:val="nil"/>
              <w:left w:val="nil"/>
              <w:bottom w:val="single" w:sz="4" w:space="0" w:color="auto"/>
              <w:right w:val="nil"/>
            </w:tcBorders>
            <w:vAlign w:val="center"/>
          </w:tcPr>
          <w:p w14:paraId="0722F3E1" w14:textId="77777777" w:rsidR="00792C19" w:rsidRPr="005B2247" w:rsidRDefault="00792C19" w:rsidP="00792C19">
            <w:pPr>
              <w:widowControl/>
              <w:kinsoku w:val="0"/>
              <w:overflowPunct w:val="0"/>
              <w:adjustRightInd w:val="0"/>
              <w:spacing w:before="48" w:line="184" w:lineRule="exact"/>
              <w:ind w:left="95"/>
              <w:jc w:val="center"/>
              <w:rPr>
                <w:rFonts w:ascii="Garamond" w:eastAsia="Aptos" w:hAnsi="Garamond" w:cs="Arial"/>
                <w:color w:val="2A2B2B"/>
                <w:spacing w:val="-6"/>
                <w:w w:val="110"/>
                <w:lang w:bidi="ar-SA"/>
                <w14:ligatures w14:val="standardContextual"/>
              </w:rPr>
            </w:pPr>
            <w:r w:rsidRPr="005B2247">
              <w:rPr>
                <w:rFonts w:ascii="Garamond" w:eastAsia="Aptos" w:hAnsi="Garamond" w:cs="Arial"/>
                <w:color w:val="2A2B2B"/>
                <w:spacing w:val="-6"/>
                <w:w w:val="110"/>
                <w:lang w:bidi="ar-SA"/>
                <w14:ligatures w14:val="standardContextual"/>
              </w:rPr>
              <w:t>--</w:t>
            </w:r>
          </w:p>
        </w:tc>
        <w:tc>
          <w:tcPr>
            <w:tcW w:w="559" w:type="pct"/>
            <w:tcBorders>
              <w:top w:val="nil"/>
              <w:left w:val="nil"/>
              <w:bottom w:val="single" w:sz="4" w:space="0" w:color="auto"/>
              <w:right w:val="nil"/>
            </w:tcBorders>
            <w:vAlign w:val="center"/>
          </w:tcPr>
          <w:p w14:paraId="62F2BA01" w14:textId="77777777" w:rsidR="00792C19" w:rsidRPr="005B2247" w:rsidRDefault="00792C19" w:rsidP="00792C19">
            <w:pPr>
              <w:widowControl/>
              <w:kinsoku w:val="0"/>
              <w:overflowPunct w:val="0"/>
              <w:adjustRightInd w:val="0"/>
              <w:spacing w:before="23" w:line="209" w:lineRule="exact"/>
              <w:ind w:left="84" w:right="3"/>
              <w:jc w:val="center"/>
              <w:rPr>
                <w:rFonts w:ascii="Garamond" w:eastAsia="Aptos" w:hAnsi="Garamond"/>
                <w:color w:val="2A2B2B"/>
                <w:spacing w:val="-2"/>
                <w:w w:val="110"/>
                <w:lang w:bidi="ar-SA"/>
                <w14:ligatures w14:val="standardContextual"/>
              </w:rPr>
            </w:pPr>
            <w:r w:rsidRPr="005B2247">
              <w:rPr>
                <w:rFonts w:ascii="Garamond" w:eastAsia="Aptos" w:hAnsi="Garamond"/>
                <w:color w:val="2A2B2B"/>
                <w:spacing w:val="-2"/>
                <w:w w:val="110"/>
                <w:lang w:bidi="ar-SA"/>
                <w14:ligatures w14:val="standardContextual"/>
              </w:rPr>
              <w:t>30.93</w:t>
            </w:r>
          </w:p>
        </w:tc>
        <w:tc>
          <w:tcPr>
            <w:tcW w:w="559" w:type="pct"/>
            <w:tcBorders>
              <w:top w:val="nil"/>
              <w:left w:val="nil"/>
              <w:bottom w:val="single" w:sz="4" w:space="0" w:color="auto"/>
              <w:right w:val="single" w:sz="4" w:space="0" w:color="auto"/>
            </w:tcBorders>
            <w:vAlign w:val="center"/>
          </w:tcPr>
          <w:p w14:paraId="14D6AC35" w14:textId="77777777" w:rsidR="00792C19" w:rsidRPr="005B2247" w:rsidRDefault="00792C19" w:rsidP="00792C19">
            <w:pPr>
              <w:widowControl/>
              <w:kinsoku w:val="0"/>
              <w:overflowPunct w:val="0"/>
              <w:adjustRightInd w:val="0"/>
              <w:spacing w:line="232" w:lineRule="exact"/>
              <w:ind w:left="167" w:right="8"/>
              <w:jc w:val="center"/>
              <w:rPr>
                <w:rFonts w:ascii="Garamond" w:eastAsia="Aptos" w:hAnsi="Garamond"/>
                <w:color w:val="414141"/>
                <w:spacing w:val="-6"/>
                <w:w w:val="85"/>
                <w:lang w:bidi="ar-SA"/>
                <w14:ligatures w14:val="standardContextual"/>
              </w:rPr>
            </w:pPr>
            <w:r w:rsidRPr="005B2247">
              <w:rPr>
                <w:rFonts w:ascii="Garamond" w:eastAsia="Aptos" w:hAnsi="Garamond"/>
                <w:color w:val="414141"/>
                <w:spacing w:val="-6"/>
                <w:w w:val="85"/>
                <w:lang w:bidi="ar-SA"/>
                <w14:ligatures w14:val="standardContextual"/>
              </w:rPr>
              <w:t>--</w:t>
            </w:r>
          </w:p>
        </w:tc>
      </w:tr>
      <w:tr w:rsidR="00792C19" w:rsidRPr="005B2247" w14:paraId="5FDCC12F" w14:textId="77777777" w:rsidTr="00792C19">
        <w:trPr>
          <w:trHeight w:val="258"/>
          <w:jc w:val="center"/>
        </w:trPr>
        <w:tc>
          <w:tcPr>
            <w:tcW w:w="1557" w:type="pct"/>
            <w:gridSpan w:val="2"/>
          </w:tcPr>
          <w:p w14:paraId="2E7B43C3" w14:textId="77777777" w:rsidR="00792C19" w:rsidRPr="005B2247" w:rsidRDefault="00792C19" w:rsidP="00792C19">
            <w:pPr>
              <w:widowControl/>
              <w:kinsoku w:val="0"/>
              <w:overflowPunct w:val="0"/>
              <w:adjustRightInd w:val="0"/>
              <w:spacing w:before="47" w:line="191" w:lineRule="exact"/>
              <w:ind w:left="71"/>
              <w:jc w:val="left"/>
              <w:rPr>
                <w:rFonts w:ascii="Garamond" w:eastAsia="Aptos" w:hAnsi="Garamond" w:cs="Arial"/>
                <w:color w:val="151616"/>
                <w:w w:val="110"/>
                <w:lang w:bidi="ar-SA"/>
                <w14:ligatures w14:val="standardContextual"/>
              </w:rPr>
            </w:pPr>
            <w:r w:rsidRPr="005B2247">
              <w:rPr>
                <w:rFonts w:ascii="Garamond" w:eastAsia="Aptos" w:hAnsi="Garamond" w:cs="Arial"/>
                <w:color w:val="151616"/>
                <w:w w:val="110"/>
                <w:lang w:bidi="ar-SA"/>
                <w14:ligatures w14:val="standardContextual"/>
              </w:rPr>
              <w:t>Project</w:t>
            </w:r>
            <w:r w:rsidRPr="005B2247">
              <w:rPr>
                <w:rFonts w:ascii="Garamond" w:eastAsia="Aptos" w:hAnsi="Garamond" w:cs="Arial"/>
                <w:color w:val="151616"/>
                <w:spacing w:val="-22"/>
                <w:w w:val="110"/>
                <w:lang w:bidi="ar-SA"/>
                <w14:ligatures w14:val="standardContextual"/>
              </w:rPr>
              <w:t xml:space="preserve"> </w:t>
            </w:r>
            <w:r w:rsidRPr="005B2247">
              <w:rPr>
                <w:rFonts w:ascii="Garamond" w:eastAsia="Aptos" w:hAnsi="Garamond" w:cs="Arial"/>
                <w:color w:val="151616"/>
                <w:w w:val="110"/>
                <w:lang w:bidi="ar-SA"/>
                <w14:ligatures w14:val="standardContextual"/>
              </w:rPr>
              <w:t>Total</w:t>
            </w:r>
          </w:p>
        </w:tc>
        <w:tc>
          <w:tcPr>
            <w:tcW w:w="701" w:type="pct"/>
            <w:tcBorders>
              <w:top w:val="single" w:sz="4" w:space="0" w:color="auto"/>
            </w:tcBorders>
          </w:tcPr>
          <w:p w14:paraId="49E36CFA" w14:textId="77777777" w:rsidR="00792C19" w:rsidRPr="005B2247" w:rsidRDefault="00792C19" w:rsidP="00792C19">
            <w:pPr>
              <w:widowControl/>
              <w:kinsoku w:val="0"/>
              <w:overflowPunct w:val="0"/>
              <w:adjustRightInd w:val="0"/>
              <w:spacing w:before="22" w:line="216" w:lineRule="exact"/>
              <w:ind w:left="32" w:right="66"/>
              <w:jc w:val="center"/>
              <w:rPr>
                <w:rFonts w:ascii="Garamond" w:eastAsia="Aptos" w:hAnsi="Garamond"/>
                <w:color w:val="151616"/>
                <w:spacing w:val="-4"/>
                <w:w w:val="115"/>
                <w:lang w:bidi="ar-SA"/>
                <w14:ligatures w14:val="standardContextual"/>
              </w:rPr>
            </w:pPr>
            <w:r w:rsidRPr="005B2247">
              <w:rPr>
                <w:rFonts w:ascii="Garamond" w:eastAsia="Aptos" w:hAnsi="Garamond"/>
                <w:color w:val="151616"/>
                <w:spacing w:val="-4"/>
                <w:w w:val="115"/>
                <w:lang w:bidi="ar-SA"/>
                <w14:ligatures w14:val="standardContextual"/>
              </w:rPr>
              <w:t>1.25</w:t>
            </w:r>
          </w:p>
        </w:tc>
        <w:tc>
          <w:tcPr>
            <w:tcW w:w="500" w:type="pct"/>
            <w:tcBorders>
              <w:top w:val="single" w:sz="4" w:space="0" w:color="auto"/>
            </w:tcBorders>
          </w:tcPr>
          <w:p w14:paraId="34D88432" w14:textId="77777777" w:rsidR="00792C19" w:rsidRPr="005B2247" w:rsidRDefault="00792C19" w:rsidP="00792C19">
            <w:pPr>
              <w:widowControl/>
              <w:kinsoku w:val="0"/>
              <w:overflowPunct w:val="0"/>
              <w:adjustRightInd w:val="0"/>
              <w:spacing w:before="22" w:line="216" w:lineRule="exact"/>
              <w:ind w:left="363"/>
              <w:jc w:val="center"/>
              <w:rPr>
                <w:rFonts w:ascii="Garamond" w:eastAsia="Aptos" w:hAnsi="Garamond"/>
                <w:color w:val="151616"/>
                <w:spacing w:val="-4"/>
                <w:w w:val="110"/>
                <w:lang w:bidi="ar-SA"/>
                <w14:ligatures w14:val="standardContextual"/>
              </w:rPr>
            </w:pPr>
            <w:r w:rsidRPr="005B2247">
              <w:rPr>
                <w:rFonts w:ascii="Garamond" w:eastAsia="Aptos" w:hAnsi="Garamond"/>
                <w:color w:val="151616"/>
                <w:spacing w:val="-4"/>
                <w:w w:val="110"/>
                <w:lang w:bidi="ar-SA"/>
                <w14:ligatures w14:val="standardContextual"/>
              </w:rPr>
              <w:t>0.87</w:t>
            </w:r>
          </w:p>
        </w:tc>
        <w:tc>
          <w:tcPr>
            <w:tcW w:w="551" w:type="pct"/>
            <w:tcBorders>
              <w:top w:val="single" w:sz="4" w:space="0" w:color="auto"/>
            </w:tcBorders>
          </w:tcPr>
          <w:p w14:paraId="71542FAD" w14:textId="77777777" w:rsidR="00792C19" w:rsidRPr="005B2247" w:rsidRDefault="00792C19" w:rsidP="00792C19">
            <w:pPr>
              <w:widowControl/>
              <w:kinsoku w:val="0"/>
              <w:overflowPunct w:val="0"/>
              <w:adjustRightInd w:val="0"/>
              <w:spacing w:before="22" w:line="216" w:lineRule="exact"/>
              <w:ind w:left="103" w:right="35"/>
              <w:jc w:val="center"/>
              <w:rPr>
                <w:rFonts w:ascii="Garamond" w:eastAsia="Aptos" w:hAnsi="Garamond"/>
                <w:color w:val="151616"/>
                <w:spacing w:val="-4"/>
                <w:w w:val="110"/>
                <w:lang w:bidi="ar-SA"/>
                <w14:ligatures w14:val="standardContextual"/>
              </w:rPr>
            </w:pPr>
            <w:r w:rsidRPr="005B2247">
              <w:rPr>
                <w:rFonts w:ascii="Garamond" w:eastAsia="Aptos" w:hAnsi="Garamond"/>
                <w:color w:val="151616"/>
                <w:spacing w:val="-4"/>
                <w:w w:val="110"/>
                <w:lang w:bidi="ar-SA"/>
                <w14:ligatures w14:val="standardContextual"/>
              </w:rPr>
              <w:t>8</w:t>
            </w:r>
            <w:r w:rsidRPr="005B2247">
              <w:rPr>
                <w:rFonts w:ascii="Garamond" w:eastAsia="Aptos" w:hAnsi="Garamond"/>
                <w:color w:val="414141"/>
                <w:spacing w:val="-4"/>
                <w:w w:val="110"/>
                <w:lang w:bidi="ar-SA"/>
                <w14:ligatures w14:val="standardContextual"/>
              </w:rPr>
              <w:t>.</w:t>
            </w:r>
            <w:r w:rsidRPr="005B2247">
              <w:rPr>
                <w:rFonts w:ascii="Garamond" w:eastAsia="Aptos" w:hAnsi="Garamond"/>
                <w:color w:val="151616"/>
                <w:spacing w:val="-4"/>
                <w:w w:val="110"/>
                <w:lang w:bidi="ar-SA"/>
                <w14:ligatures w14:val="standardContextual"/>
              </w:rPr>
              <w:t>15</w:t>
            </w:r>
          </w:p>
        </w:tc>
        <w:tc>
          <w:tcPr>
            <w:tcW w:w="574" w:type="pct"/>
            <w:tcBorders>
              <w:top w:val="single" w:sz="4" w:space="0" w:color="auto"/>
            </w:tcBorders>
          </w:tcPr>
          <w:p w14:paraId="45B604EC" w14:textId="77777777" w:rsidR="00792C19" w:rsidRPr="005B2247" w:rsidRDefault="00792C19" w:rsidP="00792C19">
            <w:pPr>
              <w:widowControl/>
              <w:kinsoku w:val="0"/>
              <w:overflowPunct w:val="0"/>
              <w:adjustRightInd w:val="0"/>
              <w:spacing w:before="14" w:line="224" w:lineRule="exact"/>
              <w:ind w:left="95" w:right="27"/>
              <w:jc w:val="center"/>
              <w:rPr>
                <w:rFonts w:ascii="Garamond" w:eastAsia="Aptos" w:hAnsi="Garamond"/>
                <w:color w:val="151616"/>
                <w:spacing w:val="-2"/>
                <w:w w:val="110"/>
                <w:lang w:bidi="ar-SA"/>
                <w14:ligatures w14:val="standardContextual"/>
              </w:rPr>
            </w:pPr>
            <w:r w:rsidRPr="005B2247">
              <w:rPr>
                <w:rFonts w:ascii="Garamond" w:eastAsia="Aptos" w:hAnsi="Garamond"/>
                <w:color w:val="151616"/>
                <w:spacing w:val="-2"/>
                <w:w w:val="110"/>
                <w:lang w:bidi="ar-SA"/>
                <w14:ligatures w14:val="standardContextual"/>
              </w:rPr>
              <w:t>15.32</w:t>
            </w:r>
          </w:p>
        </w:tc>
        <w:tc>
          <w:tcPr>
            <w:tcW w:w="559" w:type="pct"/>
            <w:tcBorders>
              <w:top w:val="single" w:sz="4" w:space="0" w:color="auto"/>
            </w:tcBorders>
          </w:tcPr>
          <w:p w14:paraId="72E79BFC" w14:textId="77777777" w:rsidR="00792C19" w:rsidRPr="005B2247" w:rsidRDefault="00792C19" w:rsidP="00792C19">
            <w:pPr>
              <w:widowControl/>
              <w:kinsoku w:val="0"/>
              <w:overflowPunct w:val="0"/>
              <w:adjustRightInd w:val="0"/>
              <w:spacing w:before="29" w:line="209" w:lineRule="exact"/>
              <w:ind w:left="84" w:right="17"/>
              <w:jc w:val="center"/>
              <w:rPr>
                <w:rFonts w:ascii="Garamond" w:eastAsia="Aptos" w:hAnsi="Garamond"/>
                <w:color w:val="151616"/>
                <w:spacing w:val="-2"/>
                <w:w w:val="110"/>
                <w:lang w:bidi="ar-SA"/>
                <w14:ligatures w14:val="standardContextual"/>
              </w:rPr>
            </w:pPr>
            <w:r w:rsidRPr="005B2247">
              <w:rPr>
                <w:rFonts w:ascii="Garamond" w:eastAsia="Aptos" w:hAnsi="Garamond"/>
                <w:color w:val="151616"/>
                <w:spacing w:val="-2"/>
                <w:w w:val="110"/>
                <w:lang w:bidi="ar-SA"/>
                <w14:ligatures w14:val="standardContextual"/>
              </w:rPr>
              <w:t>45.89</w:t>
            </w:r>
          </w:p>
        </w:tc>
        <w:tc>
          <w:tcPr>
            <w:tcW w:w="559" w:type="pct"/>
            <w:tcBorders>
              <w:top w:val="single" w:sz="4" w:space="0" w:color="auto"/>
            </w:tcBorders>
          </w:tcPr>
          <w:p w14:paraId="3A5812FA" w14:textId="77777777" w:rsidR="00792C19" w:rsidRPr="005B2247" w:rsidRDefault="00792C19" w:rsidP="00792C19">
            <w:pPr>
              <w:widowControl/>
              <w:kinsoku w:val="0"/>
              <w:overflowPunct w:val="0"/>
              <w:adjustRightInd w:val="0"/>
              <w:spacing w:before="7"/>
              <w:ind w:left="167" w:right="19"/>
              <w:jc w:val="center"/>
              <w:rPr>
                <w:rFonts w:ascii="Garamond" w:eastAsia="Aptos" w:hAnsi="Garamond"/>
                <w:color w:val="2A2B2B"/>
                <w:spacing w:val="-2"/>
                <w:w w:val="110"/>
                <w:lang w:bidi="ar-SA"/>
                <w14:ligatures w14:val="standardContextual"/>
              </w:rPr>
            </w:pPr>
            <w:r w:rsidRPr="005B2247">
              <w:rPr>
                <w:rFonts w:ascii="Garamond" w:eastAsia="Aptos" w:hAnsi="Garamond"/>
                <w:color w:val="2A2B2B"/>
                <w:spacing w:val="-2"/>
                <w:w w:val="110"/>
                <w:lang w:bidi="ar-SA"/>
                <w14:ligatures w14:val="standardContextual"/>
              </w:rPr>
              <w:t>5,263</w:t>
            </w:r>
          </w:p>
        </w:tc>
      </w:tr>
      <w:tr w:rsidR="00792C19" w:rsidRPr="005B2247" w14:paraId="0D5B813C" w14:textId="77777777" w:rsidTr="00792C19">
        <w:trPr>
          <w:trHeight w:val="258"/>
          <w:jc w:val="center"/>
        </w:trPr>
        <w:tc>
          <w:tcPr>
            <w:tcW w:w="1557" w:type="pct"/>
            <w:gridSpan w:val="2"/>
          </w:tcPr>
          <w:p w14:paraId="32EC030A" w14:textId="77777777" w:rsidR="00792C19" w:rsidRPr="005B2247" w:rsidRDefault="00792C19" w:rsidP="00792C19">
            <w:pPr>
              <w:widowControl/>
              <w:kinsoku w:val="0"/>
              <w:overflowPunct w:val="0"/>
              <w:adjustRightInd w:val="0"/>
              <w:spacing w:before="47" w:line="191" w:lineRule="exact"/>
              <w:ind w:left="71"/>
              <w:jc w:val="left"/>
              <w:rPr>
                <w:rFonts w:ascii="Garamond" w:eastAsia="Aptos" w:hAnsi="Garamond" w:cs="Arial"/>
                <w:color w:val="151616"/>
                <w:w w:val="110"/>
                <w:lang w:bidi="ar-SA"/>
                <w14:ligatures w14:val="standardContextual"/>
              </w:rPr>
            </w:pPr>
            <w:r w:rsidRPr="005B2247">
              <w:rPr>
                <w:rFonts w:ascii="Garamond" w:eastAsia="Aptos" w:hAnsi="Garamond" w:cs="Arial"/>
                <w:color w:val="151616"/>
                <w:w w:val="110"/>
                <w:lang w:bidi="ar-SA"/>
                <w14:ligatures w14:val="standardContextual"/>
              </w:rPr>
              <w:t>Difference</w:t>
            </w:r>
            <w:r w:rsidRPr="005B2247">
              <w:rPr>
                <w:rFonts w:ascii="Garamond" w:eastAsia="Aptos" w:hAnsi="Garamond" w:cs="Arial"/>
                <w:color w:val="151616"/>
                <w:spacing w:val="-18"/>
                <w:w w:val="110"/>
                <w:lang w:bidi="ar-SA"/>
                <w14:ligatures w14:val="standardContextual"/>
              </w:rPr>
              <w:t xml:space="preserve"> </w:t>
            </w:r>
            <w:r w:rsidRPr="005B2247">
              <w:rPr>
                <w:rFonts w:ascii="Garamond" w:eastAsia="Aptos" w:hAnsi="Garamond" w:cs="Arial"/>
                <w:color w:val="151616"/>
                <w:w w:val="110"/>
                <w:lang w:bidi="ar-SA"/>
                <w14:ligatures w14:val="standardContextual"/>
              </w:rPr>
              <w:t>from</w:t>
            </w:r>
            <w:r w:rsidRPr="005B2247">
              <w:rPr>
                <w:rFonts w:ascii="Garamond" w:eastAsia="Aptos" w:hAnsi="Garamond" w:cs="Arial"/>
                <w:color w:val="151616"/>
                <w:spacing w:val="-25"/>
                <w:w w:val="110"/>
                <w:lang w:bidi="ar-SA"/>
                <w14:ligatures w14:val="standardContextual"/>
              </w:rPr>
              <w:t xml:space="preserve"> </w:t>
            </w:r>
            <w:r w:rsidRPr="005B2247">
              <w:rPr>
                <w:rFonts w:ascii="Garamond" w:eastAsia="Aptos" w:hAnsi="Garamond" w:cs="Arial"/>
                <w:color w:val="151616"/>
                <w:w w:val="110"/>
                <w:lang w:bidi="ar-SA"/>
                <w14:ligatures w14:val="standardContextual"/>
              </w:rPr>
              <w:t>Baseline</w:t>
            </w:r>
          </w:p>
        </w:tc>
        <w:tc>
          <w:tcPr>
            <w:tcW w:w="701" w:type="pct"/>
          </w:tcPr>
          <w:p w14:paraId="233D5DBE" w14:textId="77777777" w:rsidR="00792C19" w:rsidRPr="005B2247" w:rsidRDefault="00792C19" w:rsidP="00792C19">
            <w:pPr>
              <w:widowControl/>
              <w:kinsoku w:val="0"/>
              <w:overflowPunct w:val="0"/>
              <w:adjustRightInd w:val="0"/>
              <w:spacing w:before="29" w:line="209" w:lineRule="exact"/>
              <w:ind w:left="32" w:right="66"/>
              <w:jc w:val="center"/>
              <w:rPr>
                <w:rFonts w:ascii="Garamond" w:eastAsia="Aptos" w:hAnsi="Garamond"/>
                <w:color w:val="151616"/>
                <w:spacing w:val="-4"/>
                <w:w w:val="115"/>
                <w:lang w:bidi="ar-SA"/>
                <w14:ligatures w14:val="standardContextual"/>
              </w:rPr>
            </w:pPr>
            <w:r w:rsidRPr="005B2247">
              <w:rPr>
                <w:rFonts w:ascii="Garamond" w:eastAsia="Aptos" w:hAnsi="Garamond"/>
                <w:color w:val="151616"/>
                <w:spacing w:val="-4"/>
                <w:w w:val="115"/>
                <w:lang w:bidi="ar-SA"/>
                <w14:ligatures w14:val="standardContextual"/>
              </w:rPr>
              <w:t>1.24</w:t>
            </w:r>
          </w:p>
        </w:tc>
        <w:tc>
          <w:tcPr>
            <w:tcW w:w="500" w:type="pct"/>
          </w:tcPr>
          <w:p w14:paraId="044203F7" w14:textId="77777777" w:rsidR="00792C19" w:rsidRPr="005B2247" w:rsidRDefault="00792C19" w:rsidP="00792C19">
            <w:pPr>
              <w:widowControl/>
              <w:kinsoku w:val="0"/>
              <w:overflowPunct w:val="0"/>
              <w:adjustRightInd w:val="0"/>
              <w:spacing w:before="29" w:line="209" w:lineRule="exact"/>
              <w:ind w:left="363"/>
              <w:jc w:val="center"/>
              <w:rPr>
                <w:rFonts w:ascii="Garamond" w:eastAsia="Aptos" w:hAnsi="Garamond"/>
                <w:color w:val="414141"/>
                <w:spacing w:val="-4"/>
                <w:w w:val="105"/>
                <w:lang w:bidi="ar-SA"/>
                <w14:ligatures w14:val="standardContextual"/>
              </w:rPr>
            </w:pPr>
            <w:r w:rsidRPr="005B2247">
              <w:rPr>
                <w:rFonts w:ascii="Garamond" w:eastAsia="Aptos" w:hAnsi="Garamond"/>
                <w:color w:val="151616"/>
                <w:spacing w:val="-4"/>
                <w:w w:val="105"/>
                <w:lang w:bidi="ar-SA"/>
                <w14:ligatures w14:val="standardContextual"/>
              </w:rPr>
              <w:t>0</w:t>
            </w:r>
            <w:r w:rsidRPr="005B2247">
              <w:rPr>
                <w:rFonts w:ascii="Garamond" w:eastAsia="Aptos" w:hAnsi="Garamond"/>
                <w:color w:val="414141"/>
                <w:spacing w:val="-4"/>
                <w:w w:val="105"/>
                <w:lang w:bidi="ar-SA"/>
                <w14:ligatures w14:val="standardContextual"/>
              </w:rPr>
              <w:t>.86</w:t>
            </w:r>
          </w:p>
        </w:tc>
        <w:tc>
          <w:tcPr>
            <w:tcW w:w="551" w:type="pct"/>
          </w:tcPr>
          <w:p w14:paraId="739EC836" w14:textId="77777777" w:rsidR="00792C19" w:rsidRPr="005B2247" w:rsidRDefault="00792C19" w:rsidP="00792C19">
            <w:pPr>
              <w:widowControl/>
              <w:kinsoku w:val="0"/>
              <w:overflowPunct w:val="0"/>
              <w:adjustRightInd w:val="0"/>
              <w:spacing w:before="22" w:line="216" w:lineRule="exact"/>
              <w:ind w:left="103" w:right="24"/>
              <w:jc w:val="center"/>
              <w:rPr>
                <w:rFonts w:ascii="Garamond" w:eastAsia="Aptos" w:hAnsi="Garamond"/>
                <w:color w:val="151616"/>
                <w:spacing w:val="-4"/>
                <w:w w:val="110"/>
                <w:lang w:bidi="ar-SA"/>
                <w14:ligatures w14:val="standardContextual"/>
              </w:rPr>
            </w:pPr>
            <w:r w:rsidRPr="005B2247">
              <w:rPr>
                <w:rFonts w:ascii="Garamond" w:eastAsia="Aptos" w:hAnsi="Garamond"/>
                <w:color w:val="151616"/>
                <w:spacing w:val="-4"/>
                <w:w w:val="110"/>
                <w:lang w:bidi="ar-SA"/>
                <w14:ligatures w14:val="standardContextual"/>
              </w:rPr>
              <w:t>7.27</w:t>
            </w:r>
          </w:p>
        </w:tc>
        <w:tc>
          <w:tcPr>
            <w:tcW w:w="574" w:type="pct"/>
          </w:tcPr>
          <w:p w14:paraId="2D73A346" w14:textId="77777777" w:rsidR="00792C19" w:rsidRPr="005B2247" w:rsidRDefault="00792C19" w:rsidP="00792C19">
            <w:pPr>
              <w:widowControl/>
              <w:kinsoku w:val="0"/>
              <w:overflowPunct w:val="0"/>
              <w:adjustRightInd w:val="0"/>
              <w:spacing w:before="22" w:line="216" w:lineRule="exact"/>
              <w:ind w:left="95" w:right="27"/>
              <w:jc w:val="center"/>
              <w:rPr>
                <w:rFonts w:ascii="Garamond" w:eastAsia="Aptos" w:hAnsi="Garamond"/>
                <w:color w:val="151616"/>
                <w:spacing w:val="-2"/>
                <w:w w:val="110"/>
                <w:lang w:bidi="ar-SA"/>
                <w14:ligatures w14:val="standardContextual"/>
              </w:rPr>
            </w:pPr>
            <w:r w:rsidRPr="005B2247">
              <w:rPr>
                <w:rFonts w:ascii="Garamond" w:eastAsia="Aptos" w:hAnsi="Garamond"/>
                <w:color w:val="151616"/>
                <w:spacing w:val="-2"/>
                <w:w w:val="110"/>
                <w:lang w:bidi="ar-SA"/>
                <w14:ligatures w14:val="standardContextual"/>
              </w:rPr>
              <w:t>13.66</w:t>
            </w:r>
          </w:p>
        </w:tc>
        <w:tc>
          <w:tcPr>
            <w:tcW w:w="559" w:type="pct"/>
          </w:tcPr>
          <w:p w14:paraId="484B7E62" w14:textId="77777777" w:rsidR="00792C19" w:rsidRPr="005B2247" w:rsidRDefault="00792C19" w:rsidP="00792C19">
            <w:pPr>
              <w:widowControl/>
              <w:kinsoku w:val="0"/>
              <w:overflowPunct w:val="0"/>
              <w:adjustRightInd w:val="0"/>
              <w:spacing w:before="29" w:line="209" w:lineRule="exact"/>
              <w:ind w:left="84" w:right="34"/>
              <w:jc w:val="center"/>
              <w:rPr>
                <w:rFonts w:ascii="Garamond" w:eastAsia="Aptos" w:hAnsi="Garamond"/>
                <w:color w:val="151616"/>
                <w:spacing w:val="-2"/>
                <w:w w:val="105"/>
                <w:lang w:bidi="ar-SA"/>
                <w14:ligatures w14:val="standardContextual"/>
              </w:rPr>
            </w:pPr>
            <w:r w:rsidRPr="005B2247">
              <w:rPr>
                <w:rFonts w:ascii="Garamond" w:eastAsia="Aptos" w:hAnsi="Garamond"/>
                <w:color w:val="151616"/>
                <w:spacing w:val="-2"/>
                <w:w w:val="105"/>
                <w:lang w:bidi="ar-SA"/>
                <w14:ligatures w14:val="standardContextual"/>
              </w:rPr>
              <w:t>15</w:t>
            </w:r>
            <w:r w:rsidRPr="005B2247">
              <w:rPr>
                <w:rFonts w:ascii="Garamond" w:eastAsia="Aptos" w:hAnsi="Garamond"/>
                <w:color w:val="414141"/>
                <w:spacing w:val="-2"/>
                <w:w w:val="105"/>
                <w:lang w:bidi="ar-SA"/>
                <w14:ligatures w14:val="standardContextual"/>
              </w:rPr>
              <w:t>.</w:t>
            </w:r>
            <w:r w:rsidRPr="005B2247">
              <w:rPr>
                <w:rFonts w:ascii="Garamond" w:eastAsia="Aptos" w:hAnsi="Garamond"/>
                <w:color w:val="151616"/>
                <w:spacing w:val="-2"/>
                <w:w w:val="105"/>
                <w:lang w:bidi="ar-SA"/>
                <w14:ligatures w14:val="standardContextual"/>
              </w:rPr>
              <w:t>24</w:t>
            </w:r>
          </w:p>
        </w:tc>
        <w:tc>
          <w:tcPr>
            <w:tcW w:w="559" w:type="pct"/>
          </w:tcPr>
          <w:p w14:paraId="133C5A29" w14:textId="77777777" w:rsidR="00792C19" w:rsidRPr="005B2247" w:rsidRDefault="00792C19" w:rsidP="00792C19">
            <w:pPr>
              <w:widowControl/>
              <w:kinsoku w:val="0"/>
              <w:overflowPunct w:val="0"/>
              <w:adjustRightInd w:val="0"/>
              <w:spacing w:before="14" w:line="224" w:lineRule="exact"/>
              <w:ind w:left="167" w:right="83"/>
              <w:jc w:val="center"/>
              <w:rPr>
                <w:rFonts w:ascii="Garamond" w:eastAsia="Aptos" w:hAnsi="Garamond"/>
                <w:color w:val="2A2B2B"/>
                <w:spacing w:val="-2"/>
                <w:w w:val="110"/>
                <w:lang w:bidi="ar-SA"/>
                <w14:ligatures w14:val="standardContextual"/>
              </w:rPr>
            </w:pPr>
            <w:r w:rsidRPr="005B2247">
              <w:rPr>
                <w:rFonts w:ascii="Garamond" w:eastAsia="Aptos" w:hAnsi="Garamond"/>
                <w:color w:val="2A2B2B"/>
                <w:spacing w:val="-2"/>
                <w:w w:val="110"/>
                <w:lang w:bidi="ar-SA"/>
                <w14:ligatures w14:val="standardContextual"/>
              </w:rPr>
              <w:t>4,298</w:t>
            </w:r>
          </w:p>
        </w:tc>
      </w:tr>
      <w:tr w:rsidR="00792C19" w:rsidRPr="005B2247" w14:paraId="1E601D93" w14:textId="77777777" w:rsidTr="00792C19">
        <w:trPr>
          <w:trHeight w:val="258"/>
          <w:jc w:val="center"/>
        </w:trPr>
        <w:tc>
          <w:tcPr>
            <w:tcW w:w="1557" w:type="pct"/>
            <w:gridSpan w:val="2"/>
          </w:tcPr>
          <w:p w14:paraId="0A797FF7" w14:textId="77777777" w:rsidR="00792C19" w:rsidRPr="005B2247" w:rsidRDefault="00792C19" w:rsidP="00792C19">
            <w:pPr>
              <w:widowControl/>
              <w:kinsoku w:val="0"/>
              <w:overflowPunct w:val="0"/>
              <w:adjustRightInd w:val="0"/>
              <w:spacing w:before="47" w:line="191" w:lineRule="exact"/>
              <w:ind w:left="72"/>
              <w:jc w:val="left"/>
              <w:rPr>
                <w:rFonts w:ascii="Garamond" w:eastAsia="Aptos" w:hAnsi="Garamond" w:cs="Arial"/>
                <w:b/>
                <w:bCs/>
                <w:color w:val="151616"/>
                <w:spacing w:val="-2"/>
                <w:lang w:bidi="ar-SA"/>
                <w14:ligatures w14:val="standardContextual"/>
              </w:rPr>
            </w:pPr>
            <w:r w:rsidRPr="005B2247">
              <w:rPr>
                <w:rFonts w:ascii="Garamond" w:eastAsia="Aptos" w:hAnsi="Garamond" w:cs="Arial"/>
                <w:b/>
                <w:bCs/>
                <w:color w:val="151616"/>
                <w:spacing w:val="-2"/>
                <w:lang w:bidi="ar-SA"/>
                <w14:ligatures w14:val="standardContextual"/>
              </w:rPr>
              <w:t>PSDSER</w:t>
            </w:r>
          </w:p>
        </w:tc>
        <w:tc>
          <w:tcPr>
            <w:tcW w:w="701" w:type="pct"/>
          </w:tcPr>
          <w:p w14:paraId="722EDDCD" w14:textId="77777777" w:rsidR="00792C19" w:rsidRPr="005B2247" w:rsidRDefault="00792C19" w:rsidP="00792C19">
            <w:pPr>
              <w:widowControl/>
              <w:kinsoku w:val="0"/>
              <w:overflowPunct w:val="0"/>
              <w:adjustRightInd w:val="0"/>
              <w:spacing w:before="42" w:line="196" w:lineRule="exact"/>
              <w:ind w:left="422"/>
              <w:jc w:val="left"/>
              <w:rPr>
                <w:rFonts w:ascii="Garamond" w:eastAsia="Aptos" w:hAnsi="Garamond" w:cs="Courier New"/>
                <w:b/>
                <w:bCs/>
                <w:color w:val="151616"/>
                <w:spacing w:val="-2"/>
                <w:w w:val="95"/>
                <w:lang w:bidi="ar-SA"/>
                <w14:ligatures w14:val="standardContextual"/>
              </w:rPr>
            </w:pPr>
            <w:r w:rsidRPr="005B2247">
              <w:rPr>
                <w:rFonts w:ascii="Garamond" w:eastAsia="Aptos" w:hAnsi="Garamond" w:cs="Courier New"/>
                <w:b/>
                <w:bCs/>
                <w:color w:val="151616"/>
                <w:spacing w:val="-2"/>
                <w:w w:val="95"/>
                <w:lang w:bidi="ar-SA"/>
                <w14:ligatures w14:val="standardContextual"/>
              </w:rPr>
              <w:t>25/15/10</w:t>
            </w:r>
          </w:p>
        </w:tc>
        <w:tc>
          <w:tcPr>
            <w:tcW w:w="500" w:type="pct"/>
          </w:tcPr>
          <w:p w14:paraId="0AFFEEB9" w14:textId="77777777" w:rsidR="00792C19" w:rsidRPr="005B2247" w:rsidRDefault="00792C19" w:rsidP="00792C19">
            <w:pPr>
              <w:widowControl/>
              <w:kinsoku w:val="0"/>
              <w:overflowPunct w:val="0"/>
              <w:adjustRightInd w:val="0"/>
              <w:spacing w:before="42" w:line="196" w:lineRule="exact"/>
              <w:ind w:left="6" w:right="106"/>
              <w:jc w:val="center"/>
              <w:rPr>
                <w:rFonts w:ascii="Garamond" w:eastAsia="Aptos" w:hAnsi="Garamond" w:cs="Courier New"/>
                <w:b/>
                <w:bCs/>
                <w:color w:val="151616"/>
                <w:spacing w:val="-6"/>
                <w:lang w:bidi="ar-SA"/>
                <w14:ligatures w14:val="standardContextual"/>
              </w:rPr>
            </w:pPr>
            <w:r w:rsidRPr="005B2247">
              <w:rPr>
                <w:rFonts w:ascii="Garamond" w:eastAsia="Aptos" w:hAnsi="Garamond" w:cs="Courier New"/>
                <w:b/>
                <w:bCs/>
                <w:color w:val="151616"/>
                <w:spacing w:val="-6"/>
                <w:lang w:bidi="ar-SA"/>
                <w14:ligatures w14:val="standardContextual"/>
              </w:rPr>
              <w:t>40</w:t>
            </w:r>
          </w:p>
        </w:tc>
        <w:tc>
          <w:tcPr>
            <w:tcW w:w="551" w:type="pct"/>
          </w:tcPr>
          <w:p w14:paraId="1775DC64" w14:textId="77777777" w:rsidR="00792C19" w:rsidRPr="005B2247" w:rsidRDefault="00792C19" w:rsidP="00792C19">
            <w:pPr>
              <w:widowControl/>
              <w:kinsoku w:val="0"/>
              <w:overflowPunct w:val="0"/>
              <w:adjustRightInd w:val="0"/>
              <w:spacing w:before="42" w:line="196" w:lineRule="exact"/>
              <w:ind w:left="103" w:right="21"/>
              <w:jc w:val="center"/>
              <w:rPr>
                <w:rFonts w:ascii="Garamond" w:eastAsia="Aptos" w:hAnsi="Garamond" w:cs="Courier New"/>
                <w:b/>
                <w:bCs/>
                <w:color w:val="151616"/>
                <w:spacing w:val="-6"/>
                <w:lang w:bidi="ar-SA"/>
                <w14:ligatures w14:val="standardContextual"/>
              </w:rPr>
            </w:pPr>
            <w:r w:rsidRPr="005B2247">
              <w:rPr>
                <w:rFonts w:ascii="Garamond" w:eastAsia="Aptos" w:hAnsi="Garamond" w:cs="Courier New"/>
                <w:b/>
                <w:bCs/>
                <w:color w:val="151616"/>
                <w:spacing w:val="-6"/>
                <w:lang w:bidi="ar-SA"/>
                <w14:ligatures w14:val="standardContextual"/>
              </w:rPr>
              <w:t>40</w:t>
            </w:r>
          </w:p>
        </w:tc>
        <w:tc>
          <w:tcPr>
            <w:tcW w:w="574" w:type="pct"/>
          </w:tcPr>
          <w:p w14:paraId="1F94B01D" w14:textId="77777777" w:rsidR="00792C19" w:rsidRPr="005B2247" w:rsidRDefault="00792C19" w:rsidP="00792C19">
            <w:pPr>
              <w:widowControl/>
              <w:kinsoku w:val="0"/>
              <w:overflowPunct w:val="0"/>
              <w:adjustRightInd w:val="0"/>
              <w:spacing w:before="35" w:line="203" w:lineRule="exact"/>
              <w:ind w:left="95" w:right="20"/>
              <w:jc w:val="center"/>
              <w:rPr>
                <w:rFonts w:ascii="Garamond" w:eastAsia="Aptos" w:hAnsi="Garamond" w:cs="Courier New"/>
                <w:b/>
                <w:bCs/>
                <w:color w:val="151616"/>
                <w:spacing w:val="-4"/>
                <w:lang w:bidi="ar-SA"/>
                <w14:ligatures w14:val="standardContextual"/>
              </w:rPr>
            </w:pPr>
            <w:r w:rsidRPr="005B2247">
              <w:rPr>
                <w:rFonts w:ascii="Garamond" w:eastAsia="Aptos" w:hAnsi="Garamond" w:cs="Courier New"/>
                <w:b/>
                <w:bCs/>
                <w:color w:val="151616"/>
                <w:spacing w:val="-4"/>
                <w:lang w:bidi="ar-SA"/>
                <w14:ligatures w14:val="standardContextual"/>
              </w:rPr>
              <w:t>100</w:t>
            </w:r>
          </w:p>
        </w:tc>
        <w:tc>
          <w:tcPr>
            <w:tcW w:w="559" w:type="pct"/>
          </w:tcPr>
          <w:p w14:paraId="2634FC76" w14:textId="77777777" w:rsidR="00792C19" w:rsidRPr="005B2247" w:rsidRDefault="00792C19" w:rsidP="00792C19">
            <w:pPr>
              <w:widowControl/>
              <w:kinsoku w:val="0"/>
              <w:overflowPunct w:val="0"/>
              <w:adjustRightInd w:val="0"/>
              <w:spacing w:before="35" w:line="203" w:lineRule="exact"/>
              <w:ind w:left="84" w:right="8"/>
              <w:jc w:val="center"/>
              <w:rPr>
                <w:rFonts w:ascii="Garamond" w:eastAsia="Aptos" w:hAnsi="Garamond" w:cs="Courier New"/>
                <w:b/>
                <w:bCs/>
                <w:color w:val="151616"/>
                <w:spacing w:val="-6"/>
                <w:lang w:bidi="ar-SA"/>
                <w14:ligatures w14:val="standardContextual"/>
              </w:rPr>
            </w:pPr>
            <w:r w:rsidRPr="005B2247">
              <w:rPr>
                <w:rFonts w:ascii="Garamond" w:eastAsia="Aptos" w:hAnsi="Garamond" w:cs="Courier New"/>
                <w:b/>
                <w:bCs/>
                <w:color w:val="151616"/>
                <w:spacing w:val="-6"/>
                <w:lang w:bidi="ar-SA"/>
                <w14:ligatures w14:val="standardContextual"/>
              </w:rPr>
              <w:t>40</w:t>
            </w:r>
          </w:p>
        </w:tc>
        <w:tc>
          <w:tcPr>
            <w:tcW w:w="559" w:type="pct"/>
          </w:tcPr>
          <w:p w14:paraId="59C60FFC" w14:textId="77777777" w:rsidR="00792C19" w:rsidRPr="005B2247" w:rsidRDefault="00792C19" w:rsidP="00792C19">
            <w:pPr>
              <w:widowControl/>
              <w:kinsoku w:val="0"/>
              <w:overflowPunct w:val="0"/>
              <w:adjustRightInd w:val="0"/>
              <w:spacing w:before="35" w:line="203" w:lineRule="exact"/>
              <w:ind w:left="167" w:right="35"/>
              <w:jc w:val="center"/>
              <w:rPr>
                <w:rFonts w:ascii="Garamond" w:eastAsia="Aptos" w:hAnsi="Garamond" w:cs="Courier New"/>
                <w:b/>
                <w:bCs/>
                <w:color w:val="151616"/>
                <w:spacing w:val="-2"/>
                <w:w w:val="95"/>
                <w:lang w:bidi="ar-SA"/>
                <w14:ligatures w14:val="standardContextual"/>
              </w:rPr>
            </w:pPr>
            <w:r w:rsidRPr="005B2247">
              <w:rPr>
                <w:rFonts w:ascii="Garamond" w:eastAsia="Aptos" w:hAnsi="Garamond" w:cs="Courier New"/>
                <w:b/>
                <w:bCs/>
                <w:color w:val="151616"/>
                <w:spacing w:val="-2"/>
                <w:w w:val="95"/>
                <w:lang w:bidi="ar-SA"/>
                <w14:ligatures w14:val="standardContextual"/>
              </w:rPr>
              <w:t>75,000</w:t>
            </w:r>
          </w:p>
        </w:tc>
      </w:tr>
      <w:tr w:rsidR="00792C19" w:rsidRPr="005B2247" w14:paraId="0591971C" w14:textId="77777777" w:rsidTr="00792C19">
        <w:trPr>
          <w:trHeight w:val="258"/>
          <w:jc w:val="center"/>
        </w:trPr>
        <w:tc>
          <w:tcPr>
            <w:tcW w:w="1557" w:type="pct"/>
            <w:gridSpan w:val="2"/>
          </w:tcPr>
          <w:p w14:paraId="685B60E0" w14:textId="77777777" w:rsidR="00792C19" w:rsidRPr="005B2247" w:rsidRDefault="00792C19" w:rsidP="00792C19">
            <w:pPr>
              <w:widowControl/>
              <w:kinsoku w:val="0"/>
              <w:overflowPunct w:val="0"/>
              <w:adjustRightInd w:val="0"/>
              <w:spacing w:before="40" w:line="199" w:lineRule="exact"/>
              <w:ind w:left="71"/>
              <w:jc w:val="left"/>
              <w:rPr>
                <w:rFonts w:ascii="Garamond" w:eastAsia="Aptos" w:hAnsi="Garamond" w:cs="Arial"/>
                <w:color w:val="151616"/>
                <w:w w:val="105"/>
                <w:lang w:bidi="ar-SA"/>
                <w14:ligatures w14:val="standardContextual"/>
              </w:rPr>
            </w:pPr>
            <w:r w:rsidRPr="005B2247">
              <w:rPr>
                <w:rFonts w:ascii="Garamond" w:eastAsia="Aptos" w:hAnsi="Garamond" w:cs="Arial"/>
                <w:color w:val="151616"/>
                <w:w w:val="105"/>
                <w:lang w:bidi="ar-SA"/>
                <w14:ligatures w14:val="standardContextual"/>
              </w:rPr>
              <w:t>PSD</w:t>
            </w:r>
            <w:r w:rsidRPr="005B2247">
              <w:rPr>
                <w:rFonts w:ascii="Garamond" w:eastAsia="Aptos" w:hAnsi="Garamond" w:cs="Arial"/>
                <w:color w:val="151616"/>
                <w:spacing w:val="-8"/>
                <w:w w:val="105"/>
                <w:lang w:bidi="ar-SA"/>
                <w14:ligatures w14:val="standardContextual"/>
              </w:rPr>
              <w:t xml:space="preserve"> </w:t>
            </w:r>
            <w:r w:rsidRPr="005B2247">
              <w:rPr>
                <w:rFonts w:ascii="Garamond" w:eastAsia="Aptos" w:hAnsi="Garamond" w:cs="Arial"/>
                <w:color w:val="151616"/>
                <w:w w:val="105"/>
                <w:lang w:bidi="ar-SA"/>
                <w14:ligatures w14:val="standardContextual"/>
              </w:rPr>
              <w:t>Applies</w:t>
            </w:r>
            <w:r w:rsidRPr="005B2247">
              <w:rPr>
                <w:rFonts w:ascii="Garamond" w:eastAsia="Aptos" w:hAnsi="Garamond" w:cs="Arial"/>
                <w:color w:val="151616"/>
                <w:spacing w:val="-12"/>
                <w:w w:val="105"/>
                <w:lang w:bidi="ar-SA"/>
                <w14:ligatures w14:val="standardContextual"/>
              </w:rPr>
              <w:t xml:space="preserve"> </w:t>
            </w:r>
            <w:r w:rsidRPr="005B2247">
              <w:rPr>
                <w:rFonts w:ascii="Garamond" w:eastAsia="Aptos" w:hAnsi="Garamond" w:cs="Arial"/>
                <w:color w:val="151616"/>
                <w:w w:val="105"/>
                <w:lang w:bidi="ar-SA"/>
                <w14:ligatures w14:val="standardContextual"/>
              </w:rPr>
              <w:t>(Yes/No?)</w:t>
            </w:r>
          </w:p>
        </w:tc>
        <w:tc>
          <w:tcPr>
            <w:tcW w:w="701" w:type="pct"/>
          </w:tcPr>
          <w:p w14:paraId="14A04E5D" w14:textId="77777777" w:rsidR="00792C19" w:rsidRPr="005B2247" w:rsidRDefault="00792C19" w:rsidP="00792C19">
            <w:pPr>
              <w:widowControl/>
              <w:kinsoku w:val="0"/>
              <w:overflowPunct w:val="0"/>
              <w:adjustRightInd w:val="0"/>
              <w:spacing w:before="40" w:line="199" w:lineRule="exact"/>
              <w:ind w:left="23" w:right="66"/>
              <w:jc w:val="center"/>
              <w:rPr>
                <w:rFonts w:ascii="Garamond" w:eastAsia="Aptos" w:hAnsi="Garamond" w:cs="Arial"/>
                <w:b/>
                <w:bCs/>
                <w:color w:val="151616"/>
                <w:spacing w:val="-6"/>
                <w:w w:val="105"/>
                <w:lang w:bidi="ar-SA"/>
                <w14:ligatures w14:val="standardContextual"/>
              </w:rPr>
            </w:pPr>
            <w:r w:rsidRPr="005B2247">
              <w:rPr>
                <w:rFonts w:ascii="Garamond" w:eastAsia="Aptos" w:hAnsi="Garamond" w:cs="Arial"/>
                <w:b/>
                <w:bCs/>
                <w:color w:val="151616"/>
                <w:spacing w:val="-6"/>
                <w:w w:val="105"/>
                <w:lang w:bidi="ar-SA"/>
                <w14:ligatures w14:val="standardContextual"/>
              </w:rPr>
              <w:t>No</w:t>
            </w:r>
          </w:p>
        </w:tc>
        <w:tc>
          <w:tcPr>
            <w:tcW w:w="500" w:type="pct"/>
          </w:tcPr>
          <w:p w14:paraId="64EB0938" w14:textId="77777777" w:rsidR="00792C19" w:rsidRPr="005B2247" w:rsidRDefault="00792C19" w:rsidP="00792C19">
            <w:pPr>
              <w:widowControl/>
              <w:kinsoku w:val="0"/>
              <w:overflowPunct w:val="0"/>
              <w:adjustRightInd w:val="0"/>
              <w:spacing w:before="40" w:line="199" w:lineRule="exact"/>
              <w:ind w:left="12" w:right="106"/>
              <w:jc w:val="center"/>
              <w:rPr>
                <w:rFonts w:ascii="Garamond" w:eastAsia="Aptos" w:hAnsi="Garamond" w:cs="Arial"/>
                <w:b/>
                <w:bCs/>
                <w:color w:val="151616"/>
                <w:spacing w:val="-6"/>
                <w:w w:val="105"/>
                <w:lang w:bidi="ar-SA"/>
                <w14:ligatures w14:val="standardContextual"/>
              </w:rPr>
            </w:pPr>
            <w:r w:rsidRPr="005B2247">
              <w:rPr>
                <w:rFonts w:ascii="Garamond" w:eastAsia="Aptos" w:hAnsi="Garamond" w:cs="Arial"/>
                <w:b/>
                <w:bCs/>
                <w:color w:val="151616"/>
                <w:spacing w:val="-6"/>
                <w:w w:val="105"/>
                <w:lang w:bidi="ar-SA"/>
                <w14:ligatures w14:val="standardContextual"/>
              </w:rPr>
              <w:t>No</w:t>
            </w:r>
          </w:p>
        </w:tc>
        <w:tc>
          <w:tcPr>
            <w:tcW w:w="551" w:type="pct"/>
          </w:tcPr>
          <w:p w14:paraId="27CD9578" w14:textId="77777777" w:rsidR="00792C19" w:rsidRPr="005B2247" w:rsidRDefault="00792C19" w:rsidP="00792C19">
            <w:pPr>
              <w:widowControl/>
              <w:kinsoku w:val="0"/>
              <w:overflowPunct w:val="0"/>
              <w:adjustRightInd w:val="0"/>
              <w:spacing w:before="32" w:line="206" w:lineRule="exact"/>
              <w:ind w:left="103" w:right="15"/>
              <w:jc w:val="center"/>
              <w:rPr>
                <w:rFonts w:ascii="Garamond" w:eastAsia="Aptos" w:hAnsi="Garamond" w:cs="Arial"/>
                <w:b/>
                <w:bCs/>
                <w:color w:val="151616"/>
                <w:spacing w:val="-6"/>
                <w:w w:val="110"/>
                <w:lang w:bidi="ar-SA"/>
                <w14:ligatures w14:val="standardContextual"/>
              </w:rPr>
            </w:pPr>
            <w:r w:rsidRPr="005B2247">
              <w:rPr>
                <w:rFonts w:ascii="Garamond" w:eastAsia="Aptos" w:hAnsi="Garamond" w:cs="Arial"/>
                <w:b/>
                <w:bCs/>
                <w:color w:val="151616"/>
                <w:spacing w:val="-6"/>
                <w:w w:val="110"/>
                <w:lang w:bidi="ar-SA"/>
                <w14:ligatures w14:val="standardContextual"/>
              </w:rPr>
              <w:t>No</w:t>
            </w:r>
          </w:p>
        </w:tc>
        <w:tc>
          <w:tcPr>
            <w:tcW w:w="574" w:type="pct"/>
          </w:tcPr>
          <w:p w14:paraId="14EBD432" w14:textId="77777777" w:rsidR="00792C19" w:rsidRPr="005B2247" w:rsidRDefault="00792C19" w:rsidP="00792C19">
            <w:pPr>
              <w:widowControl/>
              <w:kinsoku w:val="0"/>
              <w:overflowPunct w:val="0"/>
              <w:adjustRightInd w:val="0"/>
              <w:spacing w:before="32" w:line="206" w:lineRule="exact"/>
              <w:ind w:left="95" w:right="15"/>
              <w:jc w:val="center"/>
              <w:rPr>
                <w:rFonts w:ascii="Garamond" w:eastAsia="Aptos" w:hAnsi="Garamond" w:cs="Arial"/>
                <w:b/>
                <w:bCs/>
                <w:color w:val="151616"/>
                <w:spacing w:val="-6"/>
                <w:w w:val="105"/>
                <w:lang w:bidi="ar-SA"/>
                <w14:ligatures w14:val="standardContextual"/>
              </w:rPr>
            </w:pPr>
            <w:r w:rsidRPr="005B2247">
              <w:rPr>
                <w:rFonts w:ascii="Garamond" w:eastAsia="Aptos" w:hAnsi="Garamond" w:cs="Arial"/>
                <w:b/>
                <w:bCs/>
                <w:color w:val="151616"/>
                <w:spacing w:val="-6"/>
                <w:w w:val="105"/>
                <w:lang w:bidi="ar-SA"/>
                <w14:ligatures w14:val="standardContextual"/>
              </w:rPr>
              <w:t>No</w:t>
            </w:r>
          </w:p>
        </w:tc>
        <w:tc>
          <w:tcPr>
            <w:tcW w:w="559" w:type="pct"/>
          </w:tcPr>
          <w:p w14:paraId="36382D19" w14:textId="77777777" w:rsidR="00792C19" w:rsidRPr="005B2247" w:rsidRDefault="00792C19" w:rsidP="00792C19">
            <w:pPr>
              <w:widowControl/>
              <w:kinsoku w:val="0"/>
              <w:overflowPunct w:val="0"/>
              <w:adjustRightInd w:val="0"/>
              <w:spacing w:before="32" w:line="206" w:lineRule="exact"/>
              <w:ind w:left="84" w:right="12"/>
              <w:jc w:val="center"/>
              <w:rPr>
                <w:rFonts w:ascii="Garamond" w:eastAsia="Aptos" w:hAnsi="Garamond" w:cs="Arial"/>
                <w:b/>
                <w:bCs/>
                <w:color w:val="151616"/>
                <w:spacing w:val="-6"/>
                <w:lang w:bidi="ar-SA"/>
                <w14:ligatures w14:val="standardContextual"/>
              </w:rPr>
            </w:pPr>
            <w:r w:rsidRPr="005B2247">
              <w:rPr>
                <w:rFonts w:ascii="Garamond" w:eastAsia="Aptos" w:hAnsi="Garamond" w:cs="Arial"/>
                <w:b/>
                <w:bCs/>
                <w:color w:val="151616"/>
                <w:spacing w:val="-6"/>
                <w:lang w:bidi="ar-SA"/>
                <w14:ligatures w14:val="standardContextual"/>
              </w:rPr>
              <w:t>No</w:t>
            </w:r>
          </w:p>
        </w:tc>
        <w:tc>
          <w:tcPr>
            <w:tcW w:w="559" w:type="pct"/>
          </w:tcPr>
          <w:p w14:paraId="2426F4FF" w14:textId="77777777" w:rsidR="00792C19" w:rsidRPr="005B2247" w:rsidRDefault="00792C19" w:rsidP="00792C19">
            <w:pPr>
              <w:widowControl/>
              <w:kinsoku w:val="0"/>
              <w:overflowPunct w:val="0"/>
              <w:adjustRightInd w:val="0"/>
              <w:spacing w:before="25"/>
              <w:ind w:left="167" w:right="15"/>
              <w:jc w:val="center"/>
              <w:rPr>
                <w:rFonts w:ascii="Garamond" w:eastAsia="Aptos" w:hAnsi="Garamond" w:cs="Arial"/>
                <w:b/>
                <w:bCs/>
                <w:color w:val="151616"/>
                <w:spacing w:val="-6"/>
                <w:w w:val="110"/>
                <w:lang w:bidi="ar-SA"/>
                <w14:ligatures w14:val="standardContextual"/>
              </w:rPr>
            </w:pPr>
            <w:r w:rsidRPr="005B2247">
              <w:rPr>
                <w:rFonts w:ascii="Garamond" w:eastAsia="Aptos" w:hAnsi="Garamond" w:cs="Arial"/>
                <w:b/>
                <w:bCs/>
                <w:color w:val="151616"/>
                <w:spacing w:val="-6"/>
                <w:w w:val="110"/>
                <w:lang w:bidi="ar-SA"/>
                <w14:ligatures w14:val="standardContextual"/>
              </w:rPr>
              <w:t>No</w:t>
            </w:r>
          </w:p>
        </w:tc>
      </w:tr>
    </w:tbl>
    <w:p w14:paraId="3AE662EB" w14:textId="77777777" w:rsidR="00170EF5" w:rsidRPr="005B2247" w:rsidRDefault="00170EF5" w:rsidP="00B3415D">
      <w:pPr>
        <w:ind w:left="360"/>
        <w:rPr>
          <w:rFonts w:cstheme="minorHAnsi"/>
        </w:rPr>
      </w:pPr>
    </w:p>
    <w:p w14:paraId="38F625A6" w14:textId="1B3E1A2E" w:rsidR="00792C19" w:rsidRPr="005B2247" w:rsidRDefault="00792C19" w:rsidP="00792C19">
      <w:pPr>
        <w:ind w:left="1080"/>
        <w:rPr>
          <w:rFonts w:ascii="Calibri" w:hAnsi="Calibri" w:cs="Calibri"/>
          <w:b/>
          <w:bCs/>
        </w:rPr>
      </w:pPr>
      <w:r w:rsidRPr="005B2247">
        <w:rPr>
          <w:rFonts w:ascii="Calibri" w:hAnsi="Calibri" w:cs="Calibri"/>
          <w:b/>
          <w:bCs/>
        </w:rPr>
        <w:t>Loading Rack Expansion Emissions</w:t>
      </w:r>
    </w:p>
    <w:p w14:paraId="0F1A3658" w14:textId="77777777" w:rsidR="00792C19" w:rsidRPr="005B2247" w:rsidRDefault="00792C19" w:rsidP="00B3415D">
      <w:pPr>
        <w:ind w:left="360"/>
        <w:rPr>
          <w:rFonts w:cstheme="minorHAnsi"/>
        </w:rPr>
      </w:pPr>
    </w:p>
    <w:tbl>
      <w:tblPr>
        <w:tblW w:w="4957" w:type="pct"/>
        <w:jc w:val="center"/>
        <w:tblLook w:val="04A0" w:firstRow="1" w:lastRow="0" w:firstColumn="1" w:lastColumn="0" w:noHBand="0" w:noVBand="1"/>
      </w:tblPr>
      <w:tblGrid>
        <w:gridCol w:w="1539"/>
        <w:gridCol w:w="1363"/>
        <w:gridCol w:w="1124"/>
        <w:gridCol w:w="1987"/>
        <w:gridCol w:w="1095"/>
        <w:gridCol w:w="2152"/>
      </w:tblGrid>
      <w:tr w:rsidR="00792C19" w:rsidRPr="005B2247" w14:paraId="1A6F758D" w14:textId="77777777" w:rsidTr="00B06855">
        <w:trPr>
          <w:trHeight w:val="426"/>
          <w:tblHeader/>
          <w:jc w:val="center"/>
        </w:trPr>
        <w:tc>
          <w:tcPr>
            <w:tcW w:w="831" w:type="pct"/>
            <w:vMerge w:val="restart"/>
            <w:tcBorders>
              <w:top w:val="single" w:sz="8" w:space="0" w:color="000000"/>
              <w:left w:val="single" w:sz="8" w:space="0" w:color="000000"/>
              <w:bottom w:val="single" w:sz="8" w:space="0" w:color="000000"/>
              <w:right w:val="single" w:sz="8" w:space="0" w:color="000000"/>
            </w:tcBorders>
            <w:vAlign w:val="center"/>
            <w:hideMark/>
          </w:tcPr>
          <w:p w14:paraId="75C22DD8" w14:textId="77777777" w:rsidR="00792C19" w:rsidRPr="005B2247" w:rsidRDefault="00792C19" w:rsidP="00792C19">
            <w:pPr>
              <w:widowControl/>
              <w:autoSpaceDE/>
              <w:autoSpaceDN/>
              <w:jc w:val="center"/>
              <w:rPr>
                <w:rFonts w:ascii="Garamond" w:hAnsi="Garamond"/>
                <w:b/>
                <w:bCs/>
                <w:color w:val="111313"/>
                <w:sz w:val="20"/>
                <w:szCs w:val="20"/>
                <w:lang w:bidi="ar-SA"/>
              </w:rPr>
            </w:pPr>
            <w:r w:rsidRPr="005B2247">
              <w:rPr>
                <w:rFonts w:ascii="Garamond" w:hAnsi="Garamond"/>
                <w:b/>
                <w:bCs/>
                <w:color w:val="111313"/>
                <w:spacing w:val="-2"/>
                <w:sz w:val="20"/>
                <w:szCs w:val="20"/>
                <w:lang w:bidi="ar-SA"/>
              </w:rPr>
              <w:t>Pollutant</w:t>
            </w:r>
          </w:p>
        </w:tc>
        <w:tc>
          <w:tcPr>
            <w:tcW w:w="736" w:type="pct"/>
            <w:vMerge w:val="restart"/>
            <w:tcBorders>
              <w:top w:val="single" w:sz="8" w:space="0" w:color="000000"/>
              <w:left w:val="single" w:sz="8" w:space="0" w:color="000000"/>
              <w:bottom w:val="single" w:sz="8" w:space="0" w:color="000000"/>
              <w:right w:val="single" w:sz="8" w:space="0" w:color="000000"/>
            </w:tcBorders>
            <w:vAlign w:val="center"/>
            <w:hideMark/>
          </w:tcPr>
          <w:p w14:paraId="3565AF35" w14:textId="77777777" w:rsidR="00792C19" w:rsidRPr="005B2247" w:rsidRDefault="00792C19" w:rsidP="00792C19">
            <w:pPr>
              <w:widowControl/>
              <w:autoSpaceDE/>
              <w:autoSpaceDN/>
              <w:ind w:firstLineChars="200" w:firstLine="390"/>
              <w:jc w:val="left"/>
              <w:rPr>
                <w:rFonts w:ascii="Garamond" w:hAnsi="Garamond"/>
                <w:b/>
                <w:bCs/>
                <w:color w:val="111313"/>
                <w:sz w:val="20"/>
                <w:szCs w:val="20"/>
                <w:lang w:bidi="ar-SA"/>
              </w:rPr>
            </w:pPr>
            <w:r w:rsidRPr="005B2247">
              <w:rPr>
                <w:rFonts w:ascii="Garamond" w:hAnsi="Garamond"/>
                <w:b/>
                <w:bCs/>
                <w:color w:val="111313"/>
                <w:spacing w:val="-6"/>
                <w:sz w:val="20"/>
                <w:szCs w:val="20"/>
                <w:lang w:bidi="ar-SA"/>
              </w:rPr>
              <w:t>Emis</w:t>
            </w:r>
            <w:r w:rsidRPr="005B2247">
              <w:rPr>
                <w:rFonts w:ascii="Garamond" w:hAnsi="Garamond"/>
                <w:b/>
                <w:bCs/>
                <w:color w:val="383838"/>
                <w:spacing w:val="-6"/>
                <w:sz w:val="20"/>
                <w:szCs w:val="20"/>
                <w:lang w:bidi="ar-SA"/>
              </w:rPr>
              <w:t>si</w:t>
            </w:r>
            <w:r w:rsidRPr="005B2247">
              <w:rPr>
                <w:rFonts w:ascii="Garamond" w:hAnsi="Garamond"/>
                <w:b/>
                <w:bCs/>
                <w:color w:val="111313"/>
                <w:spacing w:val="-6"/>
                <w:sz w:val="20"/>
                <w:szCs w:val="20"/>
                <w:lang w:bidi="ar-SA"/>
              </w:rPr>
              <w:t>on Factor</w:t>
            </w:r>
          </w:p>
        </w:tc>
        <w:tc>
          <w:tcPr>
            <w:tcW w:w="607" w:type="pct"/>
            <w:vMerge w:val="restart"/>
            <w:tcBorders>
              <w:top w:val="single" w:sz="8" w:space="0" w:color="000000"/>
              <w:left w:val="single" w:sz="8" w:space="0" w:color="000000"/>
              <w:bottom w:val="single" w:sz="8" w:space="0" w:color="000000"/>
              <w:right w:val="single" w:sz="8" w:space="0" w:color="000000"/>
            </w:tcBorders>
            <w:vAlign w:val="center"/>
            <w:hideMark/>
          </w:tcPr>
          <w:p w14:paraId="18FF41EC" w14:textId="77777777" w:rsidR="00792C19" w:rsidRPr="005B2247" w:rsidRDefault="00792C19" w:rsidP="00792C19">
            <w:pPr>
              <w:widowControl/>
              <w:autoSpaceDE/>
              <w:autoSpaceDN/>
              <w:jc w:val="center"/>
              <w:rPr>
                <w:rFonts w:ascii="Garamond" w:hAnsi="Garamond"/>
                <w:b/>
                <w:bCs/>
                <w:color w:val="111313"/>
                <w:sz w:val="20"/>
                <w:szCs w:val="20"/>
                <w:lang w:bidi="ar-SA"/>
              </w:rPr>
            </w:pPr>
            <w:r w:rsidRPr="005B2247">
              <w:rPr>
                <w:rFonts w:ascii="Garamond" w:hAnsi="Garamond"/>
                <w:b/>
                <w:bCs/>
                <w:color w:val="111313"/>
                <w:spacing w:val="-2"/>
                <w:sz w:val="20"/>
                <w:szCs w:val="20"/>
                <w:lang w:bidi="ar-SA"/>
              </w:rPr>
              <w:t>Units</w:t>
            </w:r>
          </w:p>
        </w:tc>
        <w:tc>
          <w:tcPr>
            <w:tcW w:w="1073" w:type="pct"/>
            <w:vMerge w:val="restart"/>
            <w:tcBorders>
              <w:top w:val="single" w:sz="8" w:space="0" w:color="000000"/>
              <w:left w:val="single" w:sz="8" w:space="0" w:color="000000"/>
              <w:bottom w:val="single" w:sz="8" w:space="0" w:color="000000"/>
              <w:right w:val="single" w:sz="8" w:space="0" w:color="000000"/>
            </w:tcBorders>
            <w:vAlign w:val="center"/>
            <w:hideMark/>
          </w:tcPr>
          <w:p w14:paraId="1390C105" w14:textId="77777777" w:rsidR="00792C19" w:rsidRPr="005B2247" w:rsidRDefault="00792C19" w:rsidP="00792C19">
            <w:pPr>
              <w:widowControl/>
              <w:autoSpaceDE/>
              <w:autoSpaceDN/>
              <w:jc w:val="center"/>
              <w:rPr>
                <w:rFonts w:ascii="Garamond" w:hAnsi="Garamond"/>
                <w:b/>
                <w:bCs/>
                <w:color w:val="111313"/>
                <w:sz w:val="20"/>
                <w:szCs w:val="20"/>
                <w:lang w:bidi="ar-SA"/>
              </w:rPr>
            </w:pPr>
            <w:r w:rsidRPr="005B2247">
              <w:rPr>
                <w:rFonts w:ascii="Garamond" w:hAnsi="Garamond"/>
                <w:b/>
                <w:bCs/>
                <w:color w:val="111313"/>
                <w:sz w:val="20"/>
                <w:szCs w:val="20"/>
                <w:lang w:bidi="ar-SA"/>
              </w:rPr>
              <w:t>Emission Factor Reference</w:t>
            </w:r>
          </w:p>
        </w:tc>
        <w:tc>
          <w:tcPr>
            <w:tcW w:w="591" w:type="pct"/>
            <w:vMerge w:val="restart"/>
            <w:tcBorders>
              <w:top w:val="single" w:sz="8" w:space="0" w:color="000000"/>
              <w:left w:val="single" w:sz="8" w:space="0" w:color="000000"/>
              <w:bottom w:val="single" w:sz="8" w:space="0" w:color="000000"/>
              <w:right w:val="single" w:sz="8" w:space="0" w:color="000000"/>
            </w:tcBorders>
            <w:vAlign w:val="center"/>
            <w:hideMark/>
          </w:tcPr>
          <w:p w14:paraId="33499ED4" w14:textId="77777777" w:rsidR="00792C19" w:rsidRPr="005B2247" w:rsidRDefault="00792C19" w:rsidP="00792C19">
            <w:pPr>
              <w:widowControl/>
              <w:autoSpaceDE/>
              <w:autoSpaceDN/>
              <w:jc w:val="center"/>
              <w:rPr>
                <w:rFonts w:ascii="Garamond" w:hAnsi="Garamond"/>
                <w:b/>
                <w:bCs/>
                <w:color w:val="111313"/>
                <w:sz w:val="20"/>
                <w:szCs w:val="20"/>
                <w:lang w:bidi="ar-SA"/>
              </w:rPr>
            </w:pPr>
            <w:r w:rsidRPr="005B2247">
              <w:rPr>
                <w:rFonts w:ascii="Garamond" w:hAnsi="Garamond"/>
                <w:b/>
                <w:bCs/>
                <w:color w:val="111313"/>
                <w:spacing w:val="-8"/>
                <w:sz w:val="20"/>
                <w:szCs w:val="20"/>
                <w:lang w:bidi="ar-SA"/>
              </w:rPr>
              <w:t>Emiss</w:t>
            </w:r>
            <w:r w:rsidRPr="005B2247">
              <w:rPr>
                <w:rFonts w:ascii="Garamond" w:hAnsi="Garamond"/>
                <w:b/>
                <w:bCs/>
                <w:color w:val="383838"/>
                <w:spacing w:val="-8"/>
                <w:sz w:val="20"/>
                <w:szCs w:val="20"/>
                <w:lang w:bidi="ar-SA"/>
              </w:rPr>
              <w:t>i</w:t>
            </w:r>
            <w:r w:rsidRPr="005B2247">
              <w:rPr>
                <w:rFonts w:ascii="Garamond" w:hAnsi="Garamond"/>
                <w:b/>
                <w:bCs/>
                <w:color w:val="111313"/>
                <w:spacing w:val="-8"/>
                <w:sz w:val="20"/>
                <w:szCs w:val="20"/>
                <w:lang w:bidi="ar-SA"/>
              </w:rPr>
              <w:t>on</w:t>
            </w:r>
            <w:r w:rsidRPr="005B2247">
              <w:rPr>
                <w:rFonts w:ascii="Garamond" w:hAnsi="Garamond"/>
                <w:b/>
                <w:bCs/>
                <w:color w:val="383838"/>
                <w:spacing w:val="-8"/>
                <w:sz w:val="20"/>
                <w:szCs w:val="20"/>
                <w:lang w:bidi="ar-SA"/>
              </w:rPr>
              <w:t xml:space="preserve">s </w:t>
            </w:r>
            <w:r w:rsidRPr="005B2247">
              <w:rPr>
                <w:rFonts w:ascii="Garamond" w:hAnsi="Garamond"/>
                <w:b/>
                <w:bCs/>
                <w:color w:val="111313"/>
                <w:spacing w:val="-8"/>
                <w:sz w:val="20"/>
                <w:szCs w:val="20"/>
                <w:lang w:bidi="ar-SA"/>
              </w:rPr>
              <w:t>(</w:t>
            </w:r>
            <w:proofErr w:type="spellStart"/>
            <w:r w:rsidRPr="005B2247">
              <w:rPr>
                <w:rFonts w:ascii="Garamond" w:hAnsi="Garamond"/>
                <w:b/>
                <w:bCs/>
                <w:color w:val="111313"/>
                <w:spacing w:val="-8"/>
                <w:sz w:val="20"/>
                <w:szCs w:val="20"/>
                <w:lang w:bidi="ar-SA"/>
              </w:rPr>
              <w:t>lbs</w:t>
            </w:r>
            <w:proofErr w:type="spellEnd"/>
            <w:r w:rsidRPr="005B2247">
              <w:rPr>
                <w:rFonts w:ascii="Garamond" w:hAnsi="Garamond"/>
                <w:b/>
                <w:bCs/>
                <w:color w:val="111313"/>
                <w:spacing w:val="-8"/>
                <w:sz w:val="20"/>
                <w:szCs w:val="20"/>
                <w:lang w:bidi="ar-SA"/>
              </w:rPr>
              <w:t>/</w:t>
            </w:r>
            <w:proofErr w:type="spellStart"/>
            <w:r w:rsidRPr="005B2247">
              <w:rPr>
                <w:rFonts w:ascii="Garamond" w:hAnsi="Garamond"/>
                <w:b/>
                <w:bCs/>
                <w:color w:val="111313"/>
                <w:spacing w:val="-8"/>
                <w:sz w:val="20"/>
                <w:szCs w:val="20"/>
                <w:lang w:bidi="ar-SA"/>
              </w:rPr>
              <w:t>hr</w:t>
            </w:r>
            <w:proofErr w:type="spellEnd"/>
            <w:r w:rsidRPr="005B2247">
              <w:rPr>
                <w:rFonts w:ascii="Garamond" w:hAnsi="Garamond"/>
                <w:b/>
                <w:bCs/>
                <w:color w:val="111313"/>
                <w:spacing w:val="-8"/>
                <w:sz w:val="20"/>
                <w:szCs w:val="20"/>
                <w:lang w:bidi="ar-SA"/>
              </w:rPr>
              <w:t>)</w:t>
            </w:r>
          </w:p>
        </w:tc>
        <w:tc>
          <w:tcPr>
            <w:tcW w:w="1163" w:type="pct"/>
            <w:tcBorders>
              <w:top w:val="single" w:sz="8" w:space="0" w:color="000000"/>
              <w:left w:val="single" w:sz="8" w:space="0" w:color="000000"/>
              <w:bottom w:val="single" w:sz="8" w:space="0" w:color="000000"/>
              <w:right w:val="single" w:sz="8" w:space="0" w:color="000000"/>
            </w:tcBorders>
            <w:vAlign w:val="center"/>
            <w:hideMark/>
          </w:tcPr>
          <w:p w14:paraId="2A5F05D5" w14:textId="77777777" w:rsidR="00792C19" w:rsidRPr="005B2247" w:rsidRDefault="00792C19" w:rsidP="00792C19">
            <w:pPr>
              <w:widowControl/>
              <w:autoSpaceDE/>
              <w:autoSpaceDN/>
              <w:jc w:val="center"/>
              <w:rPr>
                <w:rFonts w:ascii="Garamond" w:hAnsi="Garamond"/>
                <w:b/>
                <w:bCs/>
                <w:color w:val="111313"/>
                <w:sz w:val="20"/>
                <w:szCs w:val="20"/>
                <w:lang w:bidi="ar-SA"/>
              </w:rPr>
            </w:pPr>
            <w:r w:rsidRPr="005B2247">
              <w:rPr>
                <w:rFonts w:ascii="Garamond" w:hAnsi="Garamond"/>
                <w:b/>
                <w:bCs/>
                <w:color w:val="111313"/>
                <w:spacing w:val="-8"/>
                <w:sz w:val="20"/>
                <w:szCs w:val="20"/>
                <w:lang w:bidi="ar-SA"/>
              </w:rPr>
              <w:t>Emi</w:t>
            </w:r>
            <w:r w:rsidRPr="005B2247">
              <w:rPr>
                <w:rFonts w:ascii="Garamond" w:hAnsi="Garamond"/>
                <w:b/>
                <w:bCs/>
                <w:color w:val="383838"/>
                <w:spacing w:val="-8"/>
                <w:sz w:val="20"/>
                <w:szCs w:val="20"/>
                <w:lang w:bidi="ar-SA"/>
              </w:rPr>
              <w:t>ssio</w:t>
            </w:r>
            <w:r w:rsidRPr="005B2247">
              <w:rPr>
                <w:rFonts w:ascii="Garamond" w:hAnsi="Garamond"/>
                <w:b/>
                <w:bCs/>
                <w:color w:val="111313"/>
                <w:spacing w:val="-8"/>
                <w:sz w:val="20"/>
                <w:szCs w:val="20"/>
                <w:lang w:bidi="ar-SA"/>
              </w:rPr>
              <w:t>ns (tons</w:t>
            </w:r>
            <w:r w:rsidRPr="005B2247">
              <w:rPr>
                <w:rFonts w:ascii="Garamond" w:hAnsi="Garamond"/>
                <w:b/>
                <w:bCs/>
                <w:color w:val="383838"/>
                <w:spacing w:val="-8"/>
                <w:sz w:val="20"/>
                <w:szCs w:val="20"/>
                <w:lang w:bidi="ar-SA"/>
              </w:rPr>
              <w:t>/y</w:t>
            </w:r>
            <w:r w:rsidRPr="005B2247">
              <w:rPr>
                <w:rFonts w:ascii="Garamond" w:hAnsi="Garamond"/>
                <w:b/>
                <w:bCs/>
                <w:color w:val="111313"/>
                <w:spacing w:val="-8"/>
                <w:sz w:val="20"/>
                <w:szCs w:val="20"/>
                <w:lang w:bidi="ar-SA"/>
              </w:rPr>
              <w:t>r)</w:t>
            </w:r>
          </w:p>
        </w:tc>
      </w:tr>
      <w:tr w:rsidR="00792C19" w:rsidRPr="005B2247" w14:paraId="14C4F1B9" w14:textId="77777777" w:rsidTr="00B06855">
        <w:trPr>
          <w:trHeight w:val="315"/>
          <w:tblHeader/>
          <w:jc w:val="center"/>
        </w:trPr>
        <w:tc>
          <w:tcPr>
            <w:tcW w:w="831" w:type="pct"/>
            <w:vMerge/>
            <w:tcBorders>
              <w:top w:val="single" w:sz="8" w:space="0" w:color="000000"/>
              <w:left w:val="single" w:sz="8" w:space="0" w:color="000000"/>
              <w:bottom w:val="single" w:sz="8" w:space="0" w:color="000000"/>
              <w:right w:val="single" w:sz="8" w:space="0" w:color="000000"/>
            </w:tcBorders>
            <w:vAlign w:val="center"/>
            <w:hideMark/>
          </w:tcPr>
          <w:p w14:paraId="40FD6C67" w14:textId="77777777" w:rsidR="00792C19" w:rsidRPr="005B2247" w:rsidRDefault="00792C19" w:rsidP="00792C19">
            <w:pPr>
              <w:widowControl/>
              <w:autoSpaceDE/>
              <w:autoSpaceDN/>
              <w:jc w:val="left"/>
              <w:rPr>
                <w:rFonts w:ascii="Garamond" w:hAnsi="Garamond"/>
                <w:b/>
                <w:bCs/>
                <w:color w:val="111313"/>
                <w:sz w:val="20"/>
                <w:szCs w:val="20"/>
                <w:lang w:bidi="ar-SA"/>
              </w:rPr>
            </w:pPr>
          </w:p>
        </w:tc>
        <w:tc>
          <w:tcPr>
            <w:tcW w:w="736" w:type="pct"/>
            <w:vMerge/>
            <w:tcBorders>
              <w:top w:val="single" w:sz="8" w:space="0" w:color="000000"/>
              <w:left w:val="single" w:sz="8" w:space="0" w:color="000000"/>
              <w:bottom w:val="single" w:sz="8" w:space="0" w:color="000000"/>
              <w:right w:val="single" w:sz="8" w:space="0" w:color="000000"/>
            </w:tcBorders>
            <w:vAlign w:val="center"/>
            <w:hideMark/>
          </w:tcPr>
          <w:p w14:paraId="55347E83" w14:textId="77777777" w:rsidR="00792C19" w:rsidRPr="005B2247" w:rsidRDefault="00792C19" w:rsidP="00792C19">
            <w:pPr>
              <w:widowControl/>
              <w:autoSpaceDE/>
              <w:autoSpaceDN/>
              <w:jc w:val="left"/>
              <w:rPr>
                <w:rFonts w:ascii="Garamond" w:hAnsi="Garamond"/>
                <w:b/>
                <w:bCs/>
                <w:color w:val="111313"/>
                <w:sz w:val="20"/>
                <w:szCs w:val="20"/>
                <w:lang w:bidi="ar-SA"/>
              </w:rPr>
            </w:pPr>
          </w:p>
        </w:tc>
        <w:tc>
          <w:tcPr>
            <w:tcW w:w="607" w:type="pct"/>
            <w:vMerge/>
            <w:tcBorders>
              <w:top w:val="single" w:sz="8" w:space="0" w:color="000000"/>
              <w:left w:val="single" w:sz="8" w:space="0" w:color="000000"/>
              <w:bottom w:val="single" w:sz="8" w:space="0" w:color="000000"/>
              <w:right w:val="single" w:sz="8" w:space="0" w:color="000000"/>
            </w:tcBorders>
            <w:vAlign w:val="center"/>
            <w:hideMark/>
          </w:tcPr>
          <w:p w14:paraId="59E65249" w14:textId="77777777" w:rsidR="00792C19" w:rsidRPr="005B2247" w:rsidRDefault="00792C19" w:rsidP="00792C19">
            <w:pPr>
              <w:widowControl/>
              <w:autoSpaceDE/>
              <w:autoSpaceDN/>
              <w:jc w:val="left"/>
              <w:rPr>
                <w:rFonts w:ascii="Garamond" w:hAnsi="Garamond"/>
                <w:b/>
                <w:bCs/>
                <w:color w:val="111313"/>
                <w:sz w:val="20"/>
                <w:szCs w:val="20"/>
                <w:lang w:bidi="ar-SA"/>
              </w:rPr>
            </w:pPr>
          </w:p>
        </w:tc>
        <w:tc>
          <w:tcPr>
            <w:tcW w:w="1073" w:type="pct"/>
            <w:vMerge/>
            <w:tcBorders>
              <w:top w:val="single" w:sz="8" w:space="0" w:color="000000"/>
              <w:left w:val="single" w:sz="8" w:space="0" w:color="000000"/>
              <w:bottom w:val="single" w:sz="8" w:space="0" w:color="000000"/>
              <w:right w:val="single" w:sz="8" w:space="0" w:color="000000"/>
            </w:tcBorders>
            <w:vAlign w:val="center"/>
            <w:hideMark/>
          </w:tcPr>
          <w:p w14:paraId="73EFAD88" w14:textId="77777777" w:rsidR="00792C19" w:rsidRPr="005B2247" w:rsidRDefault="00792C19" w:rsidP="00792C19">
            <w:pPr>
              <w:widowControl/>
              <w:autoSpaceDE/>
              <w:autoSpaceDN/>
              <w:jc w:val="left"/>
              <w:rPr>
                <w:rFonts w:ascii="Garamond" w:hAnsi="Garamond"/>
                <w:b/>
                <w:bCs/>
                <w:color w:val="111313"/>
                <w:sz w:val="20"/>
                <w:szCs w:val="20"/>
                <w:lang w:bidi="ar-SA"/>
              </w:rPr>
            </w:pPr>
          </w:p>
        </w:tc>
        <w:tc>
          <w:tcPr>
            <w:tcW w:w="591" w:type="pct"/>
            <w:vMerge/>
            <w:tcBorders>
              <w:top w:val="single" w:sz="8" w:space="0" w:color="000000"/>
              <w:left w:val="single" w:sz="8" w:space="0" w:color="000000"/>
              <w:bottom w:val="single" w:sz="8" w:space="0" w:color="000000"/>
              <w:right w:val="single" w:sz="8" w:space="0" w:color="000000"/>
            </w:tcBorders>
            <w:vAlign w:val="center"/>
            <w:hideMark/>
          </w:tcPr>
          <w:p w14:paraId="4CE133A4" w14:textId="77777777" w:rsidR="00792C19" w:rsidRPr="005B2247" w:rsidRDefault="00792C19" w:rsidP="00792C19">
            <w:pPr>
              <w:widowControl/>
              <w:autoSpaceDE/>
              <w:autoSpaceDN/>
              <w:jc w:val="left"/>
              <w:rPr>
                <w:rFonts w:ascii="Garamond" w:hAnsi="Garamond"/>
                <w:b/>
                <w:bCs/>
                <w:color w:val="111313"/>
                <w:sz w:val="20"/>
                <w:szCs w:val="20"/>
                <w:lang w:bidi="ar-SA"/>
              </w:rPr>
            </w:pPr>
          </w:p>
        </w:tc>
        <w:tc>
          <w:tcPr>
            <w:tcW w:w="1163" w:type="pct"/>
            <w:tcBorders>
              <w:top w:val="single" w:sz="8" w:space="0" w:color="000000"/>
              <w:left w:val="single" w:sz="8" w:space="0" w:color="000000"/>
              <w:bottom w:val="single" w:sz="8" w:space="0" w:color="000000"/>
              <w:right w:val="single" w:sz="8" w:space="0" w:color="000000"/>
            </w:tcBorders>
            <w:vAlign w:val="center"/>
            <w:hideMark/>
          </w:tcPr>
          <w:p w14:paraId="7686F085" w14:textId="77777777" w:rsidR="00792C19" w:rsidRPr="005B2247" w:rsidRDefault="00792C19" w:rsidP="00792C19">
            <w:pPr>
              <w:widowControl/>
              <w:autoSpaceDE/>
              <w:autoSpaceDN/>
              <w:jc w:val="left"/>
              <w:rPr>
                <w:rFonts w:ascii="Garamond" w:hAnsi="Garamond"/>
                <w:b/>
                <w:bCs/>
                <w:color w:val="111313"/>
                <w:sz w:val="20"/>
                <w:szCs w:val="20"/>
                <w:lang w:bidi="ar-SA"/>
              </w:rPr>
            </w:pPr>
          </w:p>
        </w:tc>
      </w:tr>
      <w:tr w:rsidR="00792C19" w:rsidRPr="005B2247" w14:paraId="6AD2D2FF" w14:textId="77777777" w:rsidTr="00B06855">
        <w:trPr>
          <w:trHeight w:val="375"/>
          <w:jc w:val="center"/>
        </w:trPr>
        <w:tc>
          <w:tcPr>
            <w:tcW w:w="831" w:type="pct"/>
            <w:tcBorders>
              <w:top w:val="nil"/>
              <w:left w:val="single" w:sz="8" w:space="0" w:color="000000"/>
              <w:bottom w:val="single" w:sz="8" w:space="0" w:color="000000"/>
              <w:right w:val="single" w:sz="8" w:space="0" w:color="000000"/>
            </w:tcBorders>
            <w:vAlign w:val="center"/>
            <w:hideMark/>
          </w:tcPr>
          <w:p w14:paraId="627A0EE3"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PM/PM</w:t>
            </w:r>
            <w:r w:rsidRPr="005B2247">
              <w:rPr>
                <w:rFonts w:ascii="Garamond" w:hAnsi="Garamond"/>
                <w:color w:val="383838"/>
                <w:spacing w:val="-4"/>
                <w:w w:val="105"/>
                <w:sz w:val="20"/>
                <w:szCs w:val="20"/>
                <w:vertAlign w:val="subscript"/>
                <w:lang w:bidi="ar-SA"/>
              </w:rPr>
              <w:t>10</w:t>
            </w:r>
            <w:r w:rsidRPr="005B2247">
              <w:rPr>
                <w:rFonts w:ascii="Garamond" w:hAnsi="Garamond"/>
                <w:color w:val="383838"/>
                <w:spacing w:val="-4"/>
                <w:w w:val="105"/>
                <w:sz w:val="20"/>
                <w:szCs w:val="20"/>
                <w:lang w:bidi="ar-SA"/>
              </w:rPr>
              <w:t>/PM</w:t>
            </w:r>
            <w:r w:rsidRPr="005B2247">
              <w:rPr>
                <w:rFonts w:ascii="Garamond" w:hAnsi="Garamond"/>
                <w:color w:val="383838"/>
                <w:spacing w:val="-4"/>
                <w:w w:val="105"/>
                <w:sz w:val="20"/>
                <w:szCs w:val="20"/>
                <w:vertAlign w:val="subscript"/>
                <w:lang w:bidi="ar-SA"/>
              </w:rPr>
              <w:t>2.5</w:t>
            </w:r>
          </w:p>
        </w:tc>
        <w:tc>
          <w:tcPr>
            <w:tcW w:w="736" w:type="pct"/>
            <w:tcBorders>
              <w:top w:val="nil"/>
              <w:left w:val="nil"/>
              <w:bottom w:val="single" w:sz="8" w:space="0" w:color="000000"/>
              <w:right w:val="single" w:sz="8" w:space="0" w:color="000000"/>
            </w:tcBorders>
            <w:vAlign w:val="center"/>
            <w:hideMark/>
          </w:tcPr>
          <w:p w14:paraId="7F99FBA5"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7.6</w:t>
            </w:r>
          </w:p>
        </w:tc>
        <w:tc>
          <w:tcPr>
            <w:tcW w:w="607" w:type="pct"/>
            <w:tcBorders>
              <w:top w:val="nil"/>
              <w:left w:val="nil"/>
              <w:bottom w:val="single" w:sz="8" w:space="0" w:color="000000"/>
              <w:right w:val="single" w:sz="8" w:space="0" w:color="000000"/>
            </w:tcBorders>
            <w:vAlign w:val="center"/>
            <w:hideMark/>
          </w:tcPr>
          <w:p w14:paraId="5157D955"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proofErr w:type="spellStart"/>
            <w:r w:rsidRPr="005B2247">
              <w:rPr>
                <w:rFonts w:ascii="Garamond" w:hAnsi="Garamond"/>
                <w:color w:val="383838"/>
                <w:spacing w:val="-4"/>
                <w:w w:val="105"/>
                <w:sz w:val="20"/>
                <w:szCs w:val="20"/>
                <w:lang w:bidi="ar-SA"/>
              </w:rPr>
              <w:t>lb</w:t>
            </w:r>
            <w:proofErr w:type="spellEnd"/>
            <w:r w:rsidRPr="005B2247">
              <w:rPr>
                <w:rFonts w:ascii="Garamond" w:hAnsi="Garamond"/>
                <w:color w:val="383838"/>
                <w:spacing w:val="-4"/>
                <w:w w:val="105"/>
                <w:sz w:val="20"/>
                <w:szCs w:val="20"/>
                <w:lang w:bidi="ar-SA"/>
              </w:rPr>
              <w:t>/</w:t>
            </w:r>
            <w:proofErr w:type="spellStart"/>
            <w:r w:rsidRPr="005B2247">
              <w:rPr>
                <w:rFonts w:ascii="Garamond" w:hAnsi="Garamond"/>
                <w:color w:val="383838"/>
                <w:spacing w:val="-4"/>
                <w:w w:val="105"/>
                <w:sz w:val="20"/>
                <w:szCs w:val="20"/>
                <w:lang w:bidi="ar-SA"/>
              </w:rPr>
              <w:t>MMscf</w:t>
            </w:r>
            <w:proofErr w:type="spellEnd"/>
          </w:p>
        </w:tc>
        <w:tc>
          <w:tcPr>
            <w:tcW w:w="1073" w:type="pct"/>
            <w:tcBorders>
              <w:top w:val="nil"/>
              <w:left w:val="nil"/>
              <w:bottom w:val="single" w:sz="8" w:space="0" w:color="000000"/>
              <w:right w:val="single" w:sz="8" w:space="0" w:color="000000"/>
            </w:tcBorders>
            <w:vAlign w:val="center"/>
            <w:hideMark/>
          </w:tcPr>
          <w:p w14:paraId="32397D67"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AP-42, Table 1.4-2 (Sept 1998)</w:t>
            </w:r>
          </w:p>
        </w:tc>
        <w:tc>
          <w:tcPr>
            <w:tcW w:w="591" w:type="pct"/>
            <w:tcBorders>
              <w:top w:val="nil"/>
              <w:left w:val="nil"/>
              <w:bottom w:val="single" w:sz="8" w:space="0" w:color="000000"/>
              <w:right w:val="single" w:sz="8" w:space="0" w:color="000000"/>
            </w:tcBorders>
            <w:vAlign w:val="center"/>
            <w:hideMark/>
          </w:tcPr>
          <w:p w14:paraId="628CA4FE"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5.36E-02</w:t>
            </w:r>
          </w:p>
        </w:tc>
        <w:tc>
          <w:tcPr>
            <w:tcW w:w="1163" w:type="pct"/>
            <w:tcBorders>
              <w:top w:val="nil"/>
              <w:left w:val="nil"/>
              <w:bottom w:val="single" w:sz="8" w:space="0" w:color="000000"/>
              <w:right w:val="single" w:sz="8" w:space="0" w:color="000000"/>
            </w:tcBorders>
            <w:vAlign w:val="center"/>
            <w:hideMark/>
          </w:tcPr>
          <w:p w14:paraId="48A2968A"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0.23</w:t>
            </w:r>
          </w:p>
        </w:tc>
      </w:tr>
      <w:tr w:rsidR="00792C19" w:rsidRPr="005B2247" w14:paraId="62C3640A" w14:textId="77777777" w:rsidTr="00B06855">
        <w:trPr>
          <w:trHeight w:val="286"/>
          <w:jc w:val="center"/>
        </w:trPr>
        <w:tc>
          <w:tcPr>
            <w:tcW w:w="831" w:type="pct"/>
            <w:tcBorders>
              <w:top w:val="nil"/>
              <w:left w:val="single" w:sz="8" w:space="0" w:color="000000"/>
              <w:bottom w:val="single" w:sz="8" w:space="0" w:color="000000"/>
              <w:right w:val="single" w:sz="8" w:space="0" w:color="000000"/>
            </w:tcBorders>
            <w:vAlign w:val="center"/>
            <w:hideMark/>
          </w:tcPr>
          <w:p w14:paraId="34F57C45" w14:textId="77777777" w:rsidR="00792C19" w:rsidRPr="005B2247" w:rsidRDefault="00792C19" w:rsidP="00792C19">
            <w:pPr>
              <w:widowControl/>
              <w:autoSpaceDE/>
              <w:autoSpaceDN/>
              <w:jc w:val="center"/>
              <w:rPr>
                <w:rFonts w:ascii="Garamond" w:hAnsi="Garamond"/>
                <w:color w:val="383838"/>
                <w:sz w:val="20"/>
                <w:szCs w:val="20"/>
                <w:lang w:bidi="ar-SA"/>
              </w:rPr>
            </w:pPr>
            <w:r w:rsidRPr="005B2247">
              <w:rPr>
                <w:rFonts w:ascii="Garamond" w:hAnsi="Garamond"/>
                <w:color w:val="383838"/>
                <w:spacing w:val="-4"/>
                <w:w w:val="105"/>
                <w:sz w:val="20"/>
                <w:szCs w:val="20"/>
                <w:lang w:bidi="ar-SA"/>
              </w:rPr>
              <w:t>NO</w:t>
            </w:r>
            <w:r w:rsidRPr="005B2247">
              <w:rPr>
                <w:rFonts w:ascii="Garamond" w:hAnsi="Garamond"/>
                <w:color w:val="383838"/>
                <w:spacing w:val="-4"/>
                <w:w w:val="105"/>
                <w:sz w:val="20"/>
                <w:szCs w:val="20"/>
                <w:vertAlign w:val="subscript"/>
                <w:lang w:bidi="ar-SA"/>
              </w:rPr>
              <w:t>X</w:t>
            </w:r>
          </w:p>
        </w:tc>
        <w:tc>
          <w:tcPr>
            <w:tcW w:w="736" w:type="pct"/>
            <w:tcBorders>
              <w:top w:val="nil"/>
              <w:left w:val="nil"/>
              <w:bottom w:val="single" w:sz="8" w:space="0" w:color="000000"/>
              <w:right w:val="single" w:sz="8" w:space="0" w:color="000000"/>
            </w:tcBorders>
            <w:vAlign w:val="center"/>
            <w:hideMark/>
          </w:tcPr>
          <w:p w14:paraId="48AD31D1" w14:textId="77777777" w:rsidR="00792C19" w:rsidRPr="005B2247" w:rsidRDefault="00792C19" w:rsidP="00792C19">
            <w:pPr>
              <w:widowControl/>
              <w:autoSpaceDE/>
              <w:autoSpaceDN/>
              <w:jc w:val="center"/>
              <w:rPr>
                <w:rFonts w:ascii="Garamond" w:hAnsi="Garamond"/>
                <w:color w:val="111313"/>
                <w:sz w:val="20"/>
                <w:szCs w:val="20"/>
                <w:lang w:bidi="ar-SA"/>
              </w:rPr>
            </w:pPr>
            <w:r w:rsidRPr="005B2247">
              <w:rPr>
                <w:rFonts w:ascii="Garamond" w:hAnsi="Garamond"/>
                <w:color w:val="111313"/>
                <w:spacing w:val="-4"/>
                <w:w w:val="105"/>
                <w:sz w:val="20"/>
                <w:szCs w:val="20"/>
                <w:lang w:bidi="ar-SA"/>
              </w:rPr>
              <w:t>100</w:t>
            </w:r>
          </w:p>
        </w:tc>
        <w:tc>
          <w:tcPr>
            <w:tcW w:w="607" w:type="pct"/>
            <w:tcBorders>
              <w:top w:val="nil"/>
              <w:left w:val="nil"/>
              <w:bottom w:val="single" w:sz="8" w:space="0" w:color="000000"/>
              <w:right w:val="single" w:sz="8" w:space="0" w:color="000000"/>
            </w:tcBorders>
            <w:vAlign w:val="center"/>
            <w:hideMark/>
          </w:tcPr>
          <w:p w14:paraId="375CF518" w14:textId="77777777" w:rsidR="00792C19" w:rsidRPr="005B2247" w:rsidRDefault="00792C19" w:rsidP="00792C19">
            <w:pPr>
              <w:widowControl/>
              <w:autoSpaceDE/>
              <w:autoSpaceDN/>
              <w:jc w:val="center"/>
              <w:rPr>
                <w:rFonts w:ascii="Garamond" w:hAnsi="Garamond"/>
                <w:color w:val="383838"/>
                <w:sz w:val="20"/>
                <w:szCs w:val="20"/>
                <w:lang w:bidi="ar-SA"/>
              </w:rPr>
            </w:pPr>
            <w:proofErr w:type="spellStart"/>
            <w:r w:rsidRPr="005B2247">
              <w:rPr>
                <w:rFonts w:ascii="Garamond" w:hAnsi="Garamond"/>
                <w:color w:val="383838"/>
                <w:spacing w:val="-2"/>
                <w:w w:val="105"/>
                <w:sz w:val="20"/>
                <w:szCs w:val="20"/>
                <w:lang w:bidi="ar-SA"/>
              </w:rPr>
              <w:t>lb</w:t>
            </w:r>
            <w:proofErr w:type="spellEnd"/>
            <w:r w:rsidRPr="005B2247">
              <w:rPr>
                <w:rFonts w:ascii="Garamond" w:hAnsi="Garamond"/>
                <w:color w:val="383838"/>
                <w:spacing w:val="-2"/>
                <w:w w:val="105"/>
                <w:sz w:val="20"/>
                <w:szCs w:val="20"/>
                <w:lang w:bidi="ar-SA"/>
              </w:rPr>
              <w:t>/</w:t>
            </w:r>
            <w:proofErr w:type="spellStart"/>
            <w:r w:rsidRPr="005B2247">
              <w:rPr>
                <w:rFonts w:ascii="Garamond" w:hAnsi="Garamond"/>
                <w:color w:val="383838"/>
                <w:spacing w:val="-2"/>
                <w:w w:val="105"/>
                <w:sz w:val="20"/>
                <w:szCs w:val="20"/>
                <w:lang w:bidi="ar-SA"/>
              </w:rPr>
              <w:t>MMscf</w:t>
            </w:r>
            <w:proofErr w:type="spellEnd"/>
          </w:p>
        </w:tc>
        <w:tc>
          <w:tcPr>
            <w:tcW w:w="1073" w:type="pct"/>
            <w:tcBorders>
              <w:top w:val="nil"/>
              <w:left w:val="nil"/>
              <w:bottom w:val="single" w:sz="8" w:space="0" w:color="000000"/>
              <w:right w:val="single" w:sz="8" w:space="0" w:color="000000"/>
            </w:tcBorders>
            <w:vAlign w:val="center"/>
            <w:hideMark/>
          </w:tcPr>
          <w:p w14:paraId="04336F37" w14:textId="77777777" w:rsidR="00792C19" w:rsidRPr="005B2247" w:rsidRDefault="00792C19" w:rsidP="00792C19">
            <w:pPr>
              <w:widowControl/>
              <w:autoSpaceDE/>
              <w:autoSpaceDN/>
              <w:jc w:val="center"/>
              <w:rPr>
                <w:rFonts w:ascii="Garamond" w:hAnsi="Garamond"/>
                <w:color w:val="383838"/>
                <w:sz w:val="20"/>
                <w:szCs w:val="20"/>
                <w:lang w:bidi="ar-SA"/>
              </w:rPr>
            </w:pPr>
            <w:r w:rsidRPr="005B2247">
              <w:rPr>
                <w:rFonts w:ascii="Garamond" w:hAnsi="Garamond"/>
                <w:color w:val="383838"/>
                <w:w w:val="105"/>
                <w:sz w:val="20"/>
                <w:szCs w:val="20"/>
                <w:lang w:bidi="ar-SA"/>
              </w:rPr>
              <w:t xml:space="preserve">AP-42, </w:t>
            </w:r>
            <w:r w:rsidRPr="005B2247">
              <w:rPr>
                <w:rFonts w:ascii="Garamond" w:hAnsi="Garamond"/>
                <w:color w:val="262828"/>
                <w:w w:val="105"/>
                <w:sz w:val="20"/>
                <w:szCs w:val="20"/>
                <w:lang w:bidi="ar-SA"/>
              </w:rPr>
              <w:t xml:space="preserve">Table </w:t>
            </w:r>
            <w:r w:rsidRPr="005B2247">
              <w:rPr>
                <w:rFonts w:ascii="Garamond" w:hAnsi="Garamond"/>
                <w:color w:val="383838"/>
                <w:w w:val="105"/>
                <w:sz w:val="20"/>
                <w:szCs w:val="20"/>
                <w:lang w:bidi="ar-SA"/>
              </w:rPr>
              <w:t>1</w:t>
            </w:r>
            <w:r w:rsidRPr="005B2247">
              <w:rPr>
                <w:rFonts w:ascii="Garamond" w:hAnsi="Garamond"/>
                <w:color w:val="111313"/>
                <w:w w:val="105"/>
                <w:sz w:val="20"/>
                <w:szCs w:val="20"/>
                <w:lang w:bidi="ar-SA"/>
              </w:rPr>
              <w:t>.4</w:t>
            </w:r>
            <w:r w:rsidRPr="005B2247">
              <w:rPr>
                <w:rFonts w:ascii="Garamond" w:hAnsi="Garamond"/>
                <w:color w:val="383838"/>
                <w:w w:val="105"/>
                <w:sz w:val="20"/>
                <w:szCs w:val="20"/>
                <w:lang w:bidi="ar-SA"/>
              </w:rPr>
              <w:t xml:space="preserve">-2 </w:t>
            </w:r>
            <w:r w:rsidRPr="005B2247">
              <w:rPr>
                <w:rFonts w:ascii="Garamond" w:hAnsi="Garamond"/>
                <w:color w:val="111313"/>
                <w:w w:val="105"/>
                <w:sz w:val="20"/>
                <w:szCs w:val="20"/>
                <w:lang w:bidi="ar-SA"/>
              </w:rPr>
              <w:t>(</w:t>
            </w:r>
            <w:r w:rsidRPr="005B2247">
              <w:rPr>
                <w:rFonts w:ascii="Garamond" w:hAnsi="Garamond"/>
                <w:color w:val="383838"/>
                <w:w w:val="105"/>
                <w:sz w:val="20"/>
                <w:szCs w:val="20"/>
                <w:lang w:bidi="ar-SA"/>
              </w:rPr>
              <w:t xml:space="preserve">Sept </w:t>
            </w:r>
            <w:r w:rsidRPr="005B2247">
              <w:rPr>
                <w:rFonts w:ascii="Garamond" w:hAnsi="Garamond"/>
                <w:color w:val="262828"/>
                <w:w w:val="105"/>
                <w:sz w:val="20"/>
                <w:szCs w:val="20"/>
                <w:lang w:bidi="ar-SA"/>
              </w:rPr>
              <w:t>1998)</w:t>
            </w:r>
          </w:p>
        </w:tc>
        <w:tc>
          <w:tcPr>
            <w:tcW w:w="591" w:type="pct"/>
            <w:tcBorders>
              <w:top w:val="nil"/>
              <w:left w:val="nil"/>
              <w:bottom w:val="single" w:sz="8" w:space="0" w:color="000000"/>
              <w:right w:val="single" w:sz="8" w:space="0" w:color="000000"/>
            </w:tcBorders>
            <w:vAlign w:val="center"/>
            <w:hideMark/>
          </w:tcPr>
          <w:p w14:paraId="443E4E1F" w14:textId="77777777" w:rsidR="00792C19" w:rsidRPr="005B2247" w:rsidRDefault="00792C19" w:rsidP="00792C19">
            <w:pPr>
              <w:widowControl/>
              <w:autoSpaceDE/>
              <w:autoSpaceDN/>
              <w:jc w:val="center"/>
              <w:rPr>
                <w:rFonts w:ascii="Garamond" w:hAnsi="Garamond"/>
                <w:color w:val="383838"/>
                <w:sz w:val="20"/>
                <w:szCs w:val="20"/>
                <w:lang w:bidi="ar-SA"/>
              </w:rPr>
            </w:pPr>
            <w:r w:rsidRPr="005B2247">
              <w:rPr>
                <w:rFonts w:ascii="Garamond" w:hAnsi="Garamond"/>
                <w:color w:val="383838"/>
                <w:spacing w:val="-2"/>
                <w:sz w:val="20"/>
                <w:szCs w:val="20"/>
                <w:lang w:bidi="ar-SA"/>
              </w:rPr>
              <w:t>7.20E+02</w:t>
            </w:r>
          </w:p>
        </w:tc>
        <w:tc>
          <w:tcPr>
            <w:tcW w:w="1163" w:type="pct"/>
            <w:tcBorders>
              <w:top w:val="nil"/>
              <w:left w:val="nil"/>
              <w:bottom w:val="single" w:sz="8" w:space="0" w:color="000000"/>
              <w:right w:val="single" w:sz="8" w:space="0" w:color="000000"/>
            </w:tcBorders>
            <w:vAlign w:val="center"/>
            <w:hideMark/>
          </w:tcPr>
          <w:p w14:paraId="2547DD7F" w14:textId="77777777" w:rsidR="00792C19" w:rsidRPr="005B2247" w:rsidRDefault="00792C19" w:rsidP="00792C19">
            <w:pPr>
              <w:widowControl/>
              <w:autoSpaceDE/>
              <w:autoSpaceDN/>
              <w:jc w:val="center"/>
              <w:rPr>
                <w:rFonts w:ascii="Garamond" w:hAnsi="Garamond"/>
                <w:color w:val="383838"/>
                <w:sz w:val="20"/>
                <w:szCs w:val="20"/>
                <w:lang w:bidi="ar-SA"/>
              </w:rPr>
            </w:pPr>
            <w:r w:rsidRPr="005B2247">
              <w:rPr>
                <w:rFonts w:ascii="Garamond" w:hAnsi="Garamond"/>
                <w:color w:val="383838"/>
                <w:spacing w:val="-4"/>
                <w:w w:val="110"/>
                <w:sz w:val="20"/>
                <w:szCs w:val="20"/>
                <w:lang w:bidi="ar-SA"/>
              </w:rPr>
              <w:t>3.09</w:t>
            </w:r>
          </w:p>
        </w:tc>
      </w:tr>
      <w:tr w:rsidR="00792C19" w:rsidRPr="005B2247" w14:paraId="45DC3F3F" w14:textId="77777777" w:rsidTr="00B06855">
        <w:trPr>
          <w:trHeight w:val="349"/>
          <w:jc w:val="center"/>
        </w:trPr>
        <w:tc>
          <w:tcPr>
            <w:tcW w:w="831" w:type="pct"/>
            <w:tcBorders>
              <w:top w:val="nil"/>
              <w:left w:val="single" w:sz="8" w:space="0" w:color="000000"/>
              <w:bottom w:val="single" w:sz="8" w:space="0" w:color="000000"/>
              <w:right w:val="single" w:sz="8" w:space="0" w:color="000000"/>
            </w:tcBorders>
            <w:vAlign w:val="center"/>
            <w:hideMark/>
          </w:tcPr>
          <w:p w14:paraId="7CE1CBD0"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lastRenderedPageBreak/>
              <w:t>CO</w:t>
            </w:r>
          </w:p>
        </w:tc>
        <w:tc>
          <w:tcPr>
            <w:tcW w:w="736" w:type="pct"/>
            <w:tcBorders>
              <w:top w:val="nil"/>
              <w:left w:val="nil"/>
              <w:bottom w:val="single" w:sz="8" w:space="0" w:color="000000"/>
              <w:right w:val="single" w:sz="8" w:space="0" w:color="000000"/>
            </w:tcBorders>
            <w:vAlign w:val="center"/>
            <w:hideMark/>
          </w:tcPr>
          <w:p w14:paraId="7D54F840"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84</w:t>
            </w:r>
          </w:p>
        </w:tc>
        <w:tc>
          <w:tcPr>
            <w:tcW w:w="607" w:type="pct"/>
            <w:tcBorders>
              <w:top w:val="nil"/>
              <w:left w:val="nil"/>
              <w:bottom w:val="single" w:sz="8" w:space="0" w:color="000000"/>
              <w:right w:val="single" w:sz="8" w:space="0" w:color="000000"/>
            </w:tcBorders>
            <w:vAlign w:val="center"/>
            <w:hideMark/>
          </w:tcPr>
          <w:p w14:paraId="3FC49BAC"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proofErr w:type="spellStart"/>
            <w:r w:rsidRPr="005B2247">
              <w:rPr>
                <w:rFonts w:ascii="Garamond" w:hAnsi="Garamond"/>
                <w:color w:val="383838"/>
                <w:spacing w:val="-4"/>
                <w:w w:val="105"/>
                <w:sz w:val="20"/>
                <w:szCs w:val="20"/>
                <w:lang w:bidi="ar-SA"/>
              </w:rPr>
              <w:t>lb</w:t>
            </w:r>
            <w:proofErr w:type="spellEnd"/>
            <w:r w:rsidRPr="005B2247">
              <w:rPr>
                <w:rFonts w:ascii="Garamond" w:hAnsi="Garamond"/>
                <w:color w:val="383838"/>
                <w:spacing w:val="-4"/>
                <w:w w:val="105"/>
                <w:sz w:val="20"/>
                <w:szCs w:val="20"/>
                <w:lang w:bidi="ar-SA"/>
              </w:rPr>
              <w:t>/</w:t>
            </w:r>
            <w:proofErr w:type="spellStart"/>
            <w:r w:rsidRPr="005B2247">
              <w:rPr>
                <w:rFonts w:ascii="Garamond" w:hAnsi="Garamond"/>
                <w:color w:val="383838"/>
                <w:spacing w:val="-4"/>
                <w:w w:val="105"/>
                <w:sz w:val="20"/>
                <w:szCs w:val="20"/>
                <w:lang w:bidi="ar-SA"/>
              </w:rPr>
              <w:t>MMscf</w:t>
            </w:r>
            <w:proofErr w:type="spellEnd"/>
          </w:p>
        </w:tc>
        <w:tc>
          <w:tcPr>
            <w:tcW w:w="1073" w:type="pct"/>
            <w:tcBorders>
              <w:top w:val="nil"/>
              <w:left w:val="nil"/>
              <w:bottom w:val="single" w:sz="8" w:space="0" w:color="000000"/>
              <w:right w:val="single" w:sz="8" w:space="0" w:color="000000"/>
            </w:tcBorders>
            <w:vAlign w:val="center"/>
            <w:hideMark/>
          </w:tcPr>
          <w:p w14:paraId="7494E907"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AP-42, Table 1.4-2 (Sept 1998)</w:t>
            </w:r>
          </w:p>
        </w:tc>
        <w:tc>
          <w:tcPr>
            <w:tcW w:w="591" w:type="pct"/>
            <w:tcBorders>
              <w:top w:val="nil"/>
              <w:left w:val="nil"/>
              <w:bottom w:val="single" w:sz="8" w:space="0" w:color="000000"/>
              <w:right w:val="single" w:sz="8" w:space="0" w:color="000000"/>
            </w:tcBorders>
            <w:vAlign w:val="center"/>
            <w:hideMark/>
          </w:tcPr>
          <w:p w14:paraId="0FBC9FB1"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6.05E+02</w:t>
            </w:r>
          </w:p>
        </w:tc>
        <w:tc>
          <w:tcPr>
            <w:tcW w:w="1163" w:type="pct"/>
            <w:tcBorders>
              <w:top w:val="nil"/>
              <w:left w:val="nil"/>
              <w:bottom w:val="single" w:sz="8" w:space="0" w:color="000000"/>
              <w:right w:val="single" w:sz="8" w:space="0" w:color="000000"/>
            </w:tcBorders>
            <w:vAlign w:val="center"/>
            <w:hideMark/>
          </w:tcPr>
          <w:p w14:paraId="5246FD60"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2.6</w:t>
            </w:r>
          </w:p>
        </w:tc>
      </w:tr>
      <w:tr w:rsidR="00792C19" w:rsidRPr="005B2247" w14:paraId="0E74A583" w14:textId="77777777" w:rsidTr="00B06855">
        <w:trPr>
          <w:trHeight w:val="385"/>
          <w:jc w:val="center"/>
        </w:trPr>
        <w:tc>
          <w:tcPr>
            <w:tcW w:w="831" w:type="pct"/>
            <w:tcBorders>
              <w:top w:val="nil"/>
              <w:left w:val="single" w:sz="8" w:space="0" w:color="000000"/>
              <w:bottom w:val="single" w:sz="8" w:space="0" w:color="000000"/>
              <w:right w:val="single" w:sz="8" w:space="0" w:color="000000"/>
            </w:tcBorders>
            <w:vAlign w:val="center"/>
            <w:hideMark/>
          </w:tcPr>
          <w:p w14:paraId="2D73251C"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VOC</w:t>
            </w:r>
          </w:p>
        </w:tc>
        <w:tc>
          <w:tcPr>
            <w:tcW w:w="736" w:type="pct"/>
            <w:tcBorders>
              <w:top w:val="nil"/>
              <w:left w:val="nil"/>
              <w:bottom w:val="single" w:sz="8" w:space="0" w:color="000000"/>
              <w:right w:val="single" w:sz="8" w:space="0" w:color="000000"/>
            </w:tcBorders>
            <w:vAlign w:val="center"/>
            <w:hideMark/>
          </w:tcPr>
          <w:p w14:paraId="3563791E"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5.5</w:t>
            </w:r>
          </w:p>
        </w:tc>
        <w:tc>
          <w:tcPr>
            <w:tcW w:w="607" w:type="pct"/>
            <w:tcBorders>
              <w:top w:val="nil"/>
              <w:left w:val="nil"/>
              <w:bottom w:val="single" w:sz="8" w:space="0" w:color="000000"/>
              <w:right w:val="single" w:sz="8" w:space="0" w:color="000000"/>
            </w:tcBorders>
            <w:vAlign w:val="center"/>
            <w:hideMark/>
          </w:tcPr>
          <w:p w14:paraId="442A347D"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proofErr w:type="spellStart"/>
            <w:r w:rsidRPr="005B2247">
              <w:rPr>
                <w:rFonts w:ascii="Garamond" w:hAnsi="Garamond"/>
                <w:color w:val="383838"/>
                <w:spacing w:val="-4"/>
                <w:w w:val="105"/>
                <w:sz w:val="20"/>
                <w:szCs w:val="20"/>
                <w:lang w:bidi="ar-SA"/>
              </w:rPr>
              <w:t>lb</w:t>
            </w:r>
            <w:proofErr w:type="spellEnd"/>
            <w:r w:rsidRPr="005B2247">
              <w:rPr>
                <w:rFonts w:ascii="Garamond" w:hAnsi="Garamond"/>
                <w:color w:val="383838"/>
                <w:spacing w:val="-4"/>
                <w:w w:val="105"/>
                <w:sz w:val="20"/>
                <w:szCs w:val="20"/>
                <w:lang w:bidi="ar-SA"/>
              </w:rPr>
              <w:t>/</w:t>
            </w:r>
            <w:proofErr w:type="spellStart"/>
            <w:r w:rsidRPr="005B2247">
              <w:rPr>
                <w:rFonts w:ascii="Garamond" w:hAnsi="Garamond"/>
                <w:color w:val="383838"/>
                <w:spacing w:val="-4"/>
                <w:w w:val="105"/>
                <w:sz w:val="20"/>
                <w:szCs w:val="20"/>
                <w:lang w:bidi="ar-SA"/>
              </w:rPr>
              <w:t>MMscf</w:t>
            </w:r>
            <w:proofErr w:type="spellEnd"/>
          </w:p>
        </w:tc>
        <w:tc>
          <w:tcPr>
            <w:tcW w:w="1073" w:type="pct"/>
            <w:tcBorders>
              <w:top w:val="nil"/>
              <w:left w:val="nil"/>
              <w:bottom w:val="single" w:sz="8" w:space="0" w:color="000000"/>
              <w:right w:val="single" w:sz="8" w:space="0" w:color="000000"/>
            </w:tcBorders>
            <w:vAlign w:val="center"/>
            <w:hideMark/>
          </w:tcPr>
          <w:p w14:paraId="222C68EB"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AP-42, Table 1.4-2 (Sept 1998)</w:t>
            </w:r>
          </w:p>
        </w:tc>
        <w:tc>
          <w:tcPr>
            <w:tcW w:w="591" w:type="pct"/>
            <w:tcBorders>
              <w:top w:val="nil"/>
              <w:left w:val="nil"/>
              <w:bottom w:val="single" w:sz="8" w:space="0" w:color="000000"/>
              <w:right w:val="single" w:sz="8" w:space="0" w:color="000000"/>
            </w:tcBorders>
            <w:vAlign w:val="center"/>
            <w:hideMark/>
          </w:tcPr>
          <w:p w14:paraId="1CC1BA1E"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3.88E-02</w:t>
            </w:r>
          </w:p>
        </w:tc>
        <w:tc>
          <w:tcPr>
            <w:tcW w:w="1163" w:type="pct"/>
            <w:tcBorders>
              <w:top w:val="nil"/>
              <w:left w:val="nil"/>
              <w:bottom w:val="single" w:sz="8" w:space="0" w:color="000000"/>
              <w:right w:val="single" w:sz="8" w:space="0" w:color="000000"/>
            </w:tcBorders>
            <w:vAlign w:val="center"/>
            <w:hideMark/>
          </w:tcPr>
          <w:p w14:paraId="4F0DD3F5"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0.17</w:t>
            </w:r>
          </w:p>
        </w:tc>
      </w:tr>
      <w:tr w:rsidR="00792C19" w:rsidRPr="005B2247" w14:paraId="6D6847A3" w14:textId="77777777" w:rsidTr="00B06855">
        <w:trPr>
          <w:trHeight w:val="340"/>
          <w:jc w:val="center"/>
        </w:trPr>
        <w:tc>
          <w:tcPr>
            <w:tcW w:w="831" w:type="pct"/>
            <w:tcBorders>
              <w:top w:val="nil"/>
              <w:left w:val="single" w:sz="8" w:space="0" w:color="000000"/>
              <w:bottom w:val="single" w:sz="8" w:space="0" w:color="000000"/>
              <w:right w:val="single" w:sz="8" w:space="0" w:color="000000"/>
            </w:tcBorders>
            <w:vAlign w:val="center"/>
            <w:hideMark/>
          </w:tcPr>
          <w:p w14:paraId="2BFE3BA7"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SO</w:t>
            </w:r>
            <w:r w:rsidRPr="005B2247">
              <w:rPr>
                <w:rFonts w:ascii="Garamond" w:hAnsi="Garamond"/>
                <w:color w:val="383838"/>
                <w:spacing w:val="-4"/>
                <w:w w:val="105"/>
                <w:sz w:val="20"/>
                <w:szCs w:val="20"/>
                <w:vertAlign w:val="subscript"/>
                <w:lang w:bidi="ar-SA"/>
              </w:rPr>
              <w:t>2</w:t>
            </w:r>
          </w:p>
        </w:tc>
        <w:tc>
          <w:tcPr>
            <w:tcW w:w="736" w:type="pct"/>
            <w:tcBorders>
              <w:top w:val="nil"/>
              <w:left w:val="nil"/>
              <w:bottom w:val="single" w:sz="8" w:space="0" w:color="000000"/>
              <w:right w:val="single" w:sz="8" w:space="0" w:color="000000"/>
            </w:tcBorders>
            <w:vAlign w:val="center"/>
            <w:hideMark/>
          </w:tcPr>
          <w:p w14:paraId="53433DD3"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0.6</w:t>
            </w:r>
          </w:p>
        </w:tc>
        <w:tc>
          <w:tcPr>
            <w:tcW w:w="607" w:type="pct"/>
            <w:tcBorders>
              <w:top w:val="nil"/>
              <w:left w:val="nil"/>
              <w:bottom w:val="single" w:sz="8" w:space="0" w:color="000000"/>
              <w:right w:val="single" w:sz="8" w:space="0" w:color="000000"/>
            </w:tcBorders>
            <w:vAlign w:val="center"/>
            <w:hideMark/>
          </w:tcPr>
          <w:p w14:paraId="55A79E6B"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proofErr w:type="spellStart"/>
            <w:r w:rsidRPr="005B2247">
              <w:rPr>
                <w:rFonts w:ascii="Garamond" w:hAnsi="Garamond"/>
                <w:color w:val="383838"/>
                <w:spacing w:val="-4"/>
                <w:w w:val="105"/>
                <w:sz w:val="20"/>
                <w:szCs w:val="20"/>
                <w:lang w:bidi="ar-SA"/>
              </w:rPr>
              <w:t>lb</w:t>
            </w:r>
            <w:proofErr w:type="spellEnd"/>
            <w:r w:rsidRPr="005B2247">
              <w:rPr>
                <w:rFonts w:ascii="Garamond" w:hAnsi="Garamond"/>
                <w:color w:val="383838"/>
                <w:spacing w:val="-4"/>
                <w:w w:val="105"/>
                <w:sz w:val="20"/>
                <w:szCs w:val="20"/>
                <w:lang w:bidi="ar-SA"/>
              </w:rPr>
              <w:t>/</w:t>
            </w:r>
            <w:proofErr w:type="spellStart"/>
            <w:r w:rsidRPr="005B2247">
              <w:rPr>
                <w:rFonts w:ascii="Garamond" w:hAnsi="Garamond"/>
                <w:color w:val="383838"/>
                <w:spacing w:val="-4"/>
                <w:w w:val="105"/>
                <w:sz w:val="20"/>
                <w:szCs w:val="20"/>
                <w:lang w:bidi="ar-SA"/>
              </w:rPr>
              <w:t>MMscf</w:t>
            </w:r>
            <w:proofErr w:type="spellEnd"/>
          </w:p>
        </w:tc>
        <w:tc>
          <w:tcPr>
            <w:tcW w:w="1073" w:type="pct"/>
            <w:tcBorders>
              <w:top w:val="nil"/>
              <w:left w:val="nil"/>
              <w:bottom w:val="single" w:sz="8" w:space="0" w:color="000000"/>
              <w:right w:val="single" w:sz="8" w:space="0" w:color="000000"/>
            </w:tcBorders>
            <w:vAlign w:val="center"/>
            <w:hideMark/>
          </w:tcPr>
          <w:p w14:paraId="1A7555C0"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AP-42, Table 1.4-2 (Sept 1998)</w:t>
            </w:r>
          </w:p>
        </w:tc>
        <w:tc>
          <w:tcPr>
            <w:tcW w:w="591" w:type="pct"/>
            <w:tcBorders>
              <w:top w:val="nil"/>
              <w:left w:val="nil"/>
              <w:bottom w:val="single" w:sz="8" w:space="0" w:color="000000"/>
              <w:right w:val="single" w:sz="8" w:space="0" w:color="000000"/>
            </w:tcBorders>
            <w:vAlign w:val="center"/>
            <w:hideMark/>
          </w:tcPr>
          <w:p w14:paraId="2267694A"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4.24E-03</w:t>
            </w:r>
          </w:p>
        </w:tc>
        <w:tc>
          <w:tcPr>
            <w:tcW w:w="1163" w:type="pct"/>
            <w:tcBorders>
              <w:top w:val="nil"/>
              <w:left w:val="nil"/>
              <w:bottom w:val="single" w:sz="8" w:space="0" w:color="000000"/>
              <w:right w:val="single" w:sz="8" w:space="0" w:color="000000"/>
            </w:tcBorders>
            <w:vAlign w:val="center"/>
            <w:hideMark/>
          </w:tcPr>
          <w:p w14:paraId="743EFABF"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0.02</w:t>
            </w:r>
          </w:p>
        </w:tc>
      </w:tr>
      <w:tr w:rsidR="00792C19" w:rsidRPr="005B2247" w14:paraId="17A7F090" w14:textId="77777777" w:rsidTr="00B06855">
        <w:trPr>
          <w:trHeight w:val="385"/>
          <w:jc w:val="center"/>
        </w:trPr>
        <w:tc>
          <w:tcPr>
            <w:tcW w:w="831" w:type="pct"/>
            <w:tcBorders>
              <w:top w:val="nil"/>
              <w:left w:val="single" w:sz="8" w:space="0" w:color="000000"/>
              <w:bottom w:val="single" w:sz="8" w:space="0" w:color="000000"/>
              <w:right w:val="single" w:sz="8" w:space="0" w:color="000000"/>
            </w:tcBorders>
            <w:vAlign w:val="center"/>
            <w:hideMark/>
          </w:tcPr>
          <w:p w14:paraId="549126F5"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CO</w:t>
            </w:r>
            <w:r w:rsidRPr="005B2247">
              <w:rPr>
                <w:rFonts w:ascii="Garamond" w:hAnsi="Garamond"/>
                <w:color w:val="383838"/>
                <w:spacing w:val="-4"/>
                <w:w w:val="105"/>
                <w:sz w:val="20"/>
                <w:szCs w:val="20"/>
                <w:vertAlign w:val="subscript"/>
                <w:lang w:bidi="ar-SA"/>
              </w:rPr>
              <w:t>2</w:t>
            </w:r>
          </w:p>
        </w:tc>
        <w:tc>
          <w:tcPr>
            <w:tcW w:w="736" w:type="pct"/>
            <w:tcBorders>
              <w:top w:val="nil"/>
              <w:left w:val="nil"/>
              <w:bottom w:val="single" w:sz="8" w:space="0" w:color="000000"/>
              <w:right w:val="single" w:sz="8" w:space="0" w:color="000000"/>
            </w:tcBorders>
            <w:vAlign w:val="center"/>
            <w:hideMark/>
          </w:tcPr>
          <w:p w14:paraId="5F9070D3"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53.06</w:t>
            </w:r>
          </w:p>
        </w:tc>
        <w:tc>
          <w:tcPr>
            <w:tcW w:w="607" w:type="pct"/>
            <w:tcBorders>
              <w:top w:val="nil"/>
              <w:left w:val="nil"/>
              <w:bottom w:val="single" w:sz="8" w:space="0" w:color="000000"/>
              <w:right w:val="single" w:sz="8" w:space="0" w:color="000000"/>
            </w:tcBorders>
            <w:vAlign w:val="center"/>
            <w:hideMark/>
          </w:tcPr>
          <w:p w14:paraId="4345371A"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kg/MMBtu</w:t>
            </w:r>
          </w:p>
        </w:tc>
        <w:tc>
          <w:tcPr>
            <w:tcW w:w="1073" w:type="pct"/>
            <w:tcBorders>
              <w:top w:val="nil"/>
              <w:left w:val="nil"/>
              <w:bottom w:val="single" w:sz="8" w:space="0" w:color="000000"/>
              <w:right w:val="single" w:sz="8" w:space="0" w:color="000000"/>
            </w:tcBorders>
            <w:vAlign w:val="center"/>
            <w:hideMark/>
          </w:tcPr>
          <w:p w14:paraId="515FC23A"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40 CFR 98, Subpart C, Table C-1</w:t>
            </w:r>
          </w:p>
        </w:tc>
        <w:tc>
          <w:tcPr>
            <w:tcW w:w="591" w:type="pct"/>
            <w:tcBorders>
              <w:top w:val="nil"/>
              <w:left w:val="nil"/>
              <w:bottom w:val="single" w:sz="8" w:space="0" w:color="000000"/>
              <w:right w:val="single" w:sz="8" w:space="0" w:color="000000"/>
            </w:tcBorders>
            <w:vAlign w:val="center"/>
            <w:hideMark/>
          </w:tcPr>
          <w:p w14:paraId="61AB067B"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8.42E+02</w:t>
            </w:r>
          </w:p>
        </w:tc>
        <w:tc>
          <w:tcPr>
            <w:tcW w:w="1163" w:type="pct"/>
            <w:tcBorders>
              <w:top w:val="nil"/>
              <w:left w:val="nil"/>
              <w:bottom w:val="single" w:sz="8" w:space="0" w:color="000000"/>
              <w:right w:val="single" w:sz="8" w:space="0" w:color="000000"/>
            </w:tcBorders>
            <w:vAlign w:val="center"/>
            <w:hideMark/>
          </w:tcPr>
          <w:p w14:paraId="79248D99"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3,689</w:t>
            </w:r>
          </w:p>
        </w:tc>
      </w:tr>
      <w:tr w:rsidR="00792C19" w:rsidRPr="005B2247" w14:paraId="6B9AF7B7" w14:textId="77777777" w:rsidTr="00B06855">
        <w:trPr>
          <w:trHeight w:val="322"/>
          <w:jc w:val="center"/>
        </w:trPr>
        <w:tc>
          <w:tcPr>
            <w:tcW w:w="831" w:type="pct"/>
            <w:tcBorders>
              <w:top w:val="nil"/>
              <w:left w:val="single" w:sz="8" w:space="0" w:color="000000"/>
              <w:bottom w:val="single" w:sz="8" w:space="0" w:color="000000"/>
              <w:right w:val="single" w:sz="8" w:space="0" w:color="000000"/>
            </w:tcBorders>
            <w:vAlign w:val="center"/>
            <w:hideMark/>
          </w:tcPr>
          <w:p w14:paraId="20C47A6A"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CH</w:t>
            </w:r>
            <w:r w:rsidRPr="005B2247">
              <w:rPr>
                <w:rFonts w:ascii="Garamond" w:hAnsi="Garamond"/>
                <w:color w:val="383838"/>
                <w:spacing w:val="-4"/>
                <w:w w:val="105"/>
                <w:sz w:val="20"/>
                <w:szCs w:val="20"/>
                <w:vertAlign w:val="subscript"/>
                <w:lang w:bidi="ar-SA"/>
              </w:rPr>
              <w:t>4</w:t>
            </w:r>
          </w:p>
        </w:tc>
        <w:tc>
          <w:tcPr>
            <w:tcW w:w="736" w:type="pct"/>
            <w:tcBorders>
              <w:top w:val="nil"/>
              <w:left w:val="nil"/>
              <w:bottom w:val="single" w:sz="8" w:space="0" w:color="000000"/>
              <w:right w:val="single" w:sz="8" w:space="0" w:color="000000"/>
            </w:tcBorders>
            <w:vAlign w:val="center"/>
            <w:hideMark/>
          </w:tcPr>
          <w:p w14:paraId="2C98ED88"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0.001</w:t>
            </w:r>
          </w:p>
        </w:tc>
        <w:tc>
          <w:tcPr>
            <w:tcW w:w="607" w:type="pct"/>
            <w:tcBorders>
              <w:top w:val="nil"/>
              <w:left w:val="nil"/>
              <w:bottom w:val="single" w:sz="8" w:space="0" w:color="000000"/>
              <w:right w:val="single" w:sz="8" w:space="0" w:color="000000"/>
            </w:tcBorders>
            <w:vAlign w:val="center"/>
            <w:hideMark/>
          </w:tcPr>
          <w:p w14:paraId="01DD36A7"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kg/MMBtu</w:t>
            </w:r>
          </w:p>
        </w:tc>
        <w:tc>
          <w:tcPr>
            <w:tcW w:w="1073" w:type="pct"/>
            <w:tcBorders>
              <w:top w:val="nil"/>
              <w:left w:val="nil"/>
              <w:bottom w:val="single" w:sz="8" w:space="0" w:color="000000"/>
              <w:right w:val="single" w:sz="8" w:space="0" w:color="000000"/>
            </w:tcBorders>
            <w:vAlign w:val="center"/>
            <w:hideMark/>
          </w:tcPr>
          <w:p w14:paraId="1E8659A5"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40 CFR 98, Subpart C, Table C-2</w:t>
            </w:r>
          </w:p>
        </w:tc>
        <w:tc>
          <w:tcPr>
            <w:tcW w:w="591" w:type="pct"/>
            <w:tcBorders>
              <w:top w:val="nil"/>
              <w:left w:val="nil"/>
              <w:bottom w:val="single" w:sz="8" w:space="0" w:color="000000"/>
              <w:right w:val="single" w:sz="8" w:space="0" w:color="000000"/>
            </w:tcBorders>
            <w:vAlign w:val="center"/>
            <w:hideMark/>
          </w:tcPr>
          <w:p w14:paraId="2329D288"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l.59E-02</w:t>
            </w:r>
          </w:p>
        </w:tc>
        <w:tc>
          <w:tcPr>
            <w:tcW w:w="1163" w:type="pct"/>
            <w:tcBorders>
              <w:top w:val="nil"/>
              <w:left w:val="nil"/>
              <w:bottom w:val="single" w:sz="8" w:space="0" w:color="000000"/>
              <w:right w:val="single" w:sz="8" w:space="0" w:color="000000"/>
            </w:tcBorders>
            <w:vAlign w:val="center"/>
            <w:hideMark/>
          </w:tcPr>
          <w:p w14:paraId="167E6FBE"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0.07</w:t>
            </w:r>
          </w:p>
        </w:tc>
      </w:tr>
      <w:tr w:rsidR="00792C19" w:rsidRPr="005B2247" w14:paraId="613B0658" w14:textId="77777777" w:rsidTr="00B06855">
        <w:trPr>
          <w:trHeight w:val="367"/>
          <w:jc w:val="center"/>
        </w:trPr>
        <w:tc>
          <w:tcPr>
            <w:tcW w:w="831" w:type="pct"/>
            <w:tcBorders>
              <w:top w:val="nil"/>
              <w:left w:val="single" w:sz="8" w:space="0" w:color="000000"/>
              <w:bottom w:val="single" w:sz="8" w:space="0" w:color="000000"/>
              <w:right w:val="single" w:sz="8" w:space="0" w:color="000000"/>
            </w:tcBorders>
            <w:vAlign w:val="center"/>
            <w:hideMark/>
          </w:tcPr>
          <w:p w14:paraId="331E23A3"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N</w:t>
            </w:r>
            <w:r w:rsidRPr="005B2247">
              <w:rPr>
                <w:rFonts w:ascii="Garamond" w:hAnsi="Garamond"/>
                <w:color w:val="383838"/>
                <w:spacing w:val="-4"/>
                <w:w w:val="105"/>
                <w:sz w:val="20"/>
                <w:szCs w:val="20"/>
                <w:vertAlign w:val="subscript"/>
                <w:lang w:bidi="ar-SA"/>
              </w:rPr>
              <w:t>2</w:t>
            </w:r>
            <w:r w:rsidRPr="005B2247">
              <w:rPr>
                <w:rFonts w:ascii="Garamond" w:hAnsi="Garamond"/>
                <w:color w:val="383838"/>
                <w:spacing w:val="-4"/>
                <w:w w:val="105"/>
                <w:sz w:val="20"/>
                <w:szCs w:val="20"/>
                <w:lang w:bidi="ar-SA"/>
              </w:rPr>
              <w:t>O</w:t>
            </w:r>
          </w:p>
        </w:tc>
        <w:tc>
          <w:tcPr>
            <w:tcW w:w="736" w:type="pct"/>
            <w:tcBorders>
              <w:top w:val="nil"/>
              <w:left w:val="nil"/>
              <w:bottom w:val="single" w:sz="8" w:space="0" w:color="000000"/>
              <w:right w:val="single" w:sz="8" w:space="0" w:color="000000"/>
            </w:tcBorders>
            <w:vAlign w:val="center"/>
            <w:hideMark/>
          </w:tcPr>
          <w:p w14:paraId="2649FD4E"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0.0001</w:t>
            </w:r>
          </w:p>
        </w:tc>
        <w:tc>
          <w:tcPr>
            <w:tcW w:w="607" w:type="pct"/>
            <w:tcBorders>
              <w:top w:val="nil"/>
              <w:left w:val="nil"/>
              <w:bottom w:val="single" w:sz="8" w:space="0" w:color="000000"/>
              <w:right w:val="single" w:sz="8" w:space="0" w:color="000000"/>
            </w:tcBorders>
            <w:vAlign w:val="center"/>
            <w:hideMark/>
          </w:tcPr>
          <w:p w14:paraId="7F87720C"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kg/MMBtu</w:t>
            </w:r>
          </w:p>
        </w:tc>
        <w:tc>
          <w:tcPr>
            <w:tcW w:w="1073" w:type="pct"/>
            <w:tcBorders>
              <w:top w:val="nil"/>
              <w:left w:val="nil"/>
              <w:bottom w:val="single" w:sz="8" w:space="0" w:color="000000"/>
              <w:right w:val="single" w:sz="8" w:space="0" w:color="000000"/>
            </w:tcBorders>
            <w:vAlign w:val="center"/>
            <w:hideMark/>
          </w:tcPr>
          <w:p w14:paraId="0A2F38F7"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40 CFR 98, Subpart C, Table C-2</w:t>
            </w:r>
          </w:p>
        </w:tc>
        <w:tc>
          <w:tcPr>
            <w:tcW w:w="591" w:type="pct"/>
            <w:tcBorders>
              <w:top w:val="nil"/>
              <w:left w:val="nil"/>
              <w:bottom w:val="single" w:sz="8" w:space="0" w:color="000000"/>
              <w:right w:val="single" w:sz="8" w:space="0" w:color="000000"/>
            </w:tcBorders>
            <w:vAlign w:val="center"/>
            <w:hideMark/>
          </w:tcPr>
          <w:p w14:paraId="50A8FFEC"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1.59E-03</w:t>
            </w:r>
          </w:p>
        </w:tc>
        <w:tc>
          <w:tcPr>
            <w:tcW w:w="1163" w:type="pct"/>
            <w:tcBorders>
              <w:top w:val="nil"/>
              <w:left w:val="nil"/>
              <w:bottom w:val="single" w:sz="8" w:space="0" w:color="000000"/>
              <w:right w:val="single" w:sz="8" w:space="0" w:color="000000"/>
            </w:tcBorders>
            <w:vAlign w:val="center"/>
            <w:hideMark/>
          </w:tcPr>
          <w:p w14:paraId="7E6ED04E"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0.01</w:t>
            </w:r>
          </w:p>
        </w:tc>
      </w:tr>
      <w:tr w:rsidR="00792C19" w:rsidRPr="005B2247" w14:paraId="7E0D4BB4" w14:textId="77777777" w:rsidTr="00B06855">
        <w:trPr>
          <w:trHeight w:val="313"/>
          <w:jc w:val="center"/>
        </w:trPr>
        <w:tc>
          <w:tcPr>
            <w:tcW w:w="831" w:type="pct"/>
            <w:tcBorders>
              <w:top w:val="nil"/>
              <w:left w:val="single" w:sz="8" w:space="0" w:color="000000"/>
              <w:bottom w:val="single" w:sz="8" w:space="0" w:color="000000"/>
              <w:right w:val="single" w:sz="8" w:space="0" w:color="000000"/>
            </w:tcBorders>
            <w:vAlign w:val="center"/>
            <w:hideMark/>
          </w:tcPr>
          <w:p w14:paraId="306F4CA4"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CO</w:t>
            </w:r>
            <w:r w:rsidRPr="005B2247">
              <w:rPr>
                <w:rFonts w:ascii="Garamond" w:hAnsi="Garamond"/>
                <w:color w:val="383838"/>
                <w:spacing w:val="-4"/>
                <w:w w:val="105"/>
                <w:sz w:val="20"/>
                <w:szCs w:val="20"/>
                <w:vertAlign w:val="subscript"/>
                <w:lang w:bidi="ar-SA"/>
              </w:rPr>
              <w:t>2</w:t>
            </w:r>
            <w:r w:rsidRPr="005B2247">
              <w:rPr>
                <w:rFonts w:ascii="Garamond" w:hAnsi="Garamond"/>
                <w:color w:val="383838"/>
                <w:spacing w:val="-4"/>
                <w:w w:val="105"/>
                <w:sz w:val="20"/>
                <w:szCs w:val="20"/>
                <w:lang w:bidi="ar-SA"/>
              </w:rPr>
              <w:t>e</w:t>
            </w:r>
          </w:p>
        </w:tc>
        <w:tc>
          <w:tcPr>
            <w:tcW w:w="2416" w:type="pct"/>
            <w:gridSpan w:val="3"/>
            <w:tcBorders>
              <w:top w:val="single" w:sz="8" w:space="0" w:color="000000"/>
              <w:left w:val="nil"/>
              <w:bottom w:val="single" w:sz="8" w:space="0" w:color="000000"/>
              <w:right w:val="single" w:sz="8" w:space="0" w:color="000000"/>
            </w:tcBorders>
            <w:vAlign w:val="center"/>
            <w:hideMark/>
          </w:tcPr>
          <w:p w14:paraId="38DBEDEB"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 </w:t>
            </w:r>
          </w:p>
        </w:tc>
        <w:tc>
          <w:tcPr>
            <w:tcW w:w="591" w:type="pct"/>
            <w:tcBorders>
              <w:top w:val="nil"/>
              <w:left w:val="nil"/>
              <w:bottom w:val="single" w:sz="8" w:space="0" w:color="000000"/>
              <w:right w:val="single" w:sz="8" w:space="0" w:color="000000"/>
            </w:tcBorders>
            <w:vAlign w:val="center"/>
            <w:hideMark/>
          </w:tcPr>
          <w:p w14:paraId="68432F01"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8.43E+02</w:t>
            </w:r>
          </w:p>
        </w:tc>
        <w:tc>
          <w:tcPr>
            <w:tcW w:w="1163" w:type="pct"/>
            <w:tcBorders>
              <w:top w:val="nil"/>
              <w:left w:val="nil"/>
              <w:bottom w:val="single" w:sz="8" w:space="0" w:color="000000"/>
              <w:right w:val="single" w:sz="8" w:space="0" w:color="000000"/>
            </w:tcBorders>
            <w:vAlign w:val="center"/>
            <w:hideMark/>
          </w:tcPr>
          <w:p w14:paraId="746F2302" w14:textId="77777777" w:rsidR="00792C19" w:rsidRPr="005B2247" w:rsidRDefault="00792C19" w:rsidP="00792C19">
            <w:pPr>
              <w:widowControl/>
              <w:autoSpaceDE/>
              <w:autoSpaceDN/>
              <w:jc w:val="center"/>
              <w:rPr>
                <w:rFonts w:ascii="Garamond" w:hAnsi="Garamond"/>
                <w:color w:val="383838"/>
                <w:spacing w:val="-4"/>
                <w:w w:val="105"/>
                <w:sz w:val="20"/>
                <w:szCs w:val="20"/>
                <w:lang w:bidi="ar-SA"/>
              </w:rPr>
            </w:pPr>
            <w:r w:rsidRPr="005B2247">
              <w:rPr>
                <w:rFonts w:ascii="Garamond" w:hAnsi="Garamond"/>
                <w:color w:val="383838"/>
                <w:spacing w:val="-4"/>
                <w:w w:val="105"/>
                <w:sz w:val="20"/>
                <w:szCs w:val="20"/>
                <w:lang w:bidi="ar-SA"/>
              </w:rPr>
              <w:t>3,693</w:t>
            </w:r>
          </w:p>
        </w:tc>
      </w:tr>
    </w:tbl>
    <w:p w14:paraId="305B704B" w14:textId="77777777" w:rsidR="00D95B65" w:rsidRPr="005B2247" w:rsidRDefault="00D95B65" w:rsidP="00D95B65">
      <w:pPr>
        <w:ind w:left="1080"/>
        <w:rPr>
          <w:rFonts w:cstheme="minorHAnsi"/>
          <w:bCs/>
        </w:rPr>
      </w:pPr>
    </w:p>
    <w:p w14:paraId="3EEFB1CE" w14:textId="77777777" w:rsidR="00D95B65" w:rsidRPr="005B2247" w:rsidRDefault="00D95B65" w:rsidP="00D95B65">
      <w:pPr>
        <w:ind w:left="720"/>
        <w:rPr>
          <w:rFonts w:cstheme="minorHAnsi"/>
        </w:rPr>
      </w:pPr>
      <w:r w:rsidRPr="005B2247">
        <w:rPr>
          <w:rFonts w:cstheme="minorHAnsi"/>
          <w:b/>
        </w:rPr>
        <w:t>Secondary Impacts</w:t>
      </w:r>
    </w:p>
    <w:p w14:paraId="171435EF" w14:textId="15A5FEAB" w:rsidR="00323B11" w:rsidRPr="005B2247" w:rsidRDefault="00323B11" w:rsidP="00323B11">
      <w:pPr>
        <w:ind w:left="1080"/>
        <w:rPr>
          <w:rFonts w:ascii="Calibri" w:hAnsi="Calibri" w:cs="Calibri"/>
        </w:rPr>
      </w:pPr>
      <w:r w:rsidRPr="005B2247">
        <w:rPr>
          <w:rFonts w:ascii="Calibri" w:hAnsi="Calibri" w:cs="Calibri"/>
        </w:rPr>
        <w:t>Emissions from the proposed project would use already established BACT from previous</w:t>
      </w:r>
      <w:r w:rsidR="00AF0D48">
        <w:rPr>
          <w:rFonts w:ascii="Calibri" w:hAnsi="Calibri" w:cs="Calibri"/>
        </w:rPr>
        <w:t xml:space="preserve"> loading rack projects combined with current case-by-case BACT analysis submitted with the current proposed project application. </w:t>
      </w:r>
      <w:r w:rsidRPr="005B2247">
        <w:rPr>
          <w:rFonts w:ascii="Calibri" w:hAnsi="Calibri" w:cs="Calibri"/>
        </w:rPr>
        <w:t xml:space="preserve">Secondary NAAQS </w:t>
      </w:r>
      <w:r w:rsidR="00AF0D48" w:rsidRPr="005B2247">
        <w:rPr>
          <w:rFonts w:ascii="Calibri" w:hAnsi="Calibri" w:cs="Calibri"/>
        </w:rPr>
        <w:t>provides</w:t>
      </w:r>
      <w:r w:rsidRPr="005B2247">
        <w:rPr>
          <w:rFonts w:ascii="Calibri" w:hAnsi="Calibri" w:cs="Calibri"/>
        </w:rPr>
        <w:t xml:space="preserve"> public welfare protection, including protection against decreased visibility and damage to animals, crops, vegetation, and buildings.  See permit analysis for more detailed information regarding air quality impacts. Any adverse impacts would be long-term and minor. No beneficial secondary impacts would be expected because of the proposed project.</w:t>
      </w:r>
    </w:p>
    <w:p w14:paraId="675FA232" w14:textId="77777777" w:rsidR="00D95B65" w:rsidRPr="005B2247" w:rsidRDefault="00D95B65" w:rsidP="00D95B65">
      <w:pPr>
        <w:ind w:left="1080"/>
        <w:rPr>
          <w:rFonts w:cstheme="minorHAnsi"/>
          <w:bCs/>
        </w:rPr>
      </w:pPr>
    </w:p>
    <w:p w14:paraId="5ADE5571" w14:textId="77777777" w:rsidR="00D95B65" w:rsidRPr="005B2247" w:rsidRDefault="00D95B65" w:rsidP="00D95B65">
      <w:pPr>
        <w:ind w:left="720"/>
        <w:rPr>
          <w:rFonts w:cstheme="minorHAnsi"/>
        </w:rPr>
      </w:pPr>
      <w:r w:rsidRPr="005B2247">
        <w:rPr>
          <w:rFonts w:cstheme="minorHAnsi"/>
          <w:b/>
        </w:rPr>
        <w:t>Cumulative Impacts</w:t>
      </w:r>
    </w:p>
    <w:p w14:paraId="20CDD91E" w14:textId="21485890" w:rsidR="00323B11" w:rsidRPr="005B2247" w:rsidRDefault="00323B11" w:rsidP="00323B11">
      <w:pPr>
        <w:ind w:left="1080"/>
        <w:rPr>
          <w:rFonts w:ascii="Calibri" w:hAnsi="Calibri" w:cs="Calibri"/>
        </w:rPr>
      </w:pPr>
      <w:r w:rsidRPr="005B2247">
        <w:rPr>
          <w:rFonts w:ascii="Calibri" w:hAnsi="Calibri" w:cs="Calibri"/>
        </w:rPr>
        <w:t xml:space="preserve">Cumulative impacts from the proposed expansion project are restricted by conditions and limits contained in the MAQP; therefore, any expected air quality impacts would be minor. The Yellowstone County area also has other, similar stationary sources, that all contribute to the overall air quality in Yellowstone County, Montana. </w:t>
      </w:r>
      <w:bookmarkStart w:id="70" w:name="_Hlk179543812"/>
      <w:r w:rsidRPr="005B2247">
        <w:rPr>
          <w:rFonts w:ascii="Calibri" w:hAnsi="Calibri" w:cs="Calibri"/>
        </w:rPr>
        <w:t xml:space="preserve">The cumulative impacts of these other emitters and the proposed action would not have an adverse impact to air quality. Impacts from the Permitting Action are limited by enforceable conditions and limits contained in the MAQP and BACT must be used. </w:t>
      </w:r>
      <w:bookmarkEnd w:id="70"/>
    </w:p>
    <w:p w14:paraId="140F1A7C" w14:textId="77777777" w:rsidR="00323B11" w:rsidRPr="005B2247" w:rsidRDefault="00323B11" w:rsidP="00323B11">
      <w:pPr>
        <w:ind w:left="1080"/>
        <w:rPr>
          <w:rFonts w:ascii="Calibri" w:hAnsi="Calibri" w:cs="Calibri"/>
        </w:rPr>
      </w:pPr>
    </w:p>
    <w:p w14:paraId="4DAC8075" w14:textId="081770F7" w:rsidR="00B3415D" w:rsidRPr="005B2247" w:rsidRDefault="00323B11" w:rsidP="00323B11">
      <w:pPr>
        <w:ind w:left="1080"/>
        <w:rPr>
          <w:rFonts w:ascii="Calibri" w:hAnsi="Calibri" w:cs="Calibri"/>
        </w:rPr>
      </w:pPr>
      <w:r w:rsidRPr="005B2247">
        <w:rPr>
          <w:rFonts w:ascii="Calibri" w:hAnsi="Calibri" w:cs="Calibri"/>
        </w:rPr>
        <w:t xml:space="preserve">Because emissions from the proposed project, and all other similar or related projects located in the affected area are regulated, any adverse cumulative impacts to air quality would be long-term and minor due to the continued operation of the refinery. </w:t>
      </w:r>
    </w:p>
    <w:p w14:paraId="6DC8D89A" w14:textId="77777777" w:rsidR="00B3415D" w:rsidRPr="005B2247" w:rsidRDefault="00B3415D" w:rsidP="00B3415D">
      <w:pPr>
        <w:widowControl/>
        <w:adjustRightInd w:val="0"/>
        <w:ind w:left="720"/>
        <w:rPr>
          <w:rFonts w:eastAsiaTheme="minorHAnsi" w:cstheme="minorHAnsi"/>
          <w:lang w:bidi="ar-SA"/>
        </w:rPr>
      </w:pPr>
    </w:p>
    <w:p w14:paraId="4D2A6C74" w14:textId="04D7EE87" w:rsidR="00B3415D" w:rsidRPr="005B2247" w:rsidRDefault="00954CC5" w:rsidP="00725509">
      <w:pPr>
        <w:pStyle w:val="Heading3"/>
        <w:numPr>
          <w:ilvl w:val="0"/>
          <w:numId w:val="15"/>
        </w:numPr>
        <w:rPr>
          <w:color w:val="auto"/>
        </w:rPr>
      </w:pPr>
      <w:bookmarkStart w:id="71" w:name="_Toc63946620"/>
      <w:bookmarkStart w:id="72" w:name="_Toc138411195"/>
      <w:bookmarkStart w:id="73" w:name="_Toc138411337"/>
      <w:bookmarkStart w:id="74" w:name="_Toc196305910"/>
      <w:bookmarkStart w:id="75" w:name="_Toc228794505"/>
      <w:r w:rsidRPr="005B2247">
        <w:t>Vegetation Cover</w:t>
      </w:r>
      <w:r w:rsidR="00B3415D" w:rsidRPr="005B2247">
        <w:t xml:space="preserve">, </w:t>
      </w:r>
      <w:bookmarkEnd w:id="71"/>
      <w:bookmarkEnd w:id="72"/>
      <w:bookmarkEnd w:id="73"/>
      <w:r w:rsidRPr="005B2247">
        <w:t>Quantity, and Quality</w:t>
      </w:r>
      <w:bookmarkEnd w:id="74"/>
      <w:bookmarkEnd w:id="75"/>
    </w:p>
    <w:p w14:paraId="017FC515" w14:textId="69F546BB" w:rsidR="009070F9" w:rsidRPr="005B2247" w:rsidRDefault="009070F9" w:rsidP="009070F9">
      <w:pPr>
        <w:rPr>
          <w:b/>
          <w:bCs/>
        </w:rPr>
      </w:pPr>
      <w:bookmarkStart w:id="76" w:name="_Hlk185234985"/>
      <w:r w:rsidRPr="005B2247">
        <w:rPr>
          <w:b/>
          <w:bCs/>
        </w:rPr>
        <w:t>This section includes the following resource areas, as required in ARM 17.4.609: Vegetation Cover, Quantity and Quality</w:t>
      </w:r>
    </w:p>
    <w:p w14:paraId="042A9AB0" w14:textId="77777777" w:rsidR="00AC7427" w:rsidRPr="005B2247" w:rsidRDefault="00AC7427" w:rsidP="00B3415D">
      <w:pPr>
        <w:ind w:left="360"/>
        <w:rPr>
          <w:rFonts w:cstheme="minorHAnsi"/>
          <w:bCs/>
        </w:rPr>
      </w:pPr>
      <w:bookmarkStart w:id="77" w:name="_Hlk185236505"/>
      <w:bookmarkEnd w:id="76"/>
    </w:p>
    <w:p w14:paraId="4E1B024A" w14:textId="6E65CD43" w:rsidR="00AC7427" w:rsidRPr="005B2247" w:rsidRDefault="00E17EEC" w:rsidP="00B3415D">
      <w:pPr>
        <w:ind w:left="360"/>
        <w:rPr>
          <w:rFonts w:cstheme="minorHAnsi"/>
          <w:bCs/>
        </w:rPr>
      </w:pPr>
      <w:r w:rsidRPr="005B2247">
        <w:rPr>
          <w:rFonts w:cstheme="minorHAnsi"/>
          <w:b/>
          <w:bCs/>
        </w:rPr>
        <w:t xml:space="preserve">Affected </w:t>
      </w:r>
      <w:r w:rsidR="00AC7427" w:rsidRPr="005B2247">
        <w:rPr>
          <w:rFonts w:cstheme="minorHAnsi"/>
          <w:b/>
          <w:bCs/>
        </w:rPr>
        <w:t>Environment</w:t>
      </w:r>
    </w:p>
    <w:bookmarkEnd w:id="77"/>
    <w:p w14:paraId="13682B2C" w14:textId="04C827FF" w:rsidR="003D3B83" w:rsidRPr="005B2247" w:rsidRDefault="005B2247" w:rsidP="003D3B83">
      <w:pPr>
        <w:ind w:left="720"/>
        <w:jc w:val="left"/>
        <w:rPr>
          <w:rFonts w:ascii="Calibri" w:hAnsi="Calibri" w:cs="Calibri"/>
          <w:bCs/>
        </w:rPr>
      </w:pPr>
      <w:r>
        <w:rPr>
          <w:rFonts w:ascii="Calibri" w:hAnsi="Calibri" w:cs="Calibri"/>
          <w:bCs/>
        </w:rPr>
        <w:t xml:space="preserve">The proposed expansion would add an additional 11 gasoline loading arms and 4 diesel loading arms </w:t>
      </w:r>
      <w:proofErr w:type="gramStart"/>
      <w:r>
        <w:rPr>
          <w:rFonts w:ascii="Calibri" w:hAnsi="Calibri" w:cs="Calibri"/>
          <w:bCs/>
        </w:rPr>
        <w:t>in order to</w:t>
      </w:r>
      <w:proofErr w:type="gramEnd"/>
      <w:r>
        <w:rPr>
          <w:rFonts w:ascii="Calibri" w:hAnsi="Calibri" w:cs="Calibri"/>
          <w:bCs/>
        </w:rPr>
        <w:t xml:space="preserve"> increase loading capacity. Along with the new loading racks, P66 proposed to install a new VCU with a minimum destruction efficiency of 98% to co</w:t>
      </w:r>
      <w:r w:rsidRPr="005B2247">
        <w:rPr>
          <w:rFonts w:ascii="Calibri" w:hAnsi="Calibri" w:cs="Calibri"/>
          <w:bCs/>
        </w:rPr>
        <w:t>ntrol</w:t>
      </w:r>
      <w:r w:rsidR="003D3B83" w:rsidRPr="005B2247">
        <w:rPr>
          <w:rFonts w:ascii="Calibri" w:hAnsi="Calibri" w:cs="Calibri"/>
          <w:bCs/>
        </w:rPr>
        <w:t xml:space="preserve"> VOC emissions. </w:t>
      </w:r>
    </w:p>
    <w:p w14:paraId="1E4CF27B" w14:textId="77777777" w:rsidR="003D3B83" w:rsidRPr="005B2247" w:rsidRDefault="003D3B83" w:rsidP="003D3B83">
      <w:pPr>
        <w:ind w:left="360"/>
        <w:jc w:val="left"/>
        <w:rPr>
          <w:rFonts w:cstheme="minorHAnsi"/>
        </w:rPr>
      </w:pPr>
    </w:p>
    <w:p w14:paraId="08FF14B4" w14:textId="77777777" w:rsidR="003D3B83" w:rsidRPr="005B2247" w:rsidRDefault="003D3B83" w:rsidP="00177BFD">
      <w:pPr>
        <w:keepNext/>
        <w:keepLines/>
        <w:ind w:left="720"/>
        <w:jc w:val="left"/>
        <w:rPr>
          <w:rFonts w:ascii="Calibri" w:hAnsi="Calibri" w:cs="Calibri"/>
          <w:bCs/>
        </w:rPr>
      </w:pPr>
      <w:r w:rsidRPr="005B2247">
        <w:rPr>
          <w:rFonts w:ascii="Calibri" w:hAnsi="Calibri" w:cs="Calibri"/>
          <w:bCs/>
        </w:rPr>
        <w:lastRenderedPageBreak/>
        <w:t xml:space="preserve">The proposed project is located within the existing property boundary of the refinery and will be confined to the Phillips 66 property boundary. </w:t>
      </w:r>
    </w:p>
    <w:p w14:paraId="5447371B" w14:textId="77777777" w:rsidR="00E747A0" w:rsidRDefault="00E747A0" w:rsidP="00177BFD">
      <w:pPr>
        <w:keepNext/>
        <w:keepLines/>
        <w:ind w:left="720"/>
        <w:jc w:val="left"/>
        <w:rPr>
          <w:rFonts w:ascii="Calibri" w:hAnsi="Calibri" w:cs="Calibri"/>
          <w:bCs/>
        </w:rPr>
      </w:pPr>
    </w:p>
    <w:p w14:paraId="6BB215CC" w14:textId="77777777" w:rsidR="00D95B65" w:rsidRPr="005B2247" w:rsidRDefault="00D95B65" w:rsidP="00177BFD">
      <w:pPr>
        <w:keepNext/>
        <w:keepLines/>
        <w:ind w:left="720"/>
        <w:rPr>
          <w:rFonts w:cstheme="minorHAnsi"/>
          <w:b/>
          <w:bCs/>
        </w:rPr>
      </w:pPr>
      <w:r w:rsidRPr="005B2247">
        <w:rPr>
          <w:rFonts w:cstheme="minorHAnsi"/>
          <w:b/>
          <w:bCs/>
        </w:rPr>
        <w:t>Direct Impacts</w:t>
      </w:r>
    </w:p>
    <w:p w14:paraId="111C1180" w14:textId="77777777" w:rsidR="003D3B83" w:rsidRPr="005B2247" w:rsidRDefault="003D3B83" w:rsidP="00177BFD">
      <w:pPr>
        <w:keepNext/>
        <w:keepLines/>
        <w:ind w:left="1080"/>
        <w:rPr>
          <w:rFonts w:ascii="Calibri" w:hAnsi="Calibri" w:cs="Calibri"/>
        </w:rPr>
      </w:pPr>
      <w:r w:rsidRPr="005B2247">
        <w:rPr>
          <w:rFonts w:ascii="Calibri" w:hAnsi="Calibri" w:cs="Calibri"/>
        </w:rPr>
        <w:t xml:space="preserve">No direct construction or operational impacts to vegetative cover, quantity, or quality would be expected </w:t>
      </w:r>
      <w:proofErr w:type="gramStart"/>
      <w:r w:rsidRPr="005B2247">
        <w:rPr>
          <w:rFonts w:ascii="Calibri" w:hAnsi="Calibri" w:cs="Calibri"/>
        </w:rPr>
        <w:t>as a result of</w:t>
      </w:r>
      <w:proofErr w:type="gramEnd"/>
      <w:r w:rsidRPr="005B2247">
        <w:rPr>
          <w:rFonts w:ascii="Calibri" w:hAnsi="Calibri" w:cs="Calibri"/>
        </w:rPr>
        <w:t xml:space="preserve"> the proposed action because there are no new areas of disturbance associated with the proposed action. </w:t>
      </w:r>
    </w:p>
    <w:p w14:paraId="24C137AD" w14:textId="77777777" w:rsidR="00D95B65" w:rsidRPr="005B2247" w:rsidRDefault="00D95B65" w:rsidP="00177BFD">
      <w:pPr>
        <w:keepNext/>
        <w:keepLines/>
        <w:ind w:left="1080"/>
        <w:rPr>
          <w:rFonts w:cstheme="minorHAnsi"/>
          <w:bCs/>
        </w:rPr>
      </w:pPr>
    </w:p>
    <w:p w14:paraId="2381B254" w14:textId="77777777" w:rsidR="00D95B65" w:rsidRPr="005B2247" w:rsidRDefault="00D95B65" w:rsidP="00D95B65">
      <w:pPr>
        <w:ind w:left="720"/>
        <w:rPr>
          <w:rFonts w:cstheme="minorHAnsi"/>
        </w:rPr>
      </w:pPr>
      <w:r w:rsidRPr="005B2247">
        <w:rPr>
          <w:rFonts w:cstheme="minorHAnsi"/>
          <w:b/>
        </w:rPr>
        <w:t>Secondary Impacts</w:t>
      </w:r>
    </w:p>
    <w:p w14:paraId="0F06EAFB" w14:textId="77777777" w:rsidR="003D3B83" w:rsidRPr="005B2247" w:rsidRDefault="003D3B83" w:rsidP="003D3B83">
      <w:pPr>
        <w:ind w:left="1080"/>
        <w:rPr>
          <w:rFonts w:ascii="Calibri" w:hAnsi="Calibri" w:cs="Calibri"/>
        </w:rPr>
      </w:pPr>
      <w:r w:rsidRPr="005B2247">
        <w:rPr>
          <w:rFonts w:ascii="Calibri" w:hAnsi="Calibri" w:cs="Calibri"/>
        </w:rPr>
        <w:t xml:space="preserve">No secondary construction or operational impacts to vegetative cover, quantity, or quality would be expected </w:t>
      </w:r>
      <w:proofErr w:type="gramStart"/>
      <w:r w:rsidRPr="005B2247">
        <w:rPr>
          <w:rFonts w:ascii="Calibri" w:hAnsi="Calibri" w:cs="Calibri"/>
        </w:rPr>
        <w:t>as a result of</w:t>
      </w:r>
      <w:proofErr w:type="gramEnd"/>
      <w:r w:rsidRPr="005B2247">
        <w:rPr>
          <w:rFonts w:ascii="Calibri" w:hAnsi="Calibri" w:cs="Calibri"/>
        </w:rPr>
        <w:t xml:space="preserve"> the proposed action because there are no new areas of disturbance associated with the proposed action.</w:t>
      </w:r>
    </w:p>
    <w:p w14:paraId="26A1C47A" w14:textId="77777777" w:rsidR="00D95B65" w:rsidRPr="005B2247" w:rsidRDefault="00D95B65" w:rsidP="00D95B65">
      <w:pPr>
        <w:ind w:left="1080"/>
        <w:rPr>
          <w:rFonts w:cstheme="minorHAnsi"/>
          <w:bCs/>
        </w:rPr>
      </w:pPr>
    </w:p>
    <w:p w14:paraId="26FB4A79" w14:textId="77777777" w:rsidR="00D95B65" w:rsidRPr="005B2247" w:rsidRDefault="00D95B65" w:rsidP="00D95B65">
      <w:pPr>
        <w:ind w:left="720"/>
        <w:rPr>
          <w:rFonts w:cstheme="minorHAnsi"/>
        </w:rPr>
      </w:pPr>
      <w:r w:rsidRPr="005B2247">
        <w:rPr>
          <w:rFonts w:cstheme="minorHAnsi"/>
          <w:b/>
        </w:rPr>
        <w:t>Cumulative Impacts</w:t>
      </w:r>
    </w:p>
    <w:p w14:paraId="49F60F51" w14:textId="77777777" w:rsidR="003D3B83" w:rsidRPr="005B2247" w:rsidRDefault="003D3B83" w:rsidP="003D3B83">
      <w:pPr>
        <w:ind w:left="1080"/>
        <w:rPr>
          <w:rFonts w:ascii="Calibri" w:hAnsi="Calibri" w:cs="Calibri"/>
        </w:rPr>
      </w:pPr>
      <w:r w:rsidRPr="005B2247">
        <w:rPr>
          <w:rFonts w:ascii="Calibri" w:hAnsi="Calibri" w:cs="Calibri"/>
        </w:rPr>
        <w:t xml:space="preserve">There will be no cumulative impacts to vegetative cover, quantity, or quality associated with the proposed action based on direct and secondary impacts. </w:t>
      </w:r>
    </w:p>
    <w:p w14:paraId="7EBCCF62" w14:textId="77777777" w:rsidR="00B3415D" w:rsidRPr="005B2247" w:rsidRDefault="00B3415D" w:rsidP="00B3415D">
      <w:pPr>
        <w:ind w:left="720"/>
        <w:rPr>
          <w:rFonts w:cstheme="minorHAnsi"/>
          <w:b/>
        </w:rPr>
      </w:pPr>
    </w:p>
    <w:p w14:paraId="2C6CD0AC" w14:textId="1CF116D3" w:rsidR="00B3415D" w:rsidRPr="005B2247" w:rsidRDefault="00954CC5" w:rsidP="00725509">
      <w:pPr>
        <w:pStyle w:val="Heading3"/>
        <w:numPr>
          <w:ilvl w:val="0"/>
          <w:numId w:val="15"/>
        </w:numPr>
      </w:pPr>
      <w:bookmarkStart w:id="78" w:name="_Toc63946621"/>
      <w:bookmarkStart w:id="79" w:name="_Toc138411196"/>
      <w:bookmarkStart w:id="80" w:name="_Toc138411338"/>
      <w:bookmarkStart w:id="81" w:name="_Toc196305911"/>
      <w:bookmarkStart w:id="82" w:name="_Toc228794506"/>
      <w:r w:rsidRPr="005B2247">
        <w:t>Terrestrial</w:t>
      </w:r>
      <w:r w:rsidR="00B3415D" w:rsidRPr="005B2247">
        <w:t xml:space="preserve">, </w:t>
      </w:r>
      <w:r w:rsidRPr="005B2247">
        <w:t>Avian,</w:t>
      </w:r>
      <w:r w:rsidR="00B3415D" w:rsidRPr="005B2247">
        <w:t xml:space="preserve"> </w:t>
      </w:r>
      <w:r w:rsidRPr="005B2247">
        <w:t>and Aquatic Life</w:t>
      </w:r>
      <w:r w:rsidR="00B3415D" w:rsidRPr="005B2247">
        <w:t xml:space="preserve"> </w:t>
      </w:r>
      <w:bookmarkEnd w:id="78"/>
      <w:bookmarkEnd w:id="79"/>
      <w:bookmarkEnd w:id="80"/>
      <w:r w:rsidRPr="005B2247">
        <w:t>and Habitats</w:t>
      </w:r>
      <w:bookmarkEnd w:id="81"/>
      <w:bookmarkEnd w:id="82"/>
    </w:p>
    <w:p w14:paraId="6FB428C7" w14:textId="77777777" w:rsidR="00892EE2" w:rsidRPr="005B2247" w:rsidRDefault="00892EE2" w:rsidP="00892EE2">
      <w:pPr>
        <w:rPr>
          <w:b/>
          <w:bCs/>
        </w:rPr>
      </w:pPr>
      <w:bookmarkStart w:id="83" w:name="_Hlk185235009"/>
      <w:r w:rsidRPr="005B2247">
        <w:rPr>
          <w:b/>
          <w:bCs/>
        </w:rPr>
        <w:t>This section includes the following resource areas, as required in ARM 17.4.609: Terrestrial and Aquatic Life and Habitats; Unique, Endangered, Fragile, or Limited Environmental Resources</w:t>
      </w:r>
    </w:p>
    <w:bookmarkEnd w:id="83"/>
    <w:p w14:paraId="7A7A398B" w14:textId="431DF7B1" w:rsidR="00892EE2" w:rsidRPr="005B2247" w:rsidRDefault="00892EE2" w:rsidP="00892EE2">
      <w:pPr>
        <w:rPr>
          <w:b/>
          <w:bCs/>
        </w:rPr>
      </w:pPr>
      <w:r w:rsidRPr="005B2247">
        <w:rPr>
          <w:b/>
          <w:bCs/>
        </w:rPr>
        <w:t xml:space="preserve"> </w:t>
      </w:r>
    </w:p>
    <w:p w14:paraId="561846E5" w14:textId="6F246CF4" w:rsidR="00070A4D" w:rsidRPr="005B2247" w:rsidRDefault="00E17EEC" w:rsidP="00B3415D">
      <w:pPr>
        <w:ind w:left="360"/>
        <w:rPr>
          <w:rFonts w:cstheme="minorHAnsi"/>
          <w:bCs/>
        </w:rPr>
      </w:pPr>
      <w:bookmarkStart w:id="84" w:name="_Hlk185236528"/>
      <w:r w:rsidRPr="005B2247">
        <w:rPr>
          <w:rFonts w:cstheme="minorHAnsi"/>
          <w:b/>
          <w:bCs/>
        </w:rPr>
        <w:t xml:space="preserve">Affected </w:t>
      </w:r>
      <w:r w:rsidR="00070A4D" w:rsidRPr="005B2247">
        <w:rPr>
          <w:rFonts w:cstheme="minorHAnsi"/>
          <w:b/>
          <w:bCs/>
        </w:rPr>
        <w:t>Environment</w:t>
      </w:r>
      <w:r w:rsidR="00070A4D" w:rsidRPr="005B2247">
        <w:rPr>
          <w:rFonts w:cstheme="minorHAnsi"/>
          <w:bCs/>
        </w:rPr>
        <w:t xml:space="preserve"> </w:t>
      </w:r>
    </w:p>
    <w:bookmarkEnd w:id="84"/>
    <w:p w14:paraId="571B3F35" w14:textId="2860A0AD" w:rsidR="003D3B83" w:rsidRPr="005B2247" w:rsidRDefault="005B2247" w:rsidP="003D3B83">
      <w:pPr>
        <w:ind w:left="720"/>
        <w:jc w:val="left"/>
        <w:rPr>
          <w:rFonts w:ascii="Calibri" w:hAnsi="Calibri" w:cs="Calibri"/>
          <w:bCs/>
        </w:rPr>
      </w:pPr>
      <w:r>
        <w:rPr>
          <w:rFonts w:ascii="Calibri" w:hAnsi="Calibri" w:cs="Calibri"/>
          <w:bCs/>
        </w:rPr>
        <w:t xml:space="preserve">The proposed expansion would add an additional 11 gasoline loading arms and 4 diesel loading arms </w:t>
      </w:r>
      <w:proofErr w:type="gramStart"/>
      <w:r>
        <w:rPr>
          <w:rFonts w:ascii="Calibri" w:hAnsi="Calibri" w:cs="Calibri"/>
          <w:bCs/>
        </w:rPr>
        <w:t>in order to</w:t>
      </w:r>
      <w:proofErr w:type="gramEnd"/>
      <w:r>
        <w:rPr>
          <w:rFonts w:ascii="Calibri" w:hAnsi="Calibri" w:cs="Calibri"/>
          <w:bCs/>
        </w:rPr>
        <w:t xml:space="preserve"> increase loading capacity. Along with the new loading racks, P66 proposed to install a new VCU with a minimum destruction efficiency of 98% to control</w:t>
      </w:r>
      <w:r w:rsidR="003D3B83" w:rsidRPr="005B2247">
        <w:rPr>
          <w:rFonts w:ascii="Calibri" w:hAnsi="Calibri" w:cs="Calibri"/>
          <w:bCs/>
        </w:rPr>
        <w:t xml:space="preserve"> VOC emissions. </w:t>
      </w:r>
    </w:p>
    <w:p w14:paraId="4B54B177" w14:textId="77777777" w:rsidR="003D3B83" w:rsidRPr="005B2247" w:rsidRDefault="003D3B83" w:rsidP="003D3B83">
      <w:pPr>
        <w:ind w:left="360"/>
        <w:jc w:val="left"/>
        <w:rPr>
          <w:rFonts w:cstheme="minorHAnsi"/>
        </w:rPr>
      </w:pPr>
    </w:p>
    <w:p w14:paraId="0B28FA93" w14:textId="77777777" w:rsidR="003D3B83" w:rsidRPr="005B2247" w:rsidRDefault="003D3B83" w:rsidP="003D3B8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19E97CF3" w14:textId="77777777" w:rsidR="00B3415D" w:rsidRPr="005B2247" w:rsidRDefault="00B3415D" w:rsidP="00B3415D">
      <w:pPr>
        <w:ind w:left="360"/>
        <w:rPr>
          <w:rFonts w:cstheme="minorHAnsi"/>
        </w:rPr>
      </w:pPr>
    </w:p>
    <w:p w14:paraId="257CCD12" w14:textId="036CFA5D" w:rsidR="00D95B65" w:rsidRPr="005B2247" w:rsidRDefault="00D95B65" w:rsidP="00D95B65">
      <w:pPr>
        <w:ind w:left="720"/>
        <w:rPr>
          <w:rFonts w:cstheme="minorHAnsi"/>
          <w:b/>
          <w:bCs/>
        </w:rPr>
      </w:pPr>
      <w:r w:rsidRPr="005B2247">
        <w:rPr>
          <w:rFonts w:cstheme="minorHAnsi"/>
          <w:b/>
          <w:bCs/>
        </w:rPr>
        <w:t>Direct Impacts</w:t>
      </w:r>
    </w:p>
    <w:p w14:paraId="436F10F4" w14:textId="215BBA45" w:rsidR="00D95B65" w:rsidRPr="005B2247" w:rsidRDefault="003D3B83" w:rsidP="00D95B65">
      <w:pPr>
        <w:ind w:left="1080"/>
        <w:rPr>
          <w:rFonts w:ascii="Calibri" w:hAnsi="Calibri" w:cs="Calibri"/>
        </w:rPr>
      </w:pPr>
      <w:r w:rsidRPr="005B2247">
        <w:rPr>
          <w:rFonts w:ascii="Calibri" w:hAnsi="Calibri" w:cs="Calibri"/>
        </w:rPr>
        <w:t xml:space="preserve">No direct construction or operational impacts to </w:t>
      </w:r>
      <w:r w:rsidR="00C733EA" w:rsidRPr="005B2247">
        <w:rPr>
          <w:rFonts w:ascii="Calibri" w:hAnsi="Calibri" w:cs="Calibri"/>
        </w:rPr>
        <w:t>terrestrial, avian and aquatic life and habitats</w:t>
      </w:r>
      <w:r w:rsidRPr="005B2247">
        <w:rPr>
          <w:rFonts w:ascii="Calibri" w:hAnsi="Calibri" w:cs="Calibri"/>
        </w:rPr>
        <w:t xml:space="preserve"> would be expected </w:t>
      </w:r>
      <w:proofErr w:type="gramStart"/>
      <w:r w:rsidRPr="005B2247">
        <w:rPr>
          <w:rFonts w:ascii="Calibri" w:hAnsi="Calibri" w:cs="Calibri"/>
        </w:rPr>
        <w:t>as a result of</w:t>
      </w:r>
      <w:proofErr w:type="gramEnd"/>
      <w:r w:rsidRPr="005B2247">
        <w:rPr>
          <w:rFonts w:ascii="Calibri" w:hAnsi="Calibri" w:cs="Calibri"/>
        </w:rPr>
        <w:t xml:space="preserve"> the proposed action because there are no new areas of disturbance associated with the proposed action</w:t>
      </w:r>
    </w:p>
    <w:p w14:paraId="49BD54AA" w14:textId="77777777" w:rsidR="003D3B83" w:rsidRPr="005B2247" w:rsidRDefault="003D3B83" w:rsidP="00D95B65">
      <w:pPr>
        <w:ind w:left="1080"/>
        <w:rPr>
          <w:rFonts w:cstheme="minorHAnsi"/>
          <w:bCs/>
        </w:rPr>
      </w:pPr>
    </w:p>
    <w:p w14:paraId="16EA414D" w14:textId="77777777" w:rsidR="00D95B65" w:rsidRPr="005B2247" w:rsidRDefault="00D95B65" w:rsidP="00D95B65">
      <w:pPr>
        <w:ind w:left="720"/>
        <w:rPr>
          <w:rFonts w:cstheme="minorHAnsi"/>
        </w:rPr>
      </w:pPr>
      <w:r w:rsidRPr="005B2247">
        <w:rPr>
          <w:rFonts w:cstheme="minorHAnsi"/>
          <w:b/>
        </w:rPr>
        <w:t>Secondary Impacts</w:t>
      </w:r>
    </w:p>
    <w:p w14:paraId="40BD1610" w14:textId="0FBE666D" w:rsidR="003D3B83" w:rsidRPr="005B2247" w:rsidRDefault="003D3B83" w:rsidP="003D3B83">
      <w:pPr>
        <w:ind w:left="1080"/>
        <w:rPr>
          <w:rFonts w:ascii="Calibri" w:hAnsi="Calibri" w:cs="Calibri"/>
        </w:rPr>
      </w:pPr>
      <w:r w:rsidRPr="005B2247">
        <w:rPr>
          <w:rFonts w:ascii="Calibri" w:hAnsi="Calibri" w:cs="Calibri"/>
        </w:rPr>
        <w:t xml:space="preserve">No secondary construction or operational impacts to </w:t>
      </w:r>
      <w:r w:rsidR="00C733EA" w:rsidRPr="005B2247">
        <w:rPr>
          <w:rFonts w:ascii="Calibri" w:hAnsi="Calibri" w:cs="Calibri"/>
        </w:rPr>
        <w:t xml:space="preserve">terrestrial, avian and aquatic life and habitats </w:t>
      </w:r>
      <w:r w:rsidRPr="005B2247">
        <w:rPr>
          <w:rFonts w:ascii="Calibri" w:hAnsi="Calibri" w:cs="Calibri"/>
        </w:rPr>
        <w:t xml:space="preserve">would be expected </w:t>
      </w:r>
      <w:proofErr w:type="gramStart"/>
      <w:r w:rsidRPr="005B2247">
        <w:rPr>
          <w:rFonts w:ascii="Calibri" w:hAnsi="Calibri" w:cs="Calibri"/>
        </w:rPr>
        <w:t>as a result of</w:t>
      </w:r>
      <w:proofErr w:type="gramEnd"/>
      <w:r w:rsidRPr="005B2247">
        <w:rPr>
          <w:rFonts w:ascii="Calibri" w:hAnsi="Calibri" w:cs="Calibri"/>
        </w:rPr>
        <w:t xml:space="preserve"> the proposed action because there are no new areas of disturbance associated with the proposed action.</w:t>
      </w:r>
    </w:p>
    <w:p w14:paraId="7CB5EA7F" w14:textId="77777777" w:rsidR="00D95B65" w:rsidRPr="005B2247" w:rsidRDefault="00D95B65" w:rsidP="00D95B65">
      <w:pPr>
        <w:ind w:left="1080"/>
        <w:rPr>
          <w:rFonts w:cstheme="minorHAnsi"/>
          <w:bCs/>
        </w:rPr>
      </w:pPr>
    </w:p>
    <w:p w14:paraId="69F1FA74" w14:textId="77777777" w:rsidR="00D95B65" w:rsidRPr="005B2247" w:rsidRDefault="00D95B65" w:rsidP="00D95B65">
      <w:pPr>
        <w:ind w:left="720"/>
        <w:rPr>
          <w:rFonts w:cstheme="minorHAnsi"/>
        </w:rPr>
      </w:pPr>
      <w:r w:rsidRPr="005B2247">
        <w:rPr>
          <w:rFonts w:cstheme="minorHAnsi"/>
          <w:b/>
        </w:rPr>
        <w:t>Cumulative Impacts</w:t>
      </w:r>
    </w:p>
    <w:p w14:paraId="1975D876" w14:textId="444C34EC" w:rsidR="003D3B83" w:rsidRPr="005B2247" w:rsidRDefault="003D3B83" w:rsidP="003D3B83">
      <w:pPr>
        <w:ind w:left="1080"/>
        <w:rPr>
          <w:rFonts w:ascii="Calibri" w:hAnsi="Calibri" w:cs="Calibri"/>
        </w:rPr>
      </w:pPr>
      <w:r w:rsidRPr="005B2247">
        <w:rPr>
          <w:rFonts w:ascii="Calibri" w:hAnsi="Calibri" w:cs="Calibri"/>
        </w:rPr>
        <w:t xml:space="preserve">There will be no cumulative impacts to </w:t>
      </w:r>
      <w:r w:rsidR="00C733EA" w:rsidRPr="005B2247">
        <w:rPr>
          <w:rFonts w:ascii="Calibri" w:hAnsi="Calibri" w:cs="Calibri"/>
        </w:rPr>
        <w:t>terrestrial, avian and aquatic life and habitats</w:t>
      </w:r>
      <w:r w:rsidRPr="005B2247">
        <w:rPr>
          <w:rFonts w:ascii="Calibri" w:hAnsi="Calibri" w:cs="Calibri"/>
        </w:rPr>
        <w:t xml:space="preserve"> associated with the proposed action based on direct and secondary impacts. </w:t>
      </w:r>
    </w:p>
    <w:p w14:paraId="43FD6C34" w14:textId="77777777" w:rsidR="00B634E8" w:rsidRPr="005B2247" w:rsidRDefault="00B634E8" w:rsidP="00D95B65">
      <w:pPr>
        <w:ind w:left="1080"/>
        <w:rPr>
          <w:rFonts w:cstheme="minorHAnsi"/>
          <w:bCs/>
        </w:rPr>
      </w:pPr>
    </w:p>
    <w:p w14:paraId="5D317547" w14:textId="3200A56B" w:rsidR="00B634E8" w:rsidRPr="005B2247" w:rsidRDefault="00B634E8" w:rsidP="00725509">
      <w:pPr>
        <w:pStyle w:val="Heading3"/>
        <w:numPr>
          <w:ilvl w:val="0"/>
          <w:numId w:val="15"/>
        </w:numPr>
      </w:pPr>
      <w:bookmarkStart w:id="85" w:name="_Toc228794507"/>
      <w:r w:rsidRPr="005B2247">
        <w:t>Unique, Endangered, Fragile, or Limited Environmental Resources</w:t>
      </w:r>
      <w:bookmarkEnd w:id="85"/>
    </w:p>
    <w:p w14:paraId="4D6D1C3A" w14:textId="20DF5161" w:rsidR="00B634E8" w:rsidRPr="005B2247" w:rsidRDefault="00B634E8" w:rsidP="00B634E8">
      <w:pPr>
        <w:rPr>
          <w:b/>
          <w:bCs/>
        </w:rPr>
      </w:pPr>
      <w:r w:rsidRPr="005B2247">
        <w:rPr>
          <w:b/>
          <w:bCs/>
        </w:rPr>
        <w:t>This section includes the following resource areas, as required in ARM 17.4.609: Unique, Endangered, Fragile, or Limited Environmental Resources.</w:t>
      </w:r>
    </w:p>
    <w:p w14:paraId="6DE0CB70" w14:textId="77777777" w:rsidR="00B634E8" w:rsidRDefault="00B634E8" w:rsidP="00B634E8"/>
    <w:p w14:paraId="63E976E1" w14:textId="77777777" w:rsidR="00B634E8" w:rsidRPr="005B2247" w:rsidRDefault="00B634E8" w:rsidP="00177BFD">
      <w:pPr>
        <w:keepNext/>
        <w:keepLines/>
        <w:ind w:left="360"/>
        <w:rPr>
          <w:rFonts w:cstheme="minorHAnsi"/>
          <w:bCs/>
        </w:rPr>
      </w:pPr>
      <w:r w:rsidRPr="005B2247">
        <w:rPr>
          <w:rFonts w:cstheme="minorHAnsi"/>
          <w:b/>
          <w:bCs/>
        </w:rPr>
        <w:lastRenderedPageBreak/>
        <w:t>Affected Environment</w:t>
      </w:r>
      <w:r w:rsidRPr="005B2247">
        <w:rPr>
          <w:rFonts w:cstheme="minorHAnsi"/>
          <w:bCs/>
        </w:rPr>
        <w:t xml:space="preserve"> </w:t>
      </w:r>
    </w:p>
    <w:p w14:paraId="621825E5" w14:textId="22964B82" w:rsidR="00893843" w:rsidRPr="005B2247" w:rsidRDefault="005B2247" w:rsidP="00177BFD">
      <w:pPr>
        <w:keepNext/>
        <w:keepLines/>
        <w:ind w:left="720"/>
        <w:jc w:val="left"/>
        <w:rPr>
          <w:rFonts w:ascii="Calibri" w:hAnsi="Calibri" w:cs="Calibri"/>
          <w:bCs/>
        </w:rPr>
      </w:pPr>
      <w:r>
        <w:rPr>
          <w:rFonts w:ascii="Calibri" w:hAnsi="Calibri" w:cs="Calibri"/>
          <w:bCs/>
        </w:rPr>
        <w:t xml:space="preserve">The proposed expansion would add an additional 11 gasoline loading arms and 4 diesel loading arms </w:t>
      </w:r>
      <w:proofErr w:type="gramStart"/>
      <w:r>
        <w:rPr>
          <w:rFonts w:ascii="Calibri" w:hAnsi="Calibri" w:cs="Calibri"/>
          <w:bCs/>
        </w:rPr>
        <w:t>in order to</w:t>
      </w:r>
      <w:proofErr w:type="gramEnd"/>
      <w:r>
        <w:rPr>
          <w:rFonts w:ascii="Calibri" w:hAnsi="Calibri" w:cs="Calibri"/>
          <w:bCs/>
        </w:rPr>
        <w:t xml:space="preserve">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5372AF83" w14:textId="77777777" w:rsidR="00893843" w:rsidRPr="005B2247" w:rsidRDefault="00893843" w:rsidP="00177BFD">
      <w:pPr>
        <w:keepNext/>
        <w:keepLines/>
        <w:ind w:left="360"/>
        <w:jc w:val="left"/>
        <w:rPr>
          <w:rFonts w:cstheme="minorHAnsi"/>
        </w:rPr>
      </w:pPr>
    </w:p>
    <w:p w14:paraId="402FADB6" w14:textId="6CF7636F" w:rsidR="00B634E8" w:rsidRPr="005B2247" w:rsidRDefault="00893843" w:rsidP="0081312E">
      <w:pPr>
        <w:ind w:left="720"/>
        <w:jc w:val="left"/>
        <w:rPr>
          <w:rFonts w:cstheme="minorHAns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3E35EAA9" w14:textId="77777777" w:rsidR="00E747A0" w:rsidRPr="005B2247" w:rsidRDefault="00E747A0" w:rsidP="00170EF5">
      <w:pPr>
        <w:ind w:left="360"/>
        <w:jc w:val="left"/>
        <w:rPr>
          <w:rFonts w:cstheme="minorHAnsi"/>
          <w:bCs/>
        </w:rPr>
      </w:pPr>
    </w:p>
    <w:p w14:paraId="2AF350AE" w14:textId="29714C2C" w:rsidR="00EC36BF" w:rsidRPr="005B2247" w:rsidRDefault="00EC36BF" w:rsidP="00170EF5">
      <w:pPr>
        <w:ind w:left="720"/>
        <w:jc w:val="left"/>
        <w:rPr>
          <w:rFonts w:ascii="Calibri" w:hAnsi="Calibri" w:cs="Calibri"/>
          <w:bCs/>
        </w:rPr>
      </w:pPr>
      <w:r w:rsidRPr="005B2247">
        <w:rPr>
          <w:rFonts w:ascii="Calibri" w:hAnsi="Calibri" w:cs="Calibri"/>
          <w:bCs/>
        </w:rPr>
        <w:t xml:space="preserve">The proposed project is not in core, general or connectivity sage grouse habitat, as designated by the Sage Grouse Habitat Conservation Program at: </w:t>
      </w:r>
      <w:hyperlink r:id="rId12" w:history="1">
        <w:r w:rsidRPr="005B2247">
          <w:rPr>
            <w:rFonts w:ascii="Calibri" w:eastAsia="Calibri" w:hAnsi="Calibri"/>
          </w:rPr>
          <w:t>http://sagegrouse.mt.gov</w:t>
        </w:r>
      </w:hyperlink>
      <w:r w:rsidRPr="005B2247">
        <w:rPr>
          <w:rFonts w:ascii="Calibri" w:hAnsi="Calibri" w:cs="Calibri"/>
          <w:bCs/>
        </w:rPr>
        <w:t xml:space="preserve">. </w:t>
      </w:r>
    </w:p>
    <w:p w14:paraId="7D36E774" w14:textId="77777777" w:rsidR="003D3B83" w:rsidRPr="005B2247" w:rsidRDefault="003D3B83" w:rsidP="00170EF5">
      <w:pPr>
        <w:ind w:left="720"/>
        <w:jc w:val="left"/>
        <w:rPr>
          <w:rFonts w:ascii="Calibri" w:hAnsi="Calibri" w:cs="Calibri"/>
          <w:bCs/>
        </w:rPr>
      </w:pPr>
    </w:p>
    <w:p w14:paraId="07E64ACB" w14:textId="77777777" w:rsidR="003D3B83" w:rsidRPr="005B2247" w:rsidRDefault="003D3B83" w:rsidP="003D3B83">
      <w:pPr>
        <w:ind w:left="720"/>
        <w:jc w:val="left"/>
        <w:rPr>
          <w:rFonts w:ascii="Calibri" w:hAnsi="Calibri" w:cs="Calibri"/>
          <w:bCs/>
        </w:rPr>
      </w:pPr>
      <w:r w:rsidRPr="005B2247">
        <w:rPr>
          <w:rFonts w:ascii="Calibri" w:hAnsi="Calibri" w:cs="Calibri"/>
          <w:bCs/>
        </w:rPr>
        <w:t>A search of the Montana Natural Heritage Program in the affected area identified the following potential species occurring in the proposed expansion area.</w:t>
      </w:r>
    </w:p>
    <w:p w14:paraId="28D00D5D" w14:textId="77777777" w:rsidR="003D3B83" w:rsidRPr="005B2247" w:rsidRDefault="003D3B83" w:rsidP="003D3B83">
      <w:pPr>
        <w:ind w:left="720"/>
        <w:jc w:val="left"/>
        <w:rPr>
          <w:rFonts w:ascii="Calibri" w:hAnsi="Calibri" w:cs="Calibri"/>
          <w:bCs/>
        </w:rPr>
      </w:pPr>
    </w:p>
    <w:p w14:paraId="509D646D" w14:textId="77777777" w:rsidR="003D3B83" w:rsidRPr="005B2247" w:rsidRDefault="003D3B83" w:rsidP="003D3B83">
      <w:pPr>
        <w:ind w:left="720"/>
        <w:jc w:val="left"/>
        <w:rPr>
          <w:rFonts w:ascii="Calibri" w:hAnsi="Calibri" w:cs="Calibri"/>
          <w:bCs/>
          <w:u w:val="single"/>
        </w:rPr>
      </w:pPr>
      <w:r w:rsidRPr="005B2247">
        <w:rPr>
          <w:rFonts w:ascii="Calibri" w:hAnsi="Calibri" w:cs="Calibri"/>
          <w:bCs/>
          <w:u w:val="single"/>
        </w:rPr>
        <w:t>Potential Species Occurrence</w:t>
      </w:r>
    </w:p>
    <w:p w14:paraId="412299EA" w14:textId="77777777" w:rsidR="003D3B83" w:rsidRPr="005B2247" w:rsidRDefault="003D3B83" w:rsidP="003D3B83">
      <w:pPr>
        <w:ind w:left="720"/>
        <w:jc w:val="left"/>
        <w:rPr>
          <w:rFonts w:ascii="Calibri" w:hAnsi="Calibri" w:cs="Calibri"/>
          <w:bCs/>
        </w:rPr>
      </w:pPr>
    </w:p>
    <w:p w14:paraId="67778A8F" w14:textId="77777777" w:rsidR="003D3B83" w:rsidRPr="005B2247" w:rsidRDefault="003D3B83" w:rsidP="003D3B83">
      <w:pPr>
        <w:ind w:left="720"/>
        <w:jc w:val="left"/>
        <w:rPr>
          <w:rFonts w:ascii="Calibri" w:hAnsi="Calibri" w:cs="Calibri"/>
          <w:bCs/>
        </w:rPr>
      </w:pPr>
      <w:r w:rsidRPr="005B2247">
        <w:rPr>
          <w:rFonts w:ascii="Calibri" w:hAnsi="Calibri" w:cs="Calibri"/>
          <w:bCs/>
          <w:u w:val="single"/>
        </w:rPr>
        <w:t>Birds</w:t>
      </w:r>
      <w:r w:rsidRPr="005B2247">
        <w:rPr>
          <w:rFonts w:ascii="Calibri" w:hAnsi="Calibri" w:cs="Calibri"/>
          <w:bCs/>
        </w:rPr>
        <w:t xml:space="preserve"> – Yellow-billed Cuckoo, Lewis’s Woodpecker, Black-billed Cuckoo, Dickcissel, White-faced Ibis, Evening Grosbeak, Barrow’s Goldeneye, Black-crowned Hight Heron, Long-billed Curlew, Eastern Bluebird, Loggerhead Shrike, Sage Thrasher, Cassin’s Kingbird, Black-necked Stilt, Green-tailed Towhee. </w:t>
      </w:r>
    </w:p>
    <w:p w14:paraId="700B8702" w14:textId="77777777" w:rsidR="003D3B83" w:rsidRPr="005B2247" w:rsidRDefault="003D3B83" w:rsidP="003D3B83">
      <w:pPr>
        <w:ind w:left="720"/>
        <w:jc w:val="left"/>
        <w:rPr>
          <w:rFonts w:ascii="Calibri" w:hAnsi="Calibri" w:cs="Calibri"/>
          <w:bCs/>
        </w:rPr>
      </w:pPr>
    </w:p>
    <w:p w14:paraId="0547499F" w14:textId="77777777" w:rsidR="003D3B83" w:rsidRPr="005B2247" w:rsidRDefault="003D3B83" w:rsidP="003D3B83">
      <w:pPr>
        <w:ind w:left="720"/>
        <w:jc w:val="left"/>
        <w:rPr>
          <w:rFonts w:ascii="Calibri" w:hAnsi="Calibri" w:cs="Calibri"/>
          <w:bCs/>
        </w:rPr>
      </w:pPr>
      <w:r w:rsidRPr="005B2247">
        <w:rPr>
          <w:rFonts w:ascii="Calibri" w:hAnsi="Calibri" w:cs="Calibri"/>
          <w:bCs/>
          <w:u w:val="single"/>
        </w:rPr>
        <w:t>Fish</w:t>
      </w:r>
      <w:r w:rsidRPr="005B2247">
        <w:rPr>
          <w:rFonts w:ascii="Calibri" w:hAnsi="Calibri" w:cs="Calibri"/>
          <w:bCs/>
        </w:rPr>
        <w:t xml:space="preserve"> – Burbot</w:t>
      </w:r>
    </w:p>
    <w:p w14:paraId="1AE00FD6" w14:textId="77777777" w:rsidR="003D3B83" w:rsidRPr="005B2247" w:rsidRDefault="003D3B83" w:rsidP="003D3B83">
      <w:pPr>
        <w:ind w:left="720"/>
        <w:jc w:val="left"/>
        <w:rPr>
          <w:rFonts w:ascii="Calibri" w:hAnsi="Calibri" w:cs="Calibri"/>
          <w:bCs/>
        </w:rPr>
      </w:pPr>
    </w:p>
    <w:p w14:paraId="20CC4BA0" w14:textId="1350888C" w:rsidR="003D3B83" w:rsidRPr="005B2247" w:rsidRDefault="003D3B83" w:rsidP="003D3B83">
      <w:pPr>
        <w:ind w:left="720"/>
        <w:jc w:val="left"/>
        <w:rPr>
          <w:rFonts w:ascii="Calibri" w:hAnsi="Calibri" w:cs="Calibri"/>
          <w:bCs/>
        </w:rPr>
      </w:pPr>
      <w:r w:rsidRPr="005B2247">
        <w:rPr>
          <w:rFonts w:ascii="Calibri" w:hAnsi="Calibri" w:cs="Calibri"/>
          <w:bCs/>
          <w:u w:val="single"/>
        </w:rPr>
        <w:t>Invertebrates</w:t>
      </w:r>
      <w:r w:rsidRPr="005B2247">
        <w:rPr>
          <w:rFonts w:ascii="Calibri" w:hAnsi="Calibri" w:cs="Calibri"/>
          <w:bCs/>
        </w:rPr>
        <w:t xml:space="preserve"> – Indiscriminate Cuckoo Bumble Bee, Suckley’s Cuckoo Bumble Bee, Berry’s Mo</w:t>
      </w:r>
      <w:r w:rsidR="00F172BB">
        <w:rPr>
          <w:rFonts w:ascii="Calibri" w:hAnsi="Calibri" w:cs="Calibri"/>
          <w:bCs/>
        </w:rPr>
        <w:t>u</w:t>
      </w:r>
      <w:r w:rsidRPr="005B2247">
        <w:rPr>
          <w:rFonts w:ascii="Calibri" w:hAnsi="Calibri" w:cs="Calibri"/>
          <w:bCs/>
        </w:rPr>
        <w:t>ntain</w:t>
      </w:r>
      <w:r w:rsidR="00F172BB">
        <w:rPr>
          <w:rFonts w:ascii="Calibri" w:hAnsi="Calibri" w:cs="Calibri"/>
          <w:bCs/>
        </w:rPr>
        <w:t xml:space="preserve"> </w:t>
      </w:r>
      <w:r w:rsidRPr="005B2247">
        <w:rPr>
          <w:rFonts w:ascii="Calibri" w:hAnsi="Calibri" w:cs="Calibri"/>
          <w:bCs/>
        </w:rPr>
        <w:t>snail</w:t>
      </w:r>
    </w:p>
    <w:p w14:paraId="587E0C85" w14:textId="77777777" w:rsidR="003D3B83" w:rsidRPr="005B2247" w:rsidRDefault="003D3B83" w:rsidP="003D3B83">
      <w:pPr>
        <w:ind w:left="720"/>
        <w:jc w:val="left"/>
        <w:rPr>
          <w:rFonts w:ascii="Calibri" w:hAnsi="Calibri" w:cs="Calibri"/>
          <w:bCs/>
        </w:rPr>
      </w:pPr>
    </w:p>
    <w:p w14:paraId="76B32A85" w14:textId="77777777" w:rsidR="003D3B83" w:rsidRPr="005B2247" w:rsidRDefault="003D3B83" w:rsidP="003D3B83">
      <w:pPr>
        <w:ind w:left="720"/>
        <w:jc w:val="left"/>
        <w:rPr>
          <w:rFonts w:ascii="Calibri" w:hAnsi="Calibri" w:cs="Calibri"/>
          <w:bCs/>
        </w:rPr>
      </w:pPr>
      <w:r w:rsidRPr="005B2247">
        <w:rPr>
          <w:rFonts w:ascii="Calibri" w:hAnsi="Calibri" w:cs="Calibri"/>
          <w:bCs/>
          <w:u w:val="single"/>
        </w:rPr>
        <w:t>Mammals</w:t>
      </w:r>
      <w:r w:rsidRPr="005B2247">
        <w:rPr>
          <w:rFonts w:ascii="Calibri" w:hAnsi="Calibri" w:cs="Calibri"/>
          <w:bCs/>
        </w:rPr>
        <w:t xml:space="preserve"> – Merriam’s Shrew, Pallid Bat, North American Porcupine, Long-Legged Myotic, Dwarf Shrew, Eastern-tailed Prairie Dog, Townsend’s Big-eared Bat, Long-eared Myotis</w:t>
      </w:r>
    </w:p>
    <w:p w14:paraId="52733936" w14:textId="77777777" w:rsidR="003D3B83" w:rsidRPr="005B2247" w:rsidRDefault="003D3B83" w:rsidP="003D3B83">
      <w:pPr>
        <w:ind w:left="720"/>
        <w:jc w:val="left"/>
        <w:rPr>
          <w:rFonts w:ascii="Calibri" w:hAnsi="Calibri" w:cs="Calibri"/>
          <w:bCs/>
        </w:rPr>
      </w:pPr>
    </w:p>
    <w:p w14:paraId="2966A110" w14:textId="77777777" w:rsidR="003D3B83" w:rsidRPr="005B2247" w:rsidRDefault="003D3B83" w:rsidP="003D3B83">
      <w:pPr>
        <w:ind w:left="720"/>
        <w:jc w:val="left"/>
        <w:rPr>
          <w:rFonts w:ascii="Calibri" w:hAnsi="Calibri" w:cs="Calibri"/>
          <w:bCs/>
        </w:rPr>
      </w:pPr>
      <w:r w:rsidRPr="005B2247">
        <w:rPr>
          <w:rFonts w:ascii="Calibri" w:hAnsi="Calibri" w:cs="Calibri"/>
          <w:bCs/>
          <w:u w:val="single"/>
        </w:rPr>
        <w:t>Reptile</w:t>
      </w:r>
      <w:r w:rsidRPr="005B2247">
        <w:rPr>
          <w:rFonts w:ascii="Calibri" w:hAnsi="Calibri" w:cs="Calibri"/>
          <w:bCs/>
        </w:rPr>
        <w:t>s – Western Hog-nosed Snake</w:t>
      </w:r>
    </w:p>
    <w:p w14:paraId="613DB17C" w14:textId="77777777" w:rsidR="003D3B83" w:rsidRPr="005B2247" w:rsidRDefault="003D3B83" w:rsidP="003D3B83">
      <w:pPr>
        <w:ind w:left="720"/>
        <w:jc w:val="left"/>
        <w:rPr>
          <w:rFonts w:ascii="Calibri" w:hAnsi="Calibri" w:cs="Calibri"/>
          <w:bCs/>
        </w:rPr>
      </w:pPr>
    </w:p>
    <w:p w14:paraId="16CED79D" w14:textId="77777777" w:rsidR="003D3B83" w:rsidRPr="005B2247" w:rsidRDefault="003D3B83" w:rsidP="003D3B83">
      <w:pPr>
        <w:ind w:left="720"/>
        <w:jc w:val="left"/>
        <w:rPr>
          <w:rFonts w:ascii="Calibri" w:hAnsi="Calibri" w:cs="Calibri"/>
          <w:bCs/>
        </w:rPr>
      </w:pPr>
    </w:p>
    <w:p w14:paraId="1832554A" w14:textId="77777777" w:rsidR="003D3B83" w:rsidRPr="005B2247" w:rsidRDefault="003D3B83" w:rsidP="003D3B83">
      <w:pPr>
        <w:ind w:left="720"/>
        <w:jc w:val="left"/>
        <w:rPr>
          <w:rFonts w:ascii="Calibri" w:hAnsi="Calibri" w:cs="Calibri"/>
          <w:bCs/>
        </w:rPr>
      </w:pPr>
      <w:r w:rsidRPr="005B2247">
        <w:rPr>
          <w:rFonts w:ascii="Calibri" w:hAnsi="Calibri" w:cs="Calibri"/>
          <w:bCs/>
          <w:u w:val="single"/>
        </w:rPr>
        <w:t>Vascular Plants</w:t>
      </w:r>
      <w:r w:rsidRPr="005B2247">
        <w:rPr>
          <w:rFonts w:ascii="Calibri" w:hAnsi="Calibri" w:cs="Calibri"/>
          <w:bCs/>
        </w:rPr>
        <w:t xml:space="preserve"> – Platte Cinquefoil, Spotted Joepye-weed, Small Yellow Lady’s-slipper, Double Bladderpod, Geyer’s Milkvetch, Fleshy Stitchwort</w:t>
      </w:r>
    </w:p>
    <w:p w14:paraId="158A0314" w14:textId="77777777" w:rsidR="00B634E8" w:rsidRPr="005B2247" w:rsidRDefault="00B634E8" w:rsidP="00B634E8">
      <w:pPr>
        <w:ind w:left="360"/>
        <w:rPr>
          <w:rFonts w:cstheme="minorHAnsi"/>
        </w:rPr>
      </w:pPr>
    </w:p>
    <w:p w14:paraId="6AA4DF52" w14:textId="77777777" w:rsidR="00B634E8" w:rsidRPr="005B2247" w:rsidRDefault="00B634E8" w:rsidP="00B634E8">
      <w:pPr>
        <w:ind w:left="720"/>
        <w:rPr>
          <w:rFonts w:cstheme="minorHAnsi"/>
          <w:b/>
          <w:bCs/>
        </w:rPr>
      </w:pPr>
      <w:r w:rsidRPr="005B2247">
        <w:rPr>
          <w:rFonts w:cstheme="minorHAnsi"/>
          <w:b/>
          <w:bCs/>
        </w:rPr>
        <w:t>Direct Impacts</w:t>
      </w:r>
    </w:p>
    <w:p w14:paraId="31FE39E4" w14:textId="38D88AD7" w:rsidR="003D3B83" w:rsidRPr="005B2247" w:rsidRDefault="003D3B83" w:rsidP="003D3B83">
      <w:pPr>
        <w:ind w:left="1080"/>
        <w:rPr>
          <w:rFonts w:ascii="Calibri" w:hAnsi="Calibri" w:cs="Calibri"/>
          <w:bCs/>
        </w:rPr>
      </w:pPr>
      <w:r w:rsidRPr="005B2247">
        <w:rPr>
          <w:rFonts w:ascii="Calibri" w:hAnsi="Calibri" w:cs="Calibri"/>
          <w:bCs/>
        </w:rPr>
        <w:t xml:space="preserve">No direct construction or operational impacts to unique, endangered, fragile, or limited environmental resources would be expected </w:t>
      </w:r>
      <w:proofErr w:type="gramStart"/>
      <w:r w:rsidRPr="005B2247">
        <w:rPr>
          <w:rFonts w:ascii="Calibri" w:hAnsi="Calibri" w:cs="Calibri"/>
          <w:bCs/>
        </w:rPr>
        <w:t>as a result of</w:t>
      </w:r>
      <w:proofErr w:type="gramEnd"/>
      <w:r w:rsidRPr="005B2247">
        <w:rPr>
          <w:rFonts w:ascii="Calibri" w:hAnsi="Calibri" w:cs="Calibri"/>
          <w:bCs/>
        </w:rPr>
        <w:t xml:space="preserve"> the proposed action. The affected area is an already developed petroleum refinery with no terrestrial, avian, or aquatic life or habitats located within the property boundary or more specifically, the area where the project is proposed to occur. There may be resident bird species (pigeons and other small avian species) located on the property, but it is unlikely that the proposed project would affect them due to the continuous operation of the refinery. </w:t>
      </w:r>
    </w:p>
    <w:p w14:paraId="492EB551" w14:textId="77777777" w:rsidR="00A0735E" w:rsidRDefault="00A0735E" w:rsidP="00B634E8">
      <w:pPr>
        <w:ind w:left="1080"/>
        <w:rPr>
          <w:rFonts w:cstheme="minorHAnsi"/>
          <w:bCs/>
        </w:rPr>
      </w:pPr>
    </w:p>
    <w:p w14:paraId="27B45F36" w14:textId="77777777" w:rsidR="00B634E8" w:rsidRPr="005B2247" w:rsidRDefault="00B634E8" w:rsidP="00B634E8">
      <w:pPr>
        <w:ind w:left="720"/>
        <w:rPr>
          <w:rFonts w:cstheme="minorHAnsi"/>
        </w:rPr>
      </w:pPr>
      <w:r w:rsidRPr="005B2247">
        <w:rPr>
          <w:rFonts w:cstheme="minorHAnsi"/>
          <w:b/>
        </w:rPr>
        <w:t>Secondary Impacts</w:t>
      </w:r>
    </w:p>
    <w:p w14:paraId="44F4774D" w14:textId="511AF7A1" w:rsidR="003D3B83" w:rsidRPr="005B2247" w:rsidRDefault="003D3B83" w:rsidP="003D3B83">
      <w:pPr>
        <w:ind w:left="1080"/>
        <w:rPr>
          <w:rFonts w:ascii="Calibri" w:hAnsi="Calibri" w:cs="Calibri"/>
          <w:bCs/>
        </w:rPr>
      </w:pPr>
      <w:r w:rsidRPr="005B2247">
        <w:rPr>
          <w:rFonts w:ascii="Calibri" w:hAnsi="Calibri" w:cs="Calibri"/>
          <w:bCs/>
        </w:rPr>
        <w:t xml:space="preserve">No secondary impacts from construction or operations are expected </w:t>
      </w:r>
      <w:proofErr w:type="gramStart"/>
      <w:r w:rsidRPr="005B2247">
        <w:rPr>
          <w:rFonts w:ascii="Calibri" w:hAnsi="Calibri" w:cs="Calibri"/>
          <w:bCs/>
        </w:rPr>
        <w:t>as a result of</w:t>
      </w:r>
      <w:proofErr w:type="gramEnd"/>
      <w:r w:rsidRPr="005B2247">
        <w:rPr>
          <w:rFonts w:ascii="Calibri" w:hAnsi="Calibri" w:cs="Calibri"/>
          <w:bCs/>
        </w:rPr>
        <w:t xml:space="preserve"> the proposed project. The affected area is an already developed petroleum refinery with no terrestrial, avian, or aquatic habitats located within the </w:t>
      </w:r>
      <w:r w:rsidR="00EC71B8" w:rsidRPr="005B2247">
        <w:rPr>
          <w:rFonts w:ascii="Calibri" w:hAnsi="Calibri" w:cs="Calibri"/>
          <w:bCs/>
        </w:rPr>
        <w:t xml:space="preserve">P66 </w:t>
      </w:r>
      <w:r w:rsidRPr="005B2247">
        <w:rPr>
          <w:rFonts w:ascii="Calibri" w:hAnsi="Calibri" w:cs="Calibri"/>
          <w:bCs/>
        </w:rPr>
        <w:t>property boundary</w:t>
      </w:r>
      <w:r w:rsidR="00EC71B8" w:rsidRPr="005B2247">
        <w:rPr>
          <w:rFonts w:ascii="Calibri" w:hAnsi="Calibri" w:cs="Calibri"/>
          <w:bCs/>
        </w:rPr>
        <w:t>.</w:t>
      </w:r>
    </w:p>
    <w:p w14:paraId="6A3D13CC" w14:textId="3DCB8D31" w:rsidR="003D3B83" w:rsidRPr="005B2247" w:rsidRDefault="003D3B83" w:rsidP="003D3B83">
      <w:pPr>
        <w:ind w:left="1080"/>
        <w:rPr>
          <w:rFonts w:ascii="Calibri" w:hAnsi="Calibri" w:cs="Calibri"/>
          <w:bCs/>
        </w:rPr>
      </w:pPr>
      <w:r w:rsidRPr="005B2247">
        <w:rPr>
          <w:rFonts w:ascii="Calibri" w:hAnsi="Calibri" w:cs="Calibri"/>
          <w:bCs/>
        </w:rPr>
        <w:lastRenderedPageBreak/>
        <w:t xml:space="preserve"> </w:t>
      </w:r>
    </w:p>
    <w:p w14:paraId="442D6BD3" w14:textId="60FBFAA6" w:rsidR="003D3B83" w:rsidRPr="005B2247" w:rsidRDefault="003D3B83" w:rsidP="00B06855">
      <w:pPr>
        <w:keepNext/>
        <w:keepLines/>
        <w:ind w:left="1080"/>
        <w:rPr>
          <w:rFonts w:ascii="Calibri" w:hAnsi="Calibri" w:cs="Calibri"/>
          <w:bCs/>
        </w:rPr>
      </w:pPr>
      <w:r w:rsidRPr="005B2247">
        <w:rPr>
          <w:rFonts w:ascii="Calibri" w:hAnsi="Calibri" w:cs="Calibri"/>
          <w:bCs/>
        </w:rPr>
        <w:t xml:space="preserve">Because the area surrounding the proposed expansion project area is an already developed industrial complex, no species are expected to be present. </w:t>
      </w:r>
    </w:p>
    <w:p w14:paraId="60A18C7B" w14:textId="77777777" w:rsidR="00E747A0" w:rsidRPr="005B2247" w:rsidRDefault="00E747A0" w:rsidP="00B06855">
      <w:pPr>
        <w:keepNext/>
        <w:keepLines/>
        <w:ind w:left="1080"/>
        <w:rPr>
          <w:rFonts w:ascii="Calibri" w:hAnsi="Calibri" w:cs="Calibri"/>
          <w:bCs/>
        </w:rPr>
      </w:pPr>
    </w:p>
    <w:p w14:paraId="65241B6F" w14:textId="77777777" w:rsidR="00B634E8" w:rsidRPr="005B2247" w:rsidRDefault="00B634E8" w:rsidP="00B634E8">
      <w:pPr>
        <w:ind w:left="720"/>
        <w:rPr>
          <w:rFonts w:cstheme="minorHAnsi"/>
        </w:rPr>
      </w:pPr>
      <w:r w:rsidRPr="005B2247">
        <w:rPr>
          <w:rFonts w:cstheme="minorHAnsi"/>
          <w:b/>
        </w:rPr>
        <w:t>Cumulative Impacts</w:t>
      </w:r>
    </w:p>
    <w:p w14:paraId="297B47C4" w14:textId="158E0A94" w:rsidR="003D3B83" w:rsidRPr="005B2247" w:rsidRDefault="003D3B83" w:rsidP="003D3B83">
      <w:pPr>
        <w:ind w:left="1080"/>
        <w:rPr>
          <w:rFonts w:ascii="Calibri" w:hAnsi="Calibri" w:cs="Calibri"/>
        </w:rPr>
      </w:pPr>
      <w:r w:rsidRPr="005B2247">
        <w:rPr>
          <w:rFonts w:ascii="Calibri" w:hAnsi="Calibri" w:cs="Calibri"/>
        </w:rPr>
        <w:t xml:space="preserve">There will be no cumulative impacts to </w:t>
      </w:r>
      <w:r w:rsidR="00C733EA" w:rsidRPr="005B2247">
        <w:rPr>
          <w:rFonts w:ascii="Calibri" w:hAnsi="Calibri" w:cs="Calibri"/>
        </w:rPr>
        <w:t>unique, endangered, fragile or limited environmental resources</w:t>
      </w:r>
      <w:r w:rsidRPr="005B2247">
        <w:rPr>
          <w:rFonts w:ascii="Calibri" w:hAnsi="Calibri" w:cs="Calibri"/>
        </w:rPr>
        <w:t xml:space="preserve"> associated with the proposed action based on direct and secondary impacts. </w:t>
      </w:r>
    </w:p>
    <w:p w14:paraId="719ACA38" w14:textId="77777777" w:rsidR="00B3415D" w:rsidRPr="005B2247" w:rsidRDefault="00B3415D" w:rsidP="00B3415D">
      <w:pPr>
        <w:widowControl/>
        <w:adjustRightInd w:val="0"/>
        <w:rPr>
          <w:rFonts w:cstheme="minorHAnsi"/>
        </w:rPr>
      </w:pPr>
    </w:p>
    <w:p w14:paraId="5A4CCD97" w14:textId="65F05176" w:rsidR="00B3415D" w:rsidRPr="005B2247" w:rsidRDefault="00954CC5" w:rsidP="00725509">
      <w:pPr>
        <w:pStyle w:val="Heading3"/>
        <w:numPr>
          <w:ilvl w:val="0"/>
          <w:numId w:val="15"/>
        </w:numPr>
      </w:pPr>
      <w:bookmarkStart w:id="86" w:name="_Toc196305912"/>
      <w:bookmarkStart w:id="87" w:name="_Toc228794508"/>
      <w:bookmarkStart w:id="88" w:name="_Toc63946624"/>
      <w:r w:rsidRPr="005B2247">
        <w:t>Histor</w:t>
      </w:r>
      <w:r w:rsidR="00B634E8" w:rsidRPr="005B2247">
        <w:t xml:space="preserve">ical and </w:t>
      </w:r>
      <w:r w:rsidRPr="005B2247">
        <w:t xml:space="preserve">Archaeological </w:t>
      </w:r>
      <w:bookmarkEnd w:id="86"/>
      <w:r w:rsidR="00B634E8" w:rsidRPr="005B2247">
        <w:t>Sites</w:t>
      </w:r>
      <w:bookmarkEnd w:id="87"/>
    </w:p>
    <w:p w14:paraId="5FA5309C" w14:textId="3EEDB081" w:rsidR="00892EE2" w:rsidRPr="005B2247" w:rsidRDefault="00892EE2" w:rsidP="009D15FD">
      <w:pPr>
        <w:rPr>
          <w:b/>
          <w:bCs/>
        </w:rPr>
      </w:pPr>
      <w:bookmarkStart w:id="89" w:name="_Hlk185235029"/>
      <w:r w:rsidRPr="005B2247">
        <w:rPr>
          <w:b/>
          <w:bCs/>
        </w:rPr>
        <w:t>This section includes the following resource areas, as required in ARM 17.4.609: Historical and Archaeological Sites</w:t>
      </w:r>
    </w:p>
    <w:bookmarkEnd w:id="89"/>
    <w:p w14:paraId="218EE23D" w14:textId="77777777" w:rsidR="00892EE2" w:rsidRPr="005B2247" w:rsidRDefault="00892EE2" w:rsidP="00892EE2"/>
    <w:p w14:paraId="36DB840A" w14:textId="5801B2B0" w:rsidR="00070A4D" w:rsidRPr="005B2247" w:rsidRDefault="00E17EEC" w:rsidP="00B3415D">
      <w:pPr>
        <w:ind w:left="360"/>
        <w:rPr>
          <w:rFonts w:cstheme="minorHAnsi"/>
          <w:bCs/>
        </w:rPr>
      </w:pPr>
      <w:bookmarkStart w:id="90" w:name="_Hlk185236567"/>
      <w:r w:rsidRPr="005B2247">
        <w:rPr>
          <w:rFonts w:cstheme="minorHAnsi"/>
          <w:b/>
          <w:bCs/>
        </w:rPr>
        <w:t xml:space="preserve">Affected </w:t>
      </w:r>
      <w:r w:rsidR="00070A4D" w:rsidRPr="005B2247">
        <w:rPr>
          <w:rFonts w:cstheme="minorHAnsi"/>
          <w:b/>
          <w:bCs/>
        </w:rPr>
        <w:t>Environment</w:t>
      </w:r>
      <w:r w:rsidR="00070A4D" w:rsidRPr="005B2247">
        <w:rPr>
          <w:rFonts w:cstheme="minorHAnsi"/>
          <w:bCs/>
        </w:rPr>
        <w:t xml:space="preserve"> </w:t>
      </w:r>
    </w:p>
    <w:p w14:paraId="0771D6B1" w14:textId="540E6A62" w:rsidR="00E747A0" w:rsidRPr="005B2247" w:rsidRDefault="005B2247" w:rsidP="00E747A0">
      <w:pPr>
        <w:ind w:left="720"/>
        <w:jc w:val="left"/>
        <w:rPr>
          <w:rFonts w:ascii="Calibri" w:hAnsi="Calibri" w:cs="Calibri"/>
          <w:bCs/>
        </w:rPr>
      </w:pPr>
      <w:r>
        <w:rPr>
          <w:rFonts w:ascii="Calibri" w:hAnsi="Calibri" w:cs="Calibri"/>
          <w:bCs/>
        </w:rPr>
        <w:t xml:space="preserve">The proposed expansion would add an additional 11 gasoline loading arms and 4 diesel loading arms </w:t>
      </w:r>
      <w:proofErr w:type="gramStart"/>
      <w:r>
        <w:rPr>
          <w:rFonts w:ascii="Calibri" w:hAnsi="Calibri" w:cs="Calibri"/>
          <w:bCs/>
        </w:rPr>
        <w:t>in order to</w:t>
      </w:r>
      <w:proofErr w:type="gramEnd"/>
      <w:r>
        <w:rPr>
          <w:rFonts w:ascii="Calibri" w:hAnsi="Calibri" w:cs="Calibri"/>
          <w:bCs/>
        </w:rPr>
        <w:t xml:space="preserve"> increase loading capacity. Along with the new loading racks, P66 proposed to install a new VCU with a minimum destruction efficiency of 98% to control</w:t>
      </w:r>
      <w:r w:rsidR="00E747A0" w:rsidRPr="005B2247">
        <w:rPr>
          <w:rFonts w:ascii="Calibri" w:hAnsi="Calibri" w:cs="Calibri"/>
          <w:bCs/>
        </w:rPr>
        <w:t xml:space="preserve"> VOC emissions. </w:t>
      </w:r>
    </w:p>
    <w:p w14:paraId="35460317" w14:textId="77777777" w:rsidR="00E747A0" w:rsidRPr="005B2247" w:rsidRDefault="00E747A0" w:rsidP="00E747A0">
      <w:pPr>
        <w:ind w:left="360"/>
        <w:jc w:val="left"/>
        <w:rPr>
          <w:rFonts w:cstheme="minorHAnsi"/>
        </w:rPr>
      </w:pPr>
    </w:p>
    <w:p w14:paraId="59F16B6F" w14:textId="77777777" w:rsidR="00E747A0" w:rsidRPr="005B2247" w:rsidRDefault="00E747A0" w:rsidP="00E747A0">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1F09E971" w14:textId="77777777" w:rsidR="00893843" w:rsidRPr="005B2247" w:rsidRDefault="00893843" w:rsidP="00893843">
      <w:pPr>
        <w:ind w:left="360"/>
        <w:jc w:val="left"/>
        <w:rPr>
          <w:rFonts w:cstheme="minorHAnsi"/>
        </w:rPr>
      </w:pPr>
    </w:p>
    <w:bookmarkEnd w:id="90"/>
    <w:p w14:paraId="34B7F367" w14:textId="6F2550C5" w:rsidR="00893843" w:rsidRPr="005B2247" w:rsidRDefault="00893843" w:rsidP="00893843">
      <w:pPr>
        <w:ind w:left="720"/>
        <w:jc w:val="left"/>
        <w:rPr>
          <w:rFonts w:ascii="Calibri" w:hAnsi="Calibri" w:cs="Calibri"/>
          <w:bCs/>
        </w:rPr>
      </w:pPr>
      <w:r w:rsidRPr="005B2247">
        <w:rPr>
          <w:rFonts w:ascii="Calibri" w:hAnsi="Calibri" w:cs="Calibri"/>
          <w:bCs/>
        </w:rPr>
        <w:t xml:space="preserve">DEQ did not consult the State Historical Preservation Office (SHPO) for the proposed expansion project because the proposed project is located within the </w:t>
      </w:r>
      <w:r w:rsidR="00E747A0" w:rsidRPr="005B2247">
        <w:rPr>
          <w:rFonts w:ascii="Calibri" w:hAnsi="Calibri" w:cs="Calibri"/>
          <w:bCs/>
        </w:rPr>
        <w:t>refinery footprint</w:t>
      </w:r>
      <w:r w:rsidRPr="005B2247">
        <w:rPr>
          <w:rFonts w:ascii="Calibri" w:hAnsi="Calibri" w:cs="Calibri"/>
          <w:bCs/>
        </w:rPr>
        <w:t xml:space="preserve"> and will be confined</w:t>
      </w:r>
      <w:r w:rsidR="00F62064" w:rsidRPr="005B2247">
        <w:rPr>
          <w:rFonts w:ascii="Calibri" w:hAnsi="Calibri" w:cs="Calibri"/>
          <w:bCs/>
        </w:rPr>
        <w:t xml:space="preserve"> within</w:t>
      </w:r>
      <w:r w:rsidRPr="005B2247">
        <w:rPr>
          <w:rFonts w:ascii="Calibri" w:hAnsi="Calibri" w:cs="Calibri"/>
          <w:bCs/>
        </w:rPr>
        <w:t xml:space="preserve"> the Phillips 66 property boundary. </w:t>
      </w:r>
    </w:p>
    <w:p w14:paraId="1F279AFB" w14:textId="77777777" w:rsidR="00893843" w:rsidRPr="005B2247" w:rsidRDefault="00893843" w:rsidP="00170EF5">
      <w:pPr>
        <w:ind w:left="720"/>
        <w:jc w:val="left"/>
        <w:rPr>
          <w:rFonts w:ascii="Calibri" w:hAnsi="Calibri" w:cs="Calibri"/>
          <w:bCs/>
        </w:rPr>
      </w:pPr>
    </w:p>
    <w:p w14:paraId="7B53583B" w14:textId="2769C141" w:rsidR="00EC36BF" w:rsidRPr="005B2247" w:rsidRDefault="00EC36BF" w:rsidP="00170EF5">
      <w:pPr>
        <w:ind w:left="720"/>
        <w:jc w:val="left"/>
        <w:rPr>
          <w:rFonts w:ascii="Calibri" w:hAnsi="Calibri" w:cs="Calibri"/>
          <w:bCs/>
        </w:rPr>
      </w:pPr>
      <w:r w:rsidRPr="005B2247">
        <w:rPr>
          <w:rFonts w:ascii="Calibri" w:hAnsi="Calibri" w:cs="Calibri"/>
          <w:bCs/>
        </w:rPr>
        <w:t xml:space="preserve">It is SHPO’s position that any structure over fifty years of age </w:t>
      </w:r>
      <w:proofErr w:type="gramStart"/>
      <w:r w:rsidRPr="005B2247">
        <w:rPr>
          <w:rFonts w:ascii="Calibri" w:hAnsi="Calibri" w:cs="Calibri"/>
          <w:bCs/>
        </w:rPr>
        <w:t>are</w:t>
      </w:r>
      <w:proofErr w:type="gramEnd"/>
      <w:r w:rsidRPr="005B2247">
        <w:rPr>
          <w:rFonts w:ascii="Calibri" w:hAnsi="Calibri" w:cs="Calibri"/>
          <w:bCs/>
        </w:rPr>
        <w:t xml:space="preserve"> considered historic and are potentially eligible for listing on the National Register of Historic Places. If any structures are within the Area of Potential Effect, and are over fifty years old, SHPO recommends that they be recorded, and a determination of their eligibility be made prior to any disturbance taking place.</w:t>
      </w:r>
    </w:p>
    <w:p w14:paraId="47038E63" w14:textId="77777777" w:rsidR="00B3415D" w:rsidRPr="005B2247" w:rsidRDefault="00B3415D" w:rsidP="00B3415D">
      <w:pPr>
        <w:ind w:left="360"/>
        <w:rPr>
          <w:rFonts w:cstheme="minorHAnsi"/>
        </w:rPr>
      </w:pPr>
    </w:p>
    <w:p w14:paraId="506553F1" w14:textId="77777777" w:rsidR="00D95B65" w:rsidRPr="005B2247" w:rsidRDefault="00D95B65" w:rsidP="00D95B65">
      <w:pPr>
        <w:ind w:left="720"/>
        <w:rPr>
          <w:rFonts w:cstheme="minorHAnsi"/>
          <w:b/>
          <w:bCs/>
        </w:rPr>
      </w:pPr>
      <w:r w:rsidRPr="005B2247">
        <w:rPr>
          <w:rFonts w:cstheme="minorHAnsi"/>
          <w:b/>
          <w:bCs/>
        </w:rPr>
        <w:t>Direct Impacts</w:t>
      </w:r>
    </w:p>
    <w:p w14:paraId="1C71A047" w14:textId="04016339" w:rsidR="00A0735E" w:rsidRPr="005B2247" w:rsidRDefault="00A0735E" w:rsidP="00A0735E">
      <w:pPr>
        <w:ind w:left="1080"/>
        <w:jc w:val="left"/>
        <w:rPr>
          <w:rFonts w:ascii="Calibri" w:hAnsi="Calibri" w:cs="Calibri"/>
          <w:bCs/>
        </w:rPr>
      </w:pPr>
      <w:r w:rsidRPr="005B2247">
        <w:rPr>
          <w:rFonts w:ascii="Calibri" w:hAnsi="Calibri" w:cs="Calibri"/>
          <w:bCs/>
        </w:rPr>
        <w:t xml:space="preserve">No direct construction or operational impacts to historical or archaeological sites would be expected </w:t>
      </w:r>
      <w:proofErr w:type="gramStart"/>
      <w:r w:rsidRPr="005B2247">
        <w:rPr>
          <w:rFonts w:ascii="Calibri" w:hAnsi="Calibri" w:cs="Calibri"/>
          <w:bCs/>
        </w:rPr>
        <w:t>as a result of</w:t>
      </w:r>
      <w:proofErr w:type="gramEnd"/>
      <w:r w:rsidRPr="005B2247">
        <w:rPr>
          <w:rFonts w:ascii="Calibri" w:hAnsi="Calibri" w:cs="Calibri"/>
          <w:bCs/>
        </w:rPr>
        <w:t xml:space="preserve"> the proposed action because t</w:t>
      </w:r>
      <w:r w:rsidR="00893843" w:rsidRPr="005B2247">
        <w:rPr>
          <w:rFonts w:ascii="Calibri" w:hAnsi="Calibri" w:cs="Calibri"/>
          <w:bCs/>
        </w:rPr>
        <w:t>he proposed expansion would occur in an already existing, industrial area within the P66 property boundary</w:t>
      </w:r>
      <w:r w:rsidRPr="005B2247">
        <w:rPr>
          <w:rFonts w:ascii="Calibri" w:hAnsi="Calibri" w:cs="Calibri"/>
          <w:bCs/>
        </w:rPr>
        <w:t xml:space="preserve">. </w:t>
      </w:r>
    </w:p>
    <w:p w14:paraId="1D55FDA1" w14:textId="77777777" w:rsidR="00D95B65" w:rsidRPr="005B2247" w:rsidRDefault="00D95B65" w:rsidP="00D95B65">
      <w:pPr>
        <w:ind w:left="1080"/>
        <w:rPr>
          <w:rFonts w:cstheme="minorHAnsi"/>
          <w:bCs/>
        </w:rPr>
      </w:pPr>
    </w:p>
    <w:p w14:paraId="06EFCC7A" w14:textId="77777777" w:rsidR="00D95B65" w:rsidRPr="005B2247" w:rsidRDefault="00D95B65" w:rsidP="00D95B65">
      <w:pPr>
        <w:ind w:left="720"/>
        <w:rPr>
          <w:rFonts w:cstheme="minorHAnsi"/>
        </w:rPr>
      </w:pPr>
      <w:r w:rsidRPr="005B2247">
        <w:rPr>
          <w:rFonts w:cstheme="minorHAnsi"/>
          <w:b/>
        </w:rPr>
        <w:t>Secondary Impacts</w:t>
      </w:r>
    </w:p>
    <w:p w14:paraId="5D1F05D6" w14:textId="2A30969B" w:rsidR="00A0735E" w:rsidRPr="005B2247" w:rsidRDefault="00A0735E" w:rsidP="00A0735E">
      <w:pPr>
        <w:ind w:left="1080"/>
        <w:rPr>
          <w:rFonts w:cstheme="minorHAnsi"/>
          <w:bCs/>
        </w:rPr>
      </w:pPr>
      <w:r w:rsidRPr="005B2247">
        <w:rPr>
          <w:rFonts w:cstheme="minorHAnsi"/>
          <w:bCs/>
        </w:rPr>
        <w:t>No secondary construction or operational impacts</w:t>
      </w:r>
      <w:r w:rsidR="00893843" w:rsidRPr="005B2247">
        <w:rPr>
          <w:rFonts w:ascii="Calibri" w:hAnsi="Calibri" w:cs="Calibri"/>
          <w:bCs/>
        </w:rPr>
        <w:t xml:space="preserve"> to historical or archaeological sites would be expected </w:t>
      </w:r>
      <w:proofErr w:type="gramStart"/>
      <w:r w:rsidR="00893843" w:rsidRPr="005B2247">
        <w:rPr>
          <w:rFonts w:ascii="Calibri" w:hAnsi="Calibri" w:cs="Calibri"/>
          <w:bCs/>
        </w:rPr>
        <w:t>as a result of</w:t>
      </w:r>
      <w:proofErr w:type="gramEnd"/>
      <w:r w:rsidR="00893843" w:rsidRPr="005B2247">
        <w:rPr>
          <w:rFonts w:ascii="Calibri" w:hAnsi="Calibri" w:cs="Calibri"/>
          <w:bCs/>
        </w:rPr>
        <w:t xml:space="preserve"> the proposed action because the proposed expansion would occur in an already existing, industrial area within the P66 property boundary.</w:t>
      </w:r>
    </w:p>
    <w:p w14:paraId="40CAE52D" w14:textId="77777777" w:rsidR="00D95B65" w:rsidRPr="005B2247" w:rsidRDefault="00D95B65" w:rsidP="00D95B65">
      <w:pPr>
        <w:ind w:left="1080"/>
        <w:rPr>
          <w:rFonts w:cstheme="minorHAnsi"/>
          <w:bCs/>
        </w:rPr>
      </w:pPr>
    </w:p>
    <w:p w14:paraId="42C6BE66" w14:textId="77777777" w:rsidR="00D95B65" w:rsidRPr="005B2247" w:rsidRDefault="00D95B65" w:rsidP="00D95B65">
      <w:pPr>
        <w:ind w:left="720"/>
        <w:rPr>
          <w:rFonts w:cstheme="minorHAnsi"/>
        </w:rPr>
      </w:pPr>
      <w:r w:rsidRPr="005B2247">
        <w:rPr>
          <w:rFonts w:cstheme="minorHAnsi"/>
          <w:b/>
        </w:rPr>
        <w:t>Cumulative Impacts</w:t>
      </w:r>
    </w:p>
    <w:p w14:paraId="39A96FD4" w14:textId="5BBF7981" w:rsidR="00893843" w:rsidRPr="005B2247" w:rsidRDefault="00893843" w:rsidP="00893843">
      <w:pPr>
        <w:ind w:left="1080"/>
        <w:rPr>
          <w:rFonts w:ascii="Calibri" w:hAnsi="Calibri" w:cs="Calibri"/>
        </w:rPr>
      </w:pPr>
      <w:r w:rsidRPr="005B2247">
        <w:rPr>
          <w:rFonts w:ascii="Calibri" w:hAnsi="Calibri" w:cs="Calibri"/>
        </w:rPr>
        <w:t xml:space="preserve">There will be no cumulative impacts to </w:t>
      </w:r>
      <w:r w:rsidR="00C733EA" w:rsidRPr="005B2247">
        <w:rPr>
          <w:rFonts w:ascii="Calibri" w:hAnsi="Calibri" w:cs="Calibri"/>
        </w:rPr>
        <w:t>historical or archaeological sites</w:t>
      </w:r>
      <w:r w:rsidRPr="005B2247">
        <w:rPr>
          <w:rFonts w:ascii="Calibri" w:hAnsi="Calibri" w:cs="Calibri"/>
        </w:rPr>
        <w:t xml:space="preserve"> associated with the proposed action based on direct and secondary impacts. </w:t>
      </w:r>
    </w:p>
    <w:p w14:paraId="50E412CE" w14:textId="77777777" w:rsidR="00CC40F3" w:rsidRPr="005B2247" w:rsidRDefault="00CC40F3" w:rsidP="00D95B65">
      <w:pPr>
        <w:ind w:left="1080"/>
        <w:rPr>
          <w:rFonts w:cstheme="minorHAnsi"/>
        </w:rPr>
      </w:pPr>
    </w:p>
    <w:p w14:paraId="16E3C1B2" w14:textId="77777777" w:rsidR="00CC40F3" w:rsidRPr="005B2247" w:rsidRDefault="00CC40F3" w:rsidP="00725509">
      <w:pPr>
        <w:pStyle w:val="Heading3"/>
        <w:numPr>
          <w:ilvl w:val="0"/>
          <w:numId w:val="15"/>
        </w:numPr>
      </w:pPr>
      <w:bookmarkStart w:id="91" w:name="_Toc228794509"/>
      <w:r w:rsidRPr="005B2247">
        <w:t>Aesthetics</w:t>
      </w:r>
      <w:bookmarkEnd w:id="91"/>
    </w:p>
    <w:p w14:paraId="3A8A8AA1" w14:textId="2960736D" w:rsidR="00CC40F3" w:rsidRPr="005B2247" w:rsidRDefault="00A84C4E" w:rsidP="00A84C4E">
      <w:pPr>
        <w:rPr>
          <w:b/>
          <w:bCs/>
        </w:rPr>
      </w:pPr>
      <w:r w:rsidRPr="005B2247">
        <w:rPr>
          <w:b/>
          <w:bCs/>
        </w:rPr>
        <w:t>This section includes the following resource areas, as required in ARM 17.4.609: Aesthetics</w:t>
      </w:r>
    </w:p>
    <w:p w14:paraId="4702A77E" w14:textId="77777777" w:rsidR="00A84C4E" w:rsidRPr="005B2247" w:rsidRDefault="00A84C4E" w:rsidP="00A84C4E">
      <w:pPr>
        <w:rPr>
          <w:rFonts w:cstheme="minorHAnsi"/>
          <w:bCs/>
        </w:rPr>
      </w:pPr>
    </w:p>
    <w:p w14:paraId="6FF50878" w14:textId="77777777" w:rsidR="00CC40F3" w:rsidRPr="005B2247" w:rsidRDefault="00CC40F3" w:rsidP="00CC40F3">
      <w:pPr>
        <w:rPr>
          <w:rFonts w:cstheme="minorHAnsi"/>
          <w:bCs/>
        </w:rPr>
      </w:pPr>
      <w:r w:rsidRPr="005B2247">
        <w:rPr>
          <w:rFonts w:cstheme="minorHAnsi"/>
          <w:b/>
          <w:bCs/>
        </w:rPr>
        <w:t>Affected Environment</w:t>
      </w:r>
    </w:p>
    <w:p w14:paraId="0B8C4DC9" w14:textId="447ABA8D" w:rsidR="00893843" w:rsidRPr="005B2247" w:rsidRDefault="005B2247" w:rsidP="00893843">
      <w:pPr>
        <w:ind w:left="720"/>
        <w:jc w:val="left"/>
        <w:rPr>
          <w:rFonts w:ascii="Calibri" w:hAnsi="Calibri" w:cs="Calibri"/>
          <w:bCs/>
        </w:rPr>
      </w:pPr>
      <w:r>
        <w:rPr>
          <w:rFonts w:ascii="Calibri" w:hAnsi="Calibri" w:cs="Calibri"/>
          <w:bCs/>
        </w:rPr>
        <w:t xml:space="preserve">The proposed expansion would add an additional 11 gasoline loading arms and 4 diesel loading </w:t>
      </w:r>
      <w:r>
        <w:rPr>
          <w:rFonts w:ascii="Calibri" w:hAnsi="Calibri" w:cs="Calibri"/>
          <w:bCs/>
        </w:rPr>
        <w:lastRenderedPageBreak/>
        <w:t xml:space="preserve">arms </w:t>
      </w:r>
      <w:proofErr w:type="gramStart"/>
      <w:r>
        <w:rPr>
          <w:rFonts w:ascii="Calibri" w:hAnsi="Calibri" w:cs="Calibri"/>
          <w:bCs/>
        </w:rPr>
        <w:t>in order to</w:t>
      </w:r>
      <w:proofErr w:type="gramEnd"/>
      <w:r>
        <w:rPr>
          <w:rFonts w:ascii="Calibri" w:hAnsi="Calibri" w:cs="Calibri"/>
          <w:bCs/>
        </w:rPr>
        <w:t xml:space="preserve">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2090DE4E" w14:textId="77777777" w:rsidR="00893843" w:rsidRPr="005B2247" w:rsidRDefault="00893843" w:rsidP="00893843">
      <w:pPr>
        <w:ind w:left="360"/>
        <w:jc w:val="left"/>
        <w:rPr>
          <w:rFonts w:cstheme="minorHAnsi"/>
        </w:rPr>
      </w:pPr>
    </w:p>
    <w:p w14:paraId="70AD1858" w14:textId="77777777" w:rsidR="00893843" w:rsidRPr="005B2247" w:rsidRDefault="00893843" w:rsidP="0089384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32B7A6CF" w14:textId="77777777" w:rsidR="00893843" w:rsidRPr="005B2247" w:rsidRDefault="00893843" w:rsidP="00893843">
      <w:pPr>
        <w:ind w:left="720"/>
        <w:jc w:val="left"/>
        <w:rPr>
          <w:rFonts w:ascii="Calibri" w:hAnsi="Calibri" w:cs="Calibri"/>
          <w:bCs/>
        </w:rPr>
      </w:pPr>
    </w:p>
    <w:p w14:paraId="63584360" w14:textId="77777777" w:rsidR="00CC40F3" w:rsidRPr="005B2247" w:rsidRDefault="00CC40F3" w:rsidP="00CC40F3">
      <w:pPr>
        <w:ind w:left="720"/>
        <w:rPr>
          <w:rFonts w:cstheme="minorHAnsi"/>
          <w:b/>
          <w:bCs/>
        </w:rPr>
      </w:pPr>
      <w:r w:rsidRPr="005B2247">
        <w:rPr>
          <w:rFonts w:cstheme="minorHAnsi"/>
          <w:b/>
          <w:bCs/>
        </w:rPr>
        <w:t>Direct Impacts</w:t>
      </w:r>
    </w:p>
    <w:p w14:paraId="4BC9AEB3" w14:textId="7C08C514" w:rsidR="00893843" w:rsidRPr="005B2247" w:rsidRDefault="00893843" w:rsidP="00893843">
      <w:pPr>
        <w:ind w:left="1080"/>
        <w:rPr>
          <w:rFonts w:ascii="Calibri" w:hAnsi="Calibri" w:cs="Calibri"/>
          <w:bCs/>
        </w:rPr>
      </w:pPr>
      <w:r w:rsidRPr="005B2247">
        <w:rPr>
          <w:rFonts w:ascii="Calibri" w:hAnsi="Calibri" w:cs="Calibri"/>
          <w:bCs/>
        </w:rPr>
        <w:t xml:space="preserve">No direct construction or operational impacts to the aesthetics would be expected </w:t>
      </w:r>
      <w:proofErr w:type="gramStart"/>
      <w:r w:rsidRPr="005B2247">
        <w:rPr>
          <w:rFonts w:ascii="Calibri" w:hAnsi="Calibri" w:cs="Calibri"/>
          <w:bCs/>
        </w:rPr>
        <w:t>as a result of</w:t>
      </w:r>
      <w:proofErr w:type="gramEnd"/>
      <w:r w:rsidRPr="005B2247">
        <w:rPr>
          <w:rFonts w:ascii="Calibri" w:hAnsi="Calibri" w:cs="Calibri"/>
          <w:bCs/>
        </w:rPr>
        <w:t xml:space="preserve"> the proposed action because the proposed expansion would occur in an already existing, industrial area within the P66 property boundary.</w:t>
      </w:r>
    </w:p>
    <w:p w14:paraId="2A9DECC5" w14:textId="77777777" w:rsidR="00CC40F3" w:rsidRPr="005B2247" w:rsidRDefault="00CC40F3" w:rsidP="00CC40F3">
      <w:pPr>
        <w:ind w:left="1080"/>
        <w:rPr>
          <w:rFonts w:cstheme="minorHAnsi"/>
          <w:bCs/>
        </w:rPr>
      </w:pPr>
    </w:p>
    <w:p w14:paraId="0790FAE4" w14:textId="77777777" w:rsidR="00CC40F3" w:rsidRPr="005B2247" w:rsidRDefault="00CC40F3" w:rsidP="00CC40F3">
      <w:pPr>
        <w:ind w:left="720"/>
        <w:rPr>
          <w:rFonts w:cstheme="minorHAnsi"/>
        </w:rPr>
      </w:pPr>
      <w:r w:rsidRPr="005B2247">
        <w:rPr>
          <w:rFonts w:cstheme="minorHAnsi"/>
          <w:b/>
        </w:rPr>
        <w:t>Secondary Impacts</w:t>
      </w:r>
    </w:p>
    <w:p w14:paraId="06F9B5BD" w14:textId="66EBB696" w:rsidR="00893843" w:rsidRPr="005B2247" w:rsidRDefault="00893843" w:rsidP="00893843">
      <w:pPr>
        <w:ind w:left="1080"/>
        <w:rPr>
          <w:rFonts w:ascii="Calibri" w:hAnsi="Calibri" w:cs="Calibri"/>
          <w:bCs/>
        </w:rPr>
      </w:pPr>
      <w:r w:rsidRPr="005B2247">
        <w:rPr>
          <w:rFonts w:ascii="Calibri" w:hAnsi="Calibri" w:cs="Calibri"/>
          <w:bCs/>
        </w:rPr>
        <w:t xml:space="preserve">No secondary construction or operational impacts to the aesthetics are expected </w:t>
      </w:r>
      <w:proofErr w:type="gramStart"/>
      <w:r w:rsidRPr="005B2247">
        <w:rPr>
          <w:rFonts w:ascii="Calibri" w:hAnsi="Calibri" w:cs="Calibri"/>
          <w:bCs/>
        </w:rPr>
        <w:t>as a result of</w:t>
      </w:r>
      <w:proofErr w:type="gramEnd"/>
      <w:r w:rsidRPr="005B2247">
        <w:rPr>
          <w:rFonts w:ascii="Calibri" w:hAnsi="Calibri" w:cs="Calibri"/>
          <w:bCs/>
        </w:rPr>
        <w:t xml:space="preserve"> the proposed action because the proposed expansion would occur in an already existing, industrial area within the P66 property boundary.</w:t>
      </w:r>
    </w:p>
    <w:p w14:paraId="6F3754FB" w14:textId="77777777" w:rsidR="00CC40F3" w:rsidRPr="005B2247" w:rsidRDefault="00CC40F3" w:rsidP="00CC40F3">
      <w:pPr>
        <w:ind w:left="1080"/>
        <w:rPr>
          <w:rFonts w:cstheme="minorHAnsi"/>
          <w:bCs/>
        </w:rPr>
      </w:pPr>
    </w:p>
    <w:p w14:paraId="38C40CA2" w14:textId="77777777" w:rsidR="00CC40F3" w:rsidRPr="005B2247" w:rsidRDefault="00CC40F3" w:rsidP="00CC40F3">
      <w:pPr>
        <w:ind w:left="720"/>
        <w:rPr>
          <w:rFonts w:cstheme="minorHAnsi"/>
        </w:rPr>
      </w:pPr>
      <w:r w:rsidRPr="005B2247">
        <w:rPr>
          <w:rFonts w:cstheme="minorHAnsi"/>
          <w:b/>
        </w:rPr>
        <w:t>Cumulative Impacts</w:t>
      </w:r>
    </w:p>
    <w:p w14:paraId="0B8CD191" w14:textId="3132EBE4" w:rsidR="00893843" w:rsidRPr="005B2247" w:rsidRDefault="00893843" w:rsidP="00893843">
      <w:pPr>
        <w:ind w:left="1080"/>
        <w:rPr>
          <w:rFonts w:ascii="Calibri" w:hAnsi="Calibri" w:cs="Calibri"/>
        </w:rPr>
      </w:pPr>
      <w:r w:rsidRPr="005B2247">
        <w:rPr>
          <w:rFonts w:ascii="Calibri" w:hAnsi="Calibri" w:cs="Calibri"/>
        </w:rPr>
        <w:t xml:space="preserve">There will be no cumulative impacts to </w:t>
      </w:r>
      <w:r w:rsidR="00C733EA" w:rsidRPr="005B2247">
        <w:rPr>
          <w:rFonts w:ascii="Calibri" w:hAnsi="Calibri" w:cs="Calibri"/>
        </w:rPr>
        <w:t>aesthetics</w:t>
      </w:r>
      <w:r w:rsidRPr="005B2247">
        <w:rPr>
          <w:rFonts w:ascii="Calibri" w:hAnsi="Calibri" w:cs="Calibri"/>
        </w:rPr>
        <w:t xml:space="preserve"> associated with the proposed action based on direct and secondary impacts. </w:t>
      </w:r>
    </w:p>
    <w:p w14:paraId="4F14302D" w14:textId="77777777" w:rsidR="00A84C4E" w:rsidRPr="005B2247" w:rsidRDefault="00A84C4E" w:rsidP="00CC40F3">
      <w:pPr>
        <w:ind w:left="1080"/>
        <w:rPr>
          <w:rFonts w:cstheme="minorHAnsi"/>
          <w:bCs/>
        </w:rPr>
      </w:pPr>
    </w:p>
    <w:p w14:paraId="53BE7E3A" w14:textId="77777777" w:rsidR="00A84C4E" w:rsidRPr="005B2247" w:rsidRDefault="00A84C4E" w:rsidP="00725509">
      <w:pPr>
        <w:pStyle w:val="Heading3"/>
        <w:numPr>
          <w:ilvl w:val="0"/>
          <w:numId w:val="15"/>
        </w:numPr>
      </w:pPr>
      <w:bookmarkStart w:id="92" w:name="_Toc63946626"/>
      <w:bookmarkStart w:id="93" w:name="_Toc138411200"/>
      <w:bookmarkStart w:id="94" w:name="_Toc138411342"/>
      <w:bookmarkStart w:id="95" w:name="_Toc196305913"/>
      <w:bookmarkStart w:id="96" w:name="_Toc228794510"/>
      <w:r w:rsidRPr="005B2247">
        <w:t xml:space="preserve">Demands on Environmental Resources of Land, Water, Air, or </w:t>
      </w:r>
      <w:bookmarkEnd w:id="92"/>
      <w:bookmarkEnd w:id="93"/>
      <w:bookmarkEnd w:id="94"/>
      <w:r w:rsidRPr="005B2247">
        <w:t>Energy</w:t>
      </w:r>
      <w:bookmarkEnd w:id="95"/>
      <w:bookmarkEnd w:id="96"/>
    </w:p>
    <w:p w14:paraId="4DFD5388" w14:textId="77777777" w:rsidR="00A84C4E" w:rsidRPr="005B2247" w:rsidRDefault="00A84C4E" w:rsidP="00A84C4E">
      <w:pPr>
        <w:rPr>
          <w:rFonts w:ascii="Calibri" w:hAnsi="Calibri"/>
          <w:b/>
          <w:bCs/>
        </w:rPr>
      </w:pPr>
      <w:r w:rsidRPr="005B2247">
        <w:rPr>
          <w:rFonts w:ascii="Calibri" w:hAnsi="Calibri"/>
          <w:b/>
          <w:bCs/>
        </w:rPr>
        <w:t>This section includes the following resource areas, as required in ARM 17.4.609: Demands on Environmental Resources of Land, Water, Air, or Energy</w:t>
      </w:r>
    </w:p>
    <w:p w14:paraId="0A7A67CB" w14:textId="77777777" w:rsidR="00A84C4E" w:rsidRPr="005B2247" w:rsidRDefault="00A84C4E" w:rsidP="00A84C4E">
      <w:pPr>
        <w:ind w:left="360"/>
        <w:rPr>
          <w:rFonts w:cstheme="minorHAnsi"/>
          <w:bCs/>
        </w:rPr>
      </w:pPr>
      <w:bookmarkStart w:id="97" w:name="_Hlk185236613"/>
    </w:p>
    <w:p w14:paraId="14EC92FE" w14:textId="77777777" w:rsidR="00A84C4E" w:rsidRPr="005B2247" w:rsidRDefault="00A84C4E" w:rsidP="00A84C4E">
      <w:pPr>
        <w:rPr>
          <w:rFonts w:cstheme="minorHAnsi"/>
          <w:bCs/>
        </w:rPr>
      </w:pPr>
      <w:r w:rsidRPr="005B2247">
        <w:rPr>
          <w:rFonts w:cstheme="minorHAnsi"/>
          <w:b/>
          <w:bCs/>
        </w:rPr>
        <w:t>Affected Environment</w:t>
      </w:r>
    </w:p>
    <w:bookmarkEnd w:id="97"/>
    <w:p w14:paraId="078E1482" w14:textId="259144EB" w:rsidR="00893843" w:rsidRPr="005B2247" w:rsidRDefault="005B2247" w:rsidP="00893843">
      <w:pPr>
        <w:ind w:left="720"/>
        <w:jc w:val="left"/>
        <w:rPr>
          <w:rFonts w:ascii="Calibri" w:hAnsi="Calibri" w:cs="Calibri"/>
          <w:bCs/>
        </w:rPr>
      </w:pPr>
      <w:r>
        <w:rPr>
          <w:rFonts w:ascii="Calibri" w:hAnsi="Calibri" w:cs="Calibri"/>
          <w:bCs/>
        </w:rPr>
        <w:t xml:space="preserve">The proposed expansion would add an additional 11 gasoline loading arms and 4 diesel loading arms </w:t>
      </w:r>
      <w:proofErr w:type="gramStart"/>
      <w:r>
        <w:rPr>
          <w:rFonts w:ascii="Calibri" w:hAnsi="Calibri" w:cs="Calibri"/>
          <w:bCs/>
        </w:rPr>
        <w:t>in order to</w:t>
      </w:r>
      <w:proofErr w:type="gramEnd"/>
      <w:r>
        <w:rPr>
          <w:rFonts w:ascii="Calibri" w:hAnsi="Calibri" w:cs="Calibri"/>
          <w:bCs/>
        </w:rPr>
        <w:t xml:space="preserve">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70B56B35" w14:textId="77777777" w:rsidR="00893843" w:rsidRPr="005B2247" w:rsidRDefault="00893843" w:rsidP="00893843">
      <w:pPr>
        <w:ind w:left="360"/>
        <w:jc w:val="left"/>
        <w:rPr>
          <w:rFonts w:cstheme="minorHAnsi"/>
        </w:rPr>
      </w:pPr>
    </w:p>
    <w:p w14:paraId="7ADEC1FE" w14:textId="77777777" w:rsidR="00893843" w:rsidRPr="005B2247" w:rsidRDefault="00893843" w:rsidP="0089384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24308468" w14:textId="77777777" w:rsidR="00A84C4E" w:rsidRPr="005B2247" w:rsidRDefault="00A84C4E" w:rsidP="00A84C4E">
      <w:pPr>
        <w:ind w:left="360"/>
        <w:rPr>
          <w:rFonts w:cstheme="minorHAnsi"/>
        </w:rPr>
      </w:pPr>
    </w:p>
    <w:p w14:paraId="74545BD3" w14:textId="77777777" w:rsidR="00A84C4E" w:rsidRPr="005B2247" w:rsidRDefault="00A84C4E" w:rsidP="00A84C4E">
      <w:pPr>
        <w:ind w:left="720"/>
        <w:rPr>
          <w:rFonts w:cstheme="minorHAnsi"/>
          <w:b/>
          <w:bCs/>
        </w:rPr>
      </w:pPr>
      <w:r w:rsidRPr="005B2247">
        <w:rPr>
          <w:rFonts w:cstheme="minorHAnsi"/>
          <w:b/>
          <w:bCs/>
        </w:rPr>
        <w:t>Direct Impacts</w:t>
      </w:r>
    </w:p>
    <w:p w14:paraId="1BA9233D" w14:textId="69F6F082" w:rsidR="00A84C4E" w:rsidRPr="005B2247" w:rsidRDefault="00893843" w:rsidP="00A84C4E">
      <w:pPr>
        <w:ind w:left="1080"/>
        <w:rPr>
          <w:rFonts w:ascii="Calibri" w:hAnsi="Calibri" w:cs="Calibri"/>
          <w:bCs/>
        </w:rPr>
      </w:pPr>
      <w:r w:rsidRPr="005B2247">
        <w:rPr>
          <w:rFonts w:ascii="Calibri" w:hAnsi="Calibri" w:cs="Calibri"/>
          <w:bCs/>
        </w:rPr>
        <w:t>No direct construction or operational impacts on demands of environmental resources of land, water, or air are expected</w:t>
      </w:r>
      <w:r w:rsidR="00F62064" w:rsidRPr="005B2247">
        <w:rPr>
          <w:rFonts w:ascii="Calibri" w:hAnsi="Calibri" w:cs="Calibri"/>
          <w:bCs/>
        </w:rPr>
        <w:t xml:space="preserve"> </w:t>
      </w:r>
      <w:proofErr w:type="gramStart"/>
      <w:r w:rsidR="00F62064" w:rsidRPr="005B2247">
        <w:rPr>
          <w:rFonts w:ascii="Calibri" w:hAnsi="Calibri" w:cs="Calibri"/>
          <w:bCs/>
        </w:rPr>
        <w:t>as a result of</w:t>
      </w:r>
      <w:proofErr w:type="gramEnd"/>
      <w:r w:rsidR="00F62064" w:rsidRPr="005B2247">
        <w:rPr>
          <w:rFonts w:ascii="Calibri" w:hAnsi="Calibri" w:cs="Calibri"/>
          <w:bCs/>
        </w:rPr>
        <w:t xml:space="preserve"> the proposed project expansion. </w:t>
      </w:r>
      <w:r w:rsidRPr="005B2247">
        <w:rPr>
          <w:rFonts w:ascii="Calibri" w:hAnsi="Calibri" w:cs="Calibri"/>
          <w:bCs/>
        </w:rPr>
        <w:t xml:space="preserve"> </w:t>
      </w:r>
    </w:p>
    <w:p w14:paraId="548D9661" w14:textId="77777777" w:rsidR="00893843" w:rsidRPr="005B2247" w:rsidRDefault="00893843" w:rsidP="00A84C4E">
      <w:pPr>
        <w:ind w:left="1080"/>
        <w:rPr>
          <w:rFonts w:cstheme="minorHAnsi"/>
          <w:bCs/>
        </w:rPr>
      </w:pPr>
    </w:p>
    <w:p w14:paraId="42B9905C" w14:textId="77777777" w:rsidR="00A84C4E" w:rsidRPr="005B2247" w:rsidRDefault="00A84C4E" w:rsidP="00A84C4E">
      <w:pPr>
        <w:ind w:left="720"/>
        <w:rPr>
          <w:rFonts w:cstheme="minorHAnsi"/>
        </w:rPr>
      </w:pPr>
      <w:r w:rsidRPr="005B2247">
        <w:rPr>
          <w:rFonts w:cstheme="minorHAnsi"/>
          <w:b/>
        </w:rPr>
        <w:t>Secondary Impacts</w:t>
      </w:r>
    </w:p>
    <w:p w14:paraId="23842FA5" w14:textId="77777777" w:rsidR="00F62064" w:rsidRPr="005B2247" w:rsidRDefault="00F62064" w:rsidP="00F62064">
      <w:pPr>
        <w:ind w:left="1080"/>
        <w:rPr>
          <w:rFonts w:ascii="Calibri" w:hAnsi="Calibri" w:cs="Calibri"/>
          <w:bCs/>
        </w:rPr>
      </w:pPr>
      <w:r w:rsidRPr="005B2247">
        <w:rPr>
          <w:rFonts w:ascii="Calibri" w:hAnsi="Calibri" w:cs="Calibri"/>
          <w:bCs/>
        </w:rPr>
        <w:t xml:space="preserve">No secondary construction or operational impacts demands of environmental resources of land, water, air, or energy are expected </w:t>
      </w:r>
      <w:proofErr w:type="gramStart"/>
      <w:r w:rsidRPr="005B2247">
        <w:rPr>
          <w:rFonts w:ascii="Calibri" w:hAnsi="Calibri" w:cs="Calibri"/>
          <w:bCs/>
        </w:rPr>
        <w:t>as a result of</w:t>
      </w:r>
      <w:proofErr w:type="gramEnd"/>
      <w:r w:rsidRPr="005B2247">
        <w:rPr>
          <w:rFonts w:ascii="Calibri" w:hAnsi="Calibri" w:cs="Calibri"/>
          <w:bCs/>
        </w:rPr>
        <w:t xml:space="preserve"> the proposed action. </w:t>
      </w:r>
    </w:p>
    <w:p w14:paraId="3AC46557" w14:textId="77777777" w:rsidR="00A84C4E" w:rsidRPr="005B2247" w:rsidRDefault="00A84C4E" w:rsidP="00A84C4E">
      <w:pPr>
        <w:ind w:left="1080"/>
        <w:rPr>
          <w:rFonts w:cstheme="minorHAnsi"/>
          <w:bCs/>
        </w:rPr>
      </w:pPr>
    </w:p>
    <w:p w14:paraId="1B709173" w14:textId="77777777" w:rsidR="00A84C4E" w:rsidRPr="005B2247" w:rsidRDefault="00A84C4E" w:rsidP="00A84C4E">
      <w:pPr>
        <w:ind w:left="720"/>
        <w:rPr>
          <w:rFonts w:cstheme="minorHAnsi"/>
        </w:rPr>
      </w:pPr>
      <w:r w:rsidRPr="005B2247">
        <w:rPr>
          <w:rFonts w:cstheme="minorHAnsi"/>
          <w:b/>
        </w:rPr>
        <w:t>Cumulative Impacts</w:t>
      </w:r>
    </w:p>
    <w:p w14:paraId="4D3A6195" w14:textId="56FB9307" w:rsidR="00A84C4E" w:rsidRDefault="00F62064" w:rsidP="00CC40F3">
      <w:pPr>
        <w:ind w:left="1080"/>
        <w:rPr>
          <w:rFonts w:ascii="Calibri" w:hAnsi="Calibri" w:cs="Calibri"/>
          <w:bCs/>
        </w:rPr>
      </w:pPr>
      <w:r w:rsidRPr="005B2247">
        <w:rPr>
          <w:rFonts w:ascii="Calibri" w:hAnsi="Calibri" w:cs="Calibri"/>
          <w:bCs/>
        </w:rPr>
        <w:t>There would be no cumulative impacts to the demands of environmental resources of land, water, or air.</w:t>
      </w:r>
    </w:p>
    <w:p w14:paraId="18B8F1F7" w14:textId="77777777" w:rsidR="00091018" w:rsidRPr="005B2247" w:rsidRDefault="00091018" w:rsidP="00CC40F3">
      <w:pPr>
        <w:ind w:left="1080"/>
        <w:rPr>
          <w:rFonts w:cstheme="minorHAnsi"/>
          <w:bCs/>
        </w:rPr>
      </w:pPr>
    </w:p>
    <w:p w14:paraId="63FE9EC8" w14:textId="233D8A0E" w:rsidR="00A84C4E" w:rsidRPr="005B2247" w:rsidRDefault="00A84C4E" w:rsidP="00F96B67">
      <w:pPr>
        <w:pStyle w:val="Heading3"/>
        <w:numPr>
          <w:ilvl w:val="0"/>
          <w:numId w:val="15"/>
        </w:numPr>
      </w:pPr>
      <w:bookmarkStart w:id="98" w:name="_Toc228794511"/>
      <w:r w:rsidRPr="005B2247">
        <w:t>Impacts on Other Environmental Resources</w:t>
      </w:r>
      <w:bookmarkEnd w:id="98"/>
    </w:p>
    <w:p w14:paraId="3A1E43E3" w14:textId="0C78FD5A" w:rsidR="00A84C4E" w:rsidRPr="005B2247" w:rsidRDefault="00A84C4E" w:rsidP="00A84C4E">
      <w:pPr>
        <w:rPr>
          <w:b/>
          <w:bCs/>
        </w:rPr>
      </w:pPr>
      <w:bookmarkStart w:id="99" w:name="_Hlk185236691"/>
      <w:r w:rsidRPr="005B2247">
        <w:rPr>
          <w:b/>
          <w:bCs/>
        </w:rPr>
        <w:t>This section includes the following resource areas, as required in ARM 17.4.609: Impacts on Other Environmental Resources</w:t>
      </w:r>
    </w:p>
    <w:p w14:paraId="56FE9BEE" w14:textId="77777777" w:rsidR="00A84C4E" w:rsidRPr="005B2247" w:rsidRDefault="00A84C4E" w:rsidP="00A84C4E">
      <w:pPr>
        <w:rPr>
          <w:rFonts w:cstheme="minorHAnsi"/>
          <w:bCs/>
        </w:rPr>
      </w:pPr>
    </w:p>
    <w:p w14:paraId="361F1E27" w14:textId="77777777" w:rsidR="00A84C4E" w:rsidRPr="005B2247" w:rsidRDefault="00A84C4E" w:rsidP="00B06855">
      <w:pPr>
        <w:keepNext/>
        <w:keepLines/>
        <w:jc w:val="left"/>
        <w:rPr>
          <w:rFonts w:cstheme="minorHAnsi"/>
          <w:bCs/>
        </w:rPr>
      </w:pPr>
      <w:r w:rsidRPr="005B2247">
        <w:rPr>
          <w:rFonts w:cstheme="minorHAnsi"/>
          <w:b/>
          <w:bCs/>
        </w:rPr>
        <w:lastRenderedPageBreak/>
        <w:t>Affected Environment</w:t>
      </w:r>
    </w:p>
    <w:bookmarkEnd w:id="99"/>
    <w:p w14:paraId="7CF2F04B" w14:textId="77777777" w:rsidR="00B06855" w:rsidRDefault="005B2247" w:rsidP="00B06855">
      <w:pPr>
        <w:keepNext/>
        <w:keepLines/>
        <w:ind w:left="720"/>
        <w:jc w:val="left"/>
        <w:rPr>
          <w:rFonts w:ascii="Calibri" w:hAnsi="Calibri" w:cs="Calibri"/>
          <w:bCs/>
        </w:rPr>
      </w:pPr>
      <w:r>
        <w:rPr>
          <w:rFonts w:ascii="Calibri" w:hAnsi="Calibri" w:cs="Calibri"/>
          <w:bCs/>
        </w:rPr>
        <w:t xml:space="preserve">The proposed expansion would add an additional 11 gasoline loading arms and 4 diesel loading arms </w:t>
      </w:r>
      <w:proofErr w:type="gramStart"/>
      <w:r>
        <w:rPr>
          <w:rFonts w:ascii="Calibri" w:hAnsi="Calibri" w:cs="Calibri"/>
          <w:bCs/>
        </w:rPr>
        <w:t>in order to</w:t>
      </w:r>
      <w:proofErr w:type="gramEnd"/>
      <w:r>
        <w:rPr>
          <w:rFonts w:ascii="Calibri" w:hAnsi="Calibri" w:cs="Calibri"/>
          <w:bCs/>
        </w:rPr>
        <w:t xml:space="preserve">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w:t>
      </w:r>
    </w:p>
    <w:p w14:paraId="7BD8F266" w14:textId="73075FCB" w:rsidR="00893843" w:rsidRPr="005B2247" w:rsidRDefault="00893843" w:rsidP="00B06855">
      <w:pPr>
        <w:keepNext/>
        <w:keepLines/>
        <w:ind w:left="720"/>
        <w:jc w:val="left"/>
        <w:rPr>
          <w:rFonts w:ascii="Calibri" w:hAnsi="Calibri" w:cs="Calibri"/>
          <w:bCs/>
        </w:rPr>
      </w:pPr>
      <w:r w:rsidRPr="005B2247">
        <w:rPr>
          <w:rFonts w:ascii="Calibri" w:hAnsi="Calibri" w:cs="Calibri"/>
          <w:bCs/>
        </w:rPr>
        <w:t xml:space="preserve"> </w:t>
      </w:r>
    </w:p>
    <w:p w14:paraId="1EBA2B23" w14:textId="6BD14599" w:rsidR="00893843" w:rsidRPr="005B2247" w:rsidRDefault="00893843" w:rsidP="00B06855">
      <w:pPr>
        <w:keepNext/>
        <w:keepLines/>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0EE42CE8" w14:textId="77777777" w:rsidR="00A84C4E" w:rsidRPr="005B2247" w:rsidRDefault="00A84C4E" w:rsidP="00B06855">
      <w:pPr>
        <w:keepNext/>
        <w:keepLines/>
      </w:pPr>
    </w:p>
    <w:p w14:paraId="629B6778" w14:textId="77777777" w:rsidR="00A84C4E" w:rsidRPr="005B2247" w:rsidRDefault="00A84C4E" w:rsidP="00F62064">
      <w:pPr>
        <w:ind w:left="720"/>
        <w:jc w:val="left"/>
        <w:rPr>
          <w:rFonts w:cstheme="minorHAnsi"/>
          <w:b/>
          <w:bCs/>
        </w:rPr>
      </w:pPr>
      <w:r w:rsidRPr="005B2247">
        <w:rPr>
          <w:rFonts w:cstheme="minorHAnsi"/>
          <w:b/>
          <w:bCs/>
        </w:rPr>
        <w:t>Direct Impacts</w:t>
      </w:r>
    </w:p>
    <w:p w14:paraId="143D79F1" w14:textId="77777777" w:rsidR="00F62064" w:rsidRPr="005B2247" w:rsidRDefault="00F62064" w:rsidP="00F62064">
      <w:pPr>
        <w:ind w:left="1080"/>
        <w:jc w:val="left"/>
        <w:rPr>
          <w:rFonts w:ascii="Calibri" w:hAnsi="Calibri" w:cs="Calibri"/>
          <w:bCs/>
        </w:rPr>
      </w:pPr>
      <w:r w:rsidRPr="005B2247">
        <w:rPr>
          <w:rFonts w:ascii="Calibri" w:hAnsi="Calibri" w:cs="Calibri"/>
          <w:bCs/>
        </w:rPr>
        <w:t xml:space="preserve">No direct construction or operational impacts on demands of environmental resources would be expected </w:t>
      </w:r>
      <w:proofErr w:type="gramStart"/>
      <w:r w:rsidRPr="005B2247">
        <w:rPr>
          <w:rFonts w:ascii="Calibri" w:hAnsi="Calibri" w:cs="Calibri"/>
          <w:bCs/>
        </w:rPr>
        <w:t>as a result of</w:t>
      </w:r>
      <w:proofErr w:type="gramEnd"/>
      <w:r w:rsidRPr="005B2247">
        <w:rPr>
          <w:rFonts w:ascii="Calibri" w:hAnsi="Calibri" w:cs="Calibri"/>
          <w:bCs/>
        </w:rPr>
        <w:t xml:space="preserve"> the proposed action because the proposed action is located inside of an existing facility and would not affect any outside environmental resources.</w:t>
      </w:r>
    </w:p>
    <w:p w14:paraId="08FAD421" w14:textId="77777777" w:rsidR="00A84C4E" w:rsidRPr="005B2247" w:rsidRDefault="00A84C4E" w:rsidP="00F62064">
      <w:pPr>
        <w:ind w:left="1080"/>
        <w:jc w:val="left"/>
        <w:rPr>
          <w:rFonts w:cstheme="minorHAnsi"/>
          <w:bCs/>
        </w:rPr>
      </w:pPr>
    </w:p>
    <w:p w14:paraId="19A8AD37" w14:textId="77777777" w:rsidR="00A84C4E" w:rsidRPr="005B2247" w:rsidRDefault="00A84C4E" w:rsidP="00F62064">
      <w:pPr>
        <w:ind w:left="720"/>
        <w:jc w:val="left"/>
        <w:rPr>
          <w:rFonts w:cstheme="minorHAnsi"/>
        </w:rPr>
      </w:pPr>
      <w:r w:rsidRPr="005B2247">
        <w:rPr>
          <w:rFonts w:cstheme="minorHAnsi"/>
          <w:b/>
        </w:rPr>
        <w:t>Secondary Impacts</w:t>
      </w:r>
    </w:p>
    <w:p w14:paraId="6DD35DA8" w14:textId="77777777" w:rsidR="00F62064" w:rsidRPr="005B2247" w:rsidRDefault="00F62064" w:rsidP="00F62064">
      <w:pPr>
        <w:ind w:left="1080"/>
        <w:jc w:val="left"/>
        <w:rPr>
          <w:rFonts w:ascii="Calibri" w:hAnsi="Calibri" w:cs="Calibri"/>
          <w:bCs/>
        </w:rPr>
      </w:pPr>
      <w:r w:rsidRPr="005B2247">
        <w:rPr>
          <w:rFonts w:ascii="Calibri" w:hAnsi="Calibri" w:cs="Calibri"/>
          <w:bCs/>
        </w:rPr>
        <w:t xml:space="preserve">No secondary construction or operational impacts demands of environmental resources would be expected </w:t>
      </w:r>
      <w:proofErr w:type="gramStart"/>
      <w:r w:rsidRPr="005B2247">
        <w:rPr>
          <w:rFonts w:ascii="Calibri" w:hAnsi="Calibri" w:cs="Calibri"/>
          <w:bCs/>
        </w:rPr>
        <w:t>as a result of</w:t>
      </w:r>
      <w:proofErr w:type="gramEnd"/>
      <w:r w:rsidRPr="005B2247">
        <w:rPr>
          <w:rFonts w:ascii="Calibri" w:hAnsi="Calibri" w:cs="Calibri"/>
          <w:bCs/>
        </w:rPr>
        <w:t xml:space="preserve"> the proposed action because the proposed action is located inside of an existing facility and would not affect any outside environmental resources.</w:t>
      </w:r>
    </w:p>
    <w:p w14:paraId="4CE824D7" w14:textId="77777777" w:rsidR="00A84C4E" w:rsidRPr="005B2247" w:rsidRDefault="00A84C4E" w:rsidP="00F62064">
      <w:pPr>
        <w:ind w:left="1080"/>
        <w:jc w:val="left"/>
        <w:rPr>
          <w:rFonts w:cstheme="minorHAnsi"/>
          <w:bCs/>
        </w:rPr>
      </w:pPr>
    </w:p>
    <w:p w14:paraId="00DA2D24" w14:textId="77777777" w:rsidR="00A84C4E" w:rsidRPr="005B2247" w:rsidRDefault="00A84C4E" w:rsidP="00F62064">
      <w:pPr>
        <w:ind w:left="720"/>
        <w:jc w:val="left"/>
        <w:rPr>
          <w:rFonts w:cstheme="minorHAnsi"/>
        </w:rPr>
      </w:pPr>
      <w:r w:rsidRPr="005B2247">
        <w:rPr>
          <w:rFonts w:cstheme="minorHAnsi"/>
          <w:b/>
        </w:rPr>
        <w:t>Cumulative Impacts</w:t>
      </w:r>
    </w:p>
    <w:p w14:paraId="33D912A1" w14:textId="77777777" w:rsidR="00F62064" w:rsidRPr="005B2247" w:rsidRDefault="00F62064" w:rsidP="00F62064">
      <w:pPr>
        <w:ind w:left="1080"/>
        <w:jc w:val="left"/>
        <w:rPr>
          <w:rFonts w:ascii="Calibri" w:hAnsi="Calibri" w:cs="Calibri"/>
          <w:bCs/>
        </w:rPr>
      </w:pPr>
      <w:r w:rsidRPr="005B2247">
        <w:rPr>
          <w:rFonts w:ascii="Calibri" w:hAnsi="Calibri" w:cs="Calibri"/>
          <w:bCs/>
        </w:rPr>
        <w:t xml:space="preserve">No other impacts to environmental resources, beyond the resource areas already covered within this EA would result in any known additional cumulative impacts based on direct and secondary impacts. </w:t>
      </w:r>
    </w:p>
    <w:p w14:paraId="2F385FB7" w14:textId="77777777" w:rsidR="00A84C4E" w:rsidRPr="005B2247" w:rsidRDefault="00A84C4E" w:rsidP="00A84C4E">
      <w:pPr>
        <w:ind w:left="1080"/>
        <w:rPr>
          <w:rFonts w:cstheme="minorHAnsi"/>
          <w:bCs/>
        </w:rPr>
      </w:pPr>
    </w:p>
    <w:p w14:paraId="08FA13F1" w14:textId="77777777" w:rsidR="00A84C4E" w:rsidRPr="005B2247" w:rsidRDefault="00A84C4E" w:rsidP="00F96B67">
      <w:pPr>
        <w:pStyle w:val="Heading3"/>
        <w:numPr>
          <w:ilvl w:val="0"/>
          <w:numId w:val="15"/>
        </w:numPr>
      </w:pPr>
      <w:bookmarkStart w:id="100" w:name="_Toc196305914"/>
      <w:bookmarkStart w:id="101" w:name="_Toc228794512"/>
      <w:bookmarkStart w:id="102" w:name="_Hlk177464018"/>
      <w:r w:rsidRPr="005B2247">
        <w:t>Human Health and Safety</w:t>
      </w:r>
      <w:bookmarkEnd w:id="100"/>
      <w:bookmarkEnd w:id="101"/>
    </w:p>
    <w:p w14:paraId="014EA318" w14:textId="37A3237E" w:rsidR="00A84C4E" w:rsidRPr="005B2247" w:rsidRDefault="00A84C4E" w:rsidP="00A84C4E">
      <w:pPr>
        <w:rPr>
          <w:b/>
          <w:bCs/>
        </w:rPr>
      </w:pPr>
      <w:bookmarkStart w:id="103" w:name="_Hlk177464079"/>
      <w:bookmarkEnd w:id="102"/>
      <w:r w:rsidRPr="005B2247">
        <w:rPr>
          <w:b/>
          <w:bCs/>
        </w:rPr>
        <w:t>This section includes the following resource areas, as required in ARM 17.4.609: Impacts on Human Health and Safety</w:t>
      </w:r>
    </w:p>
    <w:p w14:paraId="7CDBCC07" w14:textId="77777777" w:rsidR="00A84C4E" w:rsidRPr="005B2247" w:rsidRDefault="00A84C4E" w:rsidP="00A84C4E">
      <w:pPr>
        <w:rPr>
          <w:rFonts w:cstheme="minorHAnsi"/>
          <w:bCs/>
        </w:rPr>
      </w:pPr>
    </w:p>
    <w:p w14:paraId="172F33B0" w14:textId="77777777" w:rsidR="00A84C4E" w:rsidRPr="005B2247" w:rsidRDefault="00A84C4E" w:rsidP="00A84C4E">
      <w:pPr>
        <w:rPr>
          <w:rFonts w:cstheme="minorHAnsi"/>
          <w:bCs/>
        </w:rPr>
      </w:pPr>
      <w:r w:rsidRPr="005B2247">
        <w:rPr>
          <w:rFonts w:cstheme="minorHAnsi"/>
          <w:b/>
          <w:bCs/>
        </w:rPr>
        <w:t>Affected Environment</w:t>
      </w:r>
    </w:p>
    <w:bookmarkEnd w:id="103"/>
    <w:p w14:paraId="1B746FF8" w14:textId="7F100199" w:rsidR="00893843" w:rsidRPr="005B2247" w:rsidRDefault="005B2247" w:rsidP="00893843">
      <w:pPr>
        <w:ind w:left="720"/>
        <w:jc w:val="left"/>
        <w:rPr>
          <w:rFonts w:ascii="Calibri" w:hAnsi="Calibri" w:cs="Calibri"/>
          <w:bCs/>
        </w:rPr>
      </w:pPr>
      <w:r>
        <w:rPr>
          <w:rFonts w:ascii="Calibri" w:hAnsi="Calibri" w:cs="Calibri"/>
          <w:bCs/>
        </w:rPr>
        <w:t xml:space="preserve">The proposed expansion would add an additional 11 gasoline loading arms and 4 diesel loading arms </w:t>
      </w:r>
      <w:proofErr w:type="gramStart"/>
      <w:r>
        <w:rPr>
          <w:rFonts w:ascii="Calibri" w:hAnsi="Calibri" w:cs="Calibri"/>
          <w:bCs/>
        </w:rPr>
        <w:t>in order to</w:t>
      </w:r>
      <w:proofErr w:type="gramEnd"/>
      <w:r>
        <w:rPr>
          <w:rFonts w:ascii="Calibri" w:hAnsi="Calibri" w:cs="Calibri"/>
          <w:bCs/>
        </w:rPr>
        <w:t xml:space="preserve">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5CF843C0" w14:textId="77777777" w:rsidR="00893843" w:rsidRPr="005B2247" w:rsidRDefault="00893843" w:rsidP="00893843">
      <w:pPr>
        <w:ind w:left="360"/>
        <w:jc w:val="left"/>
        <w:rPr>
          <w:rFonts w:cstheme="minorHAnsi"/>
        </w:rPr>
      </w:pPr>
    </w:p>
    <w:p w14:paraId="3B4C019B" w14:textId="77777777" w:rsidR="00893843" w:rsidRPr="005B2247" w:rsidRDefault="00893843" w:rsidP="0089384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609CD1BF" w14:textId="77777777" w:rsidR="00A84C4E" w:rsidRPr="005B2247" w:rsidRDefault="00A84C4E" w:rsidP="00A84C4E">
      <w:pPr>
        <w:ind w:left="360"/>
        <w:rPr>
          <w:rFonts w:cstheme="minorHAnsi"/>
        </w:rPr>
      </w:pPr>
    </w:p>
    <w:p w14:paraId="7B2766D2" w14:textId="77777777" w:rsidR="00A84C4E" w:rsidRPr="005B2247" w:rsidRDefault="00A84C4E" w:rsidP="00170EF5">
      <w:pPr>
        <w:ind w:left="720"/>
        <w:jc w:val="left"/>
        <w:rPr>
          <w:rFonts w:cstheme="minorHAnsi"/>
        </w:rPr>
      </w:pPr>
      <w:r w:rsidRPr="005B2247">
        <w:rPr>
          <w:rFonts w:cstheme="minorHAnsi"/>
        </w:rPr>
        <w:t xml:space="preserve">The applicant would be required to adhere to all applicable state and federal safety laws. The Occupational Safety and Health Administration (OSHA) has developed rules and guidelines to reduce the risks associated with this type of labor. Few, if any, members of the public would be in immediate proximity to the project during construction or operations.  </w:t>
      </w:r>
    </w:p>
    <w:p w14:paraId="14C5B8E9" w14:textId="77777777" w:rsidR="005B2247" w:rsidRPr="005B2247" w:rsidRDefault="005B2247" w:rsidP="00A84C4E">
      <w:pPr>
        <w:ind w:left="360"/>
        <w:rPr>
          <w:rFonts w:cstheme="minorHAnsi"/>
        </w:rPr>
      </w:pPr>
    </w:p>
    <w:p w14:paraId="0FB8EA97" w14:textId="77777777" w:rsidR="00F62064" w:rsidRPr="005B2247" w:rsidRDefault="00F62064" w:rsidP="00F62064">
      <w:pPr>
        <w:ind w:left="720"/>
        <w:jc w:val="left"/>
        <w:rPr>
          <w:rFonts w:ascii="Calibri" w:hAnsi="Calibri" w:cs="Calibri"/>
          <w:b/>
          <w:bCs/>
        </w:rPr>
      </w:pPr>
      <w:r w:rsidRPr="005B2247">
        <w:rPr>
          <w:rFonts w:ascii="Calibri" w:hAnsi="Calibri" w:cs="Calibri"/>
          <w:b/>
          <w:bCs/>
        </w:rPr>
        <w:t>Direct Impacts:</w:t>
      </w:r>
    </w:p>
    <w:p w14:paraId="440C507D" w14:textId="77777777" w:rsidR="00F62064" w:rsidRPr="005B2247" w:rsidRDefault="00F62064" w:rsidP="00F62064">
      <w:pPr>
        <w:ind w:left="1080"/>
        <w:jc w:val="left"/>
        <w:rPr>
          <w:rFonts w:ascii="Calibri" w:hAnsi="Calibri" w:cs="Calibri"/>
          <w:bCs/>
        </w:rPr>
      </w:pPr>
      <w:r w:rsidRPr="005B2247">
        <w:rPr>
          <w:rFonts w:ascii="Calibri" w:hAnsi="Calibri" w:cs="Calibri"/>
          <w:bCs/>
        </w:rPr>
        <w:t xml:space="preserve">No direct construction or operational impacts to human health and safety would be expected </w:t>
      </w:r>
      <w:proofErr w:type="gramStart"/>
      <w:r w:rsidRPr="005B2247">
        <w:rPr>
          <w:rFonts w:ascii="Calibri" w:hAnsi="Calibri" w:cs="Calibri"/>
          <w:bCs/>
        </w:rPr>
        <w:t>as a result of</w:t>
      </w:r>
      <w:proofErr w:type="gramEnd"/>
      <w:r w:rsidRPr="005B2247">
        <w:rPr>
          <w:rFonts w:ascii="Calibri" w:hAnsi="Calibri" w:cs="Calibri"/>
          <w:bCs/>
        </w:rPr>
        <w:t xml:space="preserve"> the proposed action. Emissions released into the human environment from the facility due to the proposed action would be considered minor.  </w:t>
      </w:r>
    </w:p>
    <w:p w14:paraId="277896A4" w14:textId="77777777" w:rsidR="00F62064" w:rsidRPr="005B2247" w:rsidRDefault="00F62064" w:rsidP="00F62064">
      <w:pPr>
        <w:ind w:left="1080"/>
        <w:jc w:val="left"/>
        <w:rPr>
          <w:rFonts w:ascii="Calibri" w:hAnsi="Calibri" w:cs="Calibri"/>
          <w:bCs/>
        </w:rPr>
      </w:pPr>
    </w:p>
    <w:p w14:paraId="5837D324" w14:textId="77777777" w:rsidR="00F62064" w:rsidRPr="005B2247" w:rsidRDefault="00F62064" w:rsidP="00B06855">
      <w:pPr>
        <w:keepNext/>
        <w:keepLines/>
        <w:ind w:left="720"/>
        <w:jc w:val="left"/>
        <w:rPr>
          <w:rFonts w:ascii="Calibri" w:hAnsi="Calibri" w:cs="Calibri"/>
          <w:b/>
          <w:bCs/>
        </w:rPr>
      </w:pPr>
      <w:r w:rsidRPr="005B2247">
        <w:rPr>
          <w:rFonts w:ascii="Calibri" w:hAnsi="Calibri" w:cs="Calibri"/>
          <w:b/>
          <w:bCs/>
        </w:rPr>
        <w:lastRenderedPageBreak/>
        <w:t>Secondary Impacts:</w:t>
      </w:r>
    </w:p>
    <w:p w14:paraId="70ABE371" w14:textId="77777777" w:rsidR="00F62064" w:rsidRPr="005B2247" w:rsidRDefault="00F62064" w:rsidP="00B06855">
      <w:pPr>
        <w:keepNext/>
        <w:keepLines/>
        <w:ind w:left="1080"/>
        <w:jc w:val="left"/>
        <w:rPr>
          <w:rFonts w:ascii="Calibri" w:hAnsi="Calibri" w:cs="Calibri"/>
          <w:bCs/>
        </w:rPr>
      </w:pPr>
      <w:r w:rsidRPr="005B2247">
        <w:rPr>
          <w:rFonts w:ascii="Calibri" w:hAnsi="Calibri" w:cs="Calibri"/>
          <w:bCs/>
        </w:rPr>
        <w:t xml:space="preserve">No secondary construction or operational impacts to human health and safety are expected </w:t>
      </w:r>
      <w:proofErr w:type="gramStart"/>
      <w:r w:rsidRPr="005B2247">
        <w:rPr>
          <w:rFonts w:ascii="Calibri" w:hAnsi="Calibri" w:cs="Calibri"/>
          <w:bCs/>
        </w:rPr>
        <w:t>as a result of</w:t>
      </w:r>
      <w:proofErr w:type="gramEnd"/>
      <w:r w:rsidRPr="005B2247">
        <w:rPr>
          <w:rFonts w:ascii="Calibri" w:hAnsi="Calibri" w:cs="Calibri"/>
          <w:bCs/>
        </w:rPr>
        <w:t xml:space="preserve"> the proposed action.</w:t>
      </w:r>
    </w:p>
    <w:p w14:paraId="0D415E50" w14:textId="77777777" w:rsidR="00F62064" w:rsidRPr="005B2247" w:rsidRDefault="00F62064" w:rsidP="00F62064">
      <w:pPr>
        <w:ind w:left="1080"/>
        <w:jc w:val="left"/>
        <w:rPr>
          <w:rFonts w:ascii="Calibri" w:hAnsi="Calibri" w:cs="Calibri"/>
          <w:bCs/>
        </w:rPr>
      </w:pPr>
    </w:p>
    <w:p w14:paraId="1FCBEB12" w14:textId="77777777" w:rsidR="00F62064" w:rsidRPr="005B2247" w:rsidRDefault="00F62064" w:rsidP="00F62064">
      <w:pPr>
        <w:ind w:left="720"/>
        <w:jc w:val="left"/>
        <w:rPr>
          <w:rFonts w:ascii="Calibri" w:hAnsi="Calibri" w:cs="Calibri"/>
          <w:b/>
          <w:bCs/>
        </w:rPr>
      </w:pPr>
      <w:r w:rsidRPr="005B2247">
        <w:rPr>
          <w:rFonts w:ascii="Calibri" w:hAnsi="Calibri" w:cs="Calibri"/>
          <w:b/>
          <w:bCs/>
        </w:rPr>
        <w:t>Cumulative Impacts:</w:t>
      </w:r>
    </w:p>
    <w:p w14:paraId="6D05DA5E" w14:textId="77777777" w:rsidR="00F62064" w:rsidRPr="005B2247" w:rsidRDefault="00F62064" w:rsidP="00F62064">
      <w:pPr>
        <w:ind w:left="1080"/>
        <w:jc w:val="left"/>
        <w:rPr>
          <w:rFonts w:ascii="Calibri" w:hAnsi="Calibri" w:cs="Calibri"/>
          <w:bCs/>
        </w:rPr>
      </w:pPr>
      <w:r w:rsidRPr="005B2247">
        <w:rPr>
          <w:rFonts w:ascii="Calibri" w:hAnsi="Calibri" w:cs="Calibri"/>
          <w:bCs/>
        </w:rPr>
        <w:t xml:space="preserve">No other affects to human health and safety, beyond the resource areas already covered within this EA would result in any known additional cumulative impacts. </w:t>
      </w:r>
    </w:p>
    <w:p w14:paraId="4FC30DED" w14:textId="77777777" w:rsidR="00A84C4E" w:rsidRPr="005B2247" w:rsidRDefault="00A84C4E" w:rsidP="00A84C4E">
      <w:pPr>
        <w:ind w:left="1080"/>
        <w:rPr>
          <w:rFonts w:cstheme="minorHAnsi"/>
          <w:bCs/>
        </w:rPr>
      </w:pPr>
    </w:p>
    <w:p w14:paraId="5C07E930" w14:textId="61E56ED5" w:rsidR="00A84C4E" w:rsidRPr="005B2247" w:rsidRDefault="00A84C4E" w:rsidP="00F96B67">
      <w:pPr>
        <w:pStyle w:val="Heading3"/>
        <w:numPr>
          <w:ilvl w:val="0"/>
          <w:numId w:val="15"/>
        </w:numPr>
      </w:pPr>
      <w:bookmarkStart w:id="104" w:name="_Toc228794513"/>
      <w:r w:rsidRPr="005B2247">
        <w:t>Industrial, Commercial, and Agricultural Activities and Production</w:t>
      </w:r>
      <w:bookmarkEnd w:id="104"/>
    </w:p>
    <w:p w14:paraId="67AE4A77" w14:textId="77777777" w:rsidR="00A84C4E" w:rsidRPr="005B2247" w:rsidRDefault="00A84C4E" w:rsidP="00A84C4E">
      <w:pPr>
        <w:rPr>
          <w:b/>
          <w:bCs/>
        </w:rPr>
      </w:pPr>
      <w:r w:rsidRPr="005B2247">
        <w:rPr>
          <w:b/>
          <w:bCs/>
        </w:rPr>
        <w:t>This section includes the following resource areas, as required in ARM 17.4.609: Impacts on Human Health and Safety</w:t>
      </w:r>
    </w:p>
    <w:p w14:paraId="3689B4C6" w14:textId="77777777" w:rsidR="00A84C4E" w:rsidRPr="005B2247" w:rsidRDefault="00A84C4E" w:rsidP="00A84C4E">
      <w:pPr>
        <w:ind w:left="360"/>
        <w:rPr>
          <w:rFonts w:cstheme="minorHAnsi"/>
          <w:bCs/>
        </w:rPr>
      </w:pPr>
    </w:p>
    <w:p w14:paraId="5BE8DDB4" w14:textId="77777777" w:rsidR="00A84C4E" w:rsidRPr="005B2247" w:rsidRDefault="00A84C4E" w:rsidP="00A84C4E">
      <w:pPr>
        <w:rPr>
          <w:rFonts w:cstheme="minorHAnsi"/>
          <w:bCs/>
        </w:rPr>
      </w:pPr>
      <w:r w:rsidRPr="005B2247">
        <w:rPr>
          <w:rFonts w:cstheme="minorHAnsi"/>
          <w:b/>
          <w:bCs/>
        </w:rPr>
        <w:t>Affected Environment</w:t>
      </w:r>
    </w:p>
    <w:p w14:paraId="0E96125C" w14:textId="1CA5F5F2" w:rsidR="00893843" w:rsidRPr="005B2247" w:rsidRDefault="005B2247" w:rsidP="00893843">
      <w:pPr>
        <w:ind w:left="720"/>
        <w:jc w:val="left"/>
        <w:rPr>
          <w:rFonts w:ascii="Calibri" w:hAnsi="Calibri" w:cs="Calibri"/>
          <w:bCs/>
        </w:rPr>
      </w:pPr>
      <w:r>
        <w:rPr>
          <w:rFonts w:ascii="Calibri" w:hAnsi="Calibri" w:cs="Calibri"/>
          <w:bCs/>
        </w:rPr>
        <w:t xml:space="preserve">The proposed expansion would add an additional 11 gasoline loading arms and 4 diesel loading arms </w:t>
      </w:r>
      <w:proofErr w:type="gramStart"/>
      <w:r>
        <w:rPr>
          <w:rFonts w:ascii="Calibri" w:hAnsi="Calibri" w:cs="Calibri"/>
          <w:bCs/>
        </w:rPr>
        <w:t>in order to</w:t>
      </w:r>
      <w:proofErr w:type="gramEnd"/>
      <w:r>
        <w:rPr>
          <w:rFonts w:ascii="Calibri" w:hAnsi="Calibri" w:cs="Calibri"/>
          <w:bCs/>
        </w:rPr>
        <w:t xml:space="preserve">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2E4B0C38" w14:textId="77777777" w:rsidR="00893843" w:rsidRPr="005B2247" w:rsidRDefault="00893843" w:rsidP="00893843">
      <w:pPr>
        <w:ind w:left="360"/>
        <w:jc w:val="left"/>
        <w:rPr>
          <w:rFonts w:cstheme="minorHAnsi"/>
        </w:rPr>
      </w:pPr>
    </w:p>
    <w:p w14:paraId="10208E0C" w14:textId="77777777" w:rsidR="00893843" w:rsidRPr="005B2247" w:rsidRDefault="00893843" w:rsidP="0089384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5CFCF127" w14:textId="77777777" w:rsidR="00A84C4E" w:rsidRPr="005B2247" w:rsidRDefault="00A84C4E" w:rsidP="00A84C4E">
      <w:pPr>
        <w:ind w:left="360"/>
        <w:rPr>
          <w:rFonts w:cstheme="minorHAnsi"/>
        </w:rPr>
      </w:pPr>
    </w:p>
    <w:p w14:paraId="6EBC43CD" w14:textId="77777777" w:rsidR="00A84C4E" w:rsidRPr="005B2247" w:rsidRDefault="00A84C4E" w:rsidP="00170EF5">
      <w:pPr>
        <w:ind w:left="720"/>
        <w:jc w:val="left"/>
        <w:rPr>
          <w:rFonts w:cstheme="minorHAnsi"/>
        </w:rPr>
      </w:pPr>
      <w:r w:rsidRPr="005B2247">
        <w:rPr>
          <w:rFonts w:cstheme="minorHAnsi"/>
        </w:rPr>
        <w:t xml:space="preserve">The applicant would be required to adhere to all applicable state and federal safety laws. The Occupational Safety and Health Administration (OSHA) has developed rules and guidelines to reduce the risks associated with this type of labor. Few, if any, members of the public would be in immediate proximity to the project during construction or operations.  </w:t>
      </w:r>
    </w:p>
    <w:p w14:paraId="4781F91F" w14:textId="77777777" w:rsidR="00A84C4E" w:rsidRPr="005B2247" w:rsidRDefault="00A84C4E" w:rsidP="00A84C4E">
      <w:pPr>
        <w:ind w:left="360"/>
        <w:rPr>
          <w:rFonts w:cstheme="minorHAnsi"/>
        </w:rPr>
      </w:pPr>
    </w:p>
    <w:p w14:paraId="603EF898" w14:textId="77777777" w:rsidR="00A84C4E" w:rsidRPr="005B2247" w:rsidRDefault="00A84C4E" w:rsidP="00A84C4E">
      <w:pPr>
        <w:ind w:left="720"/>
        <w:rPr>
          <w:rFonts w:cstheme="minorHAnsi"/>
          <w:b/>
          <w:bCs/>
        </w:rPr>
      </w:pPr>
      <w:r w:rsidRPr="005B2247">
        <w:rPr>
          <w:rFonts w:cstheme="minorHAnsi"/>
          <w:b/>
          <w:bCs/>
        </w:rPr>
        <w:t>Direct Impacts</w:t>
      </w:r>
    </w:p>
    <w:p w14:paraId="5B6038BA" w14:textId="06D836DD" w:rsidR="00A84C4E" w:rsidRPr="005B2247" w:rsidRDefault="00F62064" w:rsidP="00A84C4E">
      <w:pPr>
        <w:ind w:left="1080"/>
        <w:rPr>
          <w:rFonts w:ascii="Calibri" w:hAnsi="Calibri" w:cs="Calibri"/>
        </w:rPr>
      </w:pPr>
      <w:r w:rsidRPr="005B2247">
        <w:rPr>
          <w:rFonts w:ascii="Calibri" w:hAnsi="Calibri" w:cs="Calibri"/>
        </w:rPr>
        <w:t xml:space="preserve">No direct construction or operational impacts to commercial or agricultural activities are expected. Minor, long-term impacts to industrial production would be expected </w:t>
      </w:r>
      <w:proofErr w:type="gramStart"/>
      <w:r w:rsidRPr="005B2247">
        <w:rPr>
          <w:rFonts w:ascii="Calibri" w:hAnsi="Calibri" w:cs="Calibri"/>
        </w:rPr>
        <w:t>as a result of</w:t>
      </w:r>
      <w:proofErr w:type="gramEnd"/>
      <w:r w:rsidRPr="005B2247">
        <w:rPr>
          <w:rFonts w:ascii="Calibri" w:hAnsi="Calibri" w:cs="Calibri"/>
        </w:rPr>
        <w:t xml:space="preserve"> the proposed expansion project.</w:t>
      </w:r>
    </w:p>
    <w:p w14:paraId="3C63BAF9" w14:textId="77777777" w:rsidR="00F62064" w:rsidRPr="005B2247" w:rsidRDefault="00F62064" w:rsidP="00A84C4E">
      <w:pPr>
        <w:ind w:left="1080"/>
        <w:rPr>
          <w:rFonts w:cstheme="minorHAnsi"/>
          <w:bCs/>
        </w:rPr>
      </w:pPr>
    </w:p>
    <w:p w14:paraId="156D1C5A" w14:textId="77777777" w:rsidR="00A84C4E" w:rsidRPr="005B2247" w:rsidRDefault="00A84C4E" w:rsidP="00A84C4E">
      <w:pPr>
        <w:ind w:left="720"/>
        <w:rPr>
          <w:rFonts w:cstheme="minorHAnsi"/>
        </w:rPr>
      </w:pPr>
      <w:r w:rsidRPr="005B2247">
        <w:rPr>
          <w:rFonts w:cstheme="minorHAnsi"/>
          <w:b/>
        </w:rPr>
        <w:t>Secondary Impacts</w:t>
      </w:r>
    </w:p>
    <w:p w14:paraId="1CD1215B" w14:textId="01867C0A" w:rsidR="00A84C4E" w:rsidRPr="005B2247" w:rsidRDefault="00F62064" w:rsidP="00A84C4E">
      <w:pPr>
        <w:ind w:left="1080"/>
        <w:rPr>
          <w:rFonts w:ascii="Calibri" w:hAnsi="Calibri" w:cs="Calibri"/>
        </w:rPr>
      </w:pPr>
      <w:r w:rsidRPr="005B2247">
        <w:rPr>
          <w:rFonts w:ascii="Calibri" w:hAnsi="Calibri" w:cs="Calibri"/>
        </w:rPr>
        <w:t>No secondary construction impacts to industrial, commercial, or agricultural activities are expected with the proposed project.</w:t>
      </w:r>
    </w:p>
    <w:p w14:paraId="1C407968" w14:textId="77777777" w:rsidR="00F62064" w:rsidRPr="005B2247" w:rsidRDefault="00F62064" w:rsidP="00A84C4E">
      <w:pPr>
        <w:ind w:left="1080"/>
        <w:rPr>
          <w:rFonts w:cstheme="minorHAnsi"/>
          <w:bCs/>
        </w:rPr>
      </w:pPr>
    </w:p>
    <w:p w14:paraId="1DF95842" w14:textId="77777777" w:rsidR="00A84C4E" w:rsidRPr="005B2247" w:rsidRDefault="00A84C4E" w:rsidP="00A84C4E">
      <w:pPr>
        <w:ind w:left="720"/>
        <w:rPr>
          <w:rFonts w:cstheme="minorHAnsi"/>
        </w:rPr>
      </w:pPr>
      <w:r w:rsidRPr="005B2247">
        <w:rPr>
          <w:rFonts w:cstheme="minorHAnsi"/>
          <w:b/>
        </w:rPr>
        <w:t>Cumulative Impacts</w:t>
      </w:r>
    </w:p>
    <w:p w14:paraId="68BF74F1" w14:textId="77777777" w:rsidR="00F62064" w:rsidRPr="005B2247" w:rsidRDefault="00F62064" w:rsidP="00F62064">
      <w:pPr>
        <w:ind w:left="1080"/>
        <w:rPr>
          <w:rFonts w:ascii="Calibri" w:hAnsi="Calibri" w:cs="Calibri"/>
        </w:rPr>
      </w:pPr>
      <w:r w:rsidRPr="005B2247">
        <w:rPr>
          <w:rFonts w:ascii="Calibri" w:hAnsi="Calibri" w:cs="Calibri"/>
        </w:rPr>
        <w:t xml:space="preserve">No other environmental resources, beyond the resource areas already covered within this EA would result in any known additional cumulative impacts based on direct and secondary impacts. </w:t>
      </w:r>
    </w:p>
    <w:p w14:paraId="6D864A51" w14:textId="77777777" w:rsidR="005B2247" w:rsidRPr="005B2247" w:rsidRDefault="005B2247" w:rsidP="00D95B65">
      <w:pPr>
        <w:ind w:left="1080"/>
        <w:rPr>
          <w:rFonts w:cstheme="minorHAnsi"/>
        </w:rPr>
      </w:pPr>
    </w:p>
    <w:p w14:paraId="4518563E" w14:textId="6BB12BD6" w:rsidR="00A84C4E" w:rsidRPr="005B2247" w:rsidRDefault="00A84C4E" w:rsidP="004369A9">
      <w:pPr>
        <w:pStyle w:val="Heading3"/>
        <w:numPr>
          <w:ilvl w:val="0"/>
          <w:numId w:val="15"/>
        </w:numPr>
      </w:pPr>
      <w:bookmarkStart w:id="105" w:name="_Toc228794514"/>
      <w:r w:rsidRPr="005B2247">
        <w:t>Quantity and Distribution of Employment</w:t>
      </w:r>
      <w:bookmarkEnd w:id="105"/>
    </w:p>
    <w:p w14:paraId="51B164E9" w14:textId="78484164" w:rsidR="00A84C4E" w:rsidRPr="005B2247" w:rsidRDefault="00A84C4E" w:rsidP="00A84C4E">
      <w:pPr>
        <w:rPr>
          <w:b/>
          <w:bCs/>
        </w:rPr>
      </w:pPr>
      <w:r w:rsidRPr="005B2247">
        <w:rPr>
          <w:b/>
          <w:bCs/>
        </w:rPr>
        <w:t>This section includes the following resource areas, as required in ARM 17.4.609: Impacts on Quantity and Distribution of Employment</w:t>
      </w:r>
    </w:p>
    <w:p w14:paraId="1D791710" w14:textId="77777777" w:rsidR="00A84C4E" w:rsidRPr="005B2247" w:rsidRDefault="00A84C4E" w:rsidP="00A84C4E">
      <w:pPr>
        <w:ind w:left="360"/>
        <w:rPr>
          <w:rFonts w:cstheme="minorHAnsi"/>
          <w:bCs/>
        </w:rPr>
      </w:pPr>
    </w:p>
    <w:p w14:paraId="4976812D" w14:textId="77777777" w:rsidR="00A84C4E" w:rsidRPr="005B2247" w:rsidRDefault="00A84C4E" w:rsidP="00A84C4E">
      <w:pPr>
        <w:rPr>
          <w:rFonts w:cstheme="minorHAnsi"/>
          <w:bCs/>
        </w:rPr>
      </w:pPr>
      <w:r w:rsidRPr="005B2247">
        <w:rPr>
          <w:rFonts w:cstheme="minorHAnsi"/>
          <w:b/>
          <w:bCs/>
        </w:rPr>
        <w:t>Affected Environment</w:t>
      </w:r>
    </w:p>
    <w:p w14:paraId="51B735AB" w14:textId="11F9EC44" w:rsidR="00893843" w:rsidRPr="005B2247" w:rsidRDefault="005B2247" w:rsidP="00893843">
      <w:pPr>
        <w:ind w:left="720"/>
        <w:jc w:val="left"/>
        <w:rPr>
          <w:rFonts w:ascii="Calibri" w:hAnsi="Calibri" w:cs="Calibri"/>
          <w:bCs/>
        </w:rPr>
      </w:pPr>
      <w:r>
        <w:rPr>
          <w:rFonts w:ascii="Calibri" w:hAnsi="Calibri" w:cs="Calibri"/>
          <w:bCs/>
        </w:rPr>
        <w:t xml:space="preserve">The proposed expansion would add an additional 11 gasoline loading arms and 4 diesel loading arms </w:t>
      </w:r>
      <w:proofErr w:type="gramStart"/>
      <w:r>
        <w:rPr>
          <w:rFonts w:ascii="Calibri" w:hAnsi="Calibri" w:cs="Calibri"/>
          <w:bCs/>
        </w:rPr>
        <w:t>in order to</w:t>
      </w:r>
      <w:proofErr w:type="gramEnd"/>
      <w:r>
        <w:rPr>
          <w:rFonts w:ascii="Calibri" w:hAnsi="Calibri" w:cs="Calibri"/>
          <w:bCs/>
        </w:rPr>
        <w:t xml:space="preserve">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7C92CE4A" w14:textId="77777777" w:rsidR="00893843" w:rsidRPr="005B2247" w:rsidRDefault="00893843" w:rsidP="00893843">
      <w:pPr>
        <w:ind w:left="360"/>
        <w:jc w:val="left"/>
        <w:rPr>
          <w:rFonts w:cstheme="minorHAnsi"/>
        </w:rPr>
      </w:pPr>
    </w:p>
    <w:p w14:paraId="2700DFAD" w14:textId="77777777" w:rsidR="00893843" w:rsidRPr="005B2247" w:rsidRDefault="00893843" w:rsidP="00893843">
      <w:pPr>
        <w:ind w:left="720"/>
        <w:jc w:val="left"/>
        <w:rPr>
          <w:rFonts w:ascii="Calibri" w:hAnsi="Calibri" w:cs="Calibri"/>
          <w:bCs/>
        </w:rPr>
      </w:pPr>
      <w:r w:rsidRPr="005B2247">
        <w:rPr>
          <w:rFonts w:ascii="Calibri" w:hAnsi="Calibri" w:cs="Calibri"/>
          <w:bCs/>
        </w:rPr>
        <w:lastRenderedPageBreak/>
        <w:t xml:space="preserve">The proposed project is located within the existing property boundary of the refinery and will be confined to the Phillips 66 property boundary. </w:t>
      </w:r>
    </w:p>
    <w:p w14:paraId="5523B894" w14:textId="77777777" w:rsidR="00A84C4E" w:rsidRPr="005B2247" w:rsidRDefault="00A84C4E" w:rsidP="00A84C4E">
      <w:pPr>
        <w:ind w:left="360"/>
        <w:rPr>
          <w:rFonts w:cstheme="minorHAnsi"/>
        </w:rPr>
      </w:pPr>
    </w:p>
    <w:p w14:paraId="566CE96B" w14:textId="77777777" w:rsidR="00A84C4E" w:rsidRPr="005B2247" w:rsidRDefault="00A84C4E" w:rsidP="00A84C4E">
      <w:pPr>
        <w:ind w:left="720"/>
        <w:rPr>
          <w:rFonts w:cstheme="minorHAnsi"/>
          <w:b/>
          <w:bCs/>
        </w:rPr>
      </w:pPr>
      <w:r w:rsidRPr="005B2247">
        <w:rPr>
          <w:rFonts w:cstheme="minorHAnsi"/>
          <w:b/>
          <w:bCs/>
        </w:rPr>
        <w:t>Direct Impacts</w:t>
      </w:r>
    </w:p>
    <w:p w14:paraId="50D8F7F5" w14:textId="6AD6BB99" w:rsidR="00F62064" w:rsidRPr="005B2247" w:rsidRDefault="00F62064" w:rsidP="00F62064">
      <w:pPr>
        <w:ind w:left="1080"/>
        <w:rPr>
          <w:rFonts w:ascii="Calibri" w:hAnsi="Calibri" w:cs="Calibri"/>
          <w:bCs/>
        </w:rPr>
      </w:pPr>
      <w:r w:rsidRPr="005B2247">
        <w:rPr>
          <w:rFonts w:ascii="Calibri" w:hAnsi="Calibri" w:cs="Calibri"/>
          <w:bCs/>
        </w:rPr>
        <w:t>Phillips 66 would use existing staff to operate the proposed loading rack. Therefore, any direct impacts to the quantity and distribution of employment in the affected area would be short-term and negligible. No adverse direct impacts would be expected because of the proposed project.</w:t>
      </w:r>
    </w:p>
    <w:p w14:paraId="5C12BC40" w14:textId="77777777" w:rsidR="00A84C4E" w:rsidRPr="005B2247" w:rsidRDefault="00A84C4E" w:rsidP="00A84C4E">
      <w:pPr>
        <w:ind w:left="1080"/>
        <w:rPr>
          <w:rFonts w:cstheme="minorHAnsi"/>
          <w:bCs/>
        </w:rPr>
      </w:pPr>
    </w:p>
    <w:p w14:paraId="55CCBC30" w14:textId="77777777" w:rsidR="00A84C4E" w:rsidRPr="005B2247" w:rsidRDefault="00A84C4E" w:rsidP="00A84C4E">
      <w:pPr>
        <w:ind w:left="720"/>
        <w:rPr>
          <w:rFonts w:cstheme="minorHAnsi"/>
        </w:rPr>
      </w:pPr>
      <w:r w:rsidRPr="005B2247">
        <w:rPr>
          <w:rFonts w:cstheme="minorHAnsi"/>
          <w:b/>
        </w:rPr>
        <w:t>Secondary Impacts</w:t>
      </w:r>
    </w:p>
    <w:p w14:paraId="67017857" w14:textId="77F49E6C" w:rsidR="008D75AA" w:rsidRPr="005B2247" w:rsidRDefault="008D75AA" w:rsidP="008D75AA">
      <w:pPr>
        <w:ind w:left="1080"/>
        <w:rPr>
          <w:rFonts w:ascii="Calibri" w:hAnsi="Calibri" w:cs="Calibri"/>
          <w:bCs/>
        </w:rPr>
      </w:pPr>
      <w:r w:rsidRPr="005B2247">
        <w:rPr>
          <w:rFonts w:ascii="Calibri" w:hAnsi="Calibri" w:cs="Calibri"/>
          <w:bCs/>
        </w:rPr>
        <w:t>Phillips 66 would use existing staff to operate the proposed facility. Therefore, any secondary impacts to the quantity and distribution of employment in the affected area would be long-term and negligible. No adverse secondary impacts would be expected because of the proposed project.</w:t>
      </w:r>
    </w:p>
    <w:p w14:paraId="370B083F" w14:textId="77777777" w:rsidR="00A84C4E" w:rsidRPr="005B2247" w:rsidRDefault="00A84C4E" w:rsidP="00A84C4E">
      <w:pPr>
        <w:ind w:left="1080"/>
        <w:rPr>
          <w:rFonts w:cstheme="minorHAnsi"/>
          <w:bCs/>
        </w:rPr>
      </w:pPr>
    </w:p>
    <w:p w14:paraId="3D48229E" w14:textId="77777777" w:rsidR="00A84C4E" w:rsidRPr="005B2247" w:rsidRDefault="00A84C4E" w:rsidP="00A84C4E">
      <w:pPr>
        <w:ind w:left="720"/>
        <w:rPr>
          <w:rFonts w:cstheme="minorHAnsi"/>
        </w:rPr>
      </w:pPr>
      <w:r w:rsidRPr="005B2247">
        <w:rPr>
          <w:rFonts w:cstheme="minorHAnsi"/>
          <w:b/>
        </w:rPr>
        <w:t>Cumulative Impacts</w:t>
      </w:r>
    </w:p>
    <w:p w14:paraId="42B440CC" w14:textId="45B2385A" w:rsidR="008D75AA" w:rsidRPr="005B2247" w:rsidRDefault="004C3DA4" w:rsidP="008D75AA">
      <w:pPr>
        <w:ind w:left="1080"/>
        <w:rPr>
          <w:rFonts w:ascii="Calibri" w:hAnsi="Calibri" w:cs="Calibri"/>
          <w:bCs/>
        </w:rPr>
      </w:pPr>
      <w:r>
        <w:rPr>
          <w:rFonts w:ascii="Calibri" w:hAnsi="Calibri" w:cs="Calibri"/>
          <w:bCs/>
        </w:rPr>
        <w:t>No</w:t>
      </w:r>
      <w:r w:rsidR="008D75AA" w:rsidRPr="005B2247">
        <w:rPr>
          <w:rFonts w:ascii="Calibri" w:hAnsi="Calibri" w:cs="Calibri"/>
          <w:bCs/>
        </w:rPr>
        <w:t xml:space="preserve"> </w:t>
      </w:r>
      <w:r>
        <w:rPr>
          <w:rFonts w:ascii="Calibri" w:hAnsi="Calibri" w:cs="Calibri"/>
          <w:bCs/>
        </w:rPr>
        <w:t xml:space="preserve">cumulative </w:t>
      </w:r>
      <w:r w:rsidR="008D75AA" w:rsidRPr="005B2247">
        <w:rPr>
          <w:rFonts w:ascii="Calibri" w:hAnsi="Calibri" w:cs="Calibri"/>
          <w:bCs/>
        </w:rPr>
        <w:t>impact</w:t>
      </w:r>
      <w:r>
        <w:rPr>
          <w:rFonts w:ascii="Calibri" w:hAnsi="Calibri" w:cs="Calibri"/>
          <w:bCs/>
        </w:rPr>
        <w:t>s</w:t>
      </w:r>
      <w:r w:rsidR="008D75AA" w:rsidRPr="005B2247">
        <w:rPr>
          <w:rFonts w:ascii="Calibri" w:hAnsi="Calibri" w:cs="Calibri"/>
          <w:bCs/>
        </w:rPr>
        <w:t xml:space="preserve"> would be expected on long-term employment from the proposed action because the facility would not be expected to create any permanent new jobs.</w:t>
      </w:r>
    </w:p>
    <w:p w14:paraId="60F084CF" w14:textId="77777777" w:rsidR="00A84C4E" w:rsidRPr="005B2247" w:rsidRDefault="00A84C4E" w:rsidP="00A84C4E">
      <w:pPr>
        <w:ind w:left="1080"/>
        <w:rPr>
          <w:rFonts w:cstheme="minorHAnsi"/>
          <w:bCs/>
        </w:rPr>
      </w:pPr>
    </w:p>
    <w:p w14:paraId="00271297" w14:textId="06B95210" w:rsidR="00A84C4E" w:rsidRPr="005B2247" w:rsidRDefault="00A84C4E" w:rsidP="00F96B67">
      <w:pPr>
        <w:pStyle w:val="Heading3"/>
        <w:numPr>
          <w:ilvl w:val="0"/>
          <w:numId w:val="15"/>
        </w:numPr>
      </w:pPr>
      <w:bookmarkStart w:id="106" w:name="_Toc228794515"/>
      <w:r w:rsidRPr="005B2247">
        <w:t>Local and State Tax Base and Tax Revenue</w:t>
      </w:r>
      <w:bookmarkEnd w:id="106"/>
    </w:p>
    <w:p w14:paraId="7600E453" w14:textId="3DD60F1A" w:rsidR="00A84C4E" w:rsidRPr="005B2247" w:rsidRDefault="00A84C4E" w:rsidP="00A84C4E">
      <w:pPr>
        <w:rPr>
          <w:b/>
          <w:bCs/>
        </w:rPr>
      </w:pPr>
      <w:r w:rsidRPr="005B2247">
        <w:rPr>
          <w:b/>
          <w:bCs/>
        </w:rPr>
        <w:t>This section includes the following resource areas, as required in ARM 17.4.609: Impacts on Local and State Tax Base and Tax Revenue</w:t>
      </w:r>
    </w:p>
    <w:p w14:paraId="1B442A35" w14:textId="77777777" w:rsidR="00A84C4E" w:rsidRPr="005B2247" w:rsidRDefault="00A84C4E" w:rsidP="00A84C4E">
      <w:pPr>
        <w:ind w:left="360"/>
        <w:rPr>
          <w:rFonts w:cstheme="minorHAnsi"/>
          <w:bCs/>
        </w:rPr>
      </w:pPr>
    </w:p>
    <w:p w14:paraId="21140441" w14:textId="77777777" w:rsidR="00A84C4E" w:rsidRPr="005B2247" w:rsidRDefault="00A84C4E" w:rsidP="00A84C4E">
      <w:pPr>
        <w:rPr>
          <w:rFonts w:cstheme="minorHAnsi"/>
          <w:bCs/>
        </w:rPr>
      </w:pPr>
      <w:r w:rsidRPr="005B2247">
        <w:rPr>
          <w:rFonts w:cstheme="minorHAnsi"/>
          <w:b/>
          <w:bCs/>
        </w:rPr>
        <w:t>Affected Environment</w:t>
      </w:r>
    </w:p>
    <w:p w14:paraId="7530F8BB" w14:textId="10368DE8" w:rsidR="00893843" w:rsidRPr="005B2247" w:rsidRDefault="005B2247" w:rsidP="00893843">
      <w:pPr>
        <w:ind w:left="720"/>
        <w:jc w:val="left"/>
        <w:rPr>
          <w:rFonts w:ascii="Calibri" w:hAnsi="Calibri" w:cs="Calibri"/>
          <w:bCs/>
        </w:rPr>
      </w:pPr>
      <w:r>
        <w:rPr>
          <w:rFonts w:ascii="Calibri" w:hAnsi="Calibri" w:cs="Calibri"/>
          <w:bCs/>
        </w:rPr>
        <w:t xml:space="preserve">The proposed expansion would add an additional 11 gasoline loading arms and 4 diesel loading arms </w:t>
      </w:r>
      <w:proofErr w:type="gramStart"/>
      <w:r>
        <w:rPr>
          <w:rFonts w:ascii="Calibri" w:hAnsi="Calibri" w:cs="Calibri"/>
          <w:bCs/>
        </w:rPr>
        <w:t>in order to</w:t>
      </w:r>
      <w:proofErr w:type="gramEnd"/>
      <w:r>
        <w:rPr>
          <w:rFonts w:ascii="Calibri" w:hAnsi="Calibri" w:cs="Calibri"/>
          <w:bCs/>
        </w:rPr>
        <w:t xml:space="preserve">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72C3209B" w14:textId="77777777" w:rsidR="00893843" w:rsidRPr="005B2247" w:rsidRDefault="00893843" w:rsidP="00893843">
      <w:pPr>
        <w:ind w:left="360"/>
        <w:jc w:val="left"/>
        <w:rPr>
          <w:rFonts w:cstheme="minorHAnsi"/>
        </w:rPr>
      </w:pPr>
    </w:p>
    <w:p w14:paraId="42C6D21E" w14:textId="77777777" w:rsidR="00893843" w:rsidRPr="005B2247" w:rsidRDefault="00893843" w:rsidP="0089384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13D461C1" w14:textId="77777777" w:rsidR="00A84C4E" w:rsidRPr="005B2247" w:rsidRDefault="00A84C4E" w:rsidP="00A84C4E">
      <w:pPr>
        <w:ind w:left="360"/>
        <w:rPr>
          <w:rFonts w:cstheme="minorHAnsi"/>
        </w:rPr>
      </w:pPr>
    </w:p>
    <w:p w14:paraId="55B6DD43" w14:textId="77777777" w:rsidR="00A84C4E" w:rsidRPr="005B2247" w:rsidRDefault="00A84C4E" w:rsidP="00A84C4E">
      <w:pPr>
        <w:ind w:left="720"/>
        <w:rPr>
          <w:rFonts w:cstheme="minorHAnsi"/>
          <w:b/>
          <w:bCs/>
        </w:rPr>
      </w:pPr>
      <w:r w:rsidRPr="005B2247">
        <w:rPr>
          <w:rFonts w:cstheme="minorHAnsi"/>
          <w:b/>
          <w:bCs/>
        </w:rPr>
        <w:t>Direct Impacts</w:t>
      </w:r>
    </w:p>
    <w:p w14:paraId="226CF5E5" w14:textId="070F1A10" w:rsidR="008D75AA" w:rsidRPr="005B2247" w:rsidRDefault="008D75AA" w:rsidP="008D75AA">
      <w:pPr>
        <w:ind w:left="1080"/>
        <w:rPr>
          <w:rFonts w:ascii="Calibri" w:hAnsi="Calibri" w:cs="Calibri"/>
          <w:bCs/>
        </w:rPr>
      </w:pPr>
      <w:r w:rsidRPr="005B2247">
        <w:rPr>
          <w:rFonts w:ascii="Calibri" w:hAnsi="Calibri" w:cs="Calibri"/>
          <w:bCs/>
        </w:rPr>
        <w:t xml:space="preserve">No direct construction or operational impacts to local and state tax base and tax revenue would be expected </w:t>
      </w:r>
      <w:proofErr w:type="gramStart"/>
      <w:r w:rsidRPr="005B2247">
        <w:rPr>
          <w:rFonts w:ascii="Calibri" w:hAnsi="Calibri" w:cs="Calibri"/>
          <w:bCs/>
        </w:rPr>
        <w:t>as a result of</w:t>
      </w:r>
      <w:proofErr w:type="gramEnd"/>
      <w:r w:rsidRPr="005B2247">
        <w:rPr>
          <w:rFonts w:ascii="Calibri" w:hAnsi="Calibri" w:cs="Calibri"/>
          <w:bCs/>
        </w:rPr>
        <w:t xml:space="preserve"> the proposed action. </w:t>
      </w:r>
      <w:r w:rsidR="004C3DA4">
        <w:rPr>
          <w:rFonts w:ascii="Calibri" w:hAnsi="Calibri" w:cs="Calibri"/>
          <w:bCs/>
        </w:rPr>
        <w:t>Further</w:t>
      </w:r>
      <w:r w:rsidRPr="005B2247">
        <w:rPr>
          <w:rFonts w:ascii="Calibri" w:hAnsi="Calibri" w:cs="Calibri"/>
          <w:bCs/>
        </w:rPr>
        <w:t xml:space="preserve">, because the proposed project would be small by industrial standards any direct impacts to the local and state tax base and tax revenues would be negligible. No adverse direct impacts would be expected because of the proposed project.   </w:t>
      </w:r>
    </w:p>
    <w:p w14:paraId="0B65F374" w14:textId="77777777" w:rsidR="00A84C4E" w:rsidRPr="005B2247" w:rsidRDefault="00A84C4E" w:rsidP="00A84C4E">
      <w:pPr>
        <w:ind w:left="1080"/>
        <w:rPr>
          <w:rFonts w:cstheme="minorHAnsi"/>
          <w:bCs/>
        </w:rPr>
      </w:pPr>
    </w:p>
    <w:p w14:paraId="6139545F" w14:textId="77777777" w:rsidR="00A84C4E" w:rsidRPr="005B2247" w:rsidRDefault="00A84C4E" w:rsidP="00A84C4E">
      <w:pPr>
        <w:ind w:left="720"/>
        <w:rPr>
          <w:rFonts w:cstheme="minorHAnsi"/>
        </w:rPr>
      </w:pPr>
      <w:r w:rsidRPr="005B2247">
        <w:rPr>
          <w:rFonts w:cstheme="minorHAnsi"/>
          <w:b/>
        </w:rPr>
        <w:t>Secondary Impacts</w:t>
      </w:r>
    </w:p>
    <w:p w14:paraId="237342F4" w14:textId="77777777" w:rsidR="008D75AA" w:rsidRPr="005B2247" w:rsidRDefault="008D75AA" w:rsidP="008D75AA">
      <w:pPr>
        <w:ind w:left="1080"/>
        <w:rPr>
          <w:rFonts w:ascii="Calibri" w:hAnsi="Calibri" w:cs="Calibri"/>
          <w:bCs/>
        </w:rPr>
      </w:pPr>
      <w:r w:rsidRPr="005B2247">
        <w:rPr>
          <w:rFonts w:ascii="Calibri" w:hAnsi="Calibri" w:cs="Calibri"/>
          <w:bCs/>
        </w:rPr>
        <w:t>Local, state and federal governments would be responsible for appraising the property, setting tax rates, collecting taxes, from the companies, employees, or landowners benefitting from the proposed operation. Further, Phillips 66 would be responsible for accommodation of any increased taxes associated with operation of the proposed facility. Therefore, any secondary impacts would be negligible to minor, consistent with existing impacts in the affected area, and beneficial. No adverse secondary impacts would be expected because of the proposed project.</w:t>
      </w:r>
    </w:p>
    <w:p w14:paraId="52DF6AF4" w14:textId="77777777" w:rsidR="00A84C4E" w:rsidRPr="005B2247" w:rsidRDefault="00A84C4E" w:rsidP="00A84C4E">
      <w:pPr>
        <w:ind w:left="1080"/>
        <w:rPr>
          <w:rFonts w:cstheme="minorHAnsi"/>
          <w:bCs/>
        </w:rPr>
      </w:pPr>
    </w:p>
    <w:p w14:paraId="60170474" w14:textId="77777777" w:rsidR="00A84C4E" w:rsidRPr="005B2247" w:rsidRDefault="00A84C4E" w:rsidP="00B06855">
      <w:pPr>
        <w:keepNext/>
        <w:keepLines/>
        <w:ind w:left="720"/>
        <w:rPr>
          <w:rFonts w:cstheme="minorHAnsi"/>
        </w:rPr>
      </w:pPr>
      <w:r w:rsidRPr="005B2247">
        <w:rPr>
          <w:rFonts w:cstheme="minorHAnsi"/>
          <w:b/>
        </w:rPr>
        <w:lastRenderedPageBreak/>
        <w:t>Cumulative Impacts</w:t>
      </w:r>
    </w:p>
    <w:p w14:paraId="3E924AE7" w14:textId="5606A758" w:rsidR="008D75AA" w:rsidRPr="005B2247" w:rsidRDefault="008D75AA" w:rsidP="00B06855">
      <w:pPr>
        <w:keepNext/>
        <w:keepLines/>
        <w:ind w:left="1080"/>
        <w:rPr>
          <w:rFonts w:ascii="Calibri" w:hAnsi="Calibri" w:cs="Calibri"/>
          <w:bCs/>
        </w:rPr>
      </w:pPr>
      <w:r w:rsidRPr="005B2247">
        <w:rPr>
          <w:rFonts w:ascii="Calibri" w:hAnsi="Calibri" w:cs="Calibri"/>
          <w:bCs/>
        </w:rPr>
        <w:t>Long-term beneficial negligible minor impacts to local and state tax base and tax revenues are anticipated from this permitting action</w:t>
      </w:r>
      <w:r w:rsidR="004C3DA4">
        <w:rPr>
          <w:rFonts w:ascii="Calibri" w:hAnsi="Calibri" w:cs="Calibri"/>
          <w:bCs/>
        </w:rPr>
        <w:t xml:space="preserve"> </w:t>
      </w:r>
      <w:bookmarkStart w:id="107" w:name="_bookmark31"/>
      <w:bookmarkEnd w:id="107"/>
      <w:r w:rsidR="00AF0D48">
        <w:rPr>
          <w:rFonts w:ascii="Calibri" w:hAnsi="Calibri" w:cs="Calibri"/>
          <w:bCs/>
        </w:rPr>
        <w:t xml:space="preserve">due to </w:t>
      </w:r>
      <w:r w:rsidR="0059661D">
        <w:rPr>
          <w:rFonts w:ascii="Calibri" w:hAnsi="Calibri" w:cs="Calibri"/>
          <w:bCs/>
        </w:rPr>
        <w:t>revenue generated due to increased supply to local distributers.</w:t>
      </w:r>
    </w:p>
    <w:p w14:paraId="071B0D87" w14:textId="77777777" w:rsidR="008D75AA" w:rsidRPr="005B2247" w:rsidRDefault="008D75AA" w:rsidP="00A84C4E">
      <w:pPr>
        <w:ind w:left="1080"/>
        <w:rPr>
          <w:rFonts w:cstheme="minorHAnsi"/>
          <w:bCs/>
        </w:rPr>
      </w:pPr>
    </w:p>
    <w:p w14:paraId="71A375C0" w14:textId="49515F3B" w:rsidR="00A84C4E" w:rsidRPr="005B2247" w:rsidRDefault="00A84C4E" w:rsidP="00F96B67">
      <w:pPr>
        <w:pStyle w:val="Heading3"/>
        <w:numPr>
          <w:ilvl w:val="0"/>
          <w:numId w:val="15"/>
        </w:numPr>
      </w:pPr>
      <w:bookmarkStart w:id="108" w:name="_Toc228794516"/>
      <w:r w:rsidRPr="005B2247">
        <w:t>Demand for Government Services</w:t>
      </w:r>
      <w:bookmarkEnd w:id="108"/>
    </w:p>
    <w:p w14:paraId="26E947B4" w14:textId="59A4B94C" w:rsidR="00A84C4E" w:rsidRPr="005B2247" w:rsidRDefault="00A84C4E" w:rsidP="00A84C4E">
      <w:pPr>
        <w:rPr>
          <w:b/>
          <w:bCs/>
        </w:rPr>
      </w:pPr>
      <w:r w:rsidRPr="005B2247">
        <w:rPr>
          <w:b/>
          <w:bCs/>
        </w:rPr>
        <w:t>This section includes the following resource areas, as required in ARM 17.4.609: Impacts on Demands for Government Services</w:t>
      </w:r>
    </w:p>
    <w:p w14:paraId="1F2E693B" w14:textId="77777777" w:rsidR="00A84C4E" w:rsidRPr="005B2247" w:rsidRDefault="00A84C4E" w:rsidP="00A84C4E">
      <w:pPr>
        <w:rPr>
          <w:rFonts w:cstheme="minorHAnsi"/>
          <w:bCs/>
        </w:rPr>
      </w:pPr>
      <w:r w:rsidRPr="005B2247">
        <w:rPr>
          <w:rFonts w:cstheme="minorHAnsi"/>
          <w:b/>
          <w:bCs/>
        </w:rPr>
        <w:t>Affected Environment</w:t>
      </w:r>
    </w:p>
    <w:p w14:paraId="39A22B57" w14:textId="32D4F131" w:rsidR="00893843" w:rsidRPr="005B2247" w:rsidRDefault="005B2247" w:rsidP="00893843">
      <w:pPr>
        <w:ind w:left="720"/>
        <w:jc w:val="left"/>
        <w:rPr>
          <w:rFonts w:ascii="Calibri" w:hAnsi="Calibri" w:cs="Calibri"/>
          <w:bCs/>
        </w:rPr>
      </w:pPr>
      <w:r>
        <w:rPr>
          <w:rFonts w:ascii="Calibri" w:hAnsi="Calibri" w:cs="Calibri"/>
          <w:bCs/>
        </w:rPr>
        <w:t xml:space="preserve">The proposed expansion would add an additional 11 gasoline loading arms and 4 diesel loading arms </w:t>
      </w:r>
      <w:r w:rsidR="0008730E">
        <w:rPr>
          <w:rFonts w:ascii="Calibri" w:hAnsi="Calibri" w:cs="Calibri"/>
          <w:bCs/>
        </w:rPr>
        <w:t>to</w:t>
      </w:r>
      <w:r>
        <w:rPr>
          <w:rFonts w:ascii="Calibri" w:hAnsi="Calibri" w:cs="Calibri"/>
          <w:bCs/>
        </w:rPr>
        <w:t xml:space="preserve"> increase loading capacity. Along with the new loading racks, P66 proposed </w:t>
      </w:r>
      <w:r w:rsidR="0008730E">
        <w:rPr>
          <w:rFonts w:ascii="Calibri" w:hAnsi="Calibri" w:cs="Calibri"/>
          <w:bCs/>
        </w:rPr>
        <w:t>installing</w:t>
      </w:r>
      <w:r>
        <w:rPr>
          <w:rFonts w:ascii="Calibri" w:hAnsi="Calibri" w:cs="Calibri"/>
          <w:bCs/>
        </w:rPr>
        <w:t xml:space="preserve"> a new VCU with a minimum destruction efficiency of 98% to control</w:t>
      </w:r>
      <w:r w:rsidR="00893843" w:rsidRPr="005B2247">
        <w:rPr>
          <w:rFonts w:ascii="Calibri" w:hAnsi="Calibri" w:cs="Calibri"/>
          <w:bCs/>
        </w:rPr>
        <w:t xml:space="preserve"> VOC emissions. </w:t>
      </w:r>
    </w:p>
    <w:p w14:paraId="1D657F9A" w14:textId="77777777" w:rsidR="00893843" w:rsidRPr="005B2247" w:rsidRDefault="00893843" w:rsidP="00893843">
      <w:pPr>
        <w:ind w:left="360"/>
        <w:jc w:val="left"/>
        <w:rPr>
          <w:rFonts w:cstheme="minorHAnsi"/>
        </w:rPr>
      </w:pPr>
    </w:p>
    <w:p w14:paraId="59DCE600" w14:textId="77777777" w:rsidR="00893843" w:rsidRPr="005B2247" w:rsidRDefault="00893843" w:rsidP="0089384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663AFA86" w14:textId="77777777" w:rsidR="00A84C4E" w:rsidRPr="005B2247" w:rsidRDefault="00A84C4E" w:rsidP="00A84C4E">
      <w:pPr>
        <w:ind w:left="360"/>
        <w:rPr>
          <w:rFonts w:cstheme="minorHAnsi"/>
        </w:rPr>
      </w:pPr>
    </w:p>
    <w:p w14:paraId="0032900A" w14:textId="77777777" w:rsidR="00EC36BF" w:rsidRPr="005B2247" w:rsidRDefault="00EC36BF" w:rsidP="00EC36BF">
      <w:pPr>
        <w:ind w:left="720"/>
        <w:rPr>
          <w:rFonts w:ascii="Calibri" w:hAnsi="Calibri" w:cs="Calibri"/>
          <w:b/>
          <w:bCs/>
        </w:rPr>
      </w:pPr>
      <w:r w:rsidRPr="005B2247">
        <w:rPr>
          <w:rFonts w:ascii="Calibri" w:hAnsi="Calibri" w:cs="Calibri"/>
          <w:b/>
          <w:bCs/>
        </w:rPr>
        <w:t>Direct Impacts:</w:t>
      </w:r>
    </w:p>
    <w:p w14:paraId="2ECC7E3D" w14:textId="77777777" w:rsidR="00EC36BF" w:rsidRPr="005B2247" w:rsidRDefault="00EC36BF" w:rsidP="00893843">
      <w:pPr>
        <w:ind w:left="1080"/>
        <w:jc w:val="left"/>
        <w:rPr>
          <w:rFonts w:ascii="Calibri" w:hAnsi="Calibri" w:cs="Calibri"/>
          <w:bCs/>
        </w:rPr>
      </w:pPr>
      <w:r w:rsidRPr="005B2247">
        <w:rPr>
          <w:rFonts w:ascii="Calibri" w:hAnsi="Calibri" w:cs="Calibri"/>
          <w:bCs/>
        </w:rPr>
        <w:t xml:space="preserve">The air quality permit has been prepared by state government employees as part of their day-to-day, regular responsibilities. Therefore, any adverse direct impacts to demands for government services is consistent with existing impacts and negligible. No beneficial direct impacts would be expected because of the proposed project. </w:t>
      </w:r>
    </w:p>
    <w:p w14:paraId="7613C340" w14:textId="77777777" w:rsidR="00EC36BF" w:rsidRPr="005B2247" w:rsidRDefault="00EC36BF" w:rsidP="00EC36BF">
      <w:pPr>
        <w:ind w:left="1080"/>
        <w:rPr>
          <w:rFonts w:ascii="Calibri" w:hAnsi="Calibri" w:cs="Calibri"/>
          <w:bCs/>
        </w:rPr>
      </w:pPr>
      <w:r w:rsidRPr="005B2247">
        <w:rPr>
          <w:rFonts w:ascii="Calibri" w:hAnsi="Calibri" w:cs="Calibri"/>
          <w:bCs/>
        </w:rPr>
        <w:t xml:space="preserve">  </w:t>
      </w:r>
    </w:p>
    <w:p w14:paraId="6F365559" w14:textId="77777777" w:rsidR="00EC36BF" w:rsidRPr="005B2247" w:rsidRDefault="00EC36BF" w:rsidP="00EC36BF">
      <w:pPr>
        <w:ind w:left="720"/>
        <w:rPr>
          <w:rFonts w:ascii="Calibri" w:hAnsi="Calibri" w:cs="Calibri"/>
          <w:b/>
          <w:bCs/>
        </w:rPr>
      </w:pPr>
      <w:r w:rsidRPr="005B2247">
        <w:rPr>
          <w:rFonts w:ascii="Calibri" w:hAnsi="Calibri" w:cs="Calibri"/>
          <w:b/>
          <w:bCs/>
        </w:rPr>
        <w:t>Secondary Impacts:</w:t>
      </w:r>
    </w:p>
    <w:p w14:paraId="12753524" w14:textId="77777777" w:rsidR="00EC36BF" w:rsidRPr="005B2247" w:rsidRDefault="00EC36BF" w:rsidP="00893843">
      <w:pPr>
        <w:ind w:left="1080"/>
        <w:jc w:val="left"/>
        <w:rPr>
          <w:rFonts w:ascii="Calibri" w:hAnsi="Calibri" w:cs="Calibri"/>
          <w:bCs/>
        </w:rPr>
      </w:pPr>
      <w:r w:rsidRPr="005B2247">
        <w:rPr>
          <w:rFonts w:ascii="Calibri" w:hAnsi="Calibri" w:cs="Calibri"/>
          <w:bCs/>
        </w:rPr>
        <w:t>Ongoing compliance inspections of facility operations would be accomplished by state government employees as part of their typical, regular duties and required to ensure the facility is operating within the limits and conditions listed in the air quality permit. Therefore, any adverse secondary impacts to demands for government services would be consistent with existing impacts and negligible. No beneficial secondary impacts would be expected because of the proposed project.</w:t>
      </w:r>
    </w:p>
    <w:p w14:paraId="358458A8" w14:textId="77777777" w:rsidR="00EC36BF" w:rsidRPr="005B2247" w:rsidRDefault="00EC36BF" w:rsidP="00EC36BF">
      <w:pPr>
        <w:ind w:left="1080"/>
        <w:rPr>
          <w:rFonts w:ascii="Calibri" w:hAnsi="Calibri" w:cs="Calibri"/>
          <w:bCs/>
        </w:rPr>
      </w:pPr>
    </w:p>
    <w:p w14:paraId="3149EFD0" w14:textId="77777777" w:rsidR="00EC36BF" w:rsidRPr="005B2247" w:rsidRDefault="00EC36BF" w:rsidP="00EC36BF">
      <w:pPr>
        <w:ind w:left="720"/>
        <w:rPr>
          <w:rFonts w:ascii="Calibri" w:hAnsi="Calibri" w:cs="Calibri"/>
          <w:b/>
          <w:bCs/>
        </w:rPr>
      </w:pPr>
      <w:r w:rsidRPr="005B2247">
        <w:rPr>
          <w:rFonts w:ascii="Calibri" w:hAnsi="Calibri" w:cs="Calibri"/>
          <w:b/>
          <w:bCs/>
        </w:rPr>
        <w:t>Cumulative Impacts:</w:t>
      </w:r>
    </w:p>
    <w:p w14:paraId="7C81BCAD" w14:textId="43C0F09F" w:rsidR="00EC36BF" w:rsidRPr="005B2247" w:rsidRDefault="00EC36BF" w:rsidP="00893843">
      <w:pPr>
        <w:ind w:left="1080"/>
        <w:jc w:val="left"/>
        <w:rPr>
          <w:rFonts w:ascii="Calibri" w:hAnsi="Calibri" w:cs="Calibri"/>
          <w:bCs/>
        </w:rPr>
      </w:pPr>
      <w:r w:rsidRPr="005B2247">
        <w:rPr>
          <w:rFonts w:ascii="Calibri" w:hAnsi="Calibri" w:cs="Calibri"/>
          <w:bCs/>
        </w:rPr>
        <w:t>Minor cumulative impacts are anticipated on government services with the proposed action</w:t>
      </w:r>
      <w:r w:rsidR="004C3DA4">
        <w:rPr>
          <w:rFonts w:ascii="Calibri" w:hAnsi="Calibri" w:cs="Calibri"/>
          <w:bCs/>
        </w:rPr>
        <w:t xml:space="preserve"> because regulators would be responsible for inspecting the proposed changes to the existing facility. However,</w:t>
      </w:r>
      <w:r w:rsidRPr="005B2247">
        <w:rPr>
          <w:rFonts w:ascii="Calibri" w:hAnsi="Calibri" w:cs="Calibri"/>
          <w:bCs/>
        </w:rPr>
        <w:t xml:space="preserve"> </w:t>
      </w:r>
      <w:r w:rsidR="004C3DA4">
        <w:rPr>
          <w:rFonts w:ascii="Calibri" w:hAnsi="Calibri" w:cs="Calibri"/>
          <w:bCs/>
        </w:rPr>
        <w:t>any impacts would be negligible and consistent with existing impacts because</w:t>
      </w:r>
      <w:r w:rsidRPr="005B2247">
        <w:rPr>
          <w:rFonts w:ascii="Calibri" w:hAnsi="Calibri" w:cs="Calibri"/>
          <w:bCs/>
        </w:rPr>
        <w:t xml:space="preserve"> regulators would likely combine visits to cover regulatory oversight needs.</w:t>
      </w:r>
    </w:p>
    <w:p w14:paraId="7B2B4ED0" w14:textId="77777777" w:rsidR="005B2247" w:rsidRPr="005B2247" w:rsidRDefault="005B2247" w:rsidP="00A84C4E">
      <w:pPr>
        <w:ind w:left="1080"/>
        <w:rPr>
          <w:rFonts w:cstheme="minorHAnsi"/>
          <w:bCs/>
        </w:rPr>
      </w:pPr>
    </w:p>
    <w:p w14:paraId="1F657154" w14:textId="25BA6A46" w:rsidR="00A84C4E" w:rsidRPr="005B2247" w:rsidRDefault="00A84C4E" w:rsidP="00F96B67">
      <w:pPr>
        <w:pStyle w:val="Heading3"/>
        <w:numPr>
          <w:ilvl w:val="0"/>
          <w:numId w:val="15"/>
        </w:numPr>
      </w:pPr>
      <w:bookmarkStart w:id="109" w:name="_Toc228794517"/>
      <w:r w:rsidRPr="005B2247">
        <w:t>Locally Adopted Environmental Plans and Goals</w:t>
      </w:r>
      <w:bookmarkEnd w:id="109"/>
    </w:p>
    <w:p w14:paraId="11B95964" w14:textId="1DA8A392" w:rsidR="00A84C4E" w:rsidRPr="005B2247" w:rsidRDefault="00A84C4E" w:rsidP="00A84C4E">
      <w:pPr>
        <w:rPr>
          <w:b/>
          <w:bCs/>
        </w:rPr>
      </w:pPr>
      <w:r w:rsidRPr="005B2247">
        <w:rPr>
          <w:b/>
          <w:bCs/>
        </w:rPr>
        <w:t>This section includes the following resource areas, as required in ARM 17.4.609: Impacts on Locally Adopted Environmental Plans and Goals</w:t>
      </w:r>
    </w:p>
    <w:p w14:paraId="0EA71BCF" w14:textId="77777777" w:rsidR="00A84C4E" w:rsidRPr="005B2247" w:rsidRDefault="00A84C4E" w:rsidP="00A84C4E">
      <w:pPr>
        <w:ind w:left="360"/>
        <w:rPr>
          <w:rFonts w:cstheme="minorHAnsi"/>
          <w:bCs/>
        </w:rPr>
      </w:pPr>
    </w:p>
    <w:p w14:paraId="3BE29CCE" w14:textId="77777777" w:rsidR="00A84C4E" w:rsidRPr="005B2247" w:rsidRDefault="00A84C4E" w:rsidP="00A84C4E">
      <w:pPr>
        <w:rPr>
          <w:rFonts w:cstheme="minorHAnsi"/>
          <w:bCs/>
        </w:rPr>
      </w:pPr>
      <w:r w:rsidRPr="005B2247">
        <w:rPr>
          <w:rFonts w:cstheme="minorHAnsi"/>
          <w:b/>
          <w:bCs/>
        </w:rPr>
        <w:t>Affected Environment</w:t>
      </w:r>
    </w:p>
    <w:p w14:paraId="330FB3BF" w14:textId="7892D54E" w:rsidR="00893843" w:rsidRPr="005B2247" w:rsidRDefault="005B2247" w:rsidP="00893843">
      <w:pPr>
        <w:ind w:left="720"/>
        <w:jc w:val="left"/>
        <w:rPr>
          <w:rFonts w:ascii="Calibri" w:hAnsi="Calibri" w:cs="Calibri"/>
          <w:bCs/>
        </w:rPr>
      </w:pPr>
      <w:r>
        <w:rPr>
          <w:rFonts w:ascii="Calibri" w:hAnsi="Calibri" w:cs="Calibri"/>
          <w:bCs/>
        </w:rPr>
        <w:t xml:space="preserve">The proposed expansion would add an additional 11 gasoline loading arms and 4 diesel loading arms </w:t>
      </w:r>
      <w:proofErr w:type="gramStart"/>
      <w:r>
        <w:rPr>
          <w:rFonts w:ascii="Calibri" w:hAnsi="Calibri" w:cs="Calibri"/>
          <w:bCs/>
        </w:rPr>
        <w:t>in order to</w:t>
      </w:r>
      <w:proofErr w:type="gramEnd"/>
      <w:r>
        <w:rPr>
          <w:rFonts w:ascii="Calibri" w:hAnsi="Calibri" w:cs="Calibri"/>
          <w:bCs/>
        </w:rPr>
        <w:t xml:space="preserve">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7C6F8218" w14:textId="77777777" w:rsidR="00893843" w:rsidRPr="005B2247" w:rsidRDefault="00893843" w:rsidP="00893843">
      <w:pPr>
        <w:ind w:left="360"/>
        <w:jc w:val="left"/>
        <w:rPr>
          <w:rFonts w:cstheme="minorHAnsi"/>
        </w:rPr>
      </w:pPr>
    </w:p>
    <w:p w14:paraId="5E84E97E" w14:textId="77777777" w:rsidR="008D75AA" w:rsidRPr="005B2247" w:rsidRDefault="00893843" w:rsidP="00893843">
      <w:pPr>
        <w:ind w:left="720"/>
        <w:jc w:val="left"/>
        <w:rPr>
          <w:rFonts w:ascii="Calibri" w:hAnsi="Calibri" w:cs="Calibri"/>
          <w:bCs/>
        </w:rPr>
      </w:pPr>
      <w:r w:rsidRPr="005B2247">
        <w:rPr>
          <w:rFonts w:ascii="Calibri" w:hAnsi="Calibri" w:cs="Calibri"/>
          <w:bCs/>
        </w:rPr>
        <w:t>The proposed project is located within the existing property boundary of the refinery and will be confined to the Phillips 66 property boundary.</w:t>
      </w:r>
    </w:p>
    <w:p w14:paraId="5C11B312" w14:textId="77777777" w:rsidR="008D75AA" w:rsidRPr="005B2247" w:rsidRDefault="008D75AA" w:rsidP="00893843">
      <w:pPr>
        <w:ind w:left="720"/>
        <w:jc w:val="left"/>
        <w:rPr>
          <w:rFonts w:ascii="Calibri" w:hAnsi="Calibri" w:cs="Calibri"/>
          <w:bCs/>
        </w:rPr>
      </w:pPr>
    </w:p>
    <w:p w14:paraId="2E0FAF54" w14:textId="1DFD342E" w:rsidR="008D75AA" w:rsidRPr="005B2247" w:rsidRDefault="008D75AA" w:rsidP="008D75AA">
      <w:pPr>
        <w:ind w:left="720"/>
        <w:jc w:val="left"/>
        <w:rPr>
          <w:rFonts w:ascii="Calibri" w:hAnsi="Calibri" w:cs="Calibri"/>
        </w:rPr>
      </w:pPr>
      <w:r w:rsidRPr="005B2247">
        <w:rPr>
          <w:rFonts w:ascii="Calibri" w:hAnsi="Calibri" w:cs="Calibri"/>
        </w:rPr>
        <w:lastRenderedPageBreak/>
        <w:t>DEQ has reviewed the Yellowstone County website and found no locally adopted environmental plans and goals for the area. Phillips 66 has indicated, in application number 2619-47</w:t>
      </w:r>
      <w:r w:rsidR="0008730E">
        <w:rPr>
          <w:rFonts w:ascii="Calibri" w:hAnsi="Calibri" w:cs="Calibri"/>
        </w:rPr>
        <w:t xml:space="preserve"> </w:t>
      </w:r>
      <w:r w:rsidRPr="005B2247">
        <w:rPr>
          <w:rFonts w:ascii="Calibri" w:hAnsi="Calibri" w:cs="Calibri"/>
        </w:rPr>
        <w:t xml:space="preserve">that no known state, county, city, USFS, BLM, or tribal zoning or management plans and goals are known to potentially affect the site. </w:t>
      </w:r>
    </w:p>
    <w:p w14:paraId="7A2BCBDC" w14:textId="13C5119C" w:rsidR="00A84C4E" w:rsidRPr="005B2247" w:rsidRDefault="00893843" w:rsidP="005B2247">
      <w:pPr>
        <w:ind w:left="720"/>
        <w:jc w:val="left"/>
        <w:rPr>
          <w:rFonts w:cstheme="minorHAnsi"/>
        </w:rPr>
      </w:pPr>
      <w:r w:rsidRPr="005B2247">
        <w:rPr>
          <w:rFonts w:ascii="Calibri" w:hAnsi="Calibri" w:cs="Calibri"/>
          <w:bCs/>
        </w:rPr>
        <w:t xml:space="preserve"> </w:t>
      </w:r>
    </w:p>
    <w:p w14:paraId="2CDA9C14" w14:textId="77777777" w:rsidR="008D75AA" w:rsidRPr="005B2247" w:rsidRDefault="008D75AA" w:rsidP="008D75AA">
      <w:pPr>
        <w:ind w:left="720"/>
        <w:jc w:val="left"/>
        <w:rPr>
          <w:rFonts w:ascii="Calibri" w:hAnsi="Calibri" w:cs="Calibri"/>
          <w:b/>
          <w:bCs/>
        </w:rPr>
      </w:pPr>
      <w:r w:rsidRPr="005B2247">
        <w:rPr>
          <w:rFonts w:ascii="Calibri" w:hAnsi="Calibri" w:cs="Calibri"/>
          <w:b/>
          <w:bCs/>
        </w:rPr>
        <w:t>Direct Impacts:</w:t>
      </w:r>
    </w:p>
    <w:p w14:paraId="59A26CD4" w14:textId="3B24CEE9" w:rsidR="008D75AA" w:rsidRPr="005B2247" w:rsidRDefault="008D75AA" w:rsidP="008D75AA">
      <w:pPr>
        <w:ind w:left="1080"/>
        <w:jc w:val="left"/>
        <w:rPr>
          <w:rFonts w:ascii="Calibri" w:hAnsi="Calibri" w:cs="Calibri"/>
          <w:bCs/>
        </w:rPr>
      </w:pPr>
      <w:r w:rsidRPr="005B2247">
        <w:rPr>
          <w:rFonts w:ascii="Calibri" w:hAnsi="Calibri" w:cs="Calibri"/>
          <w:bCs/>
        </w:rPr>
        <w:t>No locally adopted environmental plans and goals were identified. Therefore, no direct impacts would be expected because of the proposed project.</w:t>
      </w:r>
      <w:r w:rsidR="005D5525">
        <w:rPr>
          <w:rFonts w:ascii="Calibri" w:hAnsi="Calibri" w:cs="Calibri"/>
          <w:bCs/>
        </w:rPr>
        <w:t xml:space="preserve"> </w:t>
      </w:r>
    </w:p>
    <w:p w14:paraId="4735D862" w14:textId="77777777" w:rsidR="008D75AA" w:rsidRPr="005B2247" w:rsidRDefault="008D75AA" w:rsidP="008D75AA">
      <w:pPr>
        <w:ind w:left="1080"/>
        <w:jc w:val="left"/>
        <w:rPr>
          <w:rFonts w:ascii="Calibri" w:hAnsi="Calibri" w:cs="Calibri"/>
          <w:bCs/>
        </w:rPr>
      </w:pPr>
    </w:p>
    <w:p w14:paraId="77BAF97F" w14:textId="77777777" w:rsidR="008D75AA" w:rsidRPr="005B2247" w:rsidRDefault="008D75AA" w:rsidP="008D75AA">
      <w:pPr>
        <w:ind w:left="720"/>
        <w:jc w:val="left"/>
        <w:rPr>
          <w:rFonts w:ascii="Calibri" w:hAnsi="Calibri" w:cs="Calibri"/>
          <w:b/>
          <w:bCs/>
        </w:rPr>
      </w:pPr>
      <w:r w:rsidRPr="005B2247">
        <w:rPr>
          <w:rFonts w:ascii="Calibri" w:hAnsi="Calibri" w:cs="Calibri"/>
          <w:b/>
          <w:bCs/>
        </w:rPr>
        <w:t>Secondary Impacts:</w:t>
      </w:r>
    </w:p>
    <w:p w14:paraId="5B026B6E" w14:textId="77777777" w:rsidR="008D75AA" w:rsidRPr="005B2247" w:rsidRDefault="008D75AA" w:rsidP="008D75AA">
      <w:pPr>
        <w:ind w:left="1080"/>
        <w:jc w:val="left"/>
        <w:rPr>
          <w:rFonts w:ascii="Calibri" w:hAnsi="Calibri" w:cs="Calibri"/>
          <w:bCs/>
        </w:rPr>
      </w:pPr>
      <w:r w:rsidRPr="005B2247">
        <w:rPr>
          <w:rFonts w:ascii="Calibri" w:hAnsi="Calibri" w:cs="Calibri"/>
          <w:bCs/>
        </w:rPr>
        <w:t>No locally adopted environmental plans and goals were identified.; therefore, no secondary impacts to locally adopted environmental plans and goals would be expected because of the proposed project.</w:t>
      </w:r>
    </w:p>
    <w:p w14:paraId="06E04331" w14:textId="77777777" w:rsidR="008D75AA" w:rsidRPr="005B2247" w:rsidRDefault="008D75AA" w:rsidP="008D75AA">
      <w:pPr>
        <w:ind w:left="1080"/>
        <w:jc w:val="left"/>
        <w:rPr>
          <w:rFonts w:ascii="Calibri" w:hAnsi="Calibri" w:cs="Calibri"/>
          <w:bCs/>
        </w:rPr>
      </w:pPr>
    </w:p>
    <w:p w14:paraId="647E5550" w14:textId="77777777" w:rsidR="008D75AA" w:rsidRPr="005B2247" w:rsidRDefault="008D75AA" w:rsidP="008D75AA">
      <w:pPr>
        <w:ind w:left="720"/>
        <w:jc w:val="left"/>
        <w:rPr>
          <w:rFonts w:ascii="Calibri" w:hAnsi="Calibri" w:cs="Calibri"/>
          <w:b/>
          <w:bCs/>
        </w:rPr>
      </w:pPr>
      <w:r w:rsidRPr="005B2247">
        <w:rPr>
          <w:rFonts w:ascii="Calibri" w:hAnsi="Calibri" w:cs="Calibri"/>
          <w:b/>
          <w:bCs/>
        </w:rPr>
        <w:t>Cumulative Impacts:</w:t>
      </w:r>
    </w:p>
    <w:p w14:paraId="5D9BC5D6" w14:textId="77777777" w:rsidR="008D75AA" w:rsidRPr="005B2247" w:rsidRDefault="008D75AA" w:rsidP="008D75AA">
      <w:pPr>
        <w:ind w:left="1080"/>
        <w:jc w:val="left"/>
        <w:rPr>
          <w:rFonts w:ascii="Calibri" w:hAnsi="Calibri" w:cs="Calibri"/>
          <w:bCs/>
        </w:rPr>
      </w:pPr>
      <w:r w:rsidRPr="005B2247">
        <w:rPr>
          <w:rFonts w:ascii="Calibri" w:hAnsi="Calibri" w:cs="Calibri"/>
          <w:bCs/>
        </w:rPr>
        <w:t>No cumulative impacts to the locally adopted environmental plans and goals are anticipated since no direct impacts or secondary impacts were identified.</w:t>
      </w:r>
    </w:p>
    <w:p w14:paraId="031BEDF4" w14:textId="77777777" w:rsidR="00A84C4E" w:rsidRPr="005B2247" w:rsidRDefault="00A84C4E" w:rsidP="00A84C4E">
      <w:pPr>
        <w:ind w:left="1080"/>
        <w:rPr>
          <w:rFonts w:cstheme="minorHAnsi"/>
          <w:bCs/>
        </w:rPr>
      </w:pPr>
    </w:p>
    <w:p w14:paraId="2FB6E54B" w14:textId="2B4824E9" w:rsidR="00A84C4E" w:rsidRPr="005B2247" w:rsidRDefault="00A84C4E" w:rsidP="00F96B67">
      <w:pPr>
        <w:pStyle w:val="Heading3"/>
        <w:numPr>
          <w:ilvl w:val="0"/>
          <w:numId w:val="15"/>
        </w:numPr>
      </w:pPr>
      <w:bookmarkStart w:id="110" w:name="_Toc228794518"/>
      <w:r w:rsidRPr="005B2247">
        <w:t>Access to and Quality of Recreational and Wilderness Activities</w:t>
      </w:r>
      <w:bookmarkEnd w:id="110"/>
    </w:p>
    <w:p w14:paraId="16873B6D" w14:textId="019B59E5" w:rsidR="00A84C4E" w:rsidRPr="005B2247" w:rsidRDefault="00A84C4E" w:rsidP="00A84C4E">
      <w:pPr>
        <w:rPr>
          <w:b/>
          <w:bCs/>
        </w:rPr>
      </w:pPr>
      <w:r w:rsidRPr="005B2247">
        <w:rPr>
          <w:b/>
          <w:bCs/>
        </w:rPr>
        <w:t>This section includes the following resource areas, as required in ARM 17.4.609: Impacts on Access to and Quality of Recreation and Wilderness Activities</w:t>
      </w:r>
    </w:p>
    <w:p w14:paraId="5CFF9286" w14:textId="77777777" w:rsidR="00A84C4E" w:rsidRPr="005B2247" w:rsidRDefault="00A84C4E" w:rsidP="00A84C4E">
      <w:pPr>
        <w:ind w:left="360"/>
        <w:rPr>
          <w:rFonts w:cstheme="minorHAnsi"/>
          <w:bCs/>
        </w:rPr>
      </w:pPr>
    </w:p>
    <w:p w14:paraId="53A4F4EC" w14:textId="77777777" w:rsidR="00A84C4E" w:rsidRPr="005B2247" w:rsidRDefault="00A84C4E" w:rsidP="00A84C4E">
      <w:pPr>
        <w:rPr>
          <w:rFonts w:cstheme="minorHAnsi"/>
          <w:bCs/>
        </w:rPr>
      </w:pPr>
      <w:r w:rsidRPr="005B2247">
        <w:rPr>
          <w:rFonts w:cstheme="minorHAnsi"/>
          <w:b/>
          <w:bCs/>
        </w:rPr>
        <w:t>Affected Environment</w:t>
      </w:r>
    </w:p>
    <w:p w14:paraId="3C2EC651" w14:textId="17B2F043" w:rsidR="00893843" w:rsidRPr="005B2247" w:rsidRDefault="005B2247" w:rsidP="00893843">
      <w:pPr>
        <w:ind w:left="720"/>
        <w:jc w:val="left"/>
        <w:rPr>
          <w:rFonts w:ascii="Calibri" w:hAnsi="Calibri" w:cs="Calibri"/>
          <w:bCs/>
        </w:rPr>
      </w:pPr>
      <w:r>
        <w:rPr>
          <w:rFonts w:ascii="Calibri" w:hAnsi="Calibri" w:cs="Calibri"/>
          <w:bCs/>
        </w:rPr>
        <w:t xml:space="preserve">The proposed expansion would add an additional 11 gasoline loading arms and 4 diesel loading arms </w:t>
      </w:r>
      <w:proofErr w:type="gramStart"/>
      <w:r>
        <w:rPr>
          <w:rFonts w:ascii="Calibri" w:hAnsi="Calibri" w:cs="Calibri"/>
          <w:bCs/>
        </w:rPr>
        <w:t>in order to</w:t>
      </w:r>
      <w:proofErr w:type="gramEnd"/>
      <w:r>
        <w:rPr>
          <w:rFonts w:ascii="Calibri" w:hAnsi="Calibri" w:cs="Calibri"/>
          <w:bCs/>
        </w:rPr>
        <w:t xml:space="preserve">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697ADB4E" w14:textId="77777777" w:rsidR="00893843" w:rsidRPr="005B2247" w:rsidRDefault="00893843" w:rsidP="00893843">
      <w:pPr>
        <w:ind w:left="360"/>
        <w:jc w:val="left"/>
        <w:rPr>
          <w:rFonts w:cstheme="minorHAnsi"/>
        </w:rPr>
      </w:pPr>
    </w:p>
    <w:p w14:paraId="293C1CEC" w14:textId="77777777" w:rsidR="00893843" w:rsidRPr="005B2247" w:rsidRDefault="00893843" w:rsidP="0089384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56FB3470" w14:textId="77777777" w:rsidR="00A84C4E" w:rsidRPr="005B2247" w:rsidRDefault="00A84C4E" w:rsidP="00A84C4E">
      <w:pPr>
        <w:ind w:left="360"/>
        <w:rPr>
          <w:rFonts w:cstheme="minorHAnsi"/>
        </w:rPr>
      </w:pPr>
    </w:p>
    <w:p w14:paraId="6950AEE5" w14:textId="77777777" w:rsidR="00EC36BF" w:rsidRPr="005B2247" w:rsidRDefault="00EC36BF" w:rsidP="00EC36BF">
      <w:pPr>
        <w:ind w:left="720"/>
        <w:rPr>
          <w:rFonts w:ascii="Calibri" w:hAnsi="Calibri" w:cs="Calibri"/>
          <w:b/>
          <w:bCs/>
        </w:rPr>
      </w:pPr>
      <w:r w:rsidRPr="005B2247">
        <w:rPr>
          <w:rFonts w:ascii="Calibri" w:hAnsi="Calibri" w:cs="Calibri"/>
          <w:b/>
          <w:bCs/>
        </w:rPr>
        <w:t>Direct Impacts:</w:t>
      </w:r>
    </w:p>
    <w:p w14:paraId="5C19FD21" w14:textId="77777777" w:rsidR="008D75AA" w:rsidRPr="005B2247" w:rsidRDefault="008D75AA" w:rsidP="008D75AA">
      <w:pPr>
        <w:ind w:left="1080"/>
        <w:jc w:val="left"/>
        <w:rPr>
          <w:rFonts w:ascii="Calibri" w:hAnsi="Calibri" w:cs="Calibri"/>
          <w:bCs/>
        </w:rPr>
      </w:pPr>
      <w:r w:rsidRPr="005B2247">
        <w:rPr>
          <w:rFonts w:ascii="Calibri" w:hAnsi="Calibri" w:cs="Calibri"/>
          <w:bCs/>
        </w:rPr>
        <w:t xml:space="preserve">There are no wilderness areas that occur in the vicinity of the proposed project. There </w:t>
      </w:r>
      <w:proofErr w:type="gramStart"/>
      <w:r w:rsidRPr="005B2247">
        <w:rPr>
          <w:rFonts w:ascii="Calibri" w:hAnsi="Calibri" w:cs="Calibri"/>
          <w:bCs/>
        </w:rPr>
        <w:t>are</w:t>
      </w:r>
      <w:proofErr w:type="gramEnd"/>
      <w:r w:rsidRPr="005B2247">
        <w:rPr>
          <w:rFonts w:ascii="Calibri" w:hAnsi="Calibri" w:cs="Calibri"/>
          <w:bCs/>
        </w:rPr>
        <w:t xml:space="preserve"> no public access to wilderness areas located within the Phillips 66 property footprint, therefore, no direct impacts to access and quality of recreational and wilderness activities would be expected </w:t>
      </w:r>
      <w:proofErr w:type="gramStart"/>
      <w:r w:rsidRPr="005B2247">
        <w:rPr>
          <w:rFonts w:ascii="Calibri" w:hAnsi="Calibri" w:cs="Calibri"/>
          <w:bCs/>
        </w:rPr>
        <w:t>as a result of</w:t>
      </w:r>
      <w:proofErr w:type="gramEnd"/>
      <w:r w:rsidRPr="005B2247">
        <w:rPr>
          <w:rFonts w:ascii="Calibri" w:hAnsi="Calibri" w:cs="Calibri"/>
          <w:bCs/>
        </w:rPr>
        <w:t xml:space="preserve"> the proposed project.</w:t>
      </w:r>
    </w:p>
    <w:p w14:paraId="13A29C0F" w14:textId="77777777" w:rsidR="00EC36BF" w:rsidRPr="005B2247" w:rsidRDefault="00EC36BF" w:rsidP="008D75AA">
      <w:pPr>
        <w:ind w:left="1080"/>
        <w:jc w:val="left"/>
        <w:rPr>
          <w:rFonts w:ascii="Calibri" w:hAnsi="Calibri" w:cs="Calibri"/>
          <w:bCs/>
        </w:rPr>
      </w:pPr>
    </w:p>
    <w:p w14:paraId="6049B148" w14:textId="77777777" w:rsidR="00EC36BF" w:rsidRPr="005B2247" w:rsidRDefault="00EC36BF" w:rsidP="008D75AA">
      <w:pPr>
        <w:ind w:left="720"/>
        <w:jc w:val="left"/>
        <w:rPr>
          <w:rFonts w:ascii="Calibri" w:hAnsi="Calibri" w:cs="Calibri"/>
          <w:b/>
          <w:bCs/>
        </w:rPr>
      </w:pPr>
      <w:r w:rsidRPr="005B2247">
        <w:rPr>
          <w:rFonts w:ascii="Calibri" w:hAnsi="Calibri" w:cs="Calibri"/>
          <w:b/>
          <w:bCs/>
        </w:rPr>
        <w:t>Secondary Impacts:</w:t>
      </w:r>
    </w:p>
    <w:p w14:paraId="0622FC17" w14:textId="77777777" w:rsidR="00EC36BF" w:rsidRPr="005B2247" w:rsidRDefault="00EC36BF" w:rsidP="008D75AA">
      <w:pPr>
        <w:ind w:left="1080"/>
        <w:jc w:val="left"/>
        <w:rPr>
          <w:rFonts w:ascii="Calibri" w:hAnsi="Calibri" w:cs="Calibri"/>
          <w:bCs/>
        </w:rPr>
      </w:pPr>
      <w:r w:rsidRPr="005B2247">
        <w:rPr>
          <w:rFonts w:ascii="Calibri" w:hAnsi="Calibri" w:cs="Calibri"/>
          <w:bCs/>
        </w:rPr>
        <w:t>The effected area consists primarily of industrial lands. The project would have no impacts on the immediate area, therefore, no secondary impacts to access and quality of recreational and wilderness activities would be expected because of proposed facility operations.</w:t>
      </w:r>
    </w:p>
    <w:p w14:paraId="7D263FE7" w14:textId="77777777" w:rsidR="00EC36BF" w:rsidRPr="005B2247" w:rsidRDefault="00EC36BF" w:rsidP="008D75AA">
      <w:pPr>
        <w:ind w:left="1080"/>
        <w:jc w:val="left"/>
        <w:rPr>
          <w:rFonts w:ascii="Calibri" w:hAnsi="Calibri" w:cs="Calibri"/>
          <w:bCs/>
        </w:rPr>
      </w:pPr>
    </w:p>
    <w:p w14:paraId="3F6E8697" w14:textId="77777777" w:rsidR="00EC36BF" w:rsidRPr="005B2247" w:rsidRDefault="00EC36BF" w:rsidP="008D75AA">
      <w:pPr>
        <w:ind w:left="720"/>
        <w:jc w:val="left"/>
        <w:rPr>
          <w:rFonts w:ascii="Calibri" w:hAnsi="Calibri" w:cs="Calibri"/>
          <w:b/>
          <w:bCs/>
        </w:rPr>
      </w:pPr>
      <w:r w:rsidRPr="005B2247">
        <w:rPr>
          <w:rFonts w:ascii="Calibri" w:hAnsi="Calibri" w:cs="Calibri"/>
          <w:b/>
          <w:bCs/>
        </w:rPr>
        <w:t>Cumulative Impacts:</w:t>
      </w:r>
    </w:p>
    <w:p w14:paraId="0E2E2A7F" w14:textId="77777777" w:rsidR="00EC36BF" w:rsidRPr="005B2247" w:rsidRDefault="00EC36BF" w:rsidP="008D75AA">
      <w:pPr>
        <w:ind w:left="1080"/>
        <w:jc w:val="left"/>
        <w:rPr>
          <w:rFonts w:ascii="Calibri" w:hAnsi="Calibri" w:cs="Calibri"/>
          <w:bCs/>
        </w:rPr>
      </w:pPr>
      <w:r w:rsidRPr="005B2247">
        <w:rPr>
          <w:rFonts w:ascii="Calibri" w:hAnsi="Calibri" w:cs="Calibri"/>
          <w:bCs/>
        </w:rPr>
        <w:t xml:space="preserve">No cumulative impacts to access and quality of recreational and wilderness activities are anticipated </w:t>
      </w:r>
      <w:proofErr w:type="gramStart"/>
      <w:r w:rsidRPr="005B2247">
        <w:rPr>
          <w:rFonts w:ascii="Calibri" w:hAnsi="Calibri" w:cs="Calibri"/>
          <w:bCs/>
        </w:rPr>
        <w:t>as a result of</w:t>
      </w:r>
      <w:proofErr w:type="gramEnd"/>
      <w:r w:rsidRPr="005B2247">
        <w:rPr>
          <w:rFonts w:ascii="Calibri" w:hAnsi="Calibri" w:cs="Calibri"/>
          <w:bCs/>
        </w:rPr>
        <w:t xml:space="preserve"> the proposed permitting action based on direct and secondary impacts.</w:t>
      </w:r>
    </w:p>
    <w:p w14:paraId="01BFA202" w14:textId="77777777" w:rsidR="00A84C4E" w:rsidRPr="005B2247" w:rsidRDefault="00A84C4E" w:rsidP="00A84C4E">
      <w:pPr>
        <w:ind w:left="1080"/>
        <w:rPr>
          <w:rFonts w:cstheme="minorHAnsi"/>
          <w:bCs/>
        </w:rPr>
      </w:pPr>
    </w:p>
    <w:p w14:paraId="3FD463DC" w14:textId="01159F0D" w:rsidR="00A84C4E" w:rsidRPr="005B2247" w:rsidRDefault="00A84C4E" w:rsidP="00B06855">
      <w:pPr>
        <w:pStyle w:val="Heading3"/>
        <w:numPr>
          <w:ilvl w:val="0"/>
          <w:numId w:val="15"/>
        </w:numPr>
      </w:pPr>
      <w:bookmarkStart w:id="111" w:name="_Toc228794519"/>
      <w:r w:rsidRPr="005B2247">
        <w:lastRenderedPageBreak/>
        <w:t>Density and Distribution of Population and Housing</w:t>
      </w:r>
      <w:bookmarkEnd w:id="111"/>
    </w:p>
    <w:p w14:paraId="5207B534" w14:textId="21B36109" w:rsidR="00A84C4E" w:rsidRPr="005B2247" w:rsidRDefault="00A84C4E" w:rsidP="00B06855">
      <w:pPr>
        <w:keepNext/>
        <w:keepLines/>
        <w:rPr>
          <w:b/>
          <w:bCs/>
        </w:rPr>
      </w:pPr>
      <w:r w:rsidRPr="005B2247">
        <w:rPr>
          <w:b/>
          <w:bCs/>
        </w:rPr>
        <w:t xml:space="preserve">This section includes the following resource areas, as required in ARM 17.4.609: Impacts on Density and Distribution of Population and </w:t>
      </w:r>
      <w:r w:rsidR="00147B66" w:rsidRPr="005B2247">
        <w:rPr>
          <w:b/>
          <w:bCs/>
        </w:rPr>
        <w:t>Housing</w:t>
      </w:r>
    </w:p>
    <w:p w14:paraId="0CBF7FBC" w14:textId="77777777" w:rsidR="00A84C4E" w:rsidRPr="005B2247" w:rsidRDefault="00A84C4E" w:rsidP="00A84C4E">
      <w:pPr>
        <w:ind w:left="360"/>
        <w:rPr>
          <w:rFonts w:cstheme="minorHAnsi"/>
          <w:bCs/>
        </w:rPr>
      </w:pPr>
    </w:p>
    <w:p w14:paraId="2993FBBB" w14:textId="77777777" w:rsidR="00A84C4E" w:rsidRPr="005B2247" w:rsidRDefault="00A84C4E" w:rsidP="00A84C4E">
      <w:pPr>
        <w:rPr>
          <w:rFonts w:cstheme="minorHAnsi"/>
          <w:bCs/>
        </w:rPr>
      </w:pPr>
      <w:r w:rsidRPr="005B2247">
        <w:rPr>
          <w:rFonts w:cstheme="minorHAnsi"/>
          <w:b/>
          <w:bCs/>
        </w:rPr>
        <w:t>Affected Environment</w:t>
      </w:r>
    </w:p>
    <w:p w14:paraId="19038B9F" w14:textId="1D10AFB9" w:rsidR="00893843" w:rsidRPr="005B2247" w:rsidRDefault="005B2247" w:rsidP="00893843">
      <w:pPr>
        <w:ind w:left="720"/>
        <w:jc w:val="left"/>
        <w:rPr>
          <w:rFonts w:ascii="Calibri" w:hAnsi="Calibri" w:cs="Calibri"/>
          <w:bCs/>
        </w:rPr>
      </w:pPr>
      <w:r>
        <w:rPr>
          <w:rFonts w:ascii="Calibri" w:hAnsi="Calibri" w:cs="Calibri"/>
          <w:bCs/>
        </w:rPr>
        <w:t xml:space="preserve">The proposed expansion would add an additional 11 gasoline loading arms and 4 diesel loading arms </w:t>
      </w:r>
      <w:proofErr w:type="gramStart"/>
      <w:r>
        <w:rPr>
          <w:rFonts w:ascii="Calibri" w:hAnsi="Calibri" w:cs="Calibri"/>
          <w:bCs/>
        </w:rPr>
        <w:t>in order to</w:t>
      </w:r>
      <w:proofErr w:type="gramEnd"/>
      <w:r>
        <w:rPr>
          <w:rFonts w:ascii="Calibri" w:hAnsi="Calibri" w:cs="Calibri"/>
          <w:bCs/>
        </w:rPr>
        <w:t xml:space="preserve">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38101EE4" w14:textId="77777777" w:rsidR="00893843" w:rsidRPr="005B2247" w:rsidRDefault="00893843" w:rsidP="00893843">
      <w:pPr>
        <w:ind w:left="360"/>
        <w:jc w:val="left"/>
        <w:rPr>
          <w:rFonts w:cstheme="minorHAnsi"/>
        </w:rPr>
      </w:pPr>
    </w:p>
    <w:p w14:paraId="5D7DD948" w14:textId="77777777" w:rsidR="00893843" w:rsidRPr="005B2247" w:rsidRDefault="00893843" w:rsidP="0089384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7BF927A8" w14:textId="77777777" w:rsidR="00A84C4E" w:rsidRPr="005B2247" w:rsidRDefault="00A84C4E" w:rsidP="00A84C4E">
      <w:pPr>
        <w:ind w:left="360"/>
        <w:rPr>
          <w:rFonts w:cstheme="minorHAnsi"/>
        </w:rPr>
      </w:pPr>
    </w:p>
    <w:p w14:paraId="444C8DA2" w14:textId="77777777" w:rsidR="00EC36BF" w:rsidRPr="005B2247" w:rsidRDefault="00EC36BF" w:rsidP="00EC36BF">
      <w:pPr>
        <w:ind w:left="720"/>
        <w:rPr>
          <w:rFonts w:ascii="Calibri" w:hAnsi="Calibri" w:cs="Calibri"/>
          <w:b/>
          <w:bCs/>
        </w:rPr>
      </w:pPr>
      <w:r w:rsidRPr="005B2247">
        <w:rPr>
          <w:rFonts w:ascii="Calibri" w:hAnsi="Calibri" w:cs="Calibri"/>
          <w:b/>
          <w:bCs/>
        </w:rPr>
        <w:t>Direct Impacts:</w:t>
      </w:r>
    </w:p>
    <w:p w14:paraId="47E247EF" w14:textId="009C274A" w:rsidR="00EC36BF" w:rsidRPr="005B2247" w:rsidRDefault="00EC36BF" w:rsidP="00893843">
      <w:pPr>
        <w:ind w:left="1080"/>
        <w:jc w:val="left"/>
        <w:rPr>
          <w:rFonts w:ascii="Calibri" w:hAnsi="Calibri" w:cs="Calibri"/>
          <w:bCs/>
        </w:rPr>
      </w:pPr>
      <w:r w:rsidRPr="005B2247">
        <w:rPr>
          <w:rFonts w:ascii="Calibri" w:hAnsi="Calibri" w:cs="Calibri"/>
          <w:bCs/>
        </w:rPr>
        <w:t>Phillips 66 would employ existing staff to operate the loading rack and would not be expected to increase or decrease the local population outside of normal employee turnover. Therefore, no direct impacts to density and distribution of population and housing would be expected because of the proposed project.</w:t>
      </w:r>
    </w:p>
    <w:p w14:paraId="4EEE6B9F" w14:textId="77777777" w:rsidR="00EC36BF" w:rsidRPr="005B2247" w:rsidRDefault="00EC36BF" w:rsidP="00EC36BF">
      <w:pPr>
        <w:ind w:left="720"/>
        <w:rPr>
          <w:rFonts w:ascii="Calibri" w:hAnsi="Calibri" w:cs="Calibri"/>
          <w:bCs/>
        </w:rPr>
      </w:pPr>
    </w:p>
    <w:p w14:paraId="2BA39DC3" w14:textId="77777777" w:rsidR="00EC36BF" w:rsidRPr="005B2247" w:rsidRDefault="00EC36BF" w:rsidP="00EC36BF">
      <w:pPr>
        <w:ind w:left="720"/>
        <w:rPr>
          <w:rFonts w:ascii="Calibri" w:hAnsi="Calibri" w:cs="Calibri"/>
          <w:b/>
          <w:bCs/>
        </w:rPr>
      </w:pPr>
      <w:r w:rsidRPr="005B2247">
        <w:rPr>
          <w:rFonts w:ascii="Calibri" w:hAnsi="Calibri" w:cs="Calibri"/>
          <w:b/>
          <w:bCs/>
        </w:rPr>
        <w:t>Secondary Impacts:</w:t>
      </w:r>
    </w:p>
    <w:p w14:paraId="3EE80400" w14:textId="7E9FF70C" w:rsidR="00EC36BF" w:rsidRPr="005B2247" w:rsidRDefault="00EC36BF" w:rsidP="00893843">
      <w:pPr>
        <w:ind w:left="1080"/>
        <w:jc w:val="left"/>
        <w:rPr>
          <w:rFonts w:ascii="Calibri" w:hAnsi="Calibri" w:cs="Calibri"/>
          <w:bCs/>
        </w:rPr>
      </w:pPr>
      <w:r w:rsidRPr="005B2247">
        <w:rPr>
          <w:rFonts w:ascii="Calibri" w:hAnsi="Calibri" w:cs="Calibri"/>
          <w:bCs/>
        </w:rPr>
        <w:t xml:space="preserve">Phillips 66 would employ existing staff to operate the </w:t>
      </w:r>
      <w:r w:rsidR="00C1525D" w:rsidRPr="005B2247">
        <w:rPr>
          <w:rFonts w:ascii="Calibri" w:hAnsi="Calibri" w:cs="Calibri"/>
          <w:bCs/>
        </w:rPr>
        <w:t>facility,</w:t>
      </w:r>
      <w:r w:rsidRPr="005B2247">
        <w:rPr>
          <w:rFonts w:ascii="Calibri" w:hAnsi="Calibri" w:cs="Calibri"/>
          <w:bCs/>
        </w:rPr>
        <w:t xml:space="preserve"> and the proposed project would not be expected to otherwise result in an increase or decrease in the local population. Therefore, no secondary impacts to density and distribution of population and housing would be expected because of the proposed project.</w:t>
      </w:r>
    </w:p>
    <w:p w14:paraId="65EE5CBF" w14:textId="77777777" w:rsidR="00EC36BF" w:rsidRPr="005B2247" w:rsidRDefault="00EC36BF" w:rsidP="00EC36BF">
      <w:pPr>
        <w:ind w:left="1080"/>
        <w:rPr>
          <w:rFonts w:ascii="Calibri" w:hAnsi="Calibri" w:cs="Calibri"/>
          <w:bCs/>
        </w:rPr>
      </w:pPr>
    </w:p>
    <w:p w14:paraId="0469090C" w14:textId="77777777" w:rsidR="00EC36BF" w:rsidRPr="005B2247" w:rsidRDefault="00EC36BF" w:rsidP="00EC36BF">
      <w:pPr>
        <w:ind w:left="720"/>
        <w:rPr>
          <w:rFonts w:ascii="Calibri" w:hAnsi="Calibri" w:cs="Calibri"/>
          <w:b/>
          <w:bCs/>
        </w:rPr>
      </w:pPr>
      <w:r w:rsidRPr="005B2247">
        <w:rPr>
          <w:rFonts w:ascii="Calibri" w:hAnsi="Calibri" w:cs="Calibri"/>
          <w:b/>
          <w:bCs/>
        </w:rPr>
        <w:t>Cumulative Impacts:</w:t>
      </w:r>
    </w:p>
    <w:p w14:paraId="4C8CB5ED" w14:textId="77777777" w:rsidR="00EC36BF" w:rsidRPr="005B2247" w:rsidRDefault="00EC36BF" w:rsidP="00893843">
      <w:pPr>
        <w:ind w:left="1080"/>
        <w:jc w:val="left"/>
        <w:rPr>
          <w:rFonts w:ascii="Calibri" w:hAnsi="Calibri" w:cs="Calibri"/>
          <w:bCs/>
        </w:rPr>
      </w:pPr>
      <w:r w:rsidRPr="005B2247">
        <w:rPr>
          <w:rFonts w:ascii="Calibri" w:hAnsi="Calibri" w:cs="Calibri"/>
          <w:bCs/>
        </w:rPr>
        <w:t xml:space="preserve">No cumulative impacts to density and distribution of population and housing are anticipated </w:t>
      </w:r>
      <w:proofErr w:type="gramStart"/>
      <w:r w:rsidRPr="005B2247">
        <w:rPr>
          <w:rFonts w:ascii="Calibri" w:hAnsi="Calibri" w:cs="Calibri"/>
          <w:bCs/>
        </w:rPr>
        <w:t>as a result of</w:t>
      </w:r>
      <w:proofErr w:type="gramEnd"/>
      <w:r w:rsidRPr="005B2247">
        <w:rPr>
          <w:rFonts w:ascii="Calibri" w:hAnsi="Calibri" w:cs="Calibri"/>
          <w:bCs/>
        </w:rPr>
        <w:t xml:space="preserve"> the proposed permitting. There are no impacts on the density and distribution of population and housing.</w:t>
      </w:r>
    </w:p>
    <w:p w14:paraId="27EB123A" w14:textId="77777777" w:rsidR="00A84C4E" w:rsidRPr="005B2247" w:rsidRDefault="00A84C4E" w:rsidP="00A84C4E">
      <w:pPr>
        <w:ind w:left="1080"/>
        <w:rPr>
          <w:rFonts w:cstheme="minorHAnsi"/>
          <w:bCs/>
        </w:rPr>
      </w:pPr>
    </w:p>
    <w:p w14:paraId="7B822729" w14:textId="16A40C9F" w:rsidR="00A84C4E" w:rsidRPr="005B2247" w:rsidRDefault="00A84C4E" w:rsidP="00F96B67">
      <w:pPr>
        <w:pStyle w:val="Heading3"/>
        <w:numPr>
          <w:ilvl w:val="0"/>
          <w:numId w:val="15"/>
        </w:numPr>
      </w:pPr>
      <w:bookmarkStart w:id="112" w:name="_Toc228794520"/>
      <w:r w:rsidRPr="005B2247">
        <w:t>Social Structures and Mores</w:t>
      </w:r>
      <w:bookmarkEnd w:id="112"/>
    </w:p>
    <w:p w14:paraId="4B25484E" w14:textId="25E90C88" w:rsidR="00A84C4E" w:rsidRPr="005B2247" w:rsidRDefault="00A84C4E" w:rsidP="00A84C4E">
      <w:pPr>
        <w:rPr>
          <w:b/>
          <w:bCs/>
        </w:rPr>
      </w:pPr>
      <w:r w:rsidRPr="005B2247">
        <w:rPr>
          <w:b/>
          <w:bCs/>
        </w:rPr>
        <w:t>This section includes the following resource areas, as required in ARM 17.4.609: Impacts on Social Structures and Mores</w:t>
      </w:r>
    </w:p>
    <w:p w14:paraId="7053AE47" w14:textId="77777777" w:rsidR="00A84C4E" w:rsidRPr="005B2247" w:rsidRDefault="00A84C4E" w:rsidP="00A84C4E">
      <w:pPr>
        <w:ind w:left="360"/>
        <w:rPr>
          <w:rFonts w:cstheme="minorHAnsi"/>
          <w:bCs/>
        </w:rPr>
      </w:pPr>
    </w:p>
    <w:p w14:paraId="5551C0BE" w14:textId="77777777" w:rsidR="00A84C4E" w:rsidRPr="005B2247" w:rsidRDefault="00A84C4E" w:rsidP="00A84C4E">
      <w:pPr>
        <w:rPr>
          <w:rFonts w:cstheme="minorHAnsi"/>
          <w:bCs/>
        </w:rPr>
      </w:pPr>
      <w:r w:rsidRPr="005B2247">
        <w:rPr>
          <w:rFonts w:cstheme="minorHAnsi"/>
          <w:b/>
          <w:bCs/>
        </w:rPr>
        <w:t>Affected Environment</w:t>
      </w:r>
    </w:p>
    <w:p w14:paraId="7AC0B9E5" w14:textId="3143DF0B" w:rsidR="00893843" w:rsidRPr="005B2247" w:rsidRDefault="005B2247" w:rsidP="00893843">
      <w:pPr>
        <w:ind w:left="720"/>
        <w:jc w:val="left"/>
        <w:rPr>
          <w:rFonts w:ascii="Calibri" w:hAnsi="Calibri" w:cs="Calibri"/>
          <w:bCs/>
        </w:rPr>
      </w:pPr>
      <w:r>
        <w:rPr>
          <w:rFonts w:ascii="Calibri" w:hAnsi="Calibri" w:cs="Calibri"/>
          <w:bCs/>
        </w:rPr>
        <w:t xml:space="preserve">The proposed expansion would add an additional 11 gasoline loading arms and 4 diesel loading arms </w:t>
      </w:r>
      <w:proofErr w:type="gramStart"/>
      <w:r>
        <w:rPr>
          <w:rFonts w:ascii="Calibri" w:hAnsi="Calibri" w:cs="Calibri"/>
          <w:bCs/>
        </w:rPr>
        <w:t>in order to</w:t>
      </w:r>
      <w:proofErr w:type="gramEnd"/>
      <w:r>
        <w:rPr>
          <w:rFonts w:ascii="Calibri" w:hAnsi="Calibri" w:cs="Calibri"/>
          <w:bCs/>
        </w:rPr>
        <w:t xml:space="preserve">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4EA883B2" w14:textId="77777777" w:rsidR="00893843" w:rsidRPr="005B2247" w:rsidRDefault="00893843" w:rsidP="00893843">
      <w:pPr>
        <w:ind w:left="360"/>
        <w:jc w:val="left"/>
        <w:rPr>
          <w:rFonts w:cstheme="minorHAnsi"/>
        </w:rPr>
      </w:pPr>
    </w:p>
    <w:p w14:paraId="1B1A6746" w14:textId="00693A6C" w:rsidR="008D75AA" w:rsidRPr="005B2247" w:rsidRDefault="00893843" w:rsidP="008D75AA">
      <w:pPr>
        <w:ind w:left="720"/>
        <w:jc w:val="left"/>
        <w:rPr>
          <w:rFonts w:ascii="Calibri" w:hAnsi="Calibri" w:cs="Calibri"/>
          <w:bCs/>
        </w:rPr>
      </w:pPr>
      <w:r w:rsidRPr="005B2247">
        <w:rPr>
          <w:rFonts w:ascii="Calibri" w:hAnsi="Calibri" w:cs="Calibri"/>
          <w:bCs/>
        </w:rPr>
        <w:t>The proposed project is located within the existing property boundary of the refinery and will be confined to the Phillips 66 property boundary.</w:t>
      </w:r>
    </w:p>
    <w:p w14:paraId="048C13D9" w14:textId="77777777" w:rsidR="008D75AA" w:rsidRPr="005B2247" w:rsidRDefault="008D75AA" w:rsidP="008D75AA">
      <w:pPr>
        <w:ind w:left="720"/>
        <w:jc w:val="left"/>
        <w:rPr>
          <w:rFonts w:ascii="Calibri" w:hAnsi="Calibri" w:cs="Calibri"/>
          <w:bCs/>
        </w:rPr>
      </w:pPr>
    </w:p>
    <w:p w14:paraId="5EF8A57F" w14:textId="77777777" w:rsidR="008D75AA" w:rsidRPr="005B2247" w:rsidRDefault="008D75AA" w:rsidP="008D75AA">
      <w:pPr>
        <w:ind w:left="720"/>
        <w:rPr>
          <w:rFonts w:ascii="Calibri" w:hAnsi="Calibri" w:cs="Calibri"/>
          <w:bCs/>
        </w:rPr>
      </w:pPr>
      <w:r w:rsidRPr="005B2247">
        <w:rPr>
          <w:rFonts w:ascii="Calibri" w:hAnsi="Calibri" w:cs="Calibri"/>
          <w:bCs/>
        </w:rPr>
        <w:t xml:space="preserve">DEQ is not aware of any Native American cultural concerns that would be aﬀected by the proposed action. Based on the information provided by the Applicant, it is not anticipated that this project would disrupt traditional lifestyles or communities. </w:t>
      </w:r>
    </w:p>
    <w:p w14:paraId="03F1D467" w14:textId="77777777" w:rsidR="008D75AA" w:rsidRPr="005B2247" w:rsidRDefault="008D75AA" w:rsidP="008D75AA">
      <w:pPr>
        <w:ind w:left="720"/>
        <w:rPr>
          <w:rFonts w:ascii="Calibri" w:hAnsi="Calibri" w:cs="Calibri"/>
          <w:bCs/>
        </w:rPr>
      </w:pPr>
    </w:p>
    <w:p w14:paraId="31D12718" w14:textId="186DF157" w:rsidR="00893843" w:rsidRPr="005B2247" w:rsidRDefault="008D75AA" w:rsidP="008D75AA">
      <w:pPr>
        <w:ind w:left="720"/>
        <w:rPr>
          <w:rFonts w:ascii="Calibri" w:hAnsi="Calibri" w:cs="Calibri"/>
          <w:bCs/>
        </w:rPr>
      </w:pPr>
      <w:r w:rsidRPr="005B2247">
        <w:rPr>
          <w:rFonts w:ascii="Calibri" w:hAnsi="Calibri" w:cs="Calibri"/>
          <w:bCs/>
        </w:rPr>
        <w:t>The existing nature of the area affected by the proposed project is industrial.</w:t>
      </w:r>
    </w:p>
    <w:p w14:paraId="42BBF680" w14:textId="77777777" w:rsidR="00B02281" w:rsidRPr="005B2247" w:rsidRDefault="00B02281" w:rsidP="00EC36BF">
      <w:pPr>
        <w:ind w:left="1080"/>
        <w:rPr>
          <w:rFonts w:ascii="Calibri" w:hAnsi="Calibri" w:cs="Calibri"/>
          <w:bCs/>
        </w:rPr>
      </w:pPr>
    </w:p>
    <w:p w14:paraId="47983DF1" w14:textId="77777777" w:rsidR="00EC36BF" w:rsidRPr="005B2247" w:rsidRDefault="00EC36BF" w:rsidP="00B06855">
      <w:pPr>
        <w:keepNext/>
        <w:keepLines/>
        <w:ind w:left="720"/>
        <w:rPr>
          <w:rFonts w:ascii="Calibri" w:hAnsi="Calibri" w:cs="Calibri"/>
          <w:b/>
          <w:bCs/>
        </w:rPr>
      </w:pPr>
      <w:r w:rsidRPr="005B2247">
        <w:rPr>
          <w:rFonts w:ascii="Calibri" w:hAnsi="Calibri" w:cs="Calibri"/>
          <w:b/>
          <w:bCs/>
        </w:rPr>
        <w:lastRenderedPageBreak/>
        <w:t>Direct Impacts:</w:t>
      </w:r>
    </w:p>
    <w:p w14:paraId="368D11C8" w14:textId="77777777" w:rsidR="00EC36BF" w:rsidRPr="005B2247" w:rsidRDefault="00EC36BF" w:rsidP="00B06855">
      <w:pPr>
        <w:keepNext/>
        <w:keepLines/>
        <w:ind w:left="1080"/>
        <w:jc w:val="left"/>
        <w:rPr>
          <w:rFonts w:ascii="Calibri" w:hAnsi="Calibri" w:cs="Calibri"/>
          <w:bCs/>
        </w:rPr>
      </w:pPr>
      <w:r w:rsidRPr="005B2247">
        <w:rPr>
          <w:rFonts w:ascii="Calibri" w:hAnsi="Calibri" w:cs="Calibri"/>
          <w:bCs/>
        </w:rPr>
        <w:t>Construction and operation of the facility would not be expected to affect the existing customs and values of the affected population. Therefore, no direct impacts to the existing social structures and mores of the affected population would be expected because of the proposed project.</w:t>
      </w:r>
    </w:p>
    <w:p w14:paraId="5CEFE738" w14:textId="77777777" w:rsidR="00EC36BF" w:rsidRDefault="00EC36BF" w:rsidP="00EC36BF">
      <w:pPr>
        <w:ind w:left="1080"/>
        <w:rPr>
          <w:rFonts w:ascii="Calibri" w:hAnsi="Calibri" w:cs="Calibri"/>
          <w:bCs/>
        </w:rPr>
      </w:pPr>
    </w:p>
    <w:p w14:paraId="7A8626B5" w14:textId="77777777" w:rsidR="00EC36BF" w:rsidRPr="005B2247" w:rsidRDefault="00EC36BF" w:rsidP="00EC36BF">
      <w:pPr>
        <w:ind w:left="720"/>
        <w:rPr>
          <w:rFonts w:ascii="Calibri" w:hAnsi="Calibri" w:cs="Calibri"/>
          <w:b/>
          <w:bCs/>
        </w:rPr>
      </w:pPr>
      <w:r w:rsidRPr="005B2247">
        <w:rPr>
          <w:rFonts w:ascii="Calibri" w:hAnsi="Calibri" w:cs="Calibri"/>
          <w:b/>
          <w:bCs/>
        </w:rPr>
        <w:t>Secondary Impacts:</w:t>
      </w:r>
    </w:p>
    <w:p w14:paraId="0787E605" w14:textId="77777777" w:rsidR="00EC36BF" w:rsidRPr="005B2247" w:rsidRDefault="00EC36BF" w:rsidP="00893843">
      <w:pPr>
        <w:ind w:left="1080"/>
        <w:jc w:val="left"/>
        <w:rPr>
          <w:rFonts w:ascii="Calibri" w:hAnsi="Calibri" w:cs="Calibri"/>
          <w:bCs/>
        </w:rPr>
      </w:pPr>
      <w:r w:rsidRPr="005B2247">
        <w:rPr>
          <w:rFonts w:ascii="Calibri" w:hAnsi="Calibri" w:cs="Calibri"/>
          <w:bCs/>
        </w:rPr>
        <w:t>The existing nature of the area affected by the proposed project is industrial (petroleum refining) therefore, operation of the facility would not be expected to affect the existing customs and values of the affected population. Therefore, no secondary impacts to the existing social structures and mores of the affected population would be expected because of the proposed project.</w:t>
      </w:r>
    </w:p>
    <w:p w14:paraId="038FEF77" w14:textId="77777777" w:rsidR="00EC36BF" w:rsidRPr="005B2247" w:rsidRDefault="00EC36BF" w:rsidP="00EC36BF">
      <w:pPr>
        <w:ind w:left="1080"/>
        <w:rPr>
          <w:rFonts w:ascii="Calibri" w:hAnsi="Calibri" w:cs="Calibri"/>
          <w:bCs/>
        </w:rPr>
      </w:pPr>
    </w:p>
    <w:p w14:paraId="43E24AB3" w14:textId="77777777" w:rsidR="00EC36BF" w:rsidRPr="005B2247" w:rsidRDefault="00EC36BF" w:rsidP="00EC36BF">
      <w:pPr>
        <w:ind w:left="720"/>
        <w:rPr>
          <w:rFonts w:ascii="Calibri" w:hAnsi="Calibri" w:cs="Calibri"/>
          <w:b/>
          <w:bCs/>
        </w:rPr>
      </w:pPr>
      <w:r w:rsidRPr="005B2247">
        <w:rPr>
          <w:rFonts w:ascii="Calibri" w:hAnsi="Calibri" w:cs="Calibri"/>
          <w:b/>
          <w:bCs/>
        </w:rPr>
        <w:t>Cumulative Impacts:</w:t>
      </w:r>
    </w:p>
    <w:p w14:paraId="5B587DC8" w14:textId="77777777" w:rsidR="00EC36BF" w:rsidRPr="005B2247" w:rsidRDefault="00EC36BF" w:rsidP="00893843">
      <w:pPr>
        <w:ind w:left="1080"/>
        <w:jc w:val="left"/>
        <w:rPr>
          <w:rFonts w:ascii="Calibri" w:hAnsi="Calibri" w:cs="Calibri"/>
          <w:bCs/>
        </w:rPr>
      </w:pPr>
      <w:r w:rsidRPr="005B2247">
        <w:rPr>
          <w:rFonts w:ascii="Calibri" w:hAnsi="Calibri" w:cs="Calibri"/>
          <w:bCs/>
        </w:rPr>
        <w:t xml:space="preserve">The increase in </w:t>
      </w:r>
      <w:proofErr w:type="spellStart"/>
      <w:r w:rsidRPr="005B2247">
        <w:rPr>
          <w:rFonts w:ascii="Calibri" w:hAnsi="Calibri" w:cs="Calibri"/>
          <w:bCs/>
        </w:rPr>
        <w:t>bbl</w:t>
      </w:r>
      <w:proofErr w:type="spellEnd"/>
      <w:r w:rsidRPr="005B2247">
        <w:rPr>
          <w:rFonts w:ascii="Calibri" w:hAnsi="Calibri" w:cs="Calibri"/>
          <w:bCs/>
        </w:rPr>
        <w:t>/day would have negligible to minor cumulative impacts on the existing social structures because this site would be just one of many sites already operating in the area.</w:t>
      </w:r>
    </w:p>
    <w:p w14:paraId="1B94639E" w14:textId="77777777" w:rsidR="00B634E8" w:rsidRPr="005B2247" w:rsidRDefault="00B634E8" w:rsidP="00D95B65">
      <w:pPr>
        <w:ind w:left="1080"/>
        <w:rPr>
          <w:rFonts w:cstheme="minorHAnsi"/>
          <w:bCs/>
        </w:rPr>
      </w:pPr>
    </w:p>
    <w:p w14:paraId="02F5C48D" w14:textId="65D5B7DE" w:rsidR="00B634E8" w:rsidRPr="005B2247" w:rsidRDefault="00B634E8" w:rsidP="00F96B67">
      <w:pPr>
        <w:pStyle w:val="Heading3"/>
        <w:numPr>
          <w:ilvl w:val="0"/>
          <w:numId w:val="15"/>
        </w:numPr>
      </w:pPr>
      <w:bookmarkStart w:id="113" w:name="_Toc228794521"/>
      <w:r w:rsidRPr="005B2247">
        <w:t>Cultur</w:t>
      </w:r>
      <w:r w:rsidR="00CC1BAF" w:rsidRPr="005B2247">
        <w:t>al Uniqueness and Diversity</w:t>
      </w:r>
      <w:bookmarkEnd w:id="113"/>
    </w:p>
    <w:p w14:paraId="29820255" w14:textId="1C882DF0" w:rsidR="00B634E8" w:rsidRPr="005B2247" w:rsidRDefault="00B634E8" w:rsidP="00B634E8">
      <w:pPr>
        <w:rPr>
          <w:b/>
          <w:bCs/>
        </w:rPr>
      </w:pPr>
      <w:r w:rsidRPr="005B2247">
        <w:rPr>
          <w:b/>
          <w:bCs/>
        </w:rPr>
        <w:t xml:space="preserve">This section includes the following resource areas, as required in ARM 17.4.609: </w:t>
      </w:r>
      <w:r w:rsidR="00CC1BAF" w:rsidRPr="005B2247">
        <w:rPr>
          <w:b/>
          <w:bCs/>
        </w:rPr>
        <w:t xml:space="preserve">Impacts to </w:t>
      </w:r>
      <w:r w:rsidRPr="005B2247">
        <w:rPr>
          <w:b/>
          <w:bCs/>
        </w:rPr>
        <w:t>Cultural Uniqueness and Diversity</w:t>
      </w:r>
    </w:p>
    <w:p w14:paraId="7BA037B1" w14:textId="77777777" w:rsidR="00B634E8" w:rsidRPr="005B2247" w:rsidRDefault="00B634E8" w:rsidP="00B634E8"/>
    <w:p w14:paraId="4C8576B7" w14:textId="77777777" w:rsidR="00B634E8" w:rsidRPr="005B2247" w:rsidRDefault="00B634E8" w:rsidP="00B634E8">
      <w:pPr>
        <w:ind w:left="360"/>
        <w:rPr>
          <w:rFonts w:cstheme="minorHAnsi"/>
          <w:bCs/>
        </w:rPr>
      </w:pPr>
      <w:r w:rsidRPr="005B2247">
        <w:rPr>
          <w:rFonts w:cstheme="minorHAnsi"/>
          <w:b/>
          <w:bCs/>
        </w:rPr>
        <w:t>Affected Environment</w:t>
      </w:r>
      <w:r w:rsidRPr="005B2247">
        <w:rPr>
          <w:rFonts w:cstheme="minorHAnsi"/>
          <w:bCs/>
        </w:rPr>
        <w:t xml:space="preserve"> </w:t>
      </w:r>
    </w:p>
    <w:p w14:paraId="31CAB113" w14:textId="3FF34C07" w:rsidR="00893843" w:rsidRPr="005B2247" w:rsidRDefault="005B2247" w:rsidP="00893843">
      <w:pPr>
        <w:ind w:left="720"/>
        <w:jc w:val="left"/>
        <w:rPr>
          <w:rFonts w:ascii="Calibri" w:hAnsi="Calibri" w:cs="Calibri"/>
          <w:bCs/>
        </w:rPr>
      </w:pPr>
      <w:r>
        <w:rPr>
          <w:rFonts w:ascii="Calibri" w:hAnsi="Calibri" w:cs="Calibri"/>
          <w:bCs/>
        </w:rPr>
        <w:t xml:space="preserve">The proposed expansion would add an additional 11 gasoline loading arms and 4 diesel loading arms </w:t>
      </w:r>
      <w:proofErr w:type="gramStart"/>
      <w:r>
        <w:rPr>
          <w:rFonts w:ascii="Calibri" w:hAnsi="Calibri" w:cs="Calibri"/>
          <w:bCs/>
        </w:rPr>
        <w:t>in order to</w:t>
      </w:r>
      <w:proofErr w:type="gramEnd"/>
      <w:r>
        <w:rPr>
          <w:rFonts w:ascii="Calibri" w:hAnsi="Calibri" w:cs="Calibri"/>
          <w:bCs/>
        </w:rPr>
        <w:t xml:space="preserve">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47F7FB3F" w14:textId="77777777" w:rsidR="00893843" w:rsidRPr="005B2247" w:rsidRDefault="00893843" w:rsidP="00893843">
      <w:pPr>
        <w:ind w:left="360"/>
        <w:jc w:val="left"/>
        <w:rPr>
          <w:rFonts w:cstheme="minorHAnsi"/>
        </w:rPr>
      </w:pPr>
    </w:p>
    <w:p w14:paraId="277CB824" w14:textId="77777777" w:rsidR="008D75AA" w:rsidRPr="005B2247" w:rsidRDefault="00893843" w:rsidP="00893843">
      <w:pPr>
        <w:ind w:left="720"/>
        <w:jc w:val="left"/>
        <w:rPr>
          <w:rFonts w:ascii="Calibri" w:hAnsi="Calibri" w:cs="Calibri"/>
          <w:bCs/>
        </w:rPr>
      </w:pPr>
      <w:r w:rsidRPr="005B2247">
        <w:rPr>
          <w:rFonts w:ascii="Calibri" w:hAnsi="Calibri" w:cs="Calibri"/>
          <w:bCs/>
        </w:rPr>
        <w:t>The proposed project is located within the existing property boundary of the refinery and will be confined to the Phillips 66 property boundary.</w:t>
      </w:r>
    </w:p>
    <w:p w14:paraId="7DA76224" w14:textId="77777777" w:rsidR="008D75AA" w:rsidRPr="005B2247" w:rsidRDefault="008D75AA" w:rsidP="00893843">
      <w:pPr>
        <w:ind w:left="720"/>
        <w:jc w:val="left"/>
        <w:rPr>
          <w:rFonts w:ascii="Calibri" w:hAnsi="Calibri" w:cs="Calibri"/>
          <w:bCs/>
        </w:rPr>
      </w:pPr>
    </w:p>
    <w:p w14:paraId="196D026E" w14:textId="77777777" w:rsidR="008D75AA" w:rsidRPr="005B2247" w:rsidRDefault="008D75AA" w:rsidP="008D75AA">
      <w:pPr>
        <w:ind w:left="720"/>
        <w:rPr>
          <w:rFonts w:ascii="Calibri" w:hAnsi="Calibri" w:cs="Calibri"/>
          <w:bCs/>
        </w:rPr>
      </w:pPr>
      <w:r w:rsidRPr="005B2247">
        <w:rPr>
          <w:rFonts w:ascii="Calibri" w:hAnsi="Calibri" w:cs="Calibri"/>
          <w:bCs/>
        </w:rPr>
        <w:t>The existing nature of the area affected by the proposed project is industrial (petroleum refining). It is not anticipated that this project would cause a shift in some unique quality of the area.</w:t>
      </w:r>
    </w:p>
    <w:p w14:paraId="0DC5E0B9" w14:textId="77777777" w:rsidR="00EC36BF" w:rsidRPr="005B2247" w:rsidRDefault="00EC36BF" w:rsidP="00EC36BF">
      <w:pPr>
        <w:ind w:left="1080"/>
        <w:rPr>
          <w:rFonts w:ascii="Calibri" w:hAnsi="Calibri" w:cs="Calibri"/>
          <w:bCs/>
        </w:rPr>
      </w:pPr>
    </w:p>
    <w:p w14:paraId="7B4ADAC4" w14:textId="77777777" w:rsidR="00EC36BF" w:rsidRPr="005B2247" w:rsidRDefault="00EC36BF" w:rsidP="00EC36BF">
      <w:pPr>
        <w:ind w:left="720"/>
        <w:rPr>
          <w:rFonts w:ascii="Calibri" w:hAnsi="Calibri" w:cs="Calibri"/>
          <w:b/>
          <w:bCs/>
        </w:rPr>
      </w:pPr>
      <w:bookmarkStart w:id="114" w:name="_Hlk179369309"/>
      <w:bookmarkStart w:id="115" w:name="_Hlk179369284"/>
      <w:r w:rsidRPr="005B2247">
        <w:rPr>
          <w:rFonts w:ascii="Calibri" w:hAnsi="Calibri" w:cs="Calibri"/>
          <w:b/>
          <w:bCs/>
        </w:rPr>
        <w:t>Direct Impacts:</w:t>
      </w:r>
    </w:p>
    <w:bookmarkEnd w:id="114"/>
    <w:p w14:paraId="01B78EF0" w14:textId="2BD7E5CF" w:rsidR="00EC36BF" w:rsidRDefault="00EC36BF" w:rsidP="00893843">
      <w:pPr>
        <w:ind w:left="1080"/>
        <w:jc w:val="left"/>
        <w:rPr>
          <w:rFonts w:ascii="Calibri" w:hAnsi="Calibri" w:cs="Calibri"/>
          <w:bCs/>
        </w:rPr>
      </w:pPr>
      <w:r w:rsidRPr="005B2247">
        <w:rPr>
          <w:rFonts w:ascii="Calibri" w:hAnsi="Calibri" w:cs="Calibri"/>
          <w:bCs/>
        </w:rPr>
        <w:t xml:space="preserve">Phillips 66 would employ existing staff to operate the </w:t>
      </w:r>
      <w:r w:rsidR="008D75AA" w:rsidRPr="005B2247">
        <w:rPr>
          <w:rFonts w:ascii="Calibri" w:hAnsi="Calibri" w:cs="Calibri"/>
          <w:bCs/>
        </w:rPr>
        <w:t>proposed loading rack</w:t>
      </w:r>
      <w:r w:rsidRPr="005B2247">
        <w:rPr>
          <w:rFonts w:ascii="Calibri" w:hAnsi="Calibri" w:cs="Calibri"/>
          <w:bCs/>
        </w:rPr>
        <w:t xml:space="preserve"> and would not be expected to result in an increase or decrease in the local population. Therefore, no direct impacts to the existing cultural uniqueness and diversity of the affected population would be expected because of the proposed action. </w:t>
      </w:r>
    </w:p>
    <w:p w14:paraId="59502E43" w14:textId="77777777" w:rsidR="004C3DA4" w:rsidRPr="005B2247" w:rsidRDefault="004C3DA4" w:rsidP="00893843">
      <w:pPr>
        <w:ind w:left="1080"/>
        <w:jc w:val="left"/>
        <w:rPr>
          <w:rFonts w:ascii="Calibri" w:hAnsi="Calibri" w:cs="Calibri"/>
          <w:bCs/>
        </w:rPr>
      </w:pPr>
    </w:p>
    <w:p w14:paraId="02D998E3" w14:textId="77777777" w:rsidR="00EC36BF" w:rsidRPr="005B2247" w:rsidRDefault="00EC36BF" w:rsidP="00EC36BF">
      <w:pPr>
        <w:ind w:left="720"/>
        <w:rPr>
          <w:rFonts w:ascii="Calibri" w:hAnsi="Calibri" w:cs="Calibri"/>
          <w:b/>
          <w:bCs/>
        </w:rPr>
      </w:pPr>
      <w:bookmarkStart w:id="116" w:name="_Hlk179369332"/>
      <w:r w:rsidRPr="005B2247">
        <w:rPr>
          <w:rFonts w:ascii="Calibri" w:hAnsi="Calibri" w:cs="Calibri"/>
          <w:b/>
          <w:bCs/>
        </w:rPr>
        <w:t>Secondary Impacts:</w:t>
      </w:r>
    </w:p>
    <w:bookmarkEnd w:id="116"/>
    <w:p w14:paraId="70CAE6CC" w14:textId="77777777" w:rsidR="00EC36BF" w:rsidRPr="005B2247" w:rsidRDefault="00EC36BF" w:rsidP="00893843">
      <w:pPr>
        <w:ind w:left="1080"/>
        <w:jc w:val="left"/>
        <w:rPr>
          <w:rFonts w:ascii="Calibri" w:hAnsi="Calibri" w:cs="Calibri"/>
          <w:bCs/>
        </w:rPr>
      </w:pPr>
      <w:r w:rsidRPr="005B2247">
        <w:rPr>
          <w:rFonts w:ascii="Calibri" w:hAnsi="Calibri" w:cs="Calibri"/>
          <w:bCs/>
        </w:rPr>
        <w:t xml:space="preserve">The existing nature of the area affected by the proposed project is industrial (petroleum refining). Further, Phillips 66 would employ existing staff to operate the facility and thus the proposed project would not be expected to result in an increase or decrease in the local population. </w:t>
      </w:r>
    </w:p>
    <w:p w14:paraId="3181BBDA" w14:textId="77777777" w:rsidR="005B2247" w:rsidRPr="005B2247" w:rsidRDefault="005B2247" w:rsidP="00893843">
      <w:pPr>
        <w:ind w:left="1080"/>
        <w:jc w:val="left"/>
        <w:rPr>
          <w:rFonts w:ascii="Calibri" w:hAnsi="Calibri" w:cs="Calibri"/>
          <w:bCs/>
        </w:rPr>
      </w:pPr>
    </w:p>
    <w:p w14:paraId="64907E83" w14:textId="77777777" w:rsidR="00EC36BF" w:rsidRPr="005B2247" w:rsidRDefault="00EC36BF" w:rsidP="00893843">
      <w:pPr>
        <w:ind w:left="1080"/>
        <w:jc w:val="left"/>
        <w:rPr>
          <w:rFonts w:ascii="Calibri" w:hAnsi="Calibri" w:cs="Calibri"/>
          <w:bCs/>
        </w:rPr>
      </w:pPr>
      <w:r w:rsidRPr="005B2247">
        <w:rPr>
          <w:rFonts w:ascii="Calibri" w:hAnsi="Calibri" w:cs="Calibri"/>
          <w:bCs/>
        </w:rPr>
        <w:t xml:space="preserve">Therefore, no secondary impacts to the existing cultural uniqueness and diversity of the affected population are anticipated </w:t>
      </w:r>
      <w:proofErr w:type="gramStart"/>
      <w:r w:rsidRPr="005B2247">
        <w:rPr>
          <w:rFonts w:ascii="Calibri" w:hAnsi="Calibri" w:cs="Calibri"/>
          <w:bCs/>
        </w:rPr>
        <w:t>as a result of</w:t>
      </w:r>
      <w:proofErr w:type="gramEnd"/>
      <w:r w:rsidRPr="005B2247">
        <w:rPr>
          <w:rFonts w:ascii="Calibri" w:hAnsi="Calibri" w:cs="Calibri"/>
          <w:bCs/>
        </w:rPr>
        <w:t xml:space="preserve"> the proposed action.</w:t>
      </w:r>
    </w:p>
    <w:p w14:paraId="165252BD" w14:textId="77777777" w:rsidR="00EC36BF" w:rsidRPr="005B2247" w:rsidRDefault="00EC36BF" w:rsidP="00EC36BF">
      <w:pPr>
        <w:ind w:left="1080"/>
        <w:rPr>
          <w:rFonts w:ascii="Calibri" w:hAnsi="Calibri" w:cs="Calibri"/>
          <w:bCs/>
        </w:rPr>
      </w:pPr>
    </w:p>
    <w:p w14:paraId="6F3CECC2" w14:textId="77777777" w:rsidR="00EC36BF" w:rsidRPr="005B2247" w:rsidRDefault="00EC36BF" w:rsidP="00EC36BF">
      <w:pPr>
        <w:ind w:left="720"/>
        <w:rPr>
          <w:rFonts w:ascii="Calibri" w:hAnsi="Calibri" w:cs="Calibri"/>
          <w:b/>
          <w:bCs/>
        </w:rPr>
      </w:pPr>
      <w:bookmarkStart w:id="117" w:name="_Hlk179369352"/>
      <w:r w:rsidRPr="005B2247">
        <w:rPr>
          <w:rFonts w:ascii="Calibri" w:hAnsi="Calibri" w:cs="Calibri"/>
          <w:b/>
          <w:bCs/>
        </w:rPr>
        <w:lastRenderedPageBreak/>
        <w:t>Cumulative Impacts:</w:t>
      </w:r>
    </w:p>
    <w:bookmarkEnd w:id="117"/>
    <w:p w14:paraId="0F53AEFD" w14:textId="77777777" w:rsidR="00EC36BF" w:rsidRPr="005B2247" w:rsidRDefault="00EC36BF" w:rsidP="00893843">
      <w:pPr>
        <w:ind w:left="1080"/>
        <w:jc w:val="left"/>
        <w:rPr>
          <w:rFonts w:ascii="Calibri" w:hAnsi="Calibri" w:cs="Calibri"/>
          <w:bCs/>
        </w:rPr>
      </w:pPr>
      <w:r w:rsidRPr="005B2247">
        <w:rPr>
          <w:rFonts w:ascii="Calibri" w:hAnsi="Calibri" w:cs="Calibri"/>
          <w:bCs/>
        </w:rPr>
        <w:t xml:space="preserve">No cumulative impacts to cultural uniqueness and diversity are anticipated because the skills required by this project would be </w:t>
      </w:r>
      <w:proofErr w:type="gramStart"/>
      <w:r w:rsidRPr="005B2247">
        <w:rPr>
          <w:rFonts w:ascii="Calibri" w:hAnsi="Calibri" w:cs="Calibri"/>
          <w:bCs/>
        </w:rPr>
        <w:t>similar to</w:t>
      </w:r>
      <w:proofErr w:type="gramEnd"/>
      <w:r w:rsidRPr="005B2247">
        <w:rPr>
          <w:rFonts w:ascii="Calibri" w:hAnsi="Calibri" w:cs="Calibri"/>
          <w:bCs/>
        </w:rPr>
        <w:t xml:space="preserve"> other existing sites in the area and this project would be considered small by industrial standards.</w:t>
      </w:r>
    </w:p>
    <w:bookmarkEnd w:id="115"/>
    <w:p w14:paraId="13D66F5C" w14:textId="77777777" w:rsidR="00CC1BAF" w:rsidRPr="005B2247" w:rsidRDefault="00CC1BAF" w:rsidP="00B634E8">
      <w:pPr>
        <w:ind w:left="1080"/>
        <w:rPr>
          <w:rFonts w:cstheme="minorHAnsi"/>
        </w:rPr>
      </w:pPr>
    </w:p>
    <w:p w14:paraId="4CC2F836" w14:textId="77777777" w:rsidR="00CC1BAF" w:rsidRPr="005B2247" w:rsidRDefault="00CC1BAF" w:rsidP="00F96B67">
      <w:pPr>
        <w:pStyle w:val="Heading3"/>
        <w:numPr>
          <w:ilvl w:val="0"/>
          <w:numId w:val="15"/>
        </w:numPr>
      </w:pPr>
      <w:bookmarkStart w:id="118" w:name="_Toc63946638"/>
      <w:bookmarkStart w:id="119" w:name="_Toc138411212"/>
      <w:bookmarkStart w:id="120" w:name="_Toc138411354"/>
      <w:bookmarkStart w:id="121" w:name="_Toc196305917"/>
      <w:bookmarkStart w:id="122" w:name="_Toc228794522"/>
      <w:r w:rsidRPr="005B2247">
        <w:t>Private Property</w:t>
      </w:r>
      <w:r w:rsidRPr="005B2247">
        <w:rPr>
          <w:spacing w:val="-2"/>
        </w:rPr>
        <w:t xml:space="preserve"> </w:t>
      </w:r>
      <w:bookmarkEnd w:id="118"/>
      <w:bookmarkEnd w:id="119"/>
      <w:bookmarkEnd w:id="120"/>
      <w:r w:rsidRPr="005B2247">
        <w:t>Impacts</w:t>
      </w:r>
      <w:bookmarkEnd w:id="121"/>
      <w:bookmarkEnd w:id="122"/>
    </w:p>
    <w:p w14:paraId="1561496C" w14:textId="4494E54D" w:rsidR="00CC1BAF" w:rsidRPr="005B2247" w:rsidRDefault="00EC36BF" w:rsidP="00893843">
      <w:pPr>
        <w:ind w:left="1080"/>
        <w:jc w:val="left"/>
        <w:rPr>
          <w:rFonts w:cstheme="minorHAnsi"/>
        </w:rPr>
      </w:pPr>
      <w:r w:rsidRPr="005B2247">
        <w:rPr>
          <w:rFonts w:ascii="Calibri" w:hAnsi="Calibri" w:cs="Calibri"/>
        </w:rPr>
        <w:t>The proposed project would take place on private land owned by the applicant. DEQ’s approval of MAQP 2619-46 would affect the applicant’s real property. DEQ has determined, however, that the permit conditions are reasonably necessary to ensure compliance with applicable requirements under the CAA Act. Therefore, DEQ’s approval of MAQP 2619-47 would not have private property-taking or damaging implications</w:t>
      </w:r>
    </w:p>
    <w:p w14:paraId="3C61B252" w14:textId="77777777" w:rsidR="00CC1BAF" w:rsidRPr="005B2247" w:rsidRDefault="00CC1BAF" w:rsidP="00B634E8">
      <w:pPr>
        <w:ind w:left="1080"/>
        <w:rPr>
          <w:rFonts w:cstheme="minorHAnsi"/>
          <w:bCs/>
        </w:rPr>
      </w:pPr>
    </w:p>
    <w:p w14:paraId="24D0A7C1" w14:textId="0AF950F6" w:rsidR="00CC1BAF" w:rsidRPr="005B2247" w:rsidRDefault="00CC1BAF" w:rsidP="00F96B67">
      <w:pPr>
        <w:pStyle w:val="Heading3"/>
        <w:numPr>
          <w:ilvl w:val="0"/>
          <w:numId w:val="15"/>
        </w:numPr>
      </w:pPr>
      <w:bookmarkStart w:id="123" w:name="_Toc228794523"/>
      <w:r w:rsidRPr="005B2247">
        <w:t>Other Appropriate Social and Economic Circumstances</w:t>
      </w:r>
      <w:bookmarkEnd w:id="123"/>
    </w:p>
    <w:p w14:paraId="73C06A95" w14:textId="35C7B99E" w:rsidR="00CC1BAF" w:rsidRPr="005B2247" w:rsidRDefault="00CC1BAF" w:rsidP="00CC1BAF">
      <w:pPr>
        <w:rPr>
          <w:b/>
          <w:bCs/>
        </w:rPr>
      </w:pPr>
      <w:r w:rsidRPr="005B2247">
        <w:rPr>
          <w:b/>
          <w:bCs/>
        </w:rPr>
        <w:t>This section includes the following resource areas, as required in ARM 17.4.609: Impacts to Other Appropriate Social and Economic Circumstances</w:t>
      </w:r>
    </w:p>
    <w:p w14:paraId="37C5BD4E" w14:textId="77777777" w:rsidR="00CC1BAF" w:rsidRPr="005B2247" w:rsidRDefault="00CC1BAF" w:rsidP="00CC1BAF">
      <w:pPr>
        <w:ind w:left="360"/>
        <w:rPr>
          <w:rFonts w:cstheme="minorHAnsi"/>
          <w:bCs/>
        </w:rPr>
      </w:pPr>
    </w:p>
    <w:p w14:paraId="37FC37D2" w14:textId="77777777" w:rsidR="00CC1BAF" w:rsidRPr="005B2247" w:rsidRDefault="00CC1BAF" w:rsidP="00CC1BAF">
      <w:pPr>
        <w:rPr>
          <w:rFonts w:cstheme="minorHAnsi"/>
          <w:bCs/>
        </w:rPr>
      </w:pPr>
      <w:r w:rsidRPr="005B2247">
        <w:rPr>
          <w:rFonts w:cstheme="minorHAnsi"/>
          <w:b/>
          <w:bCs/>
        </w:rPr>
        <w:t>Affected Environment</w:t>
      </w:r>
    </w:p>
    <w:p w14:paraId="45DDF2DB" w14:textId="092992DF" w:rsidR="00893843" w:rsidRPr="005B2247" w:rsidRDefault="005B2247" w:rsidP="00893843">
      <w:pPr>
        <w:ind w:left="720"/>
        <w:jc w:val="left"/>
        <w:rPr>
          <w:rFonts w:ascii="Calibri" w:hAnsi="Calibri" w:cs="Calibri"/>
          <w:bCs/>
        </w:rPr>
      </w:pPr>
      <w:r>
        <w:rPr>
          <w:rFonts w:ascii="Calibri" w:hAnsi="Calibri" w:cs="Calibri"/>
          <w:bCs/>
        </w:rPr>
        <w:t xml:space="preserve">The proposed expansion would add an additional 11 gasoline loading arms and 4 diesel loading arms </w:t>
      </w:r>
      <w:proofErr w:type="gramStart"/>
      <w:r>
        <w:rPr>
          <w:rFonts w:ascii="Calibri" w:hAnsi="Calibri" w:cs="Calibri"/>
          <w:bCs/>
        </w:rPr>
        <w:t>in order to</w:t>
      </w:r>
      <w:proofErr w:type="gramEnd"/>
      <w:r>
        <w:rPr>
          <w:rFonts w:ascii="Calibri" w:hAnsi="Calibri" w:cs="Calibri"/>
          <w:bCs/>
        </w:rPr>
        <w:t xml:space="preserve"> increase loading capacity. Along with the new loading racks, P66 proposed to install a new VCU with a minimum destruction efficiency of 98% to control</w:t>
      </w:r>
      <w:r w:rsidR="00893843" w:rsidRPr="005B2247">
        <w:rPr>
          <w:rFonts w:ascii="Calibri" w:hAnsi="Calibri" w:cs="Calibri"/>
          <w:bCs/>
        </w:rPr>
        <w:t xml:space="preserve"> VOC emissions. </w:t>
      </w:r>
    </w:p>
    <w:p w14:paraId="6EBA8C8E" w14:textId="77777777" w:rsidR="00893843" w:rsidRPr="005B2247" w:rsidRDefault="00893843" w:rsidP="00893843">
      <w:pPr>
        <w:ind w:left="360"/>
        <w:jc w:val="left"/>
        <w:rPr>
          <w:rFonts w:cstheme="minorHAnsi"/>
        </w:rPr>
      </w:pPr>
    </w:p>
    <w:p w14:paraId="05AF0AFE" w14:textId="77777777" w:rsidR="00893843" w:rsidRPr="005B2247" w:rsidRDefault="00893843" w:rsidP="00893843">
      <w:pPr>
        <w:ind w:left="720"/>
        <w:jc w:val="left"/>
        <w:rPr>
          <w:rFonts w:ascii="Calibri" w:hAnsi="Calibri" w:cs="Calibri"/>
          <w:bCs/>
        </w:rPr>
      </w:pPr>
      <w:r w:rsidRPr="005B2247">
        <w:rPr>
          <w:rFonts w:ascii="Calibri" w:hAnsi="Calibri" w:cs="Calibri"/>
          <w:bCs/>
        </w:rPr>
        <w:t xml:space="preserve">The proposed project is located within the existing property boundary of the refinery and will be confined to the Phillips 66 property boundary. </w:t>
      </w:r>
    </w:p>
    <w:p w14:paraId="1CE55A51" w14:textId="77777777" w:rsidR="00CC1BAF" w:rsidRPr="005B2247" w:rsidRDefault="00CC1BAF" w:rsidP="00CC1BAF">
      <w:pPr>
        <w:ind w:left="360"/>
        <w:rPr>
          <w:rFonts w:cstheme="minorHAnsi"/>
        </w:rPr>
      </w:pPr>
    </w:p>
    <w:p w14:paraId="2730E58D" w14:textId="77777777" w:rsidR="008D75AA" w:rsidRPr="005B2247" w:rsidRDefault="008D75AA" w:rsidP="008D75AA">
      <w:pPr>
        <w:ind w:left="720"/>
        <w:jc w:val="left"/>
        <w:rPr>
          <w:rFonts w:ascii="Calibri" w:hAnsi="Calibri" w:cs="Calibri"/>
          <w:b/>
          <w:bCs/>
        </w:rPr>
      </w:pPr>
      <w:r w:rsidRPr="005B2247">
        <w:rPr>
          <w:rFonts w:ascii="Calibri" w:hAnsi="Calibri" w:cs="Calibri"/>
          <w:b/>
          <w:bCs/>
        </w:rPr>
        <w:t>Direct Impacts:</w:t>
      </w:r>
    </w:p>
    <w:p w14:paraId="19E30E9E" w14:textId="54C675DE" w:rsidR="008D75AA" w:rsidRPr="005B2247" w:rsidRDefault="008D75AA" w:rsidP="008D75AA">
      <w:pPr>
        <w:ind w:left="1080"/>
        <w:jc w:val="left"/>
        <w:rPr>
          <w:rFonts w:ascii="Calibri" w:hAnsi="Calibri" w:cs="Calibri"/>
          <w:bCs/>
        </w:rPr>
      </w:pPr>
      <w:r w:rsidRPr="005B2247">
        <w:rPr>
          <w:rFonts w:ascii="Calibri" w:hAnsi="Calibri" w:cs="Calibri"/>
          <w:bCs/>
        </w:rPr>
        <w:t>DEQ is unaware of any other appropriate short-term social and economic circumstances in the affected area that may be directly impacted by the proposed project. Due to the nature of the proposed action, no further direct impacts would be expected because of the proposed project.</w:t>
      </w:r>
    </w:p>
    <w:p w14:paraId="36B4864F" w14:textId="77777777" w:rsidR="008D75AA" w:rsidRPr="005B2247" w:rsidRDefault="008D75AA" w:rsidP="008D75AA">
      <w:pPr>
        <w:ind w:left="1080"/>
        <w:jc w:val="left"/>
        <w:rPr>
          <w:rFonts w:ascii="Calibri" w:hAnsi="Calibri" w:cs="Calibri"/>
          <w:bCs/>
        </w:rPr>
      </w:pPr>
    </w:p>
    <w:p w14:paraId="46916668" w14:textId="77777777" w:rsidR="008D75AA" w:rsidRPr="005B2247" w:rsidRDefault="008D75AA" w:rsidP="008D75AA">
      <w:pPr>
        <w:ind w:left="720"/>
        <w:jc w:val="left"/>
        <w:rPr>
          <w:rFonts w:ascii="Calibri" w:hAnsi="Calibri" w:cs="Calibri"/>
          <w:b/>
          <w:bCs/>
        </w:rPr>
      </w:pPr>
      <w:r w:rsidRPr="005B2247">
        <w:rPr>
          <w:rFonts w:ascii="Calibri" w:hAnsi="Calibri" w:cs="Calibri"/>
          <w:b/>
          <w:bCs/>
        </w:rPr>
        <w:t>Secondary Impacts:</w:t>
      </w:r>
    </w:p>
    <w:p w14:paraId="53127839" w14:textId="77777777" w:rsidR="008D75AA" w:rsidRPr="005B2247" w:rsidRDefault="008D75AA" w:rsidP="008D75AA">
      <w:pPr>
        <w:ind w:left="1080"/>
        <w:jc w:val="left"/>
        <w:rPr>
          <w:rFonts w:ascii="Calibri" w:hAnsi="Calibri" w:cs="Calibri"/>
          <w:bCs/>
        </w:rPr>
      </w:pPr>
      <w:r w:rsidRPr="005B2247">
        <w:rPr>
          <w:rFonts w:ascii="Calibri" w:hAnsi="Calibri" w:cs="Calibri"/>
          <w:bCs/>
        </w:rPr>
        <w:t xml:space="preserve">DEQ is unaware of any other appropriate long-term social and economic circumstances in the affected area that may be impacted by the proposed project. No further secondary impacts would be expected because of the proposed project. </w:t>
      </w:r>
    </w:p>
    <w:p w14:paraId="069B17C0" w14:textId="77777777" w:rsidR="008D75AA" w:rsidRPr="005B2247" w:rsidRDefault="008D75AA" w:rsidP="008D75AA">
      <w:pPr>
        <w:ind w:left="1080"/>
        <w:jc w:val="left"/>
        <w:rPr>
          <w:rFonts w:ascii="Calibri" w:hAnsi="Calibri" w:cs="Calibri"/>
          <w:bCs/>
        </w:rPr>
      </w:pPr>
    </w:p>
    <w:p w14:paraId="06EAC997" w14:textId="77777777" w:rsidR="008D75AA" w:rsidRPr="005B2247" w:rsidRDefault="008D75AA" w:rsidP="008D75AA">
      <w:pPr>
        <w:ind w:left="720"/>
        <w:jc w:val="left"/>
        <w:rPr>
          <w:rFonts w:ascii="Calibri" w:hAnsi="Calibri" w:cs="Calibri"/>
          <w:b/>
          <w:bCs/>
        </w:rPr>
      </w:pPr>
      <w:r w:rsidRPr="005B2247">
        <w:rPr>
          <w:rFonts w:ascii="Calibri" w:hAnsi="Calibri" w:cs="Calibri"/>
          <w:b/>
          <w:bCs/>
        </w:rPr>
        <w:t>Cumulative Impacts:</w:t>
      </w:r>
    </w:p>
    <w:p w14:paraId="7844591A" w14:textId="77777777" w:rsidR="008D75AA" w:rsidRPr="005B2247" w:rsidRDefault="008D75AA" w:rsidP="008D75AA">
      <w:pPr>
        <w:ind w:left="1080"/>
        <w:jc w:val="left"/>
        <w:rPr>
          <w:rFonts w:ascii="Calibri" w:hAnsi="Calibri" w:cs="Calibri"/>
          <w:bCs/>
        </w:rPr>
      </w:pPr>
      <w:r w:rsidRPr="005B2247">
        <w:rPr>
          <w:rFonts w:ascii="Calibri" w:hAnsi="Calibri" w:cs="Calibri"/>
          <w:bCs/>
        </w:rPr>
        <w:t xml:space="preserve">No cumulative impacts to any other appropriate social and economic circumstances are anticipated because no direct and secondary impacts were identified. </w:t>
      </w:r>
    </w:p>
    <w:p w14:paraId="05BFA95A" w14:textId="77777777" w:rsidR="00CC1BAF" w:rsidRPr="005B2247" w:rsidRDefault="00CC1BAF" w:rsidP="00B634E8">
      <w:pPr>
        <w:ind w:left="1080"/>
        <w:rPr>
          <w:rFonts w:cstheme="minorHAnsi"/>
          <w:bCs/>
        </w:rPr>
      </w:pPr>
    </w:p>
    <w:p w14:paraId="3E6B693A" w14:textId="61DA9AA9" w:rsidR="00270A66" w:rsidRPr="005B2247" w:rsidRDefault="00954CC5" w:rsidP="00F96B67">
      <w:pPr>
        <w:pStyle w:val="Heading3"/>
        <w:numPr>
          <w:ilvl w:val="0"/>
          <w:numId w:val="15"/>
        </w:numPr>
      </w:pPr>
      <w:bookmarkStart w:id="124" w:name="_Toc196305918"/>
      <w:bookmarkStart w:id="125" w:name="_Toc228794524"/>
      <w:bookmarkEnd w:id="54"/>
      <w:bookmarkEnd w:id="88"/>
      <w:r w:rsidRPr="005B2247">
        <w:t>Greenhouse Gas</w:t>
      </w:r>
      <w:r w:rsidR="002F313F" w:rsidRPr="005B2247">
        <w:t xml:space="preserve"> </w:t>
      </w:r>
      <w:r w:rsidRPr="005B2247">
        <w:t>Assessment</w:t>
      </w:r>
      <w:bookmarkEnd w:id="124"/>
      <w:bookmarkEnd w:id="125"/>
    </w:p>
    <w:p w14:paraId="5987CA47" w14:textId="77777777" w:rsidR="00757475" w:rsidRPr="005B2247" w:rsidRDefault="00757475" w:rsidP="00757475">
      <w:pPr>
        <w:pStyle w:val="ListParagraph"/>
        <w:ind w:left="360" w:firstLine="0"/>
        <w:jc w:val="left"/>
        <w:rPr>
          <w:rFonts w:ascii="Calibri" w:hAnsi="Calibri" w:cs="Calibri"/>
          <w:bCs/>
        </w:rPr>
      </w:pPr>
    </w:p>
    <w:p w14:paraId="214093E9" w14:textId="77777777" w:rsidR="00757475" w:rsidRPr="005B2247" w:rsidRDefault="00757475" w:rsidP="00757475">
      <w:pPr>
        <w:rPr>
          <w:rFonts w:cstheme="minorHAnsi"/>
          <w:bCs/>
        </w:rPr>
      </w:pPr>
      <w:r w:rsidRPr="005B2247">
        <w:rPr>
          <w:rFonts w:cstheme="minorHAnsi"/>
          <w:b/>
          <w:bCs/>
        </w:rPr>
        <w:t>Affected Environment</w:t>
      </w:r>
    </w:p>
    <w:p w14:paraId="7A610B6D" w14:textId="23CD9491" w:rsidR="00893843" w:rsidRPr="005B2247" w:rsidRDefault="005B2247" w:rsidP="008D75AA">
      <w:pPr>
        <w:ind w:left="720"/>
        <w:jc w:val="left"/>
        <w:rPr>
          <w:rStyle w:val="normaltextrun"/>
          <w:rFonts w:eastAsiaTheme="majorEastAsia"/>
          <w:color w:val="000000"/>
          <w:shd w:val="clear" w:color="auto" w:fill="FFFFFF"/>
          <w:lang w:bidi="ar-SA"/>
        </w:rPr>
      </w:pPr>
      <w:r>
        <w:rPr>
          <w:rStyle w:val="normaltextrun"/>
          <w:rFonts w:eastAsiaTheme="majorEastAsia"/>
          <w:color w:val="000000"/>
          <w:shd w:val="clear" w:color="auto" w:fill="FFFFFF"/>
          <w:lang w:bidi="ar-SA"/>
        </w:rPr>
        <w:t xml:space="preserve">The proposed expansion would add an additional 11 gasoline loading arms and 4 diesel loading arms </w:t>
      </w:r>
      <w:proofErr w:type="gramStart"/>
      <w:r>
        <w:rPr>
          <w:rStyle w:val="normaltextrun"/>
          <w:rFonts w:eastAsiaTheme="majorEastAsia"/>
          <w:color w:val="000000"/>
          <w:shd w:val="clear" w:color="auto" w:fill="FFFFFF"/>
          <w:lang w:bidi="ar-SA"/>
        </w:rPr>
        <w:t>in order to</w:t>
      </w:r>
      <w:proofErr w:type="gramEnd"/>
      <w:r>
        <w:rPr>
          <w:rStyle w:val="normaltextrun"/>
          <w:rFonts w:eastAsiaTheme="majorEastAsia"/>
          <w:color w:val="000000"/>
          <w:shd w:val="clear" w:color="auto" w:fill="FFFFFF"/>
          <w:lang w:bidi="ar-SA"/>
        </w:rPr>
        <w:t xml:space="preserve"> increase loading capacity. Along with the new loading racks, P66 proposed to install a new VCU with a minimum destruction efficiency of 98% to control</w:t>
      </w:r>
      <w:r w:rsidR="00893843" w:rsidRPr="005B2247">
        <w:rPr>
          <w:rStyle w:val="normaltextrun"/>
          <w:rFonts w:eastAsiaTheme="majorEastAsia"/>
          <w:color w:val="000000"/>
          <w:shd w:val="clear" w:color="auto" w:fill="FFFFFF"/>
          <w:lang w:bidi="ar-SA"/>
        </w:rPr>
        <w:t xml:space="preserve"> VOC emissions. </w:t>
      </w:r>
    </w:p>
    <w:p w14:paraId="00AD5555" w14:textId="77777777" w:rsidR="008D75AA" w:rsidRPr="005B2247" w:rsidRDefault="008D75AA" w:rsidP="008D75AA">
      <w:pPr>
        <w:pStyle w:val="paragraph"/>
        <w:spacing w:before="0" w:beforeAutospacing="0" w:after="0" w:afterAutospacing="0"/>
        <w:ind w:left="720"/>
        <w:jc w:val="left"/>
        <w:textAlignment w:val="baseline"/>
        <w:rPr>
          <w:rStyle w:val="normaltextrun"/>
          <w:rFonts w:ascii="Calibri" w:eastAsiaTheme="majorEastAsia" w:hAnsi="Calibri" w:cs="Calibri"/>
          <w:color w:val="000000"/>
          <w:sz w:val="22"/>
          <w:szCs w:val="22"/>
          <w:shd w:val="clear" w:color="auto" w:fill="FFFFFF"/>
        </w:rPr>
      </w:pPr>
    </w:p>
    <w:p w14:paraId="03C5B87D" w14:textId="40DF0B80" w:rsidR="00CD4389" w:rsidRPr="005B2247" w:rsidRDefault="00CD4389" w:rsidP="008D75AA">
      <w:pPr>
        <w:pStyle w:val="paragraph"/>
        <w:spacing w:before="0" w:beforeAutospacing="0" w:after="0" w:afterAutospacing="0"/>
        <w:ind w:left="720"/>
        <w:jc w:val="left"/>
        <w:textAlignment w:val="baseline"/>
        <w:rPr>
          <w:rStyle w:val="normaltextrun"/>
          <w:rFonts w:ascii="Calibri" w:eastAsiaTheme="majorEastAsia" w:hAnsi="Calibri" w:cs="Calibri"/>
          <w:color w:val="000000"/>
          <w:sz w:val="22"/>
          <w:szCs w:val="22"/>
          <w:shd w:val="clear" w:color="auto" w:fill="FFFFFF"/>
        </w:rPr>
      </w:pPr>
      <w:r w:rsidRPr="005B2247">
        <w:rPr>
          <w:rStyle w:val="normaltextrun"/>
          <w:rFonts w:ascii="Calibri" w:eastAsiaTheme="majorEastAsia" w:hAnsi="Calibri" w:cs="Calibri"/>
          <w:color w:val="000000"/>
          <w:sz w:val="22"/>
          <w:szCs w:val="22"/>
          <w:shd w:val="clear" w:color="auto" w:fill="FFFFFF"/>
        </w:rPr>
        <w:lastRenderedPageBreak/>
        <w:t xml:space="preserve">The analysis area for this resource is limited to the activities regulated by the issuance of </w:t>
      </w:r>
      <w:r w:rsidR="008D75AA" w:rsidRPr="005B2247">
        <w:rPr>
          <w:rStyle w:val="normaltextrun"/>
          <w:rFonts w:ascii="Calibri" w:eastAsiaTheme="majorEastAsia" w:hAnsi="Calibri" w:cs="Calibri"/>
          <w:color w:val="000000"/>
          <w:sz w:val="22"/>
          <w:szCs w:val="22"/>
          <w:shd w:val="clear" w:color="auto" w:fill="FFFFFF"/>
        </w:rPr>
        <w:t>P66</w:t>
      </w:r>
      <w:r w:rsidRPr="005B2247">
        <w:rPr>
          <w:rStyle w:val="normaltextrun"/>
          <w:rFonts w:ascii="Calibri" w:eastAsiaTheme="majorEastAsia" w:hAnsi="Calibri" w:cs="Calibri"/>
          <w:color w:val="000000"/>
          <w:sz w:val="22"/>
          <w:szCs w:val="22"/>
          <w:shd w:val="clear" w:color="auto" w:fill="FFFFFF"/>
        </w:rPr>
        <w:t xml:space="preserve"> permit which is construction and operation of</w:t>
      </w:r>
      <w:r w:rsidR="008D75AA" w:rsidRPr="005B2247">
        <w:rPr>
          <w:rStyle w:val="normaltextrun"/>
          <w:rFonts w:ascii="Calibri" w:eastAsiaTheme="majorEastAsia" w:hAnsi="Calibri" w:cs="Calibri"/>
          <w:color w:val="000000"/>
          <w:sz w:val="22"/>
          <w:szCs w:val="22"/>
          <w:shd w:val="clear" w:color="auto" w:fill="FFFFFF"/>
        </w:rPr>
        <w:t xml:space="preserve"> 11 gasoline loading arms and 4 diesel arms that would result in</w:t>
      </w:r>
      <w:r w:rsidR="00926A4A" w:rsidRPr="005B2247">
        <w:rPr>
          <w:rStyle w:val="normaltextrun"/>
          <w:rFonts w:ascii="Calibri" w:eastAsiaTheme="majorEastAsia" w:hAnsi="Calibri" w:cs="Calibri"/>
          <w:color w:val="000000"/>
          <w:sz w:val="22"/>
          <w:szCs w:val="22"/>
          <w:shd w:val="clear" w:color="auto" w:fill="FFFFFF"/>
        </w:rPr>
        <w:t xml:space="preserve"> </w:t>
      </w:r>
      <w:r w:rsidR="008D75AA" w:rsidRPr="005B2247">
        <w:rPr>
          <w:rStyle w:val="normaltextrun"/>
          <w:rFonts w:ascii="Calibri" w:eastAsiaTheme="majorEastAsia" w:hAnsi="Calibri" w:cs="Calibri"/>
          <w:color w:val="000000"/>
          <w:sz w:val="22"/>
          <w:szCs w:val="22"/>
          <w:shd w:val="clear" w:color="auto" w:fill="FFFFFF"/>
        </w:rPr>
        <w:t>emission</w:t>
      </w:r>
      <w:r w:rsidR="00926A4A" w:rsidRPr="005B2247">
        <w:rPr>
          <w:rStyle w:val="normaltextrun"/>
          <w:rFonts w:ascii="Calibri" w:eastAsiaTheme="majorEastAsia" w:hAnsi="Calibri" w:cs="Calibri"/>
          <w:color w:val="000000"/>
          <w:sz w:val="22"/>
          <w:szCs w:val="22"/>
          <w:shd w:val="clear" w:color="auto" w:fill="FFFFFF"/>
        </w:rPr>
        <w:t>s</w:t>
      </w:r>
      <w:r w:rsidR="008D75AA" w:rsidRPr="005B2247">
        <w:rPr>
          <w:rStyle w:val="normaltextrun"/>
          <w:rFonts w:ascii="Calibri" w:eastAsiaTheme="majorEastAsia" w:hAnsi="Calibri" w:cs="Calibri"/>
          <w:color w:val="000000"/>
          <w:sz w:val="22"/>
          <w:szCs w:val="22"/>
          <w:shd w:val="clear" w:color="auto" w:fill="FFFFFF"/>
        </w:rPr>
        <w:t xml:space="preserve"> of VOCs through normal loading operations of gasoline.  </w:t>
      </w:r>
    </w:p>
    <w:p w14:paraId="7EFA6E9C" w14:textId="77777777" w:rsidR="008D75AA" w:rsidRPr="005B2247" w:rsidRDefault="008D75AA" w:rsidP="008D75AA">
      <w:pPr>
        <w:pStyle w:val="paragraph"/>
        <w:spacing w:before="0" w:beforeAutospacing="0" w:after="0" w:afterAutospacing="0"/>
        <w:ind w:left="720"/>
        <w:jc w:val="left"/>
        <w:textAlignment w:val="baseline"/>
        <w:rPr>
          <w:rStyle w:val="normaltextrun"/>
          <w:rFonts w:ascii="Calibri" w:eastAsiaTheme="majorEastAsia" w:hAnsi="Calibri" w:cs="Calibri"/>
          <w:color w:val="000000"/>
          <w:shd w:val="clear" w:color="auto" w:fill="FFFFFF"/>
        </w:rPr>
      </w:pPr>
    </w:p>
    <w:p w14:paraId="05A3DF51" w14:textId="77777777" w:rsidR="008D75AA" w:rsidRPr="005B2247" w:rsidRDefault="00CD4389" w:rsidP="008D75AA">
      <w:pPr>
        <w:pStyle w:val="paragraph"/>
        <w:spacing w:before="0" w:beforeAutospacing="0" w:after="0" w:afterAutospacing="0"/>
        <w:ind w:left="720"/>
        <w:jc w:val="left"/>
        <w:textAlignment w:val="baseline"/>
        <w:rPr>
          <w:rStyle w:val="normaltextrun"/>
          <w:rFonts w:ascii="Calibri" w:hAnsi="Calibri" w:cs="Calibri"/>
          <w:sz w:val="22"/>
          <w:szCs w:val="22"/>
        </w:rPr>
      </w:pPr>
      <w:proofErr w:type="gramStart"/>
      <w:r w:rsidRPr="005B2247">
        <w:rPr>
          <w:rStyle w:val="normaltextrun"/>
          <w:rFonts w:ascii="Calibri" w:hAnsi="Calibri" w:cs="Calibri"/>
          <w:sz w:val="22"/>
          <w:szCs w:val="22"/>
        </w:rPr>
        <w:t>For the purpose of</w:t>
      </w:r>
      <w:proofErr w:type="gramEnd"/>
      <w:r w:rsidRPr="005B2247">
        <w:rPr>
          <w:rStyle w:val="normaltextrun"/>
          <w:rFonts w:ascii="Calibri" w:hAnsi="Calibri" w:cs="Calibri"/>
          <w:sz w:val="22"/>
          <w:szCs w:val="22"/>
        </w:rPr>
        <w:t xml:space="preserve"> this analysis, DEQ has defined greenhouse gas emissions as the following gas species: carbon dioxide (CO</w:t>
      </w:r>
      <w:r w:rsidRPr="005B2247">
        <w:rPr>
          <w:rStyle w:val="normaltextrun"/>
          <w:rFonts w:ascii="Calibri" w:hAnsi="Calibri" w:cs="Calibri"/>
          <w:sz w:val="17"/>
          <w:szCs w:val="17"/>
          <w:vertAlign w:val="subscript"/>
        </w:rPr>
        <w:t>2</w:t>
      </w:r>
      <w:r w:rsidRPr="005B2247">
        <w:rPr>
          <w:rStyle w:val="normaltextrun"/>
          <w:rFonts w:ascii="Calibri" w:hAnsi="Calibri" w:cs="Calibri"/>
          <w:sz w:val="22"/>
          <w:szCs w:val="22"/>
        </w:rPr>
        <w:t>), methane (CH</w:t>
      </w:r>
      <w:r w:rsidRPr="005B2247">
        <w:rPr>
          <w:rStyle w:val="normaltextrun"/>
          <w:rFonts w:ascii="Calibri" w:hAnsi="Calibri" w:cs="Calibri"/>
          <w:sz w:val="17"/>
          <w:szCs w:val="17"/>
          <w:vertAlign w:val="subscript"/>
        </w:rPr>
        <w:t>4</w:t>
      </w:r>
      <w:r w:rsidRPr="005B2247">
        <w:rPr>
          <w:rStyle w:val="normaltextrun"/>
          <w:rFonts w:ascii="Calibri" w:hAnsi="Calibri" w:cs="Calibri"/>
          <w:sz w:val="22"/>
          <w:szCs w:val="22"/>
        </w:rPr>
        <w:t>), nitrous oxide (N</w:t>
      </w:r>
      <w:r w:rsidRPr="005B2247">
        <w:rPr>
          <w:rStyle w:val="normaltextrun"/>
          <w:rFonts w:ascii="Calibri" w:hAnsi="Calibri" w:cs="Calibri"/>
          <w:sz w:val="17"/>
          <w:szCs w:val="17"/>
          <w:vertAlign w:val="subscript"/>
        </w:rPr>
        <w:t>2</w:t>
      </w:r>
      <w:r w:rsidRPr="005B2247">
        <w:rPr>
          <w:rStyle w:val="normaltextrun"/>
          <w:rFonts w:ascii="Calibri" w:hAnsi="Calibri" w:cs="Calibri"/>
          <w:sz w:val="22"/>
          <w:szCs w:val="22"/>
        </w:rPr>
        <w:t xml:space="preserve">O), and many species of fluorinated compounds. </w:t>
      </w:r>
    </w:p>
    <w:p w14:paraId="2EC20C2C" w14:textId="77777777" w:rsidR="00926A4A" w:rsidRPr="005B2247" w:rsidRDefault="00926A4A" w:rsidP="008D75AA">
      <w:pPr>
        <w:pStyle w:val="paragraph"/>
        <w:spacing w:before="0" w:beforeAutospacing="0" w:after="0" w:afterAutospacing="0"/>
        <w:ind w:left="720"/>
        <w:jc w:val="left"/>
        <w:textAlignment w:val="baseline"/>
        <w:rPr>
          <w:rStyle w:val="normaltextrun"/>
          <w:rFonts w:ascii="Calibri" w:hAnsi="Calibri" w:cs="Calibri"/>
          <w:sz w:val="22"/>
          <w:szCs w:val="22"/>
        </w:rPr>
      </w:pPr>
    </w:p>
    <w:p w14:paraId="53434323" w14:textId="687257EC" w:rsidR="00CD4389" w:rsidRPr="005B2247" w:rsidRDefault="00CD4389" w:rsidP="008D75AA">
      <w:pPr>
        <w:pStyle w:val="paragraph"/>
        <w:spacing w:before="0" w:beforeAutospacing="0" w:after="0" w:afterAutospacing="0"/>
        <w:ind w:left="720"/>
        <w:jc w:val="left"/>
        <w:textAlignment w:val="baseline"/>
        <w:rPr>
          <w:rFonts w:ascii="Segoe UI" w:hAnsi="Segoe UI" w:cs="Segoe UI"/>
          <w:sz w:val="18"/>
          <w:szCs w:val="18"/>
        </w:rPr>
      </w:pPr>
      <w:r w:rsidRPr="005B2247">
        <w:rPr>
          <w:rStyle w:val="normaltextrun"/>
          <w:rFonts w:ascii="Calibri" w:hAnsi="Calibri" w:cs="Calibri"/>
          <w:sz w:val="22"/>
          <w:szCs w:val="22"/>
        </w:rPr>
        <w:t xml:space="preserve">The range of fluorinated compounds includes numerous chemicals which are used in many household and industrial products. Other pollutants can have some properties that also are </w:t>
      </w:r>
      <w:proofErr w:type="gramStart"/>
      <w:r w:rsidRPr="005B2247">
        <w:rPr>
          <w:rStyle w:val="normaltextrun"/>
          <w:rFonts w:ascii="Calibri" w:hAnsi="Calibri" w:cs="Calibri"/>
          <w:sz w:val="22"/>
          <w:szCs w:val="22"/>
        </w:rPr>
        <w:t>similar to</w:t>
      </w:r>
      <w:proofErr w:type="gramEnd"/>
      <w:r w:rsidRPr="005B2247">
        <w:rPr>
          <w:rStyle w:val="normaltextrun"/>
          <w:rFonts w:ascii="Calibri" w:hAnsi="Calibri" w:cs="Calibri"/>
          <w:sz w:val="22"/>
          <w:szCs w:val="22"/>
        </w:rPr>
        <w:t xml:space="preserve"> those mentioned above, but the EPA has clearly identified the species above as the primary GHGs.  Water vapor is also technically a greenhouse gas, but its properties are controlled by the temperature and pressure within the atmosphere, and it is not considered an anthropogenic species.</w:t>
      </w:r>
      <w:r w:rsidRPr="005B2247">
        <w:rPr>
          <w:rStyle w:val="eop"/>
          <w:rFonts w:ascii="Calibri" w:hAnsi="Calibri" w:cs="Calibri"/>
          <w:sz w:val="22"/>
          <w:szCs w:val="22"/>
        </w:rPr>
        <w:t> </w:t>
      </w:r>
    </w:p>
    <w:p w14:paraId="56738A9A" w14:textId="77777777" w:rsidR="00CD4389" w:rsidRPr="005B2247" w:rsidRDefault="00CD4389" w:rsidP="008D75AA">
      <w:pPr>
        <w:pStyle w:val="paragraph"/>
        <w:spacing w:before="0" w:beforeAutospacing="0" w:after="0" w:afterAutospacing="0"/>
        <w:ind w:left="720"/>
        <w:jc w:val="left"/>
        <w:textAlignment w:val="baseline"/>
        <w:rPr>
          <w:rFonts w:ascii="Segoe UI" w:hAnsi="Segoe UI" w:cs="Segoe UI"/>
          <w:sz w:val="18"/>
          <w:szCs w:val="18"/>
        </w:rPr>
      </w:pPr>
      <w:r w:rsidRPr="005B2247">
        <w:rPr>
          <w:rStyle w:val="eop"/>
          <w:rFonts w:ascii="Calibri" w:hAnsi="Calibri" w:cs="Calibri"/>
          <w:sz w:val="22"/>
          <w:szCs w:val="22"/>
        </w:rPr>
        <w:t> </w:t>
      </w:r>
    </w:p>
    <w:p w14:paraId="29991D93" w14:textId="59C592F3" w:rsidR="00CD4389" w:rsidRPr="005B2247" w:rsidRDefault="00CD4389" w:rsidP="008D75AA">
      <w:pPr>
        <w:pStyle w:val="paragraph"/>
        <w:spacing w:before="0" w:beforeAutospacing="0" w:after="0" w:afterAutospacing="0"/>
        <w:ind w:left="720"/>
        <w:jc w:val="left"/>
        <w:textAlignment w:val="baseline"/>
        <w:rPr>
          <w:rFonts w:ascii="Segoe UI" w:hAnsi="Segoe UI" w:cs="Segoe UI"/>
          <w:sz w:val="18"/>
          <w:szCs w:val="18"/>
        </w:rPr>
      </w:pPr>
      <w:r w:rsidRPr="005B2247">
        <w:rPr>
          <w:rStyle w:val="normaltextrun"/>
          <w:rFonts w:ascii="Calibri" w:hAnsi="Calibri" w:cs="Calibri"/>
          <w:sz w:val="22"/>
          <w:szCs w:val="22"/>
        </w:rPr>
        <w:t xml:space="preserve">The combustion of </w:t>
      </w:r>
      <w:r w:rsidR="008D75AA" w:rsidRPr="005B2247">
        <w:rPr>
          <w:rStyle w:val="normaltextrun"/>
          <w:rFonts w:ascii="Calibri" w:hAnsi="Calibri" w:cs="Calibri"/>
          <w:sz w:val="22"/>
          <w:szCs w:val="22"/>
        </w:rPr>
        <w:t>VOCs</w:t>
      </w:r>
      <w:r w:rsidRPr="005B2247">
        <w:rPr>
          <w:rStyle w:val="normaltextrun"/>
          <w:rFonts w:ascii="Calibri" w:hAnsi="Calibri" w:cs="Calibri"/>
          <w:sz w:val="22"/>
          <w:szCs w:val="22"/>
        </w:rPr>
        <w:t xml:space="preserve"> at the site would release GHGs primarily being carbon dioxide (CO</w:t>
      </w:r>
      <w:r w:rsidRPr="005B2247">
        <w:rPr>
          <w:rStyle w:val="normaltextrun"/>
          <w:rFonts w:ascii="Calibri" w:hAnsi="Calibri" w:cs="Calibri"/>
          <w:sz w:val="22"/>
          <w:szCs w:val="22"/>
          <w:vertAlign w:val="subscript"/>
        </w:rPr>
        <w:t>2</w:t>
      </w:r>
      <w:r w:rsidRPr="005B2247">
        <w:rPr>
          <w:rStyle w:val="normaltextrun"/>
          <w:rFonts w:ascii="Calibri" w:hAnsi="Calibri" w:cs="Calibri"/>
          <w:sz w:val="22"/>
          <w:szCs w:val="22"/>
        </w:rPr>
        <w:t>), nitrous oxide (N</w:t>
      </w:r>
      <w:r w:rsidRPr="005B2247">
        <w:rPr>
          <w:rStyle w:val="normaltextrun"/>
          <w:rFonts w:ascii="Calibri" w:hAnsi="Calibri" w:cs="Calibri"/>
          <w:sz w:val="22"/>
          <w:szCs w:val="22"/>
          <w:vertAlign w:val="subscript"/>
        </w:rPr>
        <w:t>2</w:t>
      </w:r>
      <w:r w:rsidRPr="005B2247">
        <w:rPr>
          <w:rStyle w:val="normaltextrun"/>
          <w:rFonts w:ascii="Calibri" w:hAnsi="Calibri" w:cs="Calibri"/>
          <w:sz w:val="22"/>
          <w:szCs w:val="22"/>
        </w:rPr>
        <w:t>O) and much smaller concentrations of un</w:t>
      </w:r>
      <w:r w:rsidR="00D95B65" w:rsidRPr="005B2247">
        <w:rPr>
          <w:rStyle w:val="normaltextrun"/>
          <w:rFonts w:ascii="Calibri" w:hAnsi="Calibri" w:cs="Calibri"/>
          <w:sz w:val="22"/>
          <w:szCs w:val="22"/>
        </w:rPr>
        <w:t>-</w:t>
      </w:r>
      <w:r w:rsidRPr="005B2247">
        <w:rPr>
          <w:rStyle w:val="normaltextrun"/>
          <w:rFonts w:ascii="Calibri" w:hAnsi="Calibri" w:cs="Calibri"/>
          <w:sz w:val="22"/>
          <w:szCs w:val="22"/>
        </w:rPr>
        <w:t>combusted fuel components including methane (CH</w:t>
      </w:r>
      <w:r w:rsidRPr="005B2247">
        <w:rPr>
          <w:rStyle w:val="normaltextrun"/>
          <w:rFonts w:ascii="Calibri" w:hAnsi="Calibri" w:cs="Calibri"/>
          <w:sz w:val="22"/>
          <w:szCs w:val="22"/>
          <w:vertAlign w:val="subscript"/>
        </w:rPr>
        <w:t>4</w:t>
      </w:r>
      <w:r w:rsidRPr="005B2247">
        <w:rPr>
          <w:rStyle w:val="normaltextrun"/>
          <w:rFonts w:ascii="Calibri" w:hAnsi="Calibri" w:cs="Calibri"/>
          <w:sz w:val="22"/>
          <w:szCs w:val="22"/>
        </w:rPr>
        <w:t>) and other volatile organic compounds (VOCs).</w:t>
      </w:r>
      <w:r w:rsidRPr="005B2247">
        <w:rPr>
          <w:rStyle w:val="eop"/>
          <w:rFonts w:ascii="Calibri" w:hAnsi="Calibri" w:cs="Calibri"/>
          <w:sz w:val="22"/>
          <w:szCs w:val="22"/>
        </w:rPr>
        <w:t> </w:t>
      </w:r>
    </w:p>
    <w:p w14:paraId="72104BE5" w14:textId="77777777" w:rsidR="00CD4389" w:rsidRPr="005B2247" w:rsidRDefault="00CD4389" w:rsidP="008D75AA">
      <w:pPr>
        <w:pStyle w:val="paragraph"/>
        <w:spacing w:before="0" w:beforeAutospacing="0" w:after="0" w:afterAutospacing="0"/>
        <w:ind w:left="720"/>
        <w:jc w:val="left"/>
        <w:textAlignment w:val="baseline"/>
        <w:rPr>
          <w:rFonts w:ascii="Segoe UI" w:hAnsi="Segoe UI" w:cs="Segoe UI"/>
          <w:sz w:val="18"/>
          <w:szCs w:val="18"/>
        </w:rPr>
      </w:pPr>
      <w:r w:rsidRPr="005B2247">
        <w:rPr>
          <w:rStyle w:val="eop"/>
          <w:rFonts w:ascii="Calibri" w:hAnsi="Calibri" w:cs="Calibri"/>
          <w:sz w:val="22"/>
          <w:szCs w:val="22"/>
        </w:rPr>
        <w:t> </w:t>
      </w:r>
    </w:p>
    <w:p w14:paraId="76075A2C" w14:textId="77777777" w:rsidR="00926A4A" w:rsidRPr="005B2247" w:rsidRDefault="00926A4A" w:rsidP="008D75AA">
      <w:pPr>
        <w:pStyle w:val="paragraph"/>
        <w:spacing w:before="0" w:beforeAutospacing="0" w:after="0" w:afterAutospacing="0"/>
        <w:ind w:left="720"/>
        <w:jc w:val="left"/>
        <w:textAlignment w:val="baseline"/>
        <w:rPr>
          <w:rFonts w:ascii="Garamond" w:eastAsiaTheme="minorHAnsi" w:hAnsi="Garamond" w:cstheme="minorBidi"/>
          <w:kern w:val="2"/>
          <w14:ligatures w14:val="standardContextual"/>
        </w:rPr>
      </w:pPr>
      <w:r w:rsidRPr="005B2247">
        <w:rPr>
          <w:rStyle w:val="normaltextrun"/>
          <w:rFonts w:ascii="Calibri" w:hAnsi="Calibri" w:cs="Calibri"/>
          <w:sz w:val="22"/>
          <w:szCs w:val="22"/>
        </w:rPr>
        <w:t>P66</w:t>
      </w:r>
      <w:r w:rsidR="00CD4389" w:rsidRPr="005B2247">
        <w:rPr>
          <w:rStyle w:val="normaltextrun"/>
          <w:rFonts w:ascii="Calibri" w:hAnsi="Calibri" w:cs="Calibri"/>
          <w:sz w:val="22"/>
          <w:szCs w:val="22"/>
        </w:rPr>
        <w:t xml:space="preserve"> has calculated GHG emissions using </w:t>
      </w:r>
      <w:r w:rsidRPr="005B2247">
        <w:rPr>
          <w:rStyle w:val="normaltextrun"/>
          <w:rFonts w:ascii="Calibri" w:hAnsi="Calibri" w:cs="Calibri"/>
          <w:sz w:val="22"/>
          <w:szCs w:val="22"/>
        </w:rPr>
        <w:t>40 Code of Federal Regulation, Chapter 60, Subpart C – Table C-1, C-2, and C-3</w:t>
      </w:r>
      <w:r w:rsidR="00CD4389" w:rsidRPr="005B2247">
        <w:rPr>
          <w:rStyle w:val="normaltextrun"/>
          <w:rFonts w:ascii="Calibri" w:hAnsi="Calibri" w:cs="Calibri"/>
          <w:sz w:val="22"/>
          <w:szCs w:val="22"/>
        </w:rPr>
        <w:t>. The calculations in this tool are widely accepted to represent reliable calculation approaches for developing a GHG inventory.</w:t>
      </w:r>
      <w:r w:rsidR="00CD4389" w:rsidRPr="005B2247">
        <w:rPr>
          <w:rFonts w:ascii="Garamond" w:eastAsiaTheme="minorHAnsi" w:hAnsi="Garamond" w:cstheme="minorBidi"/>
          <w:kern w:val="2"/>
          <w14:ligatures w14:val="standardContextual"/>
        </w:rPr>
        <w:t xml:space="preserve"> </w:t>
      </w:r>
    </w:p>
    <w:p w14:paraId="16FA3C35" w14:textId="77777777" w:rsidR="00926A4A" w:rsidRPr="005B2247" w:rsidRDefault="00926A4A" w:rsidP="008D75AA">
      <w:pPr>
        <w:pStyle w:val="paragraph"/>
        <w:spacing w:before="0" w:beforeAutospacing="0" w:after="0" w:afterAutospacing="0"/>
        <w:ind w:left="720"/>
        <w:jc w:val="left"/>
        <w:textAlignment w:val="baseline"/>
        <w:rPr>
          <w:rFonts w:ascii="Garamond" w:eastAsiaTheme="minorHAnsi" w:hAnsi="Garamond" w:cstheme="minorBidi"/>
          <w:kern w:val="2"/>
          <w14:ligatures w14:val="standardContextual"/>
        </w:rPr>
      </w:pPr>
    </w:p>
    <w:p w14:paraId="763C7292" w14:textId="131B3CDA" w:rsidR="00CD4389" w:rsidRPr="005B2247" w:rsidRDefault="00CD4389" w:rsidP="008D75AA">
      <w:pPr>
        <w:pStyle w:val="paragraph"/>
        <w:spacing w:before="0" w:beforeAutospacing="0" w:after="0" w:afterAutospacing="0"/>
        <w:ind w:left="720"/>
        <w:jc w:val="left"/>
        <w:textAlignment w:val="baseline"/>
        <w:rPr>
          <w:rStyle w:val="normaltextrun"/>
          <w:rFonts w:ascii="Calibri" w:hAnsi="Calibri" w:cs="Calibri"/>
          <w:sz w:val="22"/>
          <w:szCs w:val="22"/>
        </w:rPr>
      </w:pPr>
      <w:r w:rsidRPr="005B2247">
        <w:rPr>
          <w:rStyle w:val="normaltextrun"/>
          <w:rFonts w:ascii="Calibri" w:hAnsi="Calibri" w:cs="Calibri"/>
          <w:sz w:val="22"/>
          <w:szCs w:val="22"/>
        </w:rPr>
        <w:t xml:space="preserve">DEQ has determined EPA’s Scope 1 GHG impacts as defined in the Inventory Guidance for Greenhouse Gas Emissions are appropriate under MEPA for this Proposed Action. Scope 1 emissions are defined as direct GHG emissions that occur from sources that are controlled or owned by the organization (EPA Center for Corporate Climate Leadership). DEQ’s review of Scope 1 emissions is consistent with the agency not evaluating downstream effects of other types of impacts. </w:t>
      </w:r>
    </w:p>
    <w:p w14:paraId="080437EA" w14:textId="77777777" w:rsidR="00CD4389" w:rsidRPr="005B2247" w:rsidRDefault="00CD4389" w:rsidP="008D75AA">
      <w:pPr>
        <w:pStyle w:val="paragraph"/>
        <w:spacing w:before="0" w:beforeAutospacing="0" w:after="0" w:afterAutospacing="0"/>
        <w:ind w:left="720"/>
        <w:jc w:val="left"/>
        <w:textAlignment w:val="baseline"/>
        <w:rPr>
          <w:rStyle w:val="normaltextrun"/>
          <w:rFonts w:ascii="Calibri" w:hAnsi="Calibri" w:cs="Calibri"/>
          <w:sz w:val="22"/>
          <w:szCs w:val="22"/>
        </w:rPr>
      </w:pPr>
    </w:p>
    <w:p w14:paraId="24E1BCA3" w14:textId="731054A1" w:rsidR="00CD4389" w:rsidRPr="005B2247" w:rsidRDefault="00CD4389" w:rsidP="008D75AA">
      <w:pPr>
        <w:pStyle w:val="paragraph"/>
        <w:spacing w:before="0" w:beforeAutospacing="0" w:after="0" w:afterAutospacing="0"/>
        <w:ind w:left="720"/>
        <w:jc w:val="left"/>
        <w:textAlignment w:val="baseline"/>
        <w:rPr>
          <w:rStyle w:val="normaltextrun"/>
          <w:rFonts w:ascii="Calibri" w:hAnsi="Calibri" w:cs="Calibri"/>
          <w:sz w:val="22"/>
          <w:szCs w:val="22"/>
        </w:rPr>
      </w:pPr>
      <w:r w:rsidRPr="005B2247">
        <w:rPr>
          <w:rStyle w:val="normaltextrun"/>
          <w:rFonts w:ascii="Calibri" w:hAnsi="Calibri" w:cs="Calibri"/>
          <w:sz w:val="22"/>
          <w:szCs w:val="22"/>
        </w:rPr>
        <w:t xml:space="preserve">This review does not include an assessment of GHG impacts in quantitative economic terms, otherwise known as evaluating the social cost of carbon. This approach is consistent with Montana Supreme Court </w:t>
      </w:r>
      <w:r w:rsidR="0008730E" w:rsidRPr="005B2247">
        <w:rPr>
          <w:rStyle w:val="normaltextrun"/>
          <w:rFonts w:ascii="Calibri" w:hAnsi="Calibri" w:cs="Calibri"/>
          <w:sz w:val="22"/>
          <w:szCs w:val="22"/>
        </w:rPr>
        <w:t>case law</w:t>
      </w:r>
      <w:r w:rsidRPr="005B2247">
        <w:rPr>
          <w:rStyle w:val="normaltextrun"/>
          <w:rFonts w:ascii="Calibri" w:hAnsi="Calibri" w:cs="Calibri"/>
          <w:sz w:val="22"/>
          <w:szCs w:val="22"/>
        </w:rPr>
        <w:t xml:space="preserve"> and the agency’s discussion of other impacts in this EA. See </w:t>
      </w:r>
      <w:r w:rsidRPr="005B2247">
        <w:rPr>
          <w:rFonts w:ascii="Calibri" w:hAnsi="Calibri" w:cs="Calibri"/>
          <w:sz w:val="22"/>
          <w:szCs w:val="22"/>
        </w:rPr>
        <w:t xml:space="preserve">Belk v. Mont. </w:t>
      </w:r>
      <w:r w:rsidRPr="005B2247">
        <w:rPr>
          <w:rFonts w:ascii="Calibri" w:hAnsi="Calibri" w:cs="Calibri"/>
          <w:sz w:val="22"/>
          <w:szCs w:val="22"/>
          <w:lang w:bidi="en-US"/>
        </w:rPr>
        <w:t>DEQ,</w:t>
      </w:r>
      <w:r w:rsidRPr="005B2247">
        <w:rPr>
          <w:rFonts w:ascii="Calibri" w:hAnsi="Calibri" w:cs="Calibri"/>
          <w:sz w:val="22"/>
          <w:szCs w:val="22"/>
        </w:rPr>
        <w:t xml:space="preserve"> 2022 MT 38, </w:t>
      </w:r>
      <w:r w:rsidRPr="005B2247">
        <w:rPr>
          <w:rFonts w:ascii="Calibri" w:hAnsi="Calibri" w:cs="Calibri"/>
          <w:sz w:val="22"/>
          <w:szCs w:val="22"/>
          <w:lang w:bidi="en-US"/>
        </w:rPr>
        <w:t>¶ </w:t>
      </w:r>
      <w:r w:rsidRPr="005B2247">
        <w:rPr>
          <w:rFonts w:ascii="Calibri" w:hAnsi="Calibri" w:cs="Calibri"/>
          <w:sz w:val="22"/>
          <w:szCs w:val="22"/>
        </w:rPr>
        <w:t>29</w:t>
      </w:r>
      <w:r w:rsidRPr="005B2247">
        <w:rPr>
          <w:rFonts w:ascii="Calibri" w:hAnsi="Calibri" w:cs="Calibri"/>
          <w:sz w:val="22"/>
          <w:szCs w:val="22"/>
          <w:lang w:bidi="en-US"/>
        </w:rPr>
        <w:t xml:space="preserve">. </w:t>
      </w:r>
    </w:p>
    <w:p w14:paraId="49858197" w14:textId="6E2C53B5" w:rsidR="00B3415D" w:rsidRPr="005B2247" w:rsidRDefault="00B3415D" w:rsidP="00893843">
      <w:pPr>
        <w:ind w:left="360"/>
        <w:jc w:val="left"/>
        <w:rPr>
          <w:rFonts w:cstheme="minorHAnsi"/>
        </w:rPr>
      </w:pPr>
    </w:p>
    <w:p w14:paraId="0DD87A0B" w14:textId="77777777" w:rsidR="00CD4389" w:rsidRPr="005B2247" w:rsidRDefault="00CD4389" w:rsidP="00CD4389">
      <w:pPr>
        <w:rPr>
          <w:b/>
          <w:bCs/>
        </w:rPr>
      </w:pPr>
      <w:r w:rsidRPr="005B2247">
        <w:rPr>
          <w:b/>
          <w:bCs/>
        </w:rPr>
        <w:t>Secondary Impacts</w:t>
      </w:r>
    </w:p>
    <w:p w14:paraId="44CEBE34" w14:textId="77777777" w:rsidR="00CD4389" w:rsidRPr="005B2247" w:rsidRDefault="00CD4389" w:rsidP="008D75AA">
      <w:pPr>
        <w:ind w:left="720"/>
        <w:jc w:val="left"/>
        <w:rPr>
          <w:rStyle w:val="normaltextrun"/>
          <w:rFonts w:ascii="Calibri" w:eastAsiaTheme="majorEastAsia" w:hAnsi="Calibri" w:cs="Calibri"/>
          <w:color w:val="000000"/>
          <w:shd w:val="clear" w:color="auto" w:fill="FFFFFF"/>
        </w:rPr>
      </w:pPr>
      <w:r w:rsidRPr="005B2247">
        <w:rPr>
          <w:rStyle w:val="normaltextrun"/>
          <w:rFonts w:ascii="Calibri" w:eastAsiaTheme="majorEastAsia" w:hAnsi="Calibri" w:cs="Calibri"/>
          <w:color w:val="000000"/>
          <w:shd w:val="clear" w:color="auto" w:fill="FFFFFF"/>
        </w:rPr>
        <w:t xml:space="preserve">GHG emissions contribute to changes in atmospheric radiative forcing, resulting in climate change impacts. GHGs act to contain solar energy loss by trapping longer wave radiation emitted from the Earth’s surface and act as a positive radiative forcing component (BLM 2021). </w:t>
      </w:r>
    </w:p>
    <w:p w14:paraId="77826B10" w14:textId="77777777" w:rsidR="00926A4A" w:rsidRPr="005B2247" w:rsidRDefault="00926A4A" w:rsidP="008D75AA">
      <w:pPr>
        <w:ind w:left="720"/>
        <w:jc w:val="left"/>
        <w:rPr>
          <w:rStyle w:val="normaltextrun"/>
          <w:rFonts w:ascii="Calibri" w:eastAsiaTheme="majorEastAsia" w:hAnsi="Calibri" w:cs="Calibri"/>
          <w:color w:val="000000"/>
          <w:shd w:val="clear" w:color="auto" w:fill="FFFFFF"/>
        </w:rPr>
      </w:pPr>
    </w:p>
    <w:p w14:paraId="25B74296" w14:textId="58C8EB88" w:rsidR="00E958E5" w:rsidRDefault="005D5525" w:rsidP="008D75AA">
      <w:pPr>
        <w:ind w:left="720"/>
        <w:jc w:val="left"/>
      </w:pPr>
      <w:r>
        <w:t>The</w:t>
      </w:r>
      <w:r w:rsidR="00CD4389" w:rsidRPr="005B2247">
        <w:t xml:space="preserve"> </w:t>
      </w:r>
      <w:r w:rsidRPr="005B2247">
        <w:t>life</w:t>
      </w:r>
      <w:r>
        <w:t>time</w:t>
      </w:r>
      <w:r w:rsidR="00CD4389" w:rsidRPr="005B2247">
        <w:t xml:space="preserve"> of carbon dioxide cannot be represented with a single value because the gas is not destroyed over time. The gas instead moves between air, ocean, and land mediums with atmospheric carbon dioxide remaining in the atmosphere for thousands of years, due in part to the very slow process by which carbon is transferred to ocean sediments. Methane remains in the atmosphere for approximately 12 years. Nitrous oxide has the potential to remain in the atmosphere for about 109 years (EPA, Climate Change Indictors). </w:t>
      </w:r>
    </w:p>
    <w:p w14:paraId="5746DB20" w14:textId="77777777" w:rsidR="00E958E5" w:rsidRPr="005B2247" w:rsidRDefault="00E958E5" w:rsidP="008D75AA">
      <w:pPr>
        <w:ind w:left="720"/>
        <w:jc w:val="left"/>
      </w:pPr>
    </w:p>
    <w:p w14:paraId="6DBBEC8B" w14:textId="02822EB7" w:rsidR="00CD4389" w:rsidRPr="005B2247" w:rsidRDefault="00CD4389" w:rsidP="00177BFD">
      <w:pPr>
        <w:keepNext/>
        <w:keepLines/>
        <w:ind w:left="720"/>
        <w:jc w:val="left"/>
      </w:pPr>
      <w:r w:rsidRPr="005B2247">
        <w:lastRenderedPageBreak/>
        <w:t xml:space="preserve">The impacts of climate change throughout the </w:t>
      </w:r>
      <w:r w:rsidR="00926A4A" w:rsidRPr="005B2247">
        <w:t xml:space="preserve">central region </w:t>
      </w:r>
      <w:r w:rsidRPr="005B2247">
        <w:t>of Montana include changes in flooding and drought, rising temperatures, and the spread of invasive species (BLM 2021).</w:t>
      </w:r>
    </w:p>
    <w:p w14:paraId="47F68424" w14:textId="77777777" w:rsidR="00211D2B" w:rsidRPr="005B2247" w:rsidRDefault="00211D2B" w:rsidP="00CD4389">
      <w:pPr>
        <w:rPr>
          <w:rStyle w:val="normaltextrun"/>
          <w:rFonts w:ascii="Calibri" w:eastAsiaTheme="majorEastAsia" w:hAnsi="Calibri" w:cs="Calibri"/>
          <w:color w:val="000000"/>
          <w:shd w:val="clear" w:color="auto" w:fill="FFFFFF"/>
        </w:rPr>
      </w:pPr>
    </w:p>
    <w:p w14:paraId="2667A39A" w14:textId="1513E75D" w:rsidR="004050A6" w:rsidRPr="005B2247" w:rsidRDefault="004050A6" w:rsidP="00CD4389">
      <w:pPr>
        <w:rPr>
          <w:b/>
          <w:bCs/>
        </w:rPr>
      </w:pPr>
      <w:r w:rsidRPr="005B2247">
        <w:rPr>
          <w:b/>
          <w:bCs/>
        </w:rPr>
        <w:t>Cumulative Impacts</w:t>
      </w:r>
    </w:p>
    <w:p w14:paraId="5A6AC9F1" w14:textId="77777777" w:rsidR="00CD4389" w:rsidRPr="005B2247" w:rsidRDefault="00CD4389" w:rsidP="008D75AA">
      <w:pPr>
        <w:ind w:left="720"/>
        <w:jc w:val="left"/>
        <w:rPr>
          <w:rFonts w:ascii="Segoe UI" w:hAnsi="Segoe UI" w:cs="Segoe UI"/>
          <w:sz w:val="18"/>
          <w:szCs w:val="18"/>
        </w:rPr>
      </w:pPr>
      <w:bookmarkStart w:id="126" w:name="_Toc63946640"/>
      <w:r w:rsidRPr="005B2247">
        <w:rPr>
          <w:rFonts w:ascii="Calibri" w:hAnsi="Calibri" w:cs="Calibri"/>
        </w:rPr>
        <w:t>Montana recently used the EPA State Inventory Tool (SIT) to develop a greenhouse gas inventory in conjunction with preparation of a possible grant application for the Community Planning Reduction Grant (CPRG) program. This tool was developed by EPA to help states develop their own greenhouse gas inventories, and this relies upon data already collected by the federal government through various agencies. The inventory specifically deals with carbon dioxide, methane, and nitrous oxide and reports the total as CO</w:t>
      </w:r>
      <w:r w:rsidRPr="005B2247">
        <w:rPr>
          <w:rFonts w:ascii="Calibri" w:hAnsi="Calibri" w:cs="Calibri"/>
          <w:sz w:val="17"/>
          <w:szCs w:val="17"/>
          <w:vertAlign w:val="subscript"/>
        </w:rPr>
        <w:t>2</w:t>
      </w:r>
      <w:r w:rsidRPr="005B2247">
        <w:rPr>
          <w:rFonts w:ascii="Calibri" w:hAnsi="Calibri" w:cs="Calibri"/>
        </w:rPr>
        <w:t xml:space="preserve">e. The SIT consists of eleven Excel based modules with pre-populated data that can be used with default settings or in some cases, allows states to input their own data when the state believes their own data provides a higher level of quality and accuracy. Once each of the eleven modules is filled out, the data from each module is exported into a final “synthesis” module which summarizes </w:t>
      </w:r>
      <w:proofErr w:type="gramStart"/>
      <w:r w:rsidRPr="005B2247">
        <w:rPr>
          <w:rFonts w:ascii="Calibri" w:hAnsi="Calibri" w:cs="Calibri"/>
        </w:rPr>
        <w:t>all of</w:t>
      </w:r>
      <w:proofErr w:type="gramEnd"/>
      <w:r w:rsidRPr="005B2247">
        <w:rPr>
          <w:rFonts w:ascii="Calibri" w:hAnsi="Calibri" w:cs="Calibri"/>
        </w:rPr>
        <w:t xml:space="preserve"> the data into a single file. Within the synthesis file, several worksheets display the output data in </w:t>
      </w:r>
      <w:proofErr w:type="gramStart"/>
      <w:r w:rsidRPr="005B2247">
        <w:rPr>
          <w:rFonts w:ascii="Calibri" w:hAnsi="Calibri" w:cs="Calibri"/>
        </w:rPr>
        <w:t>a number of</w:t>
      </w:r>
      <w:proofErr w:type="gramEnd"/>
      <w:r w:rsidRPr="005B2247">
        <w:rPr>
          <w:rFonts w:ascii="Calibri" w:hAnsi="Calibri" w:cs="Calibri"/>
        </w:rPr>
        <w:t xml:space="preserve"> formats such as GHG emissions by sector and GHG emissions by type of greenhouse gas.   </w:t>
      </w:r>
    </w:p>
    <w:p w14:paraId="4DD20229" w14:textId="77777777" w:rsidR="00CD4389" w:rsidRPr="005B2247" w:rsidRDefault="00CD4389" w:rsidP="008D75AA">
      <w:pPr>
        <w:ind w:left="720"/>
        <w:jc w:val="left"/>
        <w:rPr>
          <w:rFonts w:ascii="Segoe UI" w:hAnsi="Segoe UI" w:cs="Segoe UI"/>
          <w:sz w:val="18"/>
          <w:szCs w:val="18"/>
        </w:rPr>
      </w:pPr>
      <w:r w:rsidRPr="005B2247">
        <w:rPr>
          <w:rFonts w:ascii="Calibri" w:hAnsi="Calibri" w:cs="Calibri"/>
        </w:rPr>
        <w:t> </w:t>
      </w:r>
    </w:p>
    <w:p w14:paraId="0CA9B00C" w14:textId="77777777" w:rsidR="00CD4389" w:rsidRPr="005B2247" w:rsidRDefault="00CD4389" w:rsidP="008D75AA">
      <w:pPr>
        <w:ind w:left="720"/>
        <w:jc w:val="left"/>
        <w:rPr>
          <w:rFonts w:ascii="Segoe UI" w:hAnsi="Segoe UI" w:cs="Segoe UI"/>
          <w:sz w:val="18"/>
          <w:szCs w:val="18"/>
        </w:rPr>
      </w:pPr>
      <w:r w:rsidRPr="005B2247">
        <w:rPr>
          <w:rFonts w:ascii="Calibri" w:hAnsi="Calibri" w:cs="Calibri"/>
        </w:rPr>
        <w:t>DEQ has determined the use of the default data provides a reasonable representation of the greenhouse gas inventory for the various sectors of the state, and the estimated total annual greenhouse gas inventory by year. The SIT data from EPA is currently only updated through the year 2021, as it takes several years to validate and make new data available within revised modules. DEQ maintains a copy of the output results of the SIT.    </w:t>
      </w:r>
    </w:p>
    <w:p w14:paraId="64D364F8" w14:textId="77777777" w:rsidR="00CD4389" w:rsidRPr="005B2247" w:rsidRDefault="00CD4389" w:rsidP="008D75AA">
      <w:pPr>
        <w:ind w:left="720"/>
        <w:jc w:val="left"/>
        <w:rPr>
          <w:rFonts w:ascii="Segoe UI" w:hAnsi="Segoe UI" w:cs="Segoe UI"/>
          <w:sz w:val="18"/>
          <w:szCs w:val="18"/>
        </w:rPr>
      </w:pPr>
      <w:r w:rsidRPr="005B2247">
        <w:rPr>
          <w:rFonts w:ascii="Calibri" w:hAnsi="Calibri" w:cs="Calibri"/>
        </w:rPr>
        <w:t> </w:t>
      </w:r>
    </w:p>
    <w:p w14:paraId="1CD5692B" w14:textId="5F6568E9" w:rsidR="00CD4389" w:rsidRPr="005B2247" w:rsidRDefault="005F316D" w:rsidP="008D75AA">
      <w:pPr>
        <w:widowControl/>
        <w:autoSpaceDE/>
        <w:autoSpaceDN/>
        <w:ind w:left="720"/>
        <w:jc w:val="left"/>
        <w:textAlignment w:val="baseline"/>
        <w:rPr>
          <w:rFonts w:ascii="Calibri" w:hAnsi="Calibri" w:cs="Calibri"/>
        </w:rPr>
      </w:pPr>
      <w:r w:rsidRPr="005B2247">
        <w:rPr>
          <w:rFonts w:ascii="Calibri" w:hAnsi="Calibri" w:cs="Calibri"/>
        </w:rPr>
        <w:t xml:space="preserve">DEQ has determined that the use of the default data provides a reasonable representation of the GHG inventory for </w:t>
      </w:r>
      <w:proofErr w:type="gramStart"/>
      <w:r w:rsidRPr="005B2247">
        <w:rPr>
          <w:rFonts w:ascii="Calibri" w:hAnsi="Calibri" w:cs="Calibri"/>
        </w:rPr>
        <w:t>all of</w:t>
      </w:r>
      <w:proofErr w:type="gramEnd"/>
      <w:r w:rsidRPr="005B2247">
        <w:rPr>
          <w:rFonts w:ascii="Calibri" w:hAnsi="Calibri" w:cs="Calibri"/>
        </w:rPr>
        <w:t xml:space="preserve"> the state sectors, and an estimated total annual GHG inventory by year. </w:t>
      </w:r>
      <w:r w:rsidR="00926A4A" w:rsidRPr="005B2247">
        <w:rPr>
          <w:rFonts w:ascii="Calibri" w:hAnsi="Calibri" w:cs="Calibri"/>
        </w:rPr>
        <w:t>At present, Montana accounts for 50.74 million metric tons of CO</w:t>
      </w:r>
      <w:r w:rsidR="00926A4A" w:rsidRPr="005B2247">
        <w:rPr>
          <w:rFonts w:ascii="Calibri" w:hAnsi="Calibri" w:cs="Calibri"/>
          <w:vertAlign w:val="subscript"/>
        </w:rPr>
        <w:t>2</w:t>
      </w:r>
      <w:r w:rsidR="00926A4A" w:rsidRPr="005B2247">
        <w:rPr>
          <w:rFonts w:ascii="Calibri" w:hAnsi="Calibri" w:cs="Calibri"/>
        </w:rPr>
        <w:t>e based on the EPA SIT for the three-year average of 2020-2022. This project may contribute up to 1,</w:t>
      </w:r>
      <w:r w:rsidRPr="005B2247">
        <w:rPr>
          <w:rFonts w:ascii="Calibri" w:hAnsi="Calibri" w:cs="Calibri"/>
        </w:rPr>
        <w:t>424</w:t>
      </w:r>
      <w:r w:rsidR="00926A4A" w:rsidRPr="005B2247">
        <w:rPr>
          <w:rFonts w:ascii="Calibri" w:hAnsi="Calibri" w:cs="Calibri"/>
        </w:rPr>
        <w:t xml:space="preserve"> metric tons per year of CO</w:t>
      </w:r>
      <w:r w:rsidR="00926A4A" w:rsidRPr="005B2247">
        <w:rPr>
          <w:rFonts w:ascii="Calibri" w:hAnsi="Calibri" w:cs="Calibri"/>
          <w:vertAlign w:val="subscript"/>
        </w:rPr>
        <w:t>2</w:t>
      </w:r>
      <w:r w:rsidR="00926A4A" w:rsidRPr="005B2247">
        <w:rPr>
          <w:rFonts w:ascii="Calibri" w:hAnsi="Calibri" w:cs="Calibri"/>
        </w:rPr>
        <w:t>e. The estimated emission of 1,</w:t>
      </w:r>
      <w:r w:rsidRPr="005B2247">
        <w:rPr>
          <w:rFonts w:ascii="Calibri" w:hAnsi="Calibri" w:cs="Calibri"/>
        </w:rPr>
        <w:t>424</w:t>
      </w:r>
      <w:r w:rsidR="00926A4A" w:rsidRPr="005B2247">
        <w:rPr>
          <w:rFonts w:ascii="Calibri" w:hAnsi="Calibri" w:cs="Calibri"/>
        </w:rPr>
        <w:t xml:space="preserve"> metric tons of CO</w:t>
      </w:r>
      <w:r w:rsidR="00926A4A" w:rsidRPr="005B2247">
        <w:rPr>
          <w:rFonts w:ascii="Calibri" w:hAnsi="Calibri" w:cs="Calibri"/>
          <w:vertAlign w:val="subscript"/>
        </w:rPr>
        <w:t>2</w:t>
      </w:r>
      <w:r w:rsidR="00926A4A" w:rsidRPr="005B2247">
        <w:rPr>
          <w:rFonts w:ascii="Calibri" w:hAnsi="Calibri" w:cs="Calibri"/>
        </w:rPr>
        <w:t>e from this project would contribute 0.002</w:t>
      </w:r>
      <w:r w:rsidRPr="005B2247">
        <w:rPr>
          <w:rFonts w:ascii="Calibri" w:hAnsi="Calibri" w:cs="Calibri"/>
        </w:rPr>
        <w:t>7</w:t>
      </w:r>
      <w:r w:rsidR="00926A4A" w:rsidRPr="005B2247">
        <w:rPr>
          <w:rFonts w:ascii="Calibri" w:hAnsi="Calibri" w:cs="Calibri"/>
        </w:rPr>
        <w:t>% of Montana’s annual CO</w:t>
      </w:r>
      <w:r w:rsidR="00926A4A" w:rsidRPr="005B2247">
        <w:rPr>
          <w:rFonts w:ascii="Calibri" w:hAnsi="Calibri" w:cs="Calibri"/>
          <w:vertAlign w:val="subscript"/>
        </w:rPr>
        <w:t>2</w:t>
      </w:r>
      <w:r w:rsidR="00926A4A" w:rsidRPr="005B2247">
        <w:rPr>
          <w:rFonts w:ascii="Calibri" w:hAnsi="Calibri" w:cs="Calibri"/>
        </w:rPr>
        <w:t>e emissions.</w:t>
      </w:r>
    </w:p>
    <w:p w14:paraId="42305FC0" w14:textId="77777777" w:rsidR="00CD4389" w:rsidRPr="005B2247" w:rsidRDefault="00CD4389" w:rsidP="008D75AA">
      <w:pPr>
        <w:widowControl/>
        <w:autoSpaceDE/>
        <w:autoSpaceDN/>
        <w:ind w:left="720"/>
        <w:jc w:val="left"/>
        <w:textAlignment w:val="baseline"/>
        <w:rPr>
          <w:rFonts w:ascii="Segoe UI" w:hAnsi="Segoe UI" w:cs="Segoe UI"/>
          <w:sz w:val="18"/>
          <w:szCs w:val="18"/>
          <w:lang w:bidi="ar-SA"/>
        </w:rPr>
      </w:pPr>
      <w:r w:rsidRPr="005B2247">
        <w:rPr>
          <w:rFonts w:ascii="Calibri" w:hAnsi="Calibri" w:cs="Calibri"/>
          <w:lang w:bidi="ar-SA"/>
        </w:rPr>
        <w:t> </w:t>
      </w:r>
    </w:p>
    <w:p w14:paraId="21C967BB" w14:textId="10AAF4BD" w:rsidR="00B3415D" w:rsidRPr="005B2247" w:rsidRDefault="00CD4389" w:rsidP="008D75AA">
      <w:pPr>
        <w:widowControl/>
        <w:autoSpaceDE/>
        <w:autoSpaceDN/>
        <w:ind w:left="720"/>
        <w:jc w:val="left"/>
        <w:textAlignment w:val="baseline"/>
      </w:pPr>
      <w:r w:rsidRPr="005B2247">
        <w:t xml:space="preserve">GHG emissions that would be emitted </w:t>
      </w:r>
      <w:proofErr w:type="gramStart"/>
      <w:r w:rsidRPr="005B2247">
        <w:t>as a result of</w:t>
      </w:r>
      <w:proofErr w:type="gramEnd"/>
      <w:r w:rsidRPr="005B2247">
        <w:t xml:space="preserve"> the proposed activities would add to GHG emissions from other sources. The No Action Alternative would </w:t>
      </w:r>
      <w:r w:rsidR="0008730E" w:rsidRPr="005B2247">
        <w:t>be less</w:t>
      </w:r>
      <w:r w:rsidRPr="005B2247">
        <w:t xml:space="preserve"> than the Proposed Action Alternative of GHG emissions. The current land use of the area is </w:t>
      </w:r>
      <w:r w:rsidR="005F316D" w:rsidRPr="005B2247">
        <w:t>industrial.</w:t>
      </w:r>
      <w:r w:rsidRPr="005B2247">
        <w:t>  </w:t>
      </w:r>
    </w:p>
    <w:p w14:paraId="0B24443D" w14:textId="77777777" w:rsidR="00B02281" w:rsidRDefault="00B02281" w:rsidP="009D15FD">
      <w:pPr>
        <w:widowControl/>
        <w:autoSpaceDE/>
        <w:autoSpaceDN/>
        <w:ind w:left="360"/>
        <w:textAlignment w:val="baseline"/>
        <w:rPr>
          <w:b/>
          <w:bCs/>
          <w:smallCaps/>
        </w:rPr>
      </w:pPr>
    </w:p>
    <w:p w14:paraId="469D3DA9" w14:textId="0A25FD63" w:rsidR="00B3415D" w:rsidRPr="005B2247" w:rsidRDefault="00954CC5" w:rsidP="00756D6D">
      <w:pPr>
        <w:pStyle w:val="Heading3"/>
      </w:pPr>
      <w:bookmarkStart w:id="127" w:name="_Toc196305919"/>
      <w:bookmarkStart w:id="128" w:name="_Toc228794525"/>
      <w:r w:rsidRPr="005B2247">
        <w:t>Description of Alternatives</w:t>
      </w:r>
      <w:bookmarkEnd w:id="127"/>
      <w:bookmarkEnd w:id="128"/>
    </w:p>
    <w:bookmarkEnd w:id="126"/>
    <w:p w14:paraId="2D200D78" w14:textId="42188BBD" w:rsidR="00B3415D" w:rsidRPr="005B2247" w:rsidRDefault="00B3415D" w:rsidP="005F316D">
      <w:pPr>
        <w:jc w:val="left"/>
      </w:pPr>
      <w:r w:rsidRPr="005B2247">
        <w:t xml:space="preserve">No Action Alternative: In addition to the proposed action, DEQ must also </w:t>
      </w:r>
      <w:r w:rsidR="0008730E" w:rsidRPr="005B2247">
        <w:t>consider</w:t>
      </w:r>
      <w:r w:rsidRPr="005B2247">
        <w:t xml:space="preserve"> a "no action" alternative. The "no action" alternative would deny the approval of </w:t>
      </w:r>
      <w:r w:rsidR="005F316D" w:rsidRPr="005B2247">
        <w:t>expanded loading rack.</w:t>
      </w:r>
      <w:r w:rsidRPr="005B2247">
        <w:t xml:space="preserve"> The applicant would lack the authority to conduct the proposed activity. Any potential impacts that would result from the proposed action would not occur. The </w:t>
      </w:r>
      <w:r w:rsidR="0008730E">
        <w:t>“</w:t>
      </w:r>
      <w:r w:rsidRPr="005B2247">
        <w:t>no action</w:t>
      </w:r>
      <w:r w:rsidR="0008730E">
        <w:t>”</w:t>
      </w:r>
      <w:r w:rsidRPr="005B2247">
        <w:t xml:space="preserve"> alternative forms the baseline from which the impacts of the proposed action can be measured. </w:t>
      </w:r>
    </w:p>
    <w:p w14:paraId="112A4B9B" w14:textId="77777777" w:rsidR="000F1937" w:rsidRPr="005B2247" w:rsidRDefault="000F1937" w:rsidP="005F316D">
      <w:pPr>
        <w:jc w:val="left"/>
        <w:rPr>
          <w:rFonts w:cstheme="minorBidi"/>
        </w:rPr>
      </w:pPr>
    </w:p>
    <w:p w14:paraId="41B18DFC" w14:textId="77777777" w:rsidR="00B3415D" w:rsidRPr="005B2247" w:rsidRDefault="00B3415D" w:rsidP="005F316D">
      <w:pPr>
        <w:jc w:val="left"/>
      </w:pPr>
      <w:r w:rsidRPr="005B2247">
        <w:t xml:space="preserve">If the applicant demonstrates compliance with all applicable rules and regulations required for approval, the “no action” alternative would not be appropriate. </w:t>
      </w:r>
    </w:p>
    <w:p w14:paraId="43580E1C" w14:textId="77777777" w:rsidR="00E958E5" w:rsidRPr="005B2247" w:rsidRDefault="00E958E5" w:rsidP="005F316D">
      <w:pPr>
        <w:pStyle w:val="BodyText"/>
        <w:jc w:val="left"/>
        <w:rPr>
          <w:rFonts w:cstheme="minorBidi"/>
          <w:sz w:val="22"/>
          <w:szCs w:val="22"/>
        </w:rPr>
      </w:pPr>
    </w:p>
    <w:p w14:paraId="53A0CAC5" w14:textId="24222D7A" w:rsidR="00B3415D" w:rsidRDefault="00B3415D" w:rsidP="005F316D">
      <w:pPr>
        <w:jc w:val="left"/>
      </w:pPr>
      <w:r w:rsidRPr="005B2247">
        <w:rPr>
          <w:b/>
        </w:rPr>
        <w:t>Other Reasonable Alternative(s)</w:t>
      </w:r>
      <w:r w:rsidRPr="005B2247">
        <w:rPr>
          <w:b/>
          <w:bCs/>
        </w:rPr>
        <w:t>:</w:t>
      </w:r>
      <w:r w:rsidRPr="005B2247">
        <w:t xml:space="preserve"> </w:t>
      </w:r>
      <w:r w:rsidR="005F316D" w:rsidRPr="005B2247">
        <w:t>No reasonable alternative</w:t>
      </w:r>
      <w:r w:rsidR="00E958E5" w:rsidRPr="005B2247">
        <w:t>s</w:t>
      </w:r>
      <w:r w:rsidR="005F316D" w:rsidRPr="005B2247">
        <w:t xml:space="preserve"> were identified for the proposed action. </w:t>
      </w:r>
    </w:p>
    <w:p w14:paraId="5D79104B" w14:textId="77777777" w:rsidR="00F2583E" w:rsidRPr="005B2247" w:rsidRDefault="00F2583E" w:rsidP="005F316D">
      <w:pPr>
        <w:jc w:val="left"/>
      </w:pPr>
    </w:p>
    <w:p w14:paraId="5A8FD9AE" w14:textId="69FC21D2" w:rsidR="00B3415D" w:rsidRPr="005B2247" w:rsidRDefault="00954CC5" w:rsidP="00756D6D">
      <w:pPr>
        <w:pStyle w:val="Heading3"/>
      </w:pPr>
      <w:bookmarkStart w:id="129" w:name="_Toc196305920"/>
      <w:bookmarkStart w:id="130" w:name="_Toc228794526"/>
      <w:r w:rsidRPr="005B2247">
        <w:lastRenderedPageBreak/>
        <w:t>Consultation</w:t>
      </w:r>
      <w:bookmarkEnd w:id="129"/>
      <w:bookmarkEnd w:id="130"/>
    </w:p>
    <w:p w14:paraId="60DA22B0" w14:textId="2E3E2482" w:rsidR="00647288" w:rsidRPr="005B2247" w:rsidRDefault="00B3415D" w:rsidP="005F316D">
      <w:pPr>
        <w:jc w:val="left"/>
        <w:rPr>
          <w:rFonts w:ascii="Calibri" w:hAnsi="Calibri"/>
        </w:rPr>
      </w:pPr>
      <w:bookmarkStart w:id="131" w:name="_Toc138411217"/>
      <w:bookmarkStart w:id="132" w:name="_Toc138411359"/>
      <w:bookmarkStart w:id="133" w:name="_Toc138412044"/>
      <w:bookmarkStart w:id="134" w:name="_Toc138413375"/>
      <w:r w:rsidRPr="005B2247">
        <w:rPr>
          <w:rFonts w:eastAsiaTheme="minorEastAsia"/>
          <w:lang w:bidi="ar-SA"/>
        </w:rPr>
        <w:t>DEQ engaged in internal and external efforts to identify substantive issues and/or concerns related to the proposed project. Internal scoping consisted of internal review of the environmental assessment document by DEQ staff</w:t>
      </w:r>
      <w:r w:rsidR="005F316D" w:rsidRPr="005B2247">
        <w:rPr>
          <w:rFonts w:eastAsiaTheme="minorEastAsia"/>
          <w:lang w:bidi="ar-SA"/>
        </w:rPr>
        <w:t xml:space="preserve">. </w:t>
      </w:r>
      <w:r w:rsidRPr="005B2247">
        <w:rPr>
          <w:rFonts w:eastAsiaTheme="minorEastAsia"/>
          <w:lang w:bidi="ar-SA"/>
        </w:rPr>
        <w:t>External scoping efforts also included queries to the following websites/databases/personnel</w:t>
      </w:r>
      <w:r w:rsidR="006E4055" w:rsidRPr="005B2247">
        <w:rPr>
          <w:rFonts w:eastAsiaTheme="minorEastAsia"/>
          <w:lang w:bidi="ar-SA"/>
        </w:rPr>
        <w:t xml:space="preserve"> (this section can just name </w:t>
      </w:r>
      <w:r w:rsidR="003D295E" w:rsidRPr="005B2247">
        <w:rPr>
          <w:rFonts w:eastAsiaTheme="minorEastAsia"/>
          <w:lang w:bidi="ar-SA"/>
        </w:rPr>
        <w:t>the material used, as it will all be appropriately cited under References)</w:t>
      </w:r>
      <w:r w:rsidRPr="005B2247">
        <w:rPr>
          <w:rFonts w:eastAsiaTheme="minorEastAsia"/>
          <w:lang w:bidi="ar-SA"/>
        </w:rPr>
        <w:t>:</w:t>
      </w:r>
      <w:bookmarkEnd w:id="131"/>
      <w:bookmarkEnd w:id="132"/>
      <w:bookmarkEnd w:id="133"/>
      <w:bookmarkEnd w:id="134"/>
      <w:r w:rsidRPr="005B2247">
        <w:rPr>
          <w:rFonts w:eastAsiaTheme="minorEastAsia"/>
          <w:lang w:bidi="ar-SA"/>
        </w:rPr>
        <w:t xml:space="preserve"> </w:t>
      </w:r>
      <w:bookmarkStart w:id="135" w:name="_Toc138411218"/>
      <w:bookmarkStart w:id="136" w:name="_Toc138411360"/>
      <w:bookmarkStart w:id="137" w:name="_Toc138412045"/>
      <w:bookmarkStart w:id="138" w:name="_Toc138413376"/>
      <w:bookmarkStart w:id="139" w:name="_Toc63946645"/>
      <w:bookmarkStart w:id="140" w:name="_Toc138411219"/>
      <w:bookmarkStart w:id="141" w:name="_Toc138411361"/>
      <w:bookmarkEnd w:id="135"/>
      <w:bookmarkEnd w:id="136"/>
      <w:bookmarkEnd w:id="137"/>
      <w:bookmarkEnd w:id="138"/>
      <w:r w:rsidR="005F316D" w:rsidRPr="005B2247">
        <w:rPr>
          <w:rFonts w:ascii="Calibri" w:hAnsi="Calibri"/>
        </w:rPr>
        <w:fldChar w:fldCharType="begin"/>
      </w:r>
      <w:r w:rsidR="005F316D" w:rsidRPr="005B2247">
        <w:rPr>
          <w:rFonts w:ascii="Calibri" w:hAnsi="Calibri"/>
        </w:rPr>
        <w:instrText>HYPERLINK "https://www.yellowstonecountymt.gov/"</w:instrText>
      </w:r>
      <w:r w:rsidR="005F316D" w:rsidRPr="005B2247">
        <w:rPr>
          <w:rFonts w:ascii="Calibri" w:hAnsi="Calibri"/>
        </w:rPr>
      </w:r>
      <w:r w:rsidR="005F316D" w:rsidRPr="005B2247">
        <w:rPr>
          <w:rFonts w:ascii="Calibri" w:hAnsi="Calibri"/>
        </w:rPr>
        <w:fldChar w:fldCharType="separate"/>
      </w:r>
      <w:r w:rsidR="005F316D" w:rsidRPr="005B2247">
        <w:rPr>
          <w:rFonts w:ascii="Calibri" w:hAnsi="Calibri"/>
          <w:color w:val="0563C1"/>
          <w:u w:val="single"/>
        </w:rPr>
        <w:t>https://www.yellowstonecountymt.gov/</w:t>
      </w:r>
      <w:r w:rsidR="005F316D" w:rsidRPr="005B2247">
        <w:rPr>
          <w:rFonts w:ascii="Calibri" w:hAnsi="Calibri"/>
        </w:rPr>
        <w:fldChar w:fldCharType="end"/>
      </w:r>
    </w:p>
    <w:p w14:paraId="14743630" w14:textId="77777777" w:rsidR="005F316D" w:rsidRPr="005B2247" w:rsidRDefault="005F316D" w:rsidP="005F316D">
      <w:pPr>
        <w:jc w:val="left"/>
        <w:rPr>
          <w:rFonts w:ascii="Calibri" w:hAnsi="Calibri"/>
        </w:rPr>
      </w:pPr>
    </w:p>
    <w:p w14:paraId="51AB4F4D" w14:textId="77777777" w:rsidR="005F316D" w:rsidRPr="005B2247" w:rsidRDefault="005F316D" w:rsidP="005F316D">
      <w:pPr>
        <w:rPr>
          <w:rFonts w:ascii="Calibri" w:hAnsi="Calibri"/>
        </w:rPr>
      </w:pPr>
      <w:r w:rsidRPr="005B2247">
        <w:rPr>
          <w:rFonts w:ascii="Calibri" w:hAnsi="Calibri"/>
        </w:rPr>
        <w:t xml:space="preserve">A review of the Yellowstone County website, and listed department information did not indicate any specific planning documents that would be relative to this permitting action. </w:t>
      </w:r>
    </w:p>
    <w:p w14:paraId="7F58ECBB" w14:textId="77777777" w:rsidR="00647288" w:rsidRPr="005B2247" w:rsidRDefault="00647288" w:rsidP="00647288">
      <w:pPr>
        <w:pStyle w:val="BodyText"/>
        <w:rPr>
          <w:rFonts w:cstheme="minorBidi"/>
          <w:sz w:val="20"/>
          <w:szCs w:val="20"/>
        </w:rPr>
      </w:pPr>
    </w:p>
    <w:p w14:paraId="5D87D037" w14:textId="77777777" w:rsidR="009D15FD" w:rsidRPr="005B2247" w:rsidRDefault="009D15FD" w:rsidP="0027732C">
      <w:pPr>
        <w:pStyle w:val="Heading3"/>
      </w:pPr>
      <w:bookmarkStart w:id="142" w:name="_Toc196305921"/>
      <w:bookmarkStart w:id="143" w:name="_Toc228794527"/>
      <w:r w:rsidRPr="005B2247">
        <w:t xml:space="preserve">Public </w:t>
      </w:r>
      <w:r w:rsidRPr="005B2247">
        <w:rPr>
          <w:rStyle w:val="Heading2Char"/>
          <w:b/>
          <w:bCs/>
          <w:smallCaps w:val="0"/>
          <w:sz w:val="28"/>
          <w:szCs w:val="24"/>
        </w:rPr>
        <w:t>Involvement</w:t>
      </w:r>
      <w:bookmarkEnd w:id="142"/>
      <w:bookmarkEnd w:id="143"/>
    </w:p>
    <w:p w14:paraId="25BDA026" w14:textId="2BCEB4B7" w:rsidR="005F316D" w:rsidRPr="005B2247" w:rsidRDefault="005F316D" w:rsidP="005F316D">
      <w:pPr>
        <w:rPr>
          <w:rFonts w:ascii="Calibri" w:hAnsi="Calibri"/>
        </w:rPr>
      </w:pPr>
      <w:bookmarkStart w:id="144" w:name="_Toc196305922"/>
      <w:r w:rsidRPr="005B2247">
        <w:rPr>
          <w:rFonts w:ascii="Calibri" w:hAnsi="Calibri"/>
        </w:rPr>
        <w:t xml:space="preserve">The public comment period for this permit action </w:t>
      </w:r>
      <w:r w:rsidR="00062603">
        <w:rPr>
          <w:rFonts w:ascii="Calibri" w:hAnsi="Calibri"/>
        </w:rPr>
        <w:t>was</w:t>
      </w:r>
      <w:r w:rsidRPr="005B2247">
        <w:rPr>
          <w:rFonts w:ascii="Calibri" w:hAnsi="Calibri"/>
        </w:rPr>
        <w:t xml:space="preserve"> from 4/</w:t>
      </w:r>
      <w:r w:rsidR="00F2583E">
        <w:rPr>
          <w:rFonts w:ascii="Calibri" w:hAnsi="Calibri"/>
        </w:rPr>
        <w:t>9</w:t>
      </w:r>
      <w:r w:rsidRPr="005B2247">
        <w:rPr>
          <w:rFonts w:ascii="Calibri" w:hAnsi="Calibri"/>
        </w:rPr>
        <w:t>/2026 through 4/</w:t>
      </w:r>
      <w:r w:rsidR="00F2583E">
        <w:rPr>
          <w:rFonts w:ascii="Calibri" w:hAnsi="Calibri"/>
        </w:rPr>
        <w:t>24</w:t>
      </w:r>
      <w:r w:rsidRPr="005B2247">
        <w:rPr>
          <w:rFonts w:ascii="Calibri" w:hAnsi="Calibri"/>
        </w:rPr>
        <w:t xml:space="preserve">/2026. </w:t>
      </w:r>
      <w:r w:rsidR="00062603">
        <w:rPr>
          <w:rFonts w:ascii="Calibri" w:hAnsi="Calibri"/>
        </w:rPr>
        <w:t xml:space="preserve">DEQ did not receive any comments related to this EA. </w:t>
      </w:r>
    </w:p>
    <w:p w14:paraId="3D2A02F3" w14:textId="77777777" w:rsidR="00D04FC2" w:rsidRPr="005B2247" w:rsidRDefault="00D04FC2" w:rsidP="00756D6D">
      <w:pPr>
        <w:pStyle w:val="Heading3"/>
      </w:pPr>
    </w:p>
    <w:p w14:paraId="5F62C453" w14:textId="6BFBFD1C" w:rsidR="00B3415D" w:rsidRPr="005B2247" w:rsidRDefault="00954CC5" w:rsidP="00756D6D">
      <w:pPr>
        <w:pStyle w:val="Heading3"/>
        <w:rPr>
          <w:rFonts w:eastAsiaTheme="minorEastAsia"/>
          <w:lang w:bidi="ar-SA"/>
        </w:rPr>
      </w:pPr>
      <w:bookmarkStart w:id="145" w:name="_Toc228794528"/>
      <w:r w:rsidRPr="005B2247">
        <w:t>Significance of Potential Impacts</w:t>
      </w:r>
      <w:bookmarkEnd w:id="139"/>
      <w:bookmarkEnd w:id="140"/>
      <w:bookmarkEnd w:id="141"/>
      <w:r w:rsidRPr="005B2247">
        <w:t xml:space="preserve"> and Need for Further Analysis</w:t>
      </w:r>
      <w:bookmarkEnd w:id="144"/>
      <w:bookmarkEnd w:id="145"/>
    </w:p>
    <w:p w14:paraId="6B12A028" w14:textId="77777777" w:rsidR="00B3415D" w:rsidRPr="005B2247" w:rsidRDefault="00B3415D" w:rsidP="000F1937">
      <w:r w:rsidRPr="005B2247">
        <w:t>When determining whether the preparation of an environmental impact statement is needed, DEQ is required to consider the seven significance criteria set forth in ARM 17.4.608, which are as follows:</w:t>
      </w:r>
    </w:p>
    <w:p w14:paraId="48FA5F22" w14:textId="77777777" w:rsidR="000F1937" w:rsidRPr="005B2247" w:rsidRDefault="000F1937" w:rsidP="000F1937"/>
    <w:p w14:paraId="44970FF9" w14:textId="77777777" w:rsidR="00B3415D" w:rsidRPr="005B2247" w:rsidRDefault="00B3415D" w:rsidP="005B2247">
      <w:pPr>
        <w:pStyle w:val="ListParagraph"/>
        <w:numPr>
          <w:ilvl w:val="0"/>
          <w:numId w:val="14"/>
        </w:numPr>
        <w:jc w:val="left"/>
      </w:pPr>
      <w:r w:rsidRPr="005B2247">
        <w:t>The severity, duration, geographic extent, and frequency of the occurrence of the</w:t>
      </w:r>
      <w:r w:rsidRPr="005B2247">
        <w:rPr>
          <w:spacing w:val="-14"/>
        </w:rPr>
        <w:t xml:space="preserve"> </w:t>
      </w:r>
      <w:r w:rsidRPr="005B2247">
        <w:t>impact;</w:t>
      </w:r>
    </w:p>
    <w:p w14:paraId="724C9D98" w14:textId="77777777" w:rsidR="00B3415D" w:rsidRPr="005B2247" w:rsidRDefault="00B3415D" w:rsidP="005B2247">
      <w:pPr>
        <w:pStyle w:val="ListParagraph"/>
        <w:numPr>
          <w:ilvl w:val="0"/>
          <w:numId w:val="14"/>
        </w:numPr>
        <w:jc w:val="left"/>
      </w:pPr>
      <w:r w:rsidRPr="005B2247">
        <w:t>The probability that the impact will occur if the proposed action occurs; or conversely, reasonable assurance in keeping with the potential severity of an impact that the impact will not</w:t>
      </w:r>
      <w:r w:rsidRPr="005B2247">
        <w:rPr>
          <w:spacing w:val="-1"/>
        </w:rPr>
        <w:t xml:space="preserve"> </w:t>
      </w:r>
      <w:r w:rsidRPr="005B2247">
        <w:t>occur;</w:t>
      </w:r>
    </w:p>
    <w:p w14:paraId="0046BDC5" w14:textId="77777777" w:rsidR="00B3415D" w:rsidRPr="005B2247" w:rsidRDefault="00B3415D" w:rsidP="005B2247">
      <w:pPr>
        <w:pStyle w:val="ListParagraph"/>
        <w:numPr>
          <w:ilvl w:val="0"/>
          <w:numId w:val="14"/>
        </w:numPr>
        <w:jc w:val="left"/>
      </w:pPr>
      <w:r w:rsidRPr="005B2247">
        <w:t>Growth-inducing or growth-inhibiting aspects of the impact, including the relationship or contribution of the impact to cumulative</w:t>
      </w:r>
      <w:r w:rsidRPr="005B2247">
        <w:rPr>
          <w:spacing w:val="-4"/>
        </w:rPr>
        <w:t xml:space="preserve"> </w:t>
      </w:r>
      <w:r w:rsidRPr="005B2247">
        <w:t>impacts – identify the parameters of the proposed action;</w:t>
      </w:r>
    </w:p>
    <w:p w14:paraId="34EAD142" w14:textId="77777777" w:rsidR="00B3415D" w:rsidRPr="005B2247" w:rsidRDefault="00B3415D" w:rsidP="005B2247">
      <w:pPr>
        <w:pStyle w:val="ListParagraph"/>
        <w:numPr>
          <w:ilvl w:val="0"/>
          <w:numId w:val="14"/>
        </w:numPr>
        <w:jc w:val="left"/>
      </w:pPr>
      <w:r w:rsidRPr="005B2247">
        <w:t>The quantity and quality of each environmental resource or value that would be affected, including the uniqueness and fragility of those resources and</w:t>
      </w:r>
      <w:r w:rsidRPr="005B2247">
        <w:rPr>
          <w:spacing w:val="-12"/>
        </w:rPr>
        <w:t xml:space="preserve"> </w:t>
      </w:r>
      <w:r w:rsidRPr="005B2247">
        <w:t>values;</w:t>
      </w:r>
    </w:p>
    <w:p w14:paraId="2F6AAEA4" w14:textId="211440C7" w:rsidR="00B3415D" w:rsidRPr="005B2247" w:rsidRDefault="00B3415D" w:rsidP="005B2247">
      <w:pPr>
        <w:pStyle w:val="ListParagraph"/>
        <w:numPr>
          <w:ilvl w:val="0"/>
          <w:numId w:val="14"/>
        </w:numPr>
        <w:jc w:val="left"/>
      </w:pPr>
      <w:r w:rsidRPr="005B2247">
        <w:t>The importance to the state and to society of each environmental resource or value that would be</w:t>
      </w:r>
      <w:r w:rsidRPr="005B2247">
        <w:rPr>
          <w:spacing w:val="-2"/>
        </w:rPr>
        <w:t xml:space="preserve"> </w:t>
      </w:r>
      <w:r w:rsidRPr="005B2247">
        <w:t>affected</w:t>
      </w:r>
      <w:r w:rsidR="000F1937" w:rsidRPr="005B2247">
        <w:t>;</w:t>
      </w:r>
    </w:p>
    <w:p w14:paraId="2ABA8D64" w14:textId="77777777" w:rsidR="00B3415D" w:rsidRPr="005B2247" w:rsidRDefault="00B3415D" w:rsidP="005B2247">
      <w:pPr>
        <w:pStyle w:val="ListParagraph"/>
        <w:numPr>
          <w:ilvl w:val="0"/>
          <w:numId w:val="14"/>
        </w:numPr>
        <w:jc w:val="left"/>
      </w:pPr>
      <w:r w:rsidRPr="005B2247">
        <w:t xml:space="preserve">Any precedent that would be set </w:t>
      </w:r>
      <w:proofErr w:type="gramStart"/>
      <w:r w:rsidRPr="005B2247">
        <w:t>as a result of</w:t>
      </w:r>
      <w:proofErr w:type="gramEnd"/>
      <w:r w:rsidRPr="005B2247">
        <w:t xml:space="preserve"> </w:t>
      </w:r>
      <w:proofErr w:type="gramStart"/>
      <w:r w:rsidRPr="005B2247">
        <w:t>an</w:t>
      </w:r>
      <w:proofErr w:type="gramEnd"/>
      <w:r w:rsidRPr="005B2247">
        <w:t xml:space="preserve"> impact of the proposed action that would commit the department to future actions with significant impacts or a decision in principle about such future actions; and</w:t>
      </w:r>
    </w:p>
    <w:p w14:paraId="51CEF790" w14:textId="77777777" w:rsidR="00B3415D" w:rsidRPr="005B2247" w:rsidRDefault="00B3415D" w:rsidP="005B2247">
      <w:pPr>
        <w:pStyle w:val="ListParagraph"/>
        <w:numPr>
          <w:ilvl w:val="0"/>
          <w:numId w:val="14"/>
        </w:numPr>
        <w:jc w:val="left"/>
      </w:pPr>
      <w:r w:rsidRPr="005B2247">
        <w:t>Potential conflict with local, state, or federal laws, requirements, or formal</w:t>
      </w:r>
      <w:r w:rsidRPr="005B2247">
        <w:rPr>
          <w:spacing w:val="-4"/>
        </w:rPr>
        <w:t xml:space="preserve"> </w:t>
      </w:r>
      <w:r w:rsidRPr="005B2247">
        <w:t>plans.</w:t>
      </w:r>
    </w:p>
    <w:p w14:paraId="0BFC3F09" w14:textId="77777777" w:rsidR="00B3415D" w:rsidRPr="005B2247" w:rsidRDefault="00B3415D" w:rsidP="00B3415D">
      <w:pPr>
        <w:rPr>
          <w:rFonts w:cstheme="minorHAnsi"/>
          <w:b/>
        </w:rPr>
      </w:pPr>
    </w:p>
    <w:p w14:paraId="1470FC93" w14:textId="1A41320E" w:rsidR="00B3415D" w:rsidRPr="005B2247" w:rsidRDefault="00954CC5" w:rsidP="00756D6D">
      <w:pPr>
        <w:pStyle w:val="Heading3"/>
      </w:pPr>
      <w:bookmarkStart w:id="146" w:name="_Toc196305923"/>
      <w:bookmarkStart w:id="147" w:name="_Toc228794529"/>
      <w:r w:rsidRPr="005B2247">
        <w:t>Conclusions and Findings</w:t>
      </w:r>
      <w:bookmarkEnd w:id="146"/>
      <w:bookmarkEnd w:id="147"/>
    </w:p>
    <w:p w14:paraId="47BC0980" w14:textId="77777777" w:rsidR="000F1937" w:rsidRPr="005B2247" w:rsidRDefault="000F1937" w:rsidP="000F1937"/>
    <w:p w14:paraId="7C83CC5C" w14:textId="77777777" w:rsidR="00EA13DD" w:rsidRPr="005B2247" w:rsidRDefault="00EA13DD" w:rsidP="00EA13DD">
      <w:pPr>
        <w:jc w:val="left"/>
        <w:rPr>
          <w:rFonts w:ascii="Calibri" w:hAnsi="Calibri"/>
        </w:rPr>
      </w:pPr>
      <w:r w:rsidRPr="005B2247">
        <w:rPr>
          <w:rFonts w:ascii="Calibri" w:hAnsi="Calibri"/>
        </w:rPr>
        <w:t>DEQ finds that this action results in negligible impacts to air quality and GHG emissions in Yellowstone County, Montana.</w:t>
      </w:r>
    </w:p>
    <w:p w14:paraId="6743F0B6" w14:textId="77777777" w:rsidR="00EA13DD" w:rsidRPr="005B2247" w:rsidRDefault="00EA13DD" w:rsidP="00EA13DD">
      <w:pPr>
        <w:jc w:val="left"/>
        <w:rPr>
          <w:rFonts w:ascii="Calibri" w:hAnsi="Calibri"/>
        </w:rPr>
      </w:pPr>
    </w:p>
    <w:p w14:paraId="347669BC" w14:textId="1AA35D1B" w:rsidR="00EA13DD" w:rsidRDefault="00EA13DD" w:rsidP="00EA13DD">
      <w:pPr>
        <w:jc w:val="left"/>
        <w:rPr>
          <w:rFonts w:ascii="Calibri" w:hAnsi="Calibri"/>
        </w:rPr>
      </w:pPr>
      <w:r w:rsidRPr="005B2247">
        <w:rPr>
          <w:rFonts w:ascii="Calibri" w:hAnsi="Calibri"/>
        </w:rPr>
        <w:t xml:space="preserve">No significant adverse impacts would be expected because of the proposed project. As noted through the draft EA, the severity, duration, geographic extent and frequency of the occurrence of the impacts associated with the proposed air quality project would be limited. The proposed action </w:t>
      </w:r>
      <w:r w:rsidR="005F316D" w:rsidRPr="005B2247">
        <w:rPr>
          <w:rFonts w:ascii="Calibri" w:hAnsi="Calibri"/>
        </w:rPr>
        <w:t xml:space="preserve">adds eleven (11) new gasoline loading arms, </w:t>
      </w:r>
      <w:r w:rsidR="005B2247" w:rsidRPr="005B2247">
        <w:rPr>
          <w:rFonts w:ascii="Calibri" w:hAnsi="Calibri"/>
        </w:rPr>
        <w:t>four</w:t>
      </w:r>
      <w:r w:rsidR="005F316D" w:rsidRPr="005B2247">
        <w:rPr>
          <w:rFonts w:ascii="Calibri" w:hAnsi="Calibri"/>
        </w:rPr>
        <w:t xml:space="preserve"> (4) </w:t>
      </w:r>
      <w:r w:rsidR="005B2247" w:rsidRPr="005B2247">
        <w:rPr>
          <w:rFonts w:ascii="Calibri" w:hAnsi="Calibri"/>
        </w:rPr>
        <w:t xml:space="preserve">new </w:t>
      </w:r>
      <w:r w:rsidR="005F316D" w:rsidRPr="005B2247">
        <w:rPr>
          <w:rFonts w:ascii="Calibri" w:hAnsi="Calibri"/>
        </w:rPr>
        <w:t>diesel loading arms, and one new VCU.</w:t>
      </w:r>
      <w:r w:rsidRPr="005B2247">
        <w:rPr>
          <w:rFonts w:ascii="Calibri" w:hAnsi="Calibri"/>
        </w:rPr>
        <w:t xml:space="preserve"> </w:t>
      </w:r>
    </w:p>
    <w:p w14:paraId="59C9B845" w14:textId="77777777" w:rsidR="005B2247" w:rsidRPr="005B2247" w:rsidRDefault="005B2247" w:rsidP="00EA13DD">
      <w:pPr>
        <w:jc w:val="left"/>
        <w:rPr>
          <w:rFonts w:ascii="Calibri" w:hAnsi="Calibri"/>
        </w:rPr>
      </w:pPr>
    </w:p>
    <w:p w14:paraId="7F2A7F9F" w14:textId="225A9DDF" w:rsidR="00EA13DD" w:rsidRDefault="00EA13DD" w:rsidP="00177BFD">
      <w:pPr>
        <w:keepNext/>
        <w:keepLines/>
        <w:jc w:val="left"/>
        <w:rPr>
          <w:rFonts w:ascii="Calibri" w:hAnsi="Calibri"/>
        </w:rPr>
      </w:pPr>
      <w:r w:rsidRPr="005B2247">
        <w:rPr>
          <w:rFonts w:ascii="Calibri" w:hAnsi="Calibri"/>
        </w:rPr>
        <w:lastRenderedPageBreak/>
        <w:t>The proposed</w:t>
      </w:r>
      <w:r w:rsidR="001670FE" w:rsidRPr="005B2247">
        <w:rPr>
          <w:rFonts w:ascii="Calibri" w:hAnsi="Calibri"/>
        </w:rPr>
        <w:t xml:space="preserve"> expansion would increase the instantaneous flowrate on the existing loading arms to achieve approximately 20,000 barrels per day (BPD) on an annual average</w:t>
      </w:r>
      <w:r w:rsidRPr="005B2247">
        <w:rPr>
          <w:rFonts w:ascii="Calibri" w:hAnsi="Calibri"/>
        </w:rPr>
        <w:t xml:space="preserve">. The site is permitted to operate the </w:t>
      </w:r>
      <w:r w:rsidR="001670FE" w:rsidRPr="005B2247">
        <w:rPr>
          <w:rFonts w:ascii="Calibri" w:hAnsi="Calibri"/>
        </w:rPr>
        <w:t>existing as well as proposed loading racks</w:t>
      </w:r>
      <w:r w:rsidRPr="005B2247">
        <w:rPr>
          <w:rFonts w:ascii="Calibri" w:hAnsi="Calibri"/>
        </w:rPr>
        <w:t xml:space="preserve"> 8,760 hours per calendar year using BACT as previously required for emissions control.</w:t>
      </w:r>
    </w:p>
    <w:p w14:paraId="1AF7DB4C" w14:textId="77777777" w:rsidR="005B2247" w:rsidRPr="005B2247" w:rsidRDefault="005B2247" w:rsidP="00EA13DD">
      <w:pPr>
        <w:jc w:val="left"/>
        <w:rPr>
          <w:rFonts w:ascii="Calibri" w:hAnsi="Calibri"/>
        </w:rPr>
      </w:pPr>
    </w:p>
    <w:p w14:paraId="68588FA6" w14:textId="77777777" w:rsidR="00EA13DD" w:rsidRPr="005B2247" w:rsidRDefault="00EA13DD" w:rsidP="00EA13DD">
      <w:pPr>
        <w:jc w:val="left"/>
        <w:rPr>
          <w:rFonts w:ascii="Calibri" w:hAnsi="Calibri"/>
        </w:rPr>
      </w:pPr>
      <w:r w:rsidRPr="005B2247">
        <w:rPr>
          <w:rFonts w:ascii="Calibri" w:hAnsi="Calibri"/>
        </w:rPr>
        <w:t xml:space="preserve">As discussed in this EA, DEQ has not identified any signiﬁcant impacts associated with the proposed actions for any environmental resource. DEQ does not believe that the activities proposed by the Applicant would have any growth-inducing or growth-inhibiting aspects, or contribution to cumulative impacts. </w:t>
      </w:r>
    </w:p>
    <w:p w14:paraId="2D051851" w14:textId="77777777" w:rsidR="00EA13DD" w:rsidRPr="005B2247" w:rsidRDefault="00EA13DD" w:rsidP="00EA13DD">
      <w:pPr>
        <w:jc w:val="left"/>
        <w:rPr>
          <w:rFonts w:ascii="Calibri" w:hAnsi="Calibri"/>
        </w:rPr>
      </w:pPr>
    </w:p>
    <w:p w14:paraId="16831C4F" w14:textId="77777777" w:rsidR="00EA13DD" w:rsidRPr="005B2247" w:rsidRDefault="00EA13DD" w:rsidP="00EA13DD">
      <w:pPr>
        <w:jc w:val="left"/>
        <w:rPr>
          <w:rFonts w:ascii="Calibri" w:hAnsi="Calibri"/>
        </w:rPr>
      </w:pPr>
      <w:r w:rsidRPr="005B2247">
        <w:rPr>
          <w:rFonts w:ascii="Calibri" w:hAnsi="Calibri"/>
        </w:rPr>
        <w:t>There are no unique or known endangered fragile resources in the project area and no underground disturbance would be required for this project.</w:t>
      </w:r>
    </w:p>
    <w:p w14:paraId="3EE1B50D" w14:textId="77777777" w:rsidR="00EA13DD" w:rsidRPr="005B2247" w:rsidRDefault="00EA13DD" w:rsidP="00EA13DD">
      <w:pPr>
        <w:jc w:val="left"/>
        <w:rPr>
          <w:rFonts w:ascii="Calibri" w:hAnsi="Calibri"/>
        </w:rPr>
      </w:pPr>
    </w:p>
    <w:p w14:paraId="73EB8FF5" w14:textId="43067A5D" w:rsidR="00EA13DD" w:rsidRPr="005B2247" w:rsidRDefault="00EA13DD" w:rsidP="00EA13DD">
      <w:pPr>
        <w:jc w:val="left"/>
        <w:rPr>
          <w:rFonts w:ascii="Calibri" w:hAnsi="Calibri"/>
        </w:rPr>
      </w:pPr>
      <w:r w:rsidRPr="005B2247">
        <w:rPr>
          <w:rFonts w:ascii="Calibri" w:hAnsi="Calibri"/>
        </w:rPr>
        <w:t>There would be no impacts to view-shed aesthetics</w:t>
      </w:r>
      <w:r w:rsidR="001670FE" w:rsidRPr="005B2247">
        <w:rPr>
          <w:rFonts w:ascii="Calibri" w:hAnsi="Calibri"/>
        </w:rPr>
        <w:t xml:space="preserve"> as the site is an already existing refinery.</w:t>
      </w:r>
    </w:p>
    <w:p w14:paraId="2EFE9AD9" w14:textId="77777777" w:rsidR="00EA13DD" w:rsidRPr="005B2247" w:rsidRDefault="00EA13DD" w:rsidP="00EA13DD">
      <w:pPr>
        <w:jc w:val="left"/>
        <w:rPr>
          <w:rFonts w:ascii="Calibri" w:hAnsi="Calibri"/>
        </w:rPr>
      </w:pPr>
    </w:p>
    <w:p w14:paraId="78873F96" w14:textId="77777777" w:rsidR="00EA13DD" w:rsidRPr="005B2247" w:rsidRDefault="00EA13DD" w:rsidP="00EA13DD">
      <w:pPr>
        <w:jc w:val="left"/>
        <w:rPr>
          <w:rFonts w:ascii="Calibri" w:hAnsi="Calibri"/>
        </w:rPr>
      </w:pPr>
      <w:r w:rsidRPr="005B2247">
        <w:rPr>
          <w:rFonts w:ascii="Calibri" w:hAnsi="Calibri"/>
        </w:rPr>
        <w:t xml:space="preserve">Demands on the environmental resources of land, water, air, or energy would not be signiﬁcant. </w:t>
      </w:r>
    </w:p>
    <w:p w14:paraId="779F45A4" w14:textId="77777777" w:rsidR="00EA13DD" w:rsidRPr="005B2247" w:rsidRDefault="00EA13DD" w:rsidP="00EA13DD">
      <w:pPr>
        <w:jc w:val="left"/>
        <w:rPr>
          <w:rFonts w:ascii="Calibri" w:hAnsi="Calibri"/>
        </w:rPr>
      </w:pPr>
    </w:p>
    <w:p w14:paraId="343F9100" w14:textId="77777777" w:rsidR="00EA13DD" w:rsidRPr="005B2247" w:rsidRDefault="00EA13DD" w:rsidP="00EA13DD">
      <w:pPr>
        <w:jc w:val="left"/>
        <w:rPr>
          <w:rFonts w:ascii="Calibri" w:hAnsi="Calibri"/>
        </w:rPr>
      </w:pPr>
      <w:r w:rsidRPr="005B2247">
        <w:rPr>
          <w:rFonts w:ascii="Calibri" w:hAnsi="Calibri"/>
        </w:rPr>
        <w:t xml:space="preserve">Impacts to human health and safety would not be signiﬁcant as access roads would be closed to the public and because the site is on private land. </w:t>
      </w:r>
    </w:p>
    <w:p w14:paraId="05AA808D" w14:textId="77777777" w:rsidR="00EA13DD" w:rsidRPr="005B2247" w:rsidRDefault="00EA13DD" w:rsidP="00EA13DD">
      <w:pPr>
        <w:jc w:val="left"/>
        <w:rPr>
          <w:rFonts w:ascii="Calibri" w:hAnsi="Calibri"/>
        </w:rPr>
      </w:pPr>
    </w:p>
    <w:p w14:paraId="791242A3" w14:textId="77777777" w:rsidR="00EA13DD" w:rsidRPr="005B2247" w:rsidRDefault="00EA13DD" w:rsidP="00EA13DD">
      <w:pPr>
        <w:jc w:val="left"/>
        <w:rPr>
          <w:rFonts w:ascii="Calibri" w:hAnsi="Calibri"/>
        </w:rPr>
      </w:pPr>
      <w:r w:rsidRPr="005B2247">
        <w:rPr>
          <w:rFonts w:ascii="Calibri" w:hAnsi="Calibri"/>
        </w:rPr>
        <w:t>As discussed in this EA, DEQ has not identified any signiﬁcant impacts associated with the proposed activities on any environmental resource.</w:t>
      </w:r>
    </w:p>
    <w:p w14:paraId="4C9367DE" w14:textId="77777777" w:rsidR="00EA13DD" w:rsidRPr="005B2247" w:rsidRDefault="00EA13DD" w:rsidP="00EA13DD">
      <w:pPr>
        <w:jc w:val="left"/>
        <w:rPr>
          <w:rFonts w:ascii="Calibri" w:hAnsi="Calibri"/>
        </w:rPr>
      </w:pPr>
    </w:p>
    <w:p w14:paraId="4E0484D7" w14:textId="2A3F46C2" w:rsidR="00EA13DD" w:rsidRPr="005B2247" w:rsidRDefault="00EA13DD" w:rsidP="00EA13DD">
      <w:pPr>
        <w:jc w:val="left"/>
        <w:rPr>
          <w:rFonts w:ascii="Calibri" w:hAnsi="Calibri"/>
        </w:rPr>
      </w:pPr>
      <w:r w:rsidRPr="005B2247">
        <w:rPr>
          <w:rFonts w:ascii="Calibri" w:hAnsi="Calibri"/>
        </w:rPr>
        <w:t>Issuance of a Montana Air Quality Permit #2619-4</w:t>
      </w:r>
      <w:r w:rsidR="001670FE" w:rsidRPr="005B2247">
        <w:rPr>
          <w:rFonts w:ascii="Calibri" w:hAnsi="Calibri"/>
        </w:rPr>
        <w:t>7</w:t>
      </w:r>
      <w:r w:rsidRPr="005B2247">
        <w:rPr>
          <w:rFonts w:ascii="Calibri" w:hAnsi="Calibri"/>
        </w:rPr>
        <w:t xml:space="preserve"> to the Applicant does not set any precedent that commits </w:t>
      </w:r>
      <w:r w:rsidR="00EC71B8" w:rsidRPr="005B2247">
        <w:rPr>
          <w:rFonts w:ascii="Calibri" w:hAnsi="Calibri"/>
        </w:rPr>
        <w:t>DEQ to</w:t>
      </w:r>
      <w:r w:rsidRPr="005B2247">
        <w:rPr>
          <w:rFonts w:ascii="Calibri" w:hAnsi="Calibri"/>
        </w:rPr>
        <w:t xml:space="preserve"> future actions with signiﬁcant impacts or a decision in principle about such future actions. If the Applicant submits another modification or proposes to amend the permit, DEQ is not committed to issuing those revisions. </w:t>
      </w:r>
    </w:p>
    <w:p w14:paraId="1E691A1A" w14:textId="77777777" w:rsidR="00EA13DD" w:rsidRPr="005B2247" w:rsidRDefault="00EA13DD" w:rsidP="00EA13DD">
      <w:pPr>
        <w:jc w:val="left"/>
        <w:rPr>
          <w:rFonts w:ascii="Calibri" w:hAnsi="Calibri"/>
        </w:rPr>
      </w:pPr>
    </w:p>
    <w:p w14:paraId="411B23CC" w14:textId="77777777" w:rsidR="00EA13DD" w:rsidRPr="005B2247" w:rsidRDefault="00EA13DD" w:rsidP="00EA13DD">
      <w:pPr>
        <w:jc w:val="left"/>
        <w:rPr>
          <w:rFonts w:ascii="Calibri" w:hAnsi="Calibri"/>
        </w:rPr>
      </w:pPr>
      <w:r w:rsidRPr="005B2247">
        <w:rPr>
          <w:rFonts w:ascii="Calibri" w:hAnsi="Calibri"/>
        </w:rPr>
        <w:t>DEQ would conduct an environmental review for any subsequent permit modifications sought by the Applicant pursuant to MEPA. DEQ would make permitting decisions based on the criteria set forth in the Clean Air Act of Montana.</w:t>
      </w:r>
    </w:p>
    <w:p w14:paraId="49392678" w14:textId="77777777" w:rsidR="00EA13DD" w:rsidRPr="005B2247" w:rsidRDefault="00EA13DD" w:rsidP="00EA13DD">
      <w:pPr>
        <w:jc w:val="left"/>
        <w:rPr>
          <w:rFonts w:ascii="Calibri" w:hAnsi="Calibri"/>
        </w:rPr>
      </w:pPr>
    </w:p>
    <w:p w14:paraId="3085AFDF" w14:textId="77777777" w:rsidR="00EA13DD" w:rsidRPr="005B2247" w:rsidRDefault="00EA13DD" w:rsidP="00EA13DD">
      <w:pPr>
        <w:jc w:val="left"/>
        <w:rPr>
          <w:rFonts w:ascii="Calibri" w:hAnsi="Calibri"/>
        </w:rPr>
      </w:pPr>
      <w:r w:rsidRPr="005B2247">
        <w:rPr>
          <w:rFonts w:ascii="Calibri" w:hAnsi="Calibri"/>
        </w:rPr>
        <w:t>Issuance of the Permit to the Applicant does not set a precedent for DEQ’s review of other applications for Permits, including the level of environmental review. The level of environmental review decision is made based on case-speciﬁc consideration of the criteria set forth in ARM 17.4.608.</w:t>
      </w:r>
    </w:p>
    <w:p w14:paraId="2CAF9EB7" w14:textId="77777777" w:rsidR="005B2247" w:rsidRPr="005B2247" w:rsidRDefault="005B2247" w:rsidP="00EA13DD">
      <w:pPr>
        <w:jc w:val="left"/>
        <w:rPr>
          <w:rFonts w:ascii="Calibri" w:hAnsi="Calibri"/>
        </w:rPr>
      </w:pPr>
    </w:p>
    <w:p w14:paraId="34E47BE1" w14:textId="77777777" w:rsidR="00EA13DD" w:rsidRPr="005B2247" w:rsidRDefault="00EA13DD" w:rsidP="00EA13DD">
      <w:pPr>
        <w:jc w:val="left"/>
        <w:rPr>
          <w:rFonts w:ascii="Calibri" w:hAnsi="Calibri"/>
        </w:rPr>
      </w:pPr>
      <w:r w:rsidRPr="005B2247">
        <w:rPr>
          <w:rFonts w:ascii="Calibri" w:hAnsi="Calibri"/>
        </w:rPr>
        <w:t>Finally, DEQ does not believe that the proposed air quality permitting action by the Applicant would have any growth-inducing or growth inhibiting impacts that would conﬂict with any local, state, or federal laws, requirements, or formal plans.</w:t>
      </w:r>
    </w:p>
    <w:p w14:paraId="3C71266E" w14:textId="77777777" w:rsidR="00EA13DD" w:rsidRPr="005B2247" w:rsidRDefault="00EA13DD" w:rsidP="00EA13DD">
      <w:pPr>
        <w:jc w:val="left"/>
        <w:rPr>
          <w:rFonts w:ascii="Calibri" w:hAnsi="Calibri"/>
        </w:rPr>
      </w:pPr>
    </w:p>
    <w:p w14:paraId="14686671" w14:textId="5BDC0C92" w:rsidR="000F1937" w:rsidRPr="005B2247" w:rsidRDefault="00EA13DD" w:rsidP="00EA13DD">
      <w:r w:rsidRPr="005B2247">
        <w:rPr>
          <w:rFonts w:ascii="Calibri" w:hAnsi="Calibri"/>
        </w:rPr>
        <w:t>Based on a consideration of the criteria set forth in ARM 17.4.608, no significant adverse impacts to the affected human environment would be expected because of the proposed project. Therefore, preparation of an Environmental Impact Statement or EIS is not required, and the draft EA is deemed the appropriate level of environmental review pursuant to MEPA.</w:t>
      </w:r>
    </w:p>
    <w:p w14:paraId="110E3C00" w14:textId="77777777" w:rsidR="000F1937" w:rsidRPr="005B2247" w:rsidRDefault="000F1937" w:rsidP="000F1937"/>
    <w:p w14:paraId="5CCD9644" w14:textId="77777777" w:rsidR="000F1937" w:rsidRPr="005B2247" w:rsidRDefault="000F1937" w:rsidP="00B3415D">
      <w:pPr>
        <w:rPr>
          <w:rFonts w:cstheme="minorHAnsi"/>
          <w:b/>
        </w:rPr>
      </w:pPr>
      <w:r w:rsidRPr="005B2247">
        <w:rPr>
          <w:rFonts w:cstheme="minorHAnsi"/>
          <w:b/>
        </w:rPr>
        <w:br w:type="page"/>
      </w:r>
    </w:p>
    <w:p w14:paraId="21A6F739" w14:textId="423F3646" w:rsidR="00954CC5" w:rsidRPr="005B2247" w:rsidRDefault="00756D6D" w:rsidP="0027732C">
      <w:pPr>
        <w:pStyle w:val="Heading2"/>
      </w:pPr>
      <w:bookmarkStart w:id="148" w:name="_Toc196305924"/>
      <w:bookmarkStart w:id="149" w:name="_Toc228794530"/>
      <w:r w:rsidRPr="005B2247">
        <w:lastRenderedPageBreak/>
        <w:t>Preparation</w:t>
      </w:r>
      <w:bookmarkEnd w:id="148"/>
      <w:bookmarkEnd w:id="149"/>
    </w:p>
    <w:p w14:paraId="4D964049" w14:textId="23482458" w:rsidR="00B3415D" w:rsidRPr="005B2247" w:rsidRDefault="00B3415D" w:rsidP="00670D02">
      <w:r w:rsidRPr="005B2247">
        <w:t>Environmental Assessment and Significance Determination Prepared By:</w:t>
      </w:r>
    </w:p>
    <w:p w14:paraId="182D02CB" w14:textId="77777777" w:rsidR="00B3415D" w:rsidRPr="005B2247" w:rsidRDefault="00B3415D" w:rsidP="00B3415D">
      <w:pPr>
        <w:widowControl/>
        <w:tabs>
          <w:tab w:val="left" w:pos="4770"/>
          <w:tab w:val="left" w:pos="6480"/>
          <w:tab w:val="left" w:pos="7020"/>
          <w:tab w:val="left" w:pos="7920"/>
          <w:tab w:val="left" w:pos="8640"/>
        </w:tabs>
        <w:ind w:left="360"/>
        <w:rPr>
          <w:rFonts w:cstheme="minorHAnsi"/>
        </w:rPr>
      </w:pPr>
    </w:p>
    <w:p w14:paraId="11D0EA29" w14:textId="47D3C745" w:rsidR="00B3415D" w:rsidRPr="005B2247" w:rsidRDefault="001670FE" w:rsidP="00B3415D">
      <w:pPr>
        <w:widowControl/>
        <w:tabs>
          <w:tab w:val="left" w:pos="4770"/>
          <w:tab w:val="left" w:pos="6480"/>
          <w:tab w:val="left" w:pos="7020"/>
          <w:tab w:val="left" w:pos="7920"/>
          <w:tab w:val="left" w:pos="8640"/>
        </w:tabs>
        <w:ind w:left="360"/>
        <w:rPr>
          <w:rFonts w:cstheme="minorHAnsi"/>
        </w:rPr>
      </w:pPr>
      <w:r w:rsidRPr="005B2247">
        <w:rPr>
          <w:rFonts w:cstheme="minorHAnsi"/>
        </w:rPr>
        <w:t>John P. Proulx</w:t>
      </w:r>
    </w:p>
    <w:p w14:paraId="16B3D427" w14:textId="7E03CF9F" w:rsidR="00B3415D" w:rsidRPr="005B2247" w:rsidRDefault="001670FE" w:rsidP="00B3415D">
      <w:pPr>
        <w:widowControl/>
        <w:tabs>
          <w:tab w:val="left" w:pos="4770"/>
          <w:tab w:val="left" w:pos="6480"/>
          <w:tab w:val="left" w:pos="7020"/>
          <w:tab w:val="left" w:pos="7920"/>
          <w:tab w:val="left" w:pos="8640"/>
        </w:tabs>
        <w:ind w:left="360"/>
        <w:rPr>
          <w:rFonts w:cstheme="minorHAnsi"/>
        </w:rPr>
      </w:pPr>
      <w:r w:rsidRPr="005B2247">
        <w:rPr>
          <w:rFonts w:cstheme="minorHAnsi"/>
        </w:rPr>
        <w:t>Air Quality Engineer</w:t>
      </w:r>
    </w:p>
    <w:p w14:paraId="0BDEAAEC" w14:textId="77777777" w:rsidR="00B3415D" w:rsidRPr="005B2247" w:rsidRDefault="00B3415D" w:rsidP="00B3415D">
      <w:pPr>
        <w:tabs>
          <w:tab w:val="left" w:pos="1008"/>
        </w:tabs>
        <w:suppressAutoHyphens/>
        <w:rPr>
          <w:rFonts w:cstheme="minorHAnsi"/>
          <w:b/>
        </w:rPr>
      </w:pPr>
    </w:p>
    <w:p w14:paraId="784FCF89" w14:textId="77777777" w:rsidR="00B3415D" w:rsidRPr="005B2247" w:rsidRDefault="00B3415D" w:rsidP="001B12EB">
      <w:r w:rsidRPr="005B2247">
        <w:t>Environmental Assessment Reviewed By:</w:t>
      </w:r>
    </w:p>
    <w:p w14:paraId="28D9B6A1" w14:textId="77777777" w:rsidR="00B3415D" w:rsidRPr="005B2247" w:rsidRDefault="00B3415D" w:rsidP="00B3415D">
      <w:pPr>
        <w:widowControl/>
        <w:tabs>
          <w:tab w:val="left" w:pos="4770"/>
          <w:tab w:val="left" w:pos="6480"/>
          <w:tab w:val="left" w:pos="7020"/>
          <w:tab w:val="left" w:pos="7920"/>
          <w:tab w:val="left" w:pos="8640"/>
        </w:tabs>
        <w:ind w:left="360"/>
        <w:rPr>
          <w:rFonts w:cstheme="minorHAnsi"/>
        </w:rPr>
      </w:pPr>
    </w:p>
    <w:p w14:paraId="433FFBB4" w14:textId="41C955F3" w:rsidR="00B3415D" w:rsidRDefault="008D0E4A" w:rsidP="00B3415D">
      <w:pPr>
        <w:widowControl/>
        <w:tabs>
          <w:tab w:val="left" w:pos="4770"/>
          <w:tab w:val="left" w:pos="6480"/>
          <w:tab w:val="left" w:pos="7020"/>
          <w:tab w:val="left" w:pos="7920"/>
          <w:tab w:val="left" w:pos="8640"/>
        </w:tabs>
        <w:ind w:left="360"/>
        <w:rPr>
          <w:rFonts w:cstheme="minorHAnsi"/>
        </w:rPr>
      </w:pPr>
      <w:r>
        <w:rPr>
          <w:rFonts w:cstheme="minorHAnsi"/>
        </w:rPr>
        <w:t>Craig Henrikson, P.E.</w:t>
      </w:r>
    </w:p>
    <w:p w14:paraId="7F881CBA" w14:textId="045613EA" w:rsidR="008D0E4A" w:rsidRPr="005B2247" w:rsidRDefault="008D0E4A" w:rsidP="00B3415D">
      <w:pPr>
        <w:widowControl/>
        <w:tabs>
          <w:tab w:val="left" w:pos="4770"/>
          <w:tab w:val="left" w:pos="6480"/>
          <w:tab w:val="left" w:pos="7020"/>
          <w:tab w:val="left" w:pos="7920"/>
          <w:tab w:val="left" w:pos="8640"/>
        </w:tabs>
        <w:ind w:left="360"/>
        <w:rPr>
          <w:rFonts w:cstheme="minorHAnsi"/>
        </w:rPr>
      </w:pPr>
      <w:r>
        <w:rPr>
          <w:rFonts w:cstheme="minorHAnsi"/>
        </w:rPr>
        <w:t>Environmental Engineer</w:t>
      </w:r>
    </w:p>
    <w:p w14:paraId="08A81198" w14:textId="77777777" w:rsidR="00B3415D" w:rsidRPr="005B2247" w:rsidRDefault="00B3415D"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32B7A898" w14:textId="77777777" w:rsidR="00B3415D" w:rsidRPr="005B2247" w:rsidRDefault="00B3415D"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4ACBA7C9" w14:textId="77777777" w:rsidR="00B3415D" w:rsidRPr="005B2247" w:rsidRDefault="00B3415D" w:rsidP="001B12EB">
      <w:r w:rsidRPr="005B2247">
        <w:t>Approved By:</w:t>
      </w:r>
    </w:p>
    <w:p w14:paraId="01F09853" w14:textId="77777777" w:rsidR="00B3415D" w:rsidRPr="005B2247" w:rsidRDefault="00B3415D" w:rsidP="00B3415D">
      <w:pPr>
        <w:tabs>
          <w:tab w:val="left" w:pos="1008"/>
        </w:tabs>
        <w:suppressAutoHyphens/>
        <w:rPr>
          <w:rFonts w:cstheme="minorHAnsi"/>
          <w:b/>
          <w:bCs/>
        </w:rPr>
      </w:pPr>
    </w:p>
    <w:p w14:paraId="23779CDA" w14:textId="5BDC6059" w:rsidR="00CA5B84" w:rsidRPr="005B2247" w:rsidRDefault="004C3DA4" w:rsidP="00B3415D">
      <w:pPr>
        <w:tabs>
          <w:tab w:val="left" w:pos="1008"/>
        </w:tabs>
        <w:suppressAutoHyphens/>
        <w:rPr>
          <w:rFonts w:cstheme="minorHAnsi"/>
          <w:b/>
          <w:bCs/>
        </w:rPr>
      </w:pPr>
      <w:r>
        <w:rPr>
          <w:rFonts w:cstheme="minorHAnsi"/>
          <w:b/>
          <w:bCs/>
          <w:noProof/>
          <w14:ligatures w14:val="standardContextual"/>
        </w:rPr>
        <w:drawing>
          <wp:inline distT="0" distB="0" distL="0" distR="0" wp14:anchorId="30690BE7" wp14:editId="144EE211">
            <wp:extent cx="953193" cy="552488"/>
            <wp:effectExtent l="0" t="0" r="0" b="0"/>
            <wp:docPr id="821047244"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47244" name="Picture 1" descr="signature"/>
                    <pic:cNvPicPr/>
                  </pic:nvPicPr>
                  <pic:blipFill>
                    <a:blip r:embed="rId13">
                      <a:extLst>
                        <a:ext uri="{28A0092B-C50C-407E-A947-70E740481C1C}">
                          <a14:useLocalDpi xmlns:a14="http://schemas.microsoft.com/office/drawing/2010/main" val="0"/>
                        </a:ext>
                      </a:extLst>
                    </a:blip>
                    <a:stretch>
                      <a:fillRect/>
                    </a:stretch>
                  </pic:blipFill>
                  <pic:spPr>
                    <a:xfrm>
                      <a:off x="0" y="0"/>
                      <a:ext cx="959534" cy="556163"/>
                    </a:xfrm>
                    <a:prstGeom prst="rect">
                      <a:avLst/>
                    </a:prstGeom>
                  </pic:spPr>
                </pic:pic>
              </a:graphicData>
            </a:graphic>
          </wp:inline>
        </w:drawing>
      </w:r>
    </w:p>
    <w:p w14:paraId="06105484" w14:textId="104D8A91" w:rsidR="00B3415D" w:rsidRPr="004C3DA4" w:rsidRDefault="0075004C" w:rsidP="0075004C">
      <w:pPr>
        <w:tabs>
          <w:tab w:val="right" w:pos="3600"/>
          <w:tab w:val="right" w:pos="5040"/>
          <w:tab w:val="right" w:pos="7920"/>
        </w:tabs>
        <w:suppressAutoHyphens/>
        <w:rPr>
          <w:rFonts w:cstheme="minorHAnsi"/>
          <w:b/>
          <w:bCs/>
        </w:rPr>
      </w:pPr>
      <w:r w:rsidRPr="004C3DA4">
        <w:rPr>
          <w:rFonts w:cstheme="minorHAnsi"/>
          <w:u w:val="single"/>
        </w:rPr>
        <w:tab/>
      </w:r>
      <w:r w:rsidRPr="004C3DA4">
        <w:rPr>
          <w:rFonts w:cstheme="minorHAnsi"/>
        </w:rPr>
        <w:tab/>
      </w:r>
      <w:r w:rsidR="004F099F">
        <w:rPr>
          <w:rFonts w:cstheme="minorHAnsi"/>
        </w:rPr>
        <w:tab/>
      </w:r>
      <w:r w:rsidR="004F099F">
        <w:rPr>
          <w:rFonts w:cstheme="minorHAnsi"/>
          <w:u w:val="single"/>
        </w:rPr>
        <w:t>May 2</w:t>
      </w:r>
      <w:r w:rsidR="00F172BB">
        <w:rPr>
          <w:rFonts w:cstheme="minorHAnsi"/>
          <w:u w:val="single"/>
        </w:rPr>
        <w:t>0</w:t>
      </w:r>
      <w:r w:rsidR="004C3DA4">
        <w:rPr>
          <w:rFonts w:cstheme="minorHAnsi"/>
          <w:u w:val="single"/>
        </w:rPr>
        <w:t>, 2026</w:t>
      </w:r>
      <w:r w:rsidR="00B3415D" w:rsidRPr="004C3DA4">
        <w:rPr>
          <w:rFonts w:cstheme="minorHAnsi"/>
        </w:rPr>
        <w:tab/>
      </w:r>
      <w:r w:rsidR="00B3415D" w:rsidRPr="004C3DA4">
        <w:rPr>
          <w:rFonts w:cstheme="minorHAnsi"/>
        </w:rPr>
        <w:tab/>
      </w:r>
    </w:p>
    <w:p w14:paraId="425026AA" w14:textId="54BD758B" w:rsidR="00B3415D" w:rsidRPr="005B2247" w:rsidRDefault="004C3DA4" w:rsidP="0075004C">
      <w:pPr>
        <w:widowControl/>
        <w:tabs>
          <w:tab w:val="left" w:pos="5040"/>
        </w:tabs>
        <w:rPr>
          <w:rFonts w:cstheme="minorHAnsi"/>
        </w:rPr>
      </w:pPr>
      <w:r w:rsidRPr="004C3DA4">
        <w:rPr>
          <w:rFonts w:cstheme="minorHAnsi"/>
        </w:rPr>
        <w:t>Eric</w:t>
      </w:r>
      <w:r>
        <w:rPr>
          <w:rFonts w:cstheme="minorHAnsi"/>
        </w:rPr>
        <w:t xml:space="preserve"> Merchant, Supervisor</w:t>
      </w:r>
      <w:r w:rsidR="0075004C" w:rsidRPr="005B2247">
        <w:rPr>
          <w:rFonts w:cstheme="minorHAnsi"/>
        </w:rPr>
        <w:tab/>
      </w:r>
      <w:r w:rsidR="004F099F">
        <w:rPr>
          <w:rFonts w:cstheme="minorHAnsi"/>
        </w:rPr>
        <w:tab/>
      </w:r>
      <w:r w:rsidR="004F099F">
        <w:rPr>
          <w:rFonts w:cstheme="minorHAnsi"/>
        </w:rPr>
        <w:tab/>
        <w:t xml:space="preserve">     </w:t>
      </w:r>
      <w:r w:rsidR="0075004C" w:rsidRPr="005B2247">
        <w:rPr>
          <w:rFonts w:cstheme="minorHAnsi"/>
        </w:rPr>
        <w:t>Date</w:t>
      </w:r>
    </w:p>
    <w:p w14:paraId="4B1A7BD7" w14:textId="3D3A60FB" w:rsidR="004C3DA4" w:rsidRDefault="004C3DA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rPr>
      </w:pPr>
      <w:r>
        <w:rPr>
          <w:rFonts w:cstheme="minorHAnsi"/>
        </w:rPr>
        <w:t>Air Quality Permitting Services Section</w:t>
      </w:r>
    </w:p>
    <w:p w14:paraId="59FCB8FA" w14:textId="02524FC4" w:rsidR="004C3DA4" w:rsidRDefault="004C3DA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rPr>
      </w:pPr>
      <w:r>
        <w:rPr>
          <w:rFonts w:cstheme="minorHAnsi"/>
        </w:rPr>
        <w:t>Air Quality Bureau</w:t>
      </w:r>
    </w:p>
    <w:p w14:paraId="488E4892" w14:textId="0D2113EF" w:rsidR="004C3DA4" w:rsidRDefault="004C3DA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rPr>
      </w:pPr>
      <w:r>
        <w:rPr>
          <w:rFonts w:cstheme="minorHAnsi"/>
        </w:rPr>
        <w:t>Air, Energy and Mining Division</w:t>
      </w:r>
    </w:p>
    <w:p w14:paraId="17E826C5" w14:textId="4F9E53B9" w:rsidR="00B3415D" w:rsidRPr="005B2247" w:rsidRDefault="004C3DA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rPr>
      </w:pPr>
      <w:r>
        <w:rPr>
          <w:rFonts w:cstheme="minorHAnsi"/>
        </w:rPr>
        <w:t xml:space="preserve">Montana </w:t>
      </w:r>
      <w:r w:rsidR="00B3415D" w:rsidRPr="005B2247">
        <w:rPr>
          <w:rFonts w:cstheme="minorHAnsi"/>
        </w:rPr>
        <w:t>Department of Environmental Quality</w:t>
      </w:r>
    </w:p>
    <w:p w14:paraId="40241355" w14:textId="77777777" w:rsidR="00B3415D" w:rsidRPr="005B2247" w:rsidRDefault="00B3415D"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44B3573D" w14:textId="77777777" w:rsidR="00CA5B84" w:rsidRPr="005B2247" w:rsidRDefault="00CA5B8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76B167B4" w14:textId="77777777" w:rsidR="00CA5B84" w:rsidRPr="005B2247" w:rsidRDefault="00CA5B8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6A13B70D" w14:textId="77777777" w:rsidR="00CA5B84" w:rsidRPr="005B2247" w:rsidRDefault="00CA5B8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0587ECA6" w14:textId="77777777" w:rsidR="00CA5B84" w:rsidRPr="005B2247" w:rsidRDefault="00CA5B8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43066D75" w14:textId="11625C9F" w:rsidR="00B3415D" w:rsidRPr="005B2247" w:rsidRDefault="00B3415D"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r w:rsidRPr="005B2247">
        <w:rPr>
          <w:rFonts w:cstheme="minorHAnsi"/>
          <w:b/>
          <w:bCs/>
        </w:rPr>
        <w:br w:type="page"/>
      </w:r>
    </w:p>
    <w:p w14:paraId="68A20994" w14:textId="416FE79D" w:rsidR="00B3415D" w:rsidRPr="005B2247" w:rsidRDefault="00954CC5" w:rsidP="00756D6D">
      <w:pPr>
        <w:pStyle w:val="Heading2"/>
      </w:pPr>
      <w:bookmarkStart w:id="150" w:name="_Toc196305925"/>
      <w:bookmarkStart w:id="151" w:name="_Toc228794531"/>
      <w:r w:rsidRPr="005B2247">
        <w:lastRenderedPageBreak/>
        <w:t>References</w:t>
      </w:r>
      <w:bookmarkEnd w:id="150"/>
      <w:bookmarkEnd w:id="151"/>
    </w:p>
    <w:p w14:paraId="5353F80B" w14:textId="1932A818" w:rsidR="00EA13DD" w:rsidRPr="005B2247" w:rsidRDefault="00EA13DD" w:rsidP="00EA13DD">
      <w:pPr>
        <w:widowControl/>
        <w:numPr>
          <w:ilvl w:val="0"/>
          <w:numId w:val="16"/>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ascii="Calibri" w:hAnsi="Calibri" w:cs="Calibri"/>
        </w:rPr>
      </w:pPr>
      <w:r w:rsidRPr="005B2247">
        <w:rPr>
          <w:rFonts w:ascii="Calibri" w:hAnsi="Calibri" w:cs="Calibri"/>
        </w:rPr>
        <w:t>2619-47_2026_03_</w:t>
      </w:r>
      <w:r w:rsidR="001670FE" w:rsidRPr="005B2247">
        <w:rPr>
          <w:rFonts w:ascii="Calibri" w:hAnsi="Calibri" w:cs="Calibri"/>
        </w:rPr>
        <w:t>03</w:t>
      </w:r>
      <w:r w:rsidRPr="005B2247">
        <w:rPr>
          <w:rFonts w:ascii="Calibri" w:hAnsi="Calibri" w:cs="Calibri"/>
        </w:rPr>
        <w:t xml:space="preserve">_APP – Application received from Tetra Tech on behalf of Phillips 66 Company on May 21, 2025. </w:t>
      </w:r>
    </w:p>
    <w:p w14:paraId="575F90A4" w14:textId="77777777" w:rsidR="00EA13DD" w:rsidRPr="005B2247" w:rsidRDefault="00EA13DD" w:rsidP="00EA13D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ascii="Calibri" w:hAnsi="Calibri" w:cs="Calibri"/>
        </w:rPr>
      </w:pPr>
    </w:p>
    <w:p w14:paraId="083CCAD5" w14:textId="77777777" w:rsidR="00EA13DD" w:rsidRPr="005B2247" w:rsidRDefault="00EA13DD" w:rsidP="00EA13DD">
      <w:pPr>
        <w:widowControl/>
        <w:numPr>
          <w:ilvl w:val="0"/>
          <w:numId w:val="16"/>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ascii="Calibri" w:hAnsi="Calibri" w:cs="Calibri"/>
        </w:rPr>
      </w:pPr>
      <w:r w:rsidRPr="005B2247">
        <w:rPr>
          <w:rFonts w:ascii="Calibri" w:hAnsi="Calibri" w:cs="Calibri"/>
        </w:rPr>
        <w:t>Olson, J.L., and Reiten, J.C., 2002, Hydrogeology of the west Billings area: Impacts of land-use changes on water resources: Montana Bureau of Mines and Geology Report of Investigation 10, 32 p., 2 sheets.</w:t>
      </w:r>
    </w:p>
    <w:p w14:paraId="1F3E0C65" w14:textId="77777777" w:rsidR="00EA13DD" w:rsidRPr="005B2247" w:rsidRDefault="00EA13DD" w:rsidP="00EA13D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ascii="Calibri" w:hAnsi="Calibri" w:cs="Calibri"/>
        </w:rPr>
      </w:pPr>
    </w:p>
    <w:p w14:paraId="2A6E4F51" w14:textId="77777777" w:rsidR="00EA13DD" w:rsidRPr="005B2247" w:rsidRDefault="00EA13DD" w:rsidP="00EA13DD">
      <w:pPr>
        <w:widowControl/>
        <w:numPr>
          <w:ilvl w:val="0"/>
          <w:numId w:val="16"/>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ascii="Calibri" w:hAnsi="Calibri" w:cs="Calibri"/>
        </w:rPr>
      </w:pPr>
      <w:r w:rsidRPr="005B2247">
        <w:rPr>
          <w:rFonts w:ascii="Calibri" w:hAnsi="Calibri" w:cs="Calibri"/>
        </w:rPr>
        <w:t xml:space="preserve">2021 BLM Specialist Report on Annual Greenhouse Gas Emissions and Climate Trends, </w:t>
      </w:r>
      <w:hyperlink r:id="rId14" w:history="1">
        <w:r w:rsidRPr="005B2247">
          <w:rPr>
            <w:rFonts w:ascii="Calibri" w:hAnsi="Calibri" w:cs="Calibri"/>
            <w:color w:val="0563C1"/>
            <w:u w:val="single"/>
          </w:rPr>
          <w:t>https://www.blm.gov/</w:t>
        </w:r>
      </w:hyperlink>
      <w:r w:rsidRPr="005B2247">
        <w:rPr>
          <w:rFonts w:ascii="Calibri" w:hAnsi="Calibri" w:cs="Calibri"/>
        </w:rPr>
        <w:t xml:space="preserve"> </w:t>
      </w:r>
    </w:p>
    <w:p w14:paraId="64E59AFC" w14:textId="77777777" w:rsidR="00EA13DD" w:rsidRPr="005B2247" w:rsidRDefault="00EA13DD" w:rsidP="00EA13D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ascii="Calibri" w:hAnsi="Calibri" w:cs="Calibri"/>
        </w:rPr>
      </w:pPr>
    </w:p>
    <w:p w14:paraId="5777971A" w14:textId="77777777" w:rsidR="00EA13DD" w:rsidRPr="005B2247" w:rsidRDefault="00EA13DD" w:rsidP="00EA13DD">
      <w:pPr>
        <w:widowControl/>
        <w:numPr>
          <w:ilvl w:val="0"/>
          <w:numId w:val="16"/>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ascii="Calibri" w:hAnsi="Calibri" w:cs="Calibri"/>
          <w:u w:val="single"/>
        </w:rPr>
      </w:pPr>
      <w:hyperlink r:id="rId15" w:history="1">
        <w:r w:rsidRPr="005B2247">
          <w:rPr>
            <w:rFonts w:ascii="Calibri" w:hAnsi="Calibri" w:cs="Calibri"/>
            <w:color w:val="0563C1"/>
            <w:u w:val="single"/>
          </w:rPr>
          <w:t>https://www.blm.gov/content/ghg/?year=2022</w:t>
        </w:r>
      </w:hyperlink>
      <w:r w:rsidRPr="005B2247">
        <w:rPr>
          <w:rFonts w:ascii="Calibri" w:hAnsi="Calibri" w:cs="Calibri"/>
          <w:u w:val="single"/>
        </w:rPr>
        <w:t xml:space="preserve">   </w:t>
      </w:r>
    </w:p>
    <w:p w14:paraId="21ECAD51" w14:textId="77777777" w:rsidR="00EA13DD" w:rsidRPr="005B2247" w:rsidRDefault="00EA13DD" w:rsidP="00EA13D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ascii="Calibri" w:hAnsi="Calibri" w:cs="Calibri"/>
        </w:rPr>
      </w:pPr>
    </w:p>
    <w:p w14:paraId="0FC1D359" w14:textId="77777777" w:rsidR="00EA13DD" w:rsidRPr="005B2247" w:rsidRDefault="00EA13DD" w:rsidP="00EA13DD">
      <w:pPr>
        <w:widowControl/>
        <w:numPr>
          <w:ilvl w:val="0"/>
          <w:numId w:val="16"/>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ascii="Calibri" w:hAnsi="Calibri" w:cs="Calibri"/>
          <w:u w:val="single"/>
        </w:rPr>
      </w:pPr>
      <w:hyperlink r:id="rId16" w:history="1">
        <w:r w:rsidRPr="005B2247">
          <w:rPr>
            <w:rFonts w:ascii="Calibri" w:hAnsi="Calibri" w:cs="Calibri"/>
            <w:color w:val="0563C1"/>
            <w:u w:val="single"/>
          </w:rPr>
          <w:t>https://www.yellowstonecountymt.gov/</w:t>
        </w:r>
      </w:hyperlink>
      <w:r w:rsidRPr="005B2247">
        <w:rPr>
          <w:rFonts w:ascii="Calibri" w:hAnsi="Calibri" w:cs="Calibri"/>
        </w:rPr>
        <w:t xml:space="preserve">  </w:t>
      </w:r>
    </w:p>
    <w:p w14:paraId="04D42277" w14:textId="77777777" w:rsidR="001670FE" w:rsidRPr="005B2247" w:rsidRDefault="001670FE" w:rsidP="001670FE">
      <w:pPr>
        <w:pStyle w:val="ListParagraph"/>
        <w:rPr>
          <w:rFonts w:ascii="Calibri" w:hAnsi="Calibri" w:cs="Calibri"/>
          <w:u w:val="single"/>
        </w:rPr>
      </w:pPr>
    </w:p>
    <w:p w14:paraId="5611D2E3" w14:textId="7A4FDF37" w:rsidR="001670FE" w:rsidRPr="005B2247" w:rsidRDefault="001670FE" w:rsidP="00EA13DD">
      <w:pPr>
        <w:widowControl/>
        <w:numPr>
          <w:ilvl w:val="0"/>
          <w:numId w:val="16"/>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ascii="Calibri" w:hAnsi="Calibri" w:cs="Calibri"/>
          <w:u w:val="single"/>
        </w:rPr>
      </w:pPr>
      <w:r w:rsidRPr="005B2247">
        <w:rPr>
          <w:rFonts w:ascii="Calibri" w:hAnsi="Calibri" w:cs="Calibri"/>
        </w:rPr>
        <w:t xml:space="preserve">Montana Natural Heritage Program, </w:t>
      </w:r>
      <w:hyperlink r:id="rId17" w:history="1">
        <w:r w:rsidRPr="005B2247">
          <w:rPr>
            <w:rStyle w:val="Hyperlink"/>
            <w:rFonts w:ascii="Calibri" w:hAnsi="Calibri" w:cs="Calibri"/>
          </w:rPr>
          <w:t>https://mtnhp.org/mapviewer/?t=4</w:t>
        </w:r>
      </w:hyperlink>
      <w:r w:rsidRPr="005B2247">
        <w:rPr>
          <w:rFonts w:ascii="Calibri" w:hAnsi="Calibri" w:cs="Calibri"/>
          <w:u w:val="single"/>
        </w:rPr>
        <w:t xml:space="preserve"> </w:t>
      </w:r>
    </w:p>
    <w:p w14:paraId="29DF6AD9" w14:textId="77777777" w:rsidR="00B3415D" w:rsidRPr="005B2247" w:rsidRDefault="00B3415D" w:rsidP="000F1937"/>
    <w:p w14:paraId="7B12C1A6" w14:textId="77777777" w:rsidR="00B3415D" w:rsidRPr="005B2247" w:rsidRDefault="00B3415D" w:rsidP="000F1937"/>
    <w:p w14:paraId="199BEDB3" w14:textId="77777777" w:rsidR="00B3415D" w:rsidRPr="005B2247" w:rsidRDefault="00B3415D" w:rsidP="000F1937"/>
    <w:p w14:paraId="0DFAB131" w14:textId="77777777" w:rsidR="00B3415D" w:rsidRPr="005B2247" w:rsidRDefault="00B3415D" w:rsidP="000F1937"/>
    <w:p w14:paraId="656C4B03" w14:textId="77777777" w:rsidR="00B3415D" w:rsidRPr="005B2247" w:rsidRDefault="00B3415D" w:rsidP="00B3415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rPr>
      </w:pPr>
    </w:p>
    <w:p w14:paraId="0686A45C" w14:textId="77777777" w:rsidR="00B3415D" w:rsidRPr="005B2247" w:rsidRDefault="00B3415D" w:rsidP="00B3415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rPr>
      </w:pPr>
    </w:p>
    <w:p w14:paraId="765C10F8" w14:textId="77777777" w:rsidR="00B3415D" w:rsidRPr="005B2247" w:rsidRDefault="00B3415D" w:rsidP="00B3415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sectPr w:rsidR="00B3415D" w:rsidRPr="005B2247" w:rsidSect="001156EB">
      <w:pgSz w:w="12240" w:h="15840" w:code="1"/>
      <w:pgMar w:top="1354"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6F3ED" w14:textId="77777777" w:rsidR="003162F9" w:rsidRDefault="003162F9">
      <w:r>
        <w:separator/>
      </w:r>
    </w:p>
  </w:endnote>
  <w:endnote w:type="continuationSeparator" w:id="0">
    <w:p w14:paraId="1E3A60F2" w14:textId="77777777" w:rsidR="003162F9" w:rsidRDefault="003162F9">
      <w:r>
        <w:continuationSeparator/>
      </w:r>
    </w:p>
  </w:endnote>
  <w:endnote w:type="continuationNotice" w:id="1">
    <w:p w14:paraId="35088BB8" w14:textId="77777777" w:rsidR="003162F9" w:rsidRDefault="00316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5C87" w14:textId="0A3391E1" w:rsidR="00CA5B84" w:rsidRPr="002A02AA" w:rsidRDefault="00EC71B8" w:rsidP="00CA5B84">
    <w:pPr>
      <w:widowControl/>
      <w:tabs>
        <w:tab w:val="center" w:pos="4680"/>
        <w:tab w:val="right" w:pos="9360"/>
      </w:tabs>
      <w:autoSpaceDE/>
      <w:autoSpaceDN/>
      <w:rPr>
        <w:rFonts w:cstheme="minorHAnsi"/>
        <w:sz w:val="16"/>
        <w:szCs w:val="16"/>
        <w:lang w:bidi="ar-SA"/>
      </w:rPr>
    </w:pPr>
    <w:r w:rsidRPr="002A02AA">
      <w:rPr>
        <w:rFonts w:cstheme="minorHAnsi"/>
        <w:sz w:val="16"/>
        <w:szCs w:val="16"/>
        <w:lang w:bidi="ar-SA"/>
      </w:rPr>
      <w:t>2619-47</w:t>
    </w:r>
    <w:r w:rsidR="00CA5B84" w:rsidRPr="002A02AA">
      <w:rPr>
        <w:rFonts w:cstheme="minorHAnsi"/>
        <w:sz w:val="16"/>
        <w:szCs w:val="16"/>
        <w:lang w:bidi="ar-SA"/>
      </w:rPr>
      <w:ptab w:relativeTo="margin" w:alignment="center" w:leader="none"/>
    </w:r>
    <w:r w:rsidR="00CA5B84" w:rsidRPr="002A02AA">
      <w:rPr>
        <w:rFonts w:cstheme="minorHAnsi"/>
        <w:sz w:val="16"/>
        <w:szCs w:val="16"/>
        <w:lang w:bidi="ar-SA"/>
      </w:rPr>
      <w:fldChar w:fldCharType="begin"/>
    </w:r>
    <w:r w:rsidR="00CA5B84" w:rsidRPr="002A02AA">
      <w:rPr>
        <w:rFonts w:cstheme="minorHAnsi"/>
        <w:sz w:val="16"/>
        <w:szCs w:val="16"/>
        <w:lang w:bidi="ar-SA"/>
      </w:rPr>
      <w:instrText xml:space="preserve"> PAGE  \* Arabic  \* MERGEFORMAT </w:instrText>
    </w:r>
    <w:r w:rsidR="00CA5B84" w:rsidRPr="002A02AA">
      <w:rPr>
        <w:rFonts w:cstheme="minorHAnsi"/>
        <w:sz w:val="16"/>
        <w:szCs w:val="16"/>
        <w:lang w:bidi="ar-SA"/>
      </w:rPr>
      <w:fldChar w:fldCharType="separate"/>
    </w:r>
    <w:r w:rsidR="00CA5B84" w:rsidRPr="002A02AA">
      <w:rPr>
        <w:rFonts w:cstheme="minorHAnsi"/>
        <w:sz w:val="16"/>
        <w:szCs w:val="16"/>
        <w:lang w:bidi="ar-SA"/>
      </w:rPr>
      <w:t>3</w:t>
    </w:r>
    <w:r w:rsidR="00CA5B84" w:rsidRPr="002A02AA">
      <w:rPr>
        <w:rFonts w:cstheme="minorHAnsi"/>
        <w:sz w:val="16"/>
        <w:szCs w:val="16"/>
        <w:lang w:bidi="ar-SA"/>
      </w:rPr>
      <w:fldChar w:fldCharType="end"/>
    </w:r>
    <w:r w:rsidR="00CA5B84" w:rsidRPr="002A02AA">
      <w:rPr>
        <w:rFonts w:cstheme="minorHAnsi"/>
        <w:sz w:val="16"/>
        <w:szCs w:val="16"/>
        <w:lang w:bidi="ar-SA"/>
      </w:rPr>
      <w:ptab w:relativeTo="margin" w:alignment="right" w:leader="none"/>
    </w:r>
    <w:r w:rsidR="00062603">
      <w:rPr>
        <w:rFonts w:cstheme="minorHAnsi"/>
        <w:sz w:val="16"/>
        <w:szCs w:val="16"/>
        <w:lang w:bidi="ar-SA"/>
      </w:rPr>
      <w:t xml:space="preserve">Final </w:t>
    </w:r>
    <w:r w:rsidR="00CA5B84" w:rsidRPr="002A02AA">
      <w:rPr>
        <w:rFonts w:cstheme="minorHAnsi"/>
        <w:sz w:val="16"/>
        <w:szCs w:val="16"/>
        <w:lang w:bidi="ar-SA"/>
      </w:rPr>
      <w:t xml:space="preserve">EA: </w:t>
    </w:r>
    <w:r w:rsidRPr="002A02AA">
      <w:rPr>
        <w:rFonts w:cstheme="minorHAnsi"/>
        <w:sz w:val="16"/>
        <w:szCs w:val="16"/>
        <w:lang w:bidi="ar-SA"/>
      </w:rPr>
      <w:t>0</w:t>
    </w:r>
    <w:r w:rsidR="00062603">
      <w:rPr>
        <w:rFonts w:cstheme="minorHAnsi"/>
        <w:sz w:val="16"/>
        <w:szCs w:val="16"/>
        <w:lang w:bidi="ar-SA"/>
      </w:rPr>
      <w:t>5</w:t>
    </w:r>
    <w:r w:rsidRPr="002A02AA">
      <w:rPr>
        <w:rFonts w:cstheme="minorHAnsi"/>
        <w:sz w:val="16"/>
        <w:szCs w:val="16"/>
        <w:lang w:bidi="ar-SA"/>
      </w:rPr>
      <w:t>/</w:t>
    </w:r>
    <w:r w:rsidR="004F099F">
      <w:rPr>
        <w:rFonts w:cstheme="minorHAnsi"/>
        <w:sz w:val="16"/>
        <w:szCs w:val="16"/>
        <w:lang w:bidi="ar-SA"/>
      </w:rPr>
      <w:t>2</w:t>
    </w:r>
    <w:r w:rsidR="00F172BB">
      <w:rPr>
        <w:rFonts w:cstheme="minorHAnsi"/>
        <w:sz w:val="16"/>
        <w:szCs w:val="16"/>
        <w:lang w:bidi="ar-SA"/>
      </w:rPr>
      <w:t>0</w:t>
    </w:r>
    <w:r w:rsidRPr="002A02AA">
      <w:rPr>
        <w:rFonts w:cstheme="minorHAnsi"/>
        <w:sz w:val="16"/>
        <w:szCs w:val="16"/>
        <w:lang w:bidi="ar-SA"/>
      </w:rPr>
      <w:t>/2026</w:t>
    </w:r>
  </w:p>
  <w:p w14:paraId="41107C03" w14:textId="77777777" w:rsidR="00CA5B84" w:rsidRDefault="00CA5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C7E4" w14:textId="1F003BDF" w:rsidR="00CA5B84" w:rsidRPr="002A02AA" w:rsidRDefault="00F2583E" w:rsidP="00CA5B84">
    <w:pPr>
      <w:widowControl/>
      <w:tabs>
        <w:tab w:val="center" w:pos="4680"/>
        <w:tab w:val="right" w:pos="9360"/>
      </w:tabs>
      <w:autoSpaceDE/>
      <w:autoSpaceDN/>
      <w:rPr>
        <w:rFonts w:cstheme="minorHAnsi"/>
        <w:sz w:val="16"/>
        <w:szCs w:val="16"/>
        <w:lang w:bidi="ar-SA"/>
      </w:rPr>
    </w:pPr>
    <w:r w:rsidRPr="002A02AA">
      <w:rPr>
        <w:rFonts w:cstheme="minorHAnsi"/>
        <w:sz w:val="16"/>
        <w:szCs w:val="16"/>
        <w:lang w:bidi="ar-SA"/>
      </w:rPr>
      <w:t>MAQP #2619-47</w:t>
    </w:r>
    <w:r w:rsidR="00CA5B84" w:rsidRPr="002A02AA">
      <w:rPr>
        <w:rFonts w:cstheme="minorHAnsi"/>
        <w:sz w:val="16"/>
        <w:szCs w:val="16"/>
        <w:lang w:bidi="ar-SA"/>
      </w:rPr>
      <w:ptab w:relativeTo="margin" w:alignment="center" w:leader="none"/>
    </w:r>
    <w:r w:rsidR="00CA5B84" w:rsidRPr="002A02AA">
      <w:rPr>
        <w:rFonts w:cstheme="minorHAnsi"/>
        <w:sz w:val="16"/>
        <w:szCs w:val="16"/>
        <w:lang w:bidi="ar-SA"/>
      </w:rPr>
      <w:fldChar w:fldCharType="begin"/>
    </w:r>
    <w:r w:rsidR="00CA5B84" w:rsidRPr="002A02AA">
      <w:rPr>
        <w:rFonts w:cstheme="minorHAnsi"/>
        <w:sz w:val="16"/>
        <w:szCs w:val="16"/>
        <w:lang w:bidi="ar-SA"/>
      </w:rPr>
      <w:instrText xml:space="preserve"> PAGE  \* Arabic  \* MERGEFORMAT </w:instrText>
    </w:r>
    <w:r w:rsidR="00CA5B84" w:rsidRPr="002A02AA">
      <w:rPr>
        <w:rFonts w:cstheme="minorHAnsi"/>
        <w:sz w:val="16"/>
        <w:szCs w:val="16"/>
        <w:lang w:bidi="ar-SA"/>
      </w:rPr>
      <w:fldChar w:fldCharType="separate"/>
    </w:r>
    <w:r w:rsidR="00CA5B84" w:rsidRPr="002A02AA">
      <w:rPr>
        <w:rFonts w:cstheme="minorHAnsi"/>
        <w:sz w:val="16"/>
        <w:szCs w:val="16"/>
        <w:lang w:bidi="ar-SA"/>
      </w:rPr>
      <w:t>2</w:t>
    </w:r>
    <w:r w:rsidR="00CA5B84" w:rsidRPr="002A02AA">
      <w:rPr>
        <w:rFonts w:cstheme="minorHAnsi"/>
        <w:sz w:val="16"/>
        <w:szCs w:val="16"/>
        <w:lang w:bidi="ar-SA"/>
      </w:rPr>
      <w:fldChar w:fldCharType="end"/>
    </w:r>
    <w:r w:rsidR="00CA5B84" w:rsidRPr="002A02AA">
      <w:rPr>
        <w:rFonts w:cstheme="minorHAnsi"/>
        <w:sz w:val="16"/>
        <w:szCs w:val="16"/>
        <w:lang w:bidi="ar-SA"/>
      </w:rPr>
      <w:ptab w:relativeTo="margin" w:alignment="right" w:leader="none"/>
    </w:r>
    <w:r w:rsidR="00C3304D">
      <w:rPr>
        <w:rFonts w:cstheme="minorHAnsi"/>
        <w:sz w:val="16"/>
        <w:szCs w:val="16"/>
        <w:lang w:bidi="ar-SA"/>
      </w:rPr>
      <w:t xml:space="preserve">Final </w:t>
    </w:r>
    <w:r w:rsidR="00CA5B84" w:rsidRPr="002A02AA">
      <w:rPr>
        <w:rFonts w:cstheme="minorHAnsi"/>
        <w:sz w:val="16"/>
        <w:szCs w:val="16"/>
        <w:lang w:bidi="ar-SA"/>
      </w:rPr>
      <w:t xml:space="preserve">EA: </w:t>
    </w:r>
    <w:r w:rsidR="00C3304D">
      <w:rPr>
        <w:rFonts w:cstheme="minorHAnsi"/>
        <w:sz w:val="16"/>
        <w:szCs w:val="16"/>
        <w:lang w:bidi="ar-SA"/>
      </w:rPr>
      <w:t>05</w:t>
    </w:r>
    <w:r w:rsidRPr="002A02AA">
      <w:rPr>
        <w:rFonts w:cstheme="minorHAnsi"/>
        <w:sz w:val="16"/>
        <w:szCs w:val="16"/>
        <w:lang w:bidi="ar-SA"/>
      </w:rPr>
      <w:t>/</w:t>
    </w:r>
    <w:r w:rsidR="00F172BB">
      <w:rPr>
        <w:rFonts w:cstheme="minorHAnsi"/>
        <w:sz w:val="16"/>
        <w:szCs w:val="16"/>
        <w:lang w:bidi="ar-SA"/>
      </w:rPr>
      <w:t>20</w:t>
    </w:r>
    <w:r w:rsidRPr="002A02AA">
      <w:rPr>
        <w:rFonts w:cstheme="minorHAnsi"/>
        <w:sz w:val="16"/>
        <w:szCs w:val="16"/>
        <w:lang w:bidi="ar-SA"/>
      </w:rPr>
      <w:t>/2026</w:t>
    </w:r>
  </w:p>
  <w:p w14:paraId="0E325B5C" w14:textId="77777777" w:rsidR="00CA5B84" w:rsidRPr="001568EB" w:rsidRDefault="00CA5B84" w:rsidP="001568EB">
    <w:pPr>
      <w:pStyle w:val="Footer"/>
      <w:tabs>
        <w:tab w:val="clear" w:pos="4680"/>
        <w:tab w:val="clear" w:pos="9360"/>
        <w:tab w:val="left" w:pos="5174"/>
      </w:tabs>
      <w:rPr>
        <w:color w:val="009A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B0DED" w14:textId="77777777" w:rsidR="003162F9" w:rsidRDefault="003162F9">
      <w:r>
        <w:separator/>
      </w:r>
    </w:p>
  </w:footnote>
  <w:footnote w:type="continuationSeparator" w:id="0">
    <w:p w14:paraId="0B675E33" w14:textId="77777777" w:rsidR="003162F9" w:rsidRDefault="003162F9">
      <w:r>
        <w:continuationSeparator/>
      </w:r>
    </w:p>
  </w:footnote>
  <w:footnote w:type="continuationNotice" w:id="1">
    <w:p w14:paraId="5BDC2BDF" w14:textId="77777777" w:rsidR="003162F9" w:rsidRDefault="003162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7D7D"/>
    <w:multiLevelType w:val="multilevel"/>
    <w:tmpl w:val="74D0AE3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i w:val="0"/>
        <w:iCs/>
      </w:rPr>
    </w:lvl>
    <w:lvl w:ilvl="2">
      <w:start w:val="1"/>
      <w:numFmt w:val="lowerLetter"/>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6F6165"/>
    <w:multiLevelType w:val="hybridMultilevel"/>
    <w:tmpl w:val="49F2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B32C0"/>
    <w:multiLevelType w:val="hybridMultilevel"/>
    <w:tmpl w:val="03C4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523A6"/>
    <w:multiLevelType w:val="hybridMultilevel"/>
    <w:tmpl w:val="5338083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15:restartNumberingAfterBreak="0">
    <w:nsid w:val="19940159"/>
    <w:multiLevelType w:val="hybridMultilevel"/>
    <w:tmpl w:val="2DAA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01F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F34A10"/>
    <w:multiLevelType w:val="hybridMultilevel"/>
    <w:tmpl w:val="50344DDA"/>
    <w:lvl w:ilvl="0" w:tplc="FAB6CB44">
      <w:start w:val="1"/>
      <w:numFmt w:val="lowerLetter"/>
      <w:lvlText w:val="%1."/>
      <w:lvlJc w:val="left"/>
      <w:pPr>
        <w:ind w:left="360" w:hanging="360"/>
      </w:pPr>
      <w:rPr>
        <w:b/>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83725D"/>
    <w:multiLevelType w:val="hybridMultilevel"/>
    <w:tmpl w:val="99A02F64"/>
    <w:lvl w:ilvl="0" w:tplc="37F40A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85C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9374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BF2BC0"/>
    <w:multiLevelType w:val="hybridMultilevel"/>
    <w:tmpl w:val="4F18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A14C6"/>
    <w:multiLevelType w:val="hybridMultilevel"/>
    <w:tmpl w:val="1EA4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3D1CBC"/>
    <w:multiLevelType w:val="hybridMultilevel"/>
    <w:tmpl w:val="2274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A0211E"/>
    <w:multiLevelType w:val="hybridMultilevel"/>
    <w:tmpl w:val="BCFEE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EB956C7"/>
    <w:multiLevelType w:val="multilevel"/>
    <w:tmpl w:val="B81C893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488010730">
    <w:abstractNumId w:val="6"/>
  </w:num>
  <w:num w:numId="2" w16cid:durableId="777457237">
    <w:abstractNumId w:val="3"/>
  </w:num>
  <w:num w:numId="3" w16cid:durableId="1464273582">
    <w:abstractNumId w:val="4"/>
  </w:num>
  <w:num w:numId="4" w16cid:durableId="1424913669">
    <w:abstractNumId w:val="1"/>
  </w:num>
  <w:num w:numId="5" w16cid:durableId="899440451">
    <w:abstractNumId w:val="11"/>
  </w:num>
  <w:num w:numId="6" w16cid:durableId="2042168828">
    <w:abstractNumId w:val="7"/>
  </w:num>
  <w:num w:numId="7" w16cid:durableId="680160238">
    <w:abstractNumId w:val="9"/>
  </w:num>
  <w:num w:numId="8" w16cid:durableId="568543483">
    <w:abstractNumId w:val="2"/>
  </w:num>
  <w:num w:numId="9" w16cid:durableId="1000348308">
    <w:abstractNumId w:val="14"/>
  </w:num>
  <w:num w:numId="10" w16cid:durableId="641272695">
    <w:abstractNumId w:val="0"/>
  </w:num>
  <w:num w:numId="11" w16cid:durableId="1318728973">
    <w:abstractNumId w:val="0"/>
    <w:lvlOverride w:ilvl="0">
      <w:startOverride w:val="1"/>
    </w:lvlOverride>
  </w:num>
  <w:num w:numId="12" w16cid:durableId="657423723">
    <w:abstractNumId w:val="8"/>
  </w:num>
  <w:num w:numId="13" w16cid:durableId="128399751">
    <w:abstractNumId w:val="5"/>
  </w:num>
  <w:num w:numId="14" w16cid:durableId="1812014394">
    <w:abstractNumId w:val="10"/>
  </w:num>
  <w:num w:numId="15" w16cid:durableId="230820523">
    <w:abstractNumId w:val="13"/>
  </w:num>
  <w:num w:numId="16" w16cid:durableId="2207984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ocumentProtection w:edit="readOnly" w:enforcement="1" w:cryptProviderType="rsaAES" w:cryptAlgorithmClass="hash" w:cryptAlgorithmType="typeAny" w:cryptAlgorithmSid="14" w:cryptSpinCount="100000" w:hash="3IFY5xVJPslZCJqGO7SKQxmNxTf4JWIH2tcECmQ9PTpCX7oYHWhq+SLng0L+kGaFQcBqJVdb/PkmkivULETrUg==" w:salt="aW0Aw7JDDmw4Q2cq+7UaO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91"/>
    <w:rsid w:val="0000165D"/>
    <w:rsid w:val="000148F1"/>
    <w:rsid w:val="00034562"/>
    <w:rsid w:val="0005176A"/>
    <w:rsid w:val="00062603"/>
    <w:rsid w:val="00070A4D"/>
    <w:rsid w:val="00072724"/>
    <w:rsid w:val="00074537"/>
    <w:rsid w:val="0008730E"/>
    <w:rsid w:val="00091018"/>
    <w:rsid w:val="00091EFC"/>
    <w:rsid w:val="000B0952"/>
    <w:rsid w:val="000B7B98"/>
    <w:rsid w:val="000C156E"/>
    <w:rsid w:val="000C66FE"/>
    <w:rsid w:val="000E0B8A"/>
    <w:rsid w:val="000F1937"/>
    <w:rsid w:val="0012292B"/>
    <w:rsid w:val="00123434"/>
    <w:rsid w:val="00145179"/>
    <w:rsid w:val="00146212"/>
    <w:rsid w:val="00147B66"/>
    <w:rsid w:val="00152D52"/>
    <w:rsid w:val="00162463"/>
    <w:rsid w:val="00164ADC"/>
    <w:rsid w:val="001670FE"/>
    <w:rsid w:val="00170EF5"/>
    <w:rsid w:val="00175D7E"/>
    <w:rsid w:val="00177BFD"/>
    <w:rsid w:val="001826AB"/>
    <w:rsid w:val="00182B32"/>
    <w:rsid w:val="00185A1B"/>
    <w:rsid w:val="00185F71"/>
    <w:rsid w:val="001950E3"/>
    <w:rsid w:val="001A28ED"/>
    <w:rsid w:val="001B12EB"/>
    <w:rsid w:val="001B4DE2"/>
    <w:rsid w:val="001D235E"/>
    <w:rsid w:val="001D3F15"/>
    <w:rsid w:val="001E7FE7"/>
    <w:rsid w:val="001F22A9"/>
    <w:rsid w:val="001F7386"/>
    <w:rsid w:val="00211D2B"/>
    <w:rsid w:val="00212AA8"/>
    <w:rsid w:val="0022264C"/>
    <w:rsid w:val="0025260A"/>
    <w:rsid w:val="00257C9B"/>
    <w:rsid w:val="0026004F"/>
    <w:rsid w:val="00266EB3"/>
    <w:rsid w:val="00270A66"/>
    <w:rsid w:val="0027732C"/>
    <w:rsid w:val="00280E3C"/>
    <w:rsid w:val="0029278E"/>
    <w:rsid w:val="002A02AA"/>
    <w:rsid w:val="002B5973"/>
    <w:rsid w:val="002C1890"/>
    <w:rsid w:val="002C262B"/>
    <w:rsid w:val="002D5D2B"/>
    <w:rsid w:val="002E02B9"/>
    <w:rsid w:val="002E2846"/>
    <w:rsid w:val="002E3DBC"/>
    <w:rsid w:val="002F05DB"/>
    <w:rsid w:val="002F313F"/>
    <w:rsid w:val="00307CE4"/>
    <w:rsid w:val="003162F9"/>
    <w:rsid w:val="00323B11"/>
    <w:rsid w:val="00324F27"/>
    <w:rsid w:val="00332206"/>
    <w:rsid w:val="00335BEB"/>
    <w:rsid w:val="00337A97"/>
    <w:rsid w:val="003419C5"/>
    <w:rsid w:val="00350B8A"/>
    <w:rsid w:val="0035483C"/>
    <w:rsid w:val="00357626"/>
    <w:rsid w:val="00366F11"/>
    <w:rsid w:val="003675ED"/>
    <w:rsid w:val="0037033C"/>
    <w:rsid w:val="00377695"/>
    <w:rsid w:val="00395D06"/>
    <w:rsid w:val="003A3AB8"/>
    <w:rsid w:val="003C08DE"/>
    <w:rsid w:val="003C5621"/>
    <w:rsid w:val="003D295E"/>
    <w:rsid w:val="003D3B83"/>
    <w:rsid w:val="003F19A8"/>
    <w:rsid w:val="0040073A"/>
    <w:rsid w:val="004050A6"/>
    <w:rsid w:val="004369A9"/>
    <w:rsid w:val="004437CE"/>
    <w:rsid w:val="004449F7"/>
    <w:rsid w:val="004533FE"/>
    <w:rsid w:val="00460F84"/>
    <w:rsid w:val="00472B40"/>
    <w:rsid w:val="00477FF2"/>
    <w:rsid w:val="00481576"/>
    <w:rsid w:val="00494C90"/>
    <w:rsid w:val="004B0C01"/>
    <w:rsid w:val="004C2040"/>
    <w:rsid w:val="004C3DA4"/>
    <w:rsid w:val="004C5237"/>
    <w:rsid w:val="004D3650"/>
    <w:rsid w:val="004D6C06"/>
    <w:rsid w:val="004E7716"/>
    <w:rsid w:val="004F099F"/>
    <w:rsid w:val="004F647E"/>
    <w:rsid w:val="004F6485"/>
    <w:rsid w:val="005024BE"/>
    <w:rsid w:val="0050452A"/>
    <w:rsid w:val="00504D6A"/>
    <w:rsid w:val="0051427D"/>
    <w:rsid w:val="005246E8"/>
    <w:rsid w:val="00533593"/>
    <w:rsid w:val="00542182"/>
    <w:rsid w:val="0055188B"/>
    <w:rsid w:val="00560C74"/>
    <w:rsid w:val="00561B86"/>
    <w:rsid w:val="00563E10"/>
    <w:rsid w:val="00584A1E"/>
    <w:rsid w:val="00590118"/>
    <w:rsid w:val="0059661D"/>
    <w:rsid w:val="005A1299"/>
    <w:rsid w:val="005A5D2F"/>
    <w:rsid w:val="005B01E9"/>
    <w:rsid w:val="005B2247"/>
    <w:rsid w:val="005C4F15"/>
    <w:rsid w:val="005D0D72"/>
    <w:rsid w:val="005D2484"/>
    <w:rsid w:val="005D5525"/>
    <w:rsid w:val="005F316D"/>
    <w:rsid w:val="005F3BB3"/>
    <w:rsid w:val="005F63FD"/>
    <w:rsid w:val="00614C67"/>
    <w:rsid w:val="00623D70"/>
    <w:rsid w:val="00647288"/>
    <w:rsid w:val="00664745"/>
    <w:rsid w:val="00670D02"/>
    <w:rsid w:val="006945B5"/>
    <w:rsid w:val="006A01B6"/>
    <w:rsid w:val="006A3D40"/>
    <w:rsid w:val="006B7D26"/>
    <w:rsid w:val="006C28EF"/>
    <w:rsid w:val="006C77DD"/>
    <w:rsid w:val="006D2A09"/>
    <w:rsid w:val="006D3748"/>
    <w:rsid w:val="006D4F1C"/>
    <w:rsid w:val="006E17DF"/>
    <w:rsid w:val="006E33D6"/>
    <w:rsid w:val="006E4055"/>
    <w:rsid w:val="006E6362"/>
    <w:rsid w:val="006F703E"/>
    <w:rsid w:val="00700989"/>
    <w:rsid w:val="007010FD"/>
    <w:rsid w:val="00706FC4"/>
    <w:rsid w:val="00710261"/>
    <w:rsid w:val="007112A9"/>
    <w:rsid w:val="0071727F"/>
    <w:rsid w:val="00725509"/>
    <w:rsid w:val="00727938"/>
    <w:rsid w:val="00732919"/>
    <w:rsid w:val="007362E5"/>
    <w:rsid w:val="00746BB0"/>
    <w:rsid w:val="00750037"/>
    <w:rsid w:val="0075004C"/>
    <w:rsid w:val="00753F8F"/>
    <w:rsid w:val="00756D6D"/>
    <w:rsid w:val="00757475"/>
    <w:rsid w:val="00763386"/>
    <w:rsid w:val="007742A3"/>
    <w:rsid w:val="00783F9A"/>
    <w:rsid w:val="007927A0"/>
    <w:rsid w:val="00792C19"/>
    <w:rsid w:val="0079390F"/>
    <w:rsid w:val="00794863"/>
    <w:rsid w:val="00796F84"/>
    <w:rsid w:val="007D5BFB"/>
    <w:rsid w:val="007D761C"/>
    <w:rsid w:val="007F6952"/>
    <w:rsid w:val="00802E6A"/>
    <w:rsid w:val="00806B20"/>
    <w:rsid w:val="0081312E"/>
    <w:rsid w:val="0084521E"/>
    <w:rsid w:val="00873418"/>
    <w:rsid w:val="00875E09"/>
    <w:rsid w:val="0087630C"/>
    <w:rsid w:val="00892EE2"/>
    <w:rsid w:val="00893843"/>
    <w:rsid w:val="008A0C7D"/>
    <w:rsid w:val="008C3B80"/>
    <w:rsid w:val="008D0E4A"/>
    <w:rsid w:val="008D4F8B"/>
    <w:rsid w:val="008D75AA"/>
    <w:rsid w:val="008F29F2"/>
    <w:rsid w:val="0090040C"/>
    <w:rsid w:val="0090053B"/>
    <w:rsid w:val="00902670"/>
    <w:rsid w:val="00902EE1"/>
    <w:rsid w:val="009070F9"/>
    <w:rsid w:val="0091197C"/>
    <w:rsid w:val="009204FD"/>
    <w:rsid w:val="00924B5D"/>
    <w:rsid w:val="00926A4A"/>
    <w:rsid w:val="0093083A"/>
    <w:rsid w:val="00932239"/>
    <w:rsid w:val="00952A46"/>
    <w:rsid w:val="00954CC5"/>
    <w:rsid w:val="00956B8D"/>
    <w:rsid w:val="00961CCA"/>
    <w:rsid w:val="00962214"/>
    <w:rsid w:val="00963C56"/>
    <w:rsid w:val="00976EBA"/>
    <w:rsid w:val="00980EE3"/>
    <w:rsid w:val="00983044"/>
    <w:rsid w:val="00995272"/>
    <w:rsid w:val="009A0FC3"/>
    <w:rsid w:val="009B1303"/>
    <w:rsid w:val="009B3E58"/>
    <w:rsid w:val="009B5266"/>
    <w:rsid w:val="009C7C08"/>
    <w:rsid w:val="009D15FD"/>
    <w:rsid w:val="009E0E0D"/>
    <w:rsid w:val="00A0735E"/>
    <w:rsid w:val="00A50EAD"/>
    <w:rsid w:val="00A73E6A"/>
    <w:rsid w:val="00A84C4E"/>
    <w:rsid w:val="00A87A8B"/>
    <w:rsid w:val="00AC2A42"/>
    <w:rsid w:val="00AC5A7B"/>
    <w:rsid w:val="00AC7427"/>
    <w:rsid w:val="00AD70D7"/>
    <w:rsid w:val="00AD74DF"/>
    <w:rsid w:val="00AD7FF6"/>
    <w:rsid w:val="00AF0D48"/>
    <w:rsid w:val="00AF1B65"/>
    <w:rsid w:val="00AF72D6"/>
    <w:rsid w:val="00B02281"/>
    <w:rsid w:val="00B06855"/>
    <w:rsid w:val="00B16BB1"/>
    <w:rsid w:val="00B22A0A"/>
    <w:rsid w:val="00B3043F"/>
    <w:rsid w:val="00B32C01"/>
    <w:rsid w:val="00B3415D"/>
    <w:rsid w:val="00B40D0B"/>
    <w:rsid w:val="00B503EE"/>
    <w:rsid w:val="00B5052A"/>
    <w:rsid w:val="00B51791"/>
    <w:rsid w:val="00B56BC1"/>
    <w:rsid w:val="00B6115B"/>
    <w:rsid w:val="00B61CE2"/>
    <w:rsid w:val="00B634E8"/>
    <w:rsid w:val="00B64279"/>
    <w:rsid w:val="00B72FEC"/>
    <w:rsid w:val="00B73D74"/>
    <w:rsid w:val="00B80237"/>
    <w:rsid w:val="00B87AD1"/>
    <w:rsid w:val="00BB703C"/>
    <w:rsid w:val="00BC5D0E"/>
    <w:rsid w:val="00BF0D83"/>
    <w:rsid w:val="00BF31C5"/>
    <w:rsid w:val="00C021D0"/>
    <w:rsid w:val="00C1305C"/>
    <w:rsid w:val="00C13BBE"/>
    <w:rsid w:val="00C1525D"/>
    <w:rsid w:val="00C2215A"/>
    <w:rsid w:val="00C2272A"/>
    <w:rsid w:val="00C32F3F"/>
    <w:rsid w:val="00C3304D"/>
    <w:rsid w:val="00C36FAA"/>
    <w:rsid w:val="00C54F13"/>
    <w:rsid w:val="00C6426B"/>
    <w:rsid w:val="00C646C1"/>
    <w:rsid w:val="00C670A6"/>
    <w:rsid w:val="00C733EA"/>
    <w:rsid w:val="00C7360C"/>
    <w:rsid w:val="00C84184"/>
    <w:rsid w:val="00CA5B84"/>
    <w:rsid w:val="00CC1BAF"/>
    <w:rsid w:val="00CC40F3"/>
    <w:rsid w:val="00CC69BE"/>
    <w:rsid w:val="00CD1078"/>
    <w:rsid w:val="00CD4389"/>
    <w:rsid w:val="00CE37AB"/>
    <w:rsid w:val="00CE41AC"/>
    <w:rsid w:val="00CF0127"/>
    <w:rsid w:val="00CF4B2D"/>
    <w:rsid w:val="00CF555F"/>
    <w:rsid w:val="00D04FC2"/>
    <w:rsid w:val="00D215BB"/>
    <w:rsid w:val="00D22F2E"/>
    <w:rsid w:val="00D5694F"/>
    <w:rsid w:val="00D609CB"/>
    <w:rsid w:val="00D7270C"/>
    <w:rsid w:val="00D72A8E"/>
    <w:rsid w:val="00D82082"/>
    <w:rsid w:val="00D841A8"/>
    <w:rsid w:val="00D95B65"/>
    <w:rsid w:val="00DA74C7"/>
    <w:rsid w:val="00DC2420"/>
    <w:rsid w:val="00DC2E56"/>
    <w:rsid w:val="00E01D55"/>
    <w:rsid w:val="00E053A3"/>
    <w:rsid w:val="00E17EEC"/>
    <w:rsid w:val="00E338D8"/>
    <w:rsid w:val="00E41565"/>
    <w:rsid w:val="00E41DA0"/>
    <w:rsid w:val="00E50849"/>
    <w:rsid w:val="00E62C14"/>
    <w:rsid w:val="00E66391"/>
    <w:rsid w:val="00E71A82"/>
    <w:rsid w:val="00E747A0"/>
    <w:rsid w:val="00E8159B"/>
    <w:rsid w:val="00E93F70"/>
    <w:rsid w:val="00E958E5"/>
    <w:rsid w:val="00E966C5"/>
    <w:rsid w:val="00E97394"/>
    <w:rsid w:val="00EA13DD"/>
    <w:rsid w:val="00EA1B54"/>
    <w:rsid w:val="00EA1BC1"/>
    <w:rsid w:val="00EA2C38"/>
    <w:rsid w:val="00EB0CBE"/>
    <w:rsid w:val="00EB3E4D"/>
    <w:rsid w:val="00EC36BF"/>
    <w:rsid w:val="00EC71B8"/>
    <w:rsid w:val="00ED6566"/>
    <w:rsid w:val="00ED68BE"/>
    <w:rsid w:val="00EE0C22"/>
    <w:rsid w:val="00EF1046"/>
    <w:rsid w:val="00F027F3"/>
    <w:rsid w:val="00F03804"/>
    <w:rsid w:val="00F079FF"/>
    <w:rsid w:val="00F10E61"/>
    <w:rsid w:val="00F16B18"/>
    <w:rsid w:val="00F172BB"/>
    <w:rsid w:val="00F2583E"/>
    <w:rsid w:val="00F27022"/>
    <w:rsid w:val="00F318B3"/>
    <w:rsid w:val="00F429C7"/>
    <w:rsid w:val="00F439B1"/>
    <w:rsid w:val="00F55CED"/>
    <w:rsid w:val="00F62064"/>
    <w:rsid w:val="00F6573A"/>
    <w:rsid w:val="00F96B67"/>
    <w:rsid w:val="00FB30B9"/>
    <w:rsid w:val="00FB733D"/>
    <w:rsid w:val="00FC1545"/>
    <w:rsid w:val="00FC20FD"/>
    <w:rsid w:val="00FC365B"/>
    <w:rsid w:val="00FC598F"/>
    <w:rsid w:val="00FD01D0"/>
    <w:rsid w:val="00FD2DD8"/>
    <w:rsid w:val="00FF1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127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F9"/>
    <w:pPr>
      <w:widowControl w:val="0"/>
      <w:autoSpaceDE w:val="0"/>
      <w:autoSpaceDN w:val="0"/>
      <w:spacing w:after="0" w:line="240" w:lineRule="auto"/>
      <w:jc w:val="both"/>
    </w:pPr>
    <w:rPr>
      <w:rFonts w:eastAsia="Times New Roman" w:cs="Times New Roman"/>
      <w:kern w:val="0"/>
      <w:lang w:bidi="en-US"/>
      <w14:ligatures w14:val="none"/>
    </w:rPr>
  </w:style>
  <w:style w:type="paragraph" w:styleId="Heading1">
    <w:name w:val="heading 1"/>
    <w:basedOn w:val="Normal"/>
    <w:next w:val="Normal"/>
    <w:link w:val="Heading1Char"/>
    <w:uiPriority w:val="1"/>
    <w:qFormat/>
    <w:rsid w:val="00756D6D"/>
    <w:pPr>
      <w:spacing w:after="320"/>
      <w:jc w:val="center"/>
      <w:outlineLvl w:val="0"/>
    </w:pPr>
    <w:rPr>
      <w:rFonts w:ascii="Georgia" w:hAnsi="Georgia"/>
      <w:b/>
      <w:bCs/>
      <w:caps/>
      <w:color w:val="004A97"/>
      <w:sz w:val="40"/>
      <w:szCs w:val="24"/>
    </w:rPr>
  </w:style>
  <w:style w:type="paragraph" w:styleId="Heading2">
    <w:name w:val="heading 2"/>
    <w:basedOn w:val="Heading1"/>
    <w:next w:val="Normal"/>
    <w:link w:val="Heading2Char"/>
    <w:uiPriority w:val="2"/>
    <w:qFormat/>
    <w:rsid w:val="00756D6D"/>
    <w:pPr>
      <w:keepNext/>
      <w:keepLines/>
      <w:numPr>
        <w:ilvl w:val="1"/>
      </w:numPr>
      <w:spacing w:after="120"/>
      <w:jc w:val="left"/>
      <w:outlineLvl w:val="1"/>
    </w:pPr>
    <w:rPr>
      <w:rFonts w:ascii="Calibri" w:eastAsiaTheme="majorEastAsia" w:hAnsi="Calibri" w:cstheme="majorBidi"/>
      <w:caps w:val="0"/>
      <w:smallCaps/>
      <w:color w:val="000000" w:themeColor="text1"/>
      <w:sz w:val="32"/>
      <w:szCs w:val="26"/>
    </w:rPr>
  </w:style>
  <w:style w:type="paragraph" w:styleId="Heading3">
    <w:name w:val="heading 3"/>
    <w:basedOn w:val="Heading2"/>
    <w:next w:val="Normal"/>
    <w:link w:val="Heading3Char"/>
    <w:uiPriority w:val="3"/>
    <w:qFormat/>
    <w:rsid w:val="00756D6D"/>
    <w:pPr>
      <w:numPr>
        <w:ilvl w:val="2"/>
      </w:numPr>
      <w:spacing w:after="0"/>
      <w:outlineLvl w:val="2"/>
    </w:pPr>
    <w:rPr>
      <w:smallCaps w:val="0"/>
      <w:sz w:val="28"/>
      <w:szCs w:val="24"/>
    </w:rPr>
  </w:style>
  <w:style w:type="paragraph" w:styleId="Heading4">
    <w:name w:val="heading 4"/>
    <w:aliases w:val="Figure and Table Caption"/>
    <w:basedOn w:val="Normal"/>
    <w:next w:val="Normal"/>
    <w:link w:val="Heading4Char"/>
    <w:uiPriority w:val="4"/>
    <w:unhideWhenUsed/>
    <w:rsid w:val="00B16BB1"/>
    <w:pPr>
      <w:keepNext/>
      <w:keepLines/>
      <w:jc w:val="left"/>
      <w:outlineLvl w:val="3"/>
    </w:pPr>
    <w:rPr>
      <w:rFonts w:eastAsiaTheme="majorEastAsia" w:cstheme="majorBidi"/>
      <w:b/>
      <w:iCs/>
    </w:rPr>
  </w:style>
  <w:style w:type="paragraph" w:styleId="Heading5">
    <w:name w:val="heading 5"/>
    <w:basedOn w:val="Normal"/>
    <w:next w:val="Normal"/>
    <w:link w:val="Heading5Char"/>
    <w:uiPriority w:val="5"/>
    <w:unhideWhenUsed/>
    <w:qFormat/>
    <w:rsid w:val="0027732C"/>
    <w:pPr>
      <w:keepNext/>
      <w:keepLines/>
      <w:spacing w:before="4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56D6D"/>
    <w:rPr>
      <w:rFonts w:ascii="Georgia" w:eastAsia="Times New Roman" w:hAnsi="Georgia" w:cs="Times New Roman"/>
      <w:b/>
      <w:bCs/>
      <w:caps/>
      <w:color w:val="004A97"/>
      <w:kern w:val="0"/>
      <w:sz w:val="40"/>
      <w:szCs w:val="24"/>
      <w:lang w:bidi="en-US"/>
      <w14:ligatures w14:val="none"/>
    </w:rPr>
  </w:style>
  <w:style w:type="character" w:customStyle="1" w:styleId="Heading2Char">
    <w:name w:val="Heading 2 Char"/>
    <w:basedOn w:val="DefaultParagraphFont"/>
    <w:link w:val="Heading2"/>
    <w:uiPriority w:val="2"/>
    <w:rsid w:val="00756D6D"/>
    <w:rPr>
      <w:rFonts w:ascii="Calibri" w:eastAsiaTheme="majorEastAsia" w:hAnsi="Calibri" w:cstheme="majorBidi"/>
      <w:b/>
      <w:bCs/>
      <w:smallCaps/>
      <w:color w:val="000000" w:themeColor="text1"/>
      <w:kern w:val="0"/>
      <w:sz w:val="32"/>
      <w:szCs w:val="26"/>
      <w:lang w:bidi="en-US"/>
      <w14:ligatures w14:val="none"/>
    </w:rPr>
  </w:style>
  <w:style w:type="paragraph" w:styleId="BodyText">
    <w:name w:val="Body Text"/>
    <w:basedOn w:val="Normal"/>
    <w:link w:val="BodyTextChar"/>
    <w:uiPriority w:val="1"/>
    <w:unhideWhenUsed/>
    <w:rsid w:val="00B3415D"/>
    <w:rPr>
      <w:sz w:val="24"/>
      <w:szCs w:val="24"/>
    </w:rPr>
  </w:style>
  <w:style w:type="character" w:customStyle="1" w:styleId="BodyTextChar">
    <w:name w:val="Body Text Char"/>
    <w:basedOn w:val="DefaultParagraphFont"/>
    <w:link w:val="BodyText"/>
    <w:uiPriority w:val="1"/>
    <w:rsid w:val="001F7386"/>
    <w:rPr>
      <w:rFonts w:eastAsia="Times New Roman" w:cs="Times New Roman"/>
      <w:kern w:val="0"/>
      <w:sz w:val="24"/>
      <w:szCs w:val="24"/>
      <w:lang w:bidi="en-US"/>
      <w14:ligatures w14:val="none"/>
    </w:rPr>
  </w:style>
  <w:style w:type="paragraph" w:styleId="ListParagraph">
    <w:name w:val="List Paragraph"/>
    <w:basedOn w:val="Normal"/>
    <w:link w:val="ListParagraphChar"/>
    <w:uiPriority w:val="34"/>
    <w:unhideWhenUsed/>
    <w:qFormat/>
    <w:rsid w:val="00B3415D"/>
    <w:pPr>
      <w:spacing w:line="274" w:lineRule="exact"/>
      <w:ind w:left="840" w:hanging="360"/>
    </w:pPr>
  </w:style>
  <w:style w:type="character" w:styleId="CommentReference">
    <w:name w:val="annotation reference"/>
    <w:basedOn w:val="DefaultParagraphFont"/>
    <w:uiPriority w:val="99"/>
    <w:unhideWhenUsed/>
    <w:rsid w:val="00B3415D"/>
    <w:rPr>
      <w:sz w:val="16"/>
      <w:szCs w:val="16"/>
    </w:rPr>
  </w:style>
  <w:style w:type="paragraph" w:styleId="CommentText">
    <w:name w:val="annotation text"/>
    <w:basedOn w:val="Normal"/>
    <w:link w:val="CommentTextChar"/>
    <w:uiPriority w:val="99"/>
    <w:unhideWhenUsed/>
    <w:rsid w:val="00B3415D"/>
    <w:rPr>
      <w:sz w:val="20"/>
      <w:szCs w:val="20"/>
    </w:rPr>
  </w:style>
  <w:style w:type="character" w:customStyle="1" w:styleId="CommentTextChar">
    <w:name w:val="Comment Text Char"/>
    <w:basedOn w:val="DefaultParagraphFont"/>
    <w:link w:val="CommentText"/>
    <w:uiPriority w:val="99"/>
    <w:rsid w:val="00B3415D"/>
    <w:rPr>
      <w:rFonts w:eastAsia="Times New Roman" w:cs="Times New Roman"/>
      <w:kern w:val="0"/>
      <w:sz w:val="20"/>
      <w:szCs w:val="20"/>
      <w:lang w:bidi="en-US"/>
      <w14:ligatures w14:val="none"/>
    </w:rPr>
  </w:style>
  <w:style w:type="table" w:styleId="TableGrid">
    <w:name w:val="Table Grid"/>
    <w:basedOn w:val="TableNormal"/>
    <w:uiPriority w:val="39"/>
    <w:rsid w:val="00B3415D"/>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3415D"/>
    <w:pPr>
      <w:keepNext/>
      <w:keepLines/>
      <w:widowControl/>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TOC1">
    <w:name w:val="toc 1"/>
    <w:basedOn w:val="Normal"/>
    <w:next w:val="Normal"/>
    <w:autoRedefine/>
    <w:uiPriority w:val="39"/>
    <w:unhideWhenUsed/>
    <w:rsid w:val="00C1525D"/>
    <w:pPr>
      <w:tabs>
        <w:tab w:val="right" w:leader="dot" w:pos="9350"/>
      </w:tabs>
      <w:spacing w:after="100"/>
      <w:ind w:left="360"/>
    </w:pPr>
    <w:rPr>
      <w:rFonts w:cstheme="minorHAnsi"/>
      <w:noProof/>
      <w:sz w:val="24"/>
      <w:szCs w:val="24"/>
    </w:rPr>
  </w:style>
  <w:style w:type="character" w:styleId="Hyperlink">
    <w:name w:val="Hyperlink"/>
    <w:basedOn w:val="DefaultParagraphFont"/>
    <w:uiPriority w:val="99"/>
    <w:unhideWhenUsed/>
    <w:rsid w:val="00B3415D"/>
    <w:rPr>
      <w:color w:val="0563C1" w:themeColor="hyperlink"/>
      <w:u w:val="single"/>
    </w:rPr>
  </w:style>
  <w:style w:type="paragraph" w:styleId="TOC2">
    <w:name w:val="toc 2"/>
    <w:basedOn w:val="Normal"/>
    <w:next w:val="Normal"/>
    <w:autoRedefine/>
    <w:uiPriority w:val="39"/>
    <w:unhideWhenUsed/>
    <w:rsid w:val="00B3415D"/>
    <w:pPr>
      <w:tabs>
        <w:tab w:val="right" w:leader="dot" w:pos="9350"/>
      </w:tabs>
      <w:ind w:left="360"/>
    </w:pPr>
    <w:rPr>
      <w:rFonts w:cstheme="minorHAnsi"/>
      <w:noProof/>
    </w:rPr>
  </w:style>
  <w:style w:type="paragraph" w:styleId="Footer">
    <w:name w:val="footer"/>
    <w:basedOn w:val="Normal"/>
    <w:link w:val="FooterChar"/>
    <w:uiPriority w:val="99"/>
    <w:unhideWhenUsed/>
    <w:rsid w:val="00B3415D"/>
    <w:pPr>
      <w:tabs>
        <w:tab w:val="center" w:pos="4680"/>
        <w:tab w:val="right" w:pos="9360"/>
      </w:tabs>
    </w:pPr>
  </w:style>
  <w:style w:type="character" w:customStyle="1" w:styleId="FooterChar">
    <w:name w:val="Footer Char"/>
    <w:basedOn w:val="DefaultParagraphFont"/>
    <w:link w:val="Footer"/>
    <w:uiPriority w:val="99"/>
    <w:rsid w:val="00B3415D"/>
    <w:rPr>
      <w:rFonts w:eastAsia="Times New Roman" w:cs="Times New Roman"/>
      <w:kern w:val="0"/>
      <w:lang w:bidi="en-US"/>
      <w14:ligatures w14:val="none"/>
    </w:rPr>
  </w:style>
  <w:style w:type="character" w:customStyle="1" w:styleId="ListParagraphChar">
    <w:name w:val="List Paragraph Char"/>
    <w:basedOn w:val="DefaultParagraphFont"/>
    <w:link w:val="ListParagraph"/>
    <w:uiPriority w:val="34"/>
    <w:rsid w:val="00873418"/>
    <w:rPr>
      <w:rFonts w:eastAsia="Times New Roman" w:cs="Times New Roman"/>
      <w:kern w:val="0"/>
      <w:lang w:bidi="en-US"/>
      <w14:ligatures w14:val="none"/>
    </w:rPr>
  </w:style>
  <w:style w:type="character" w:customStyle="1" w:styleId="normaltextrun">
    <w:name w:val="normaltextrun"/>
    <w:basedOn w:val="DefaultParagraphFont"/>
    <w:unhideWhenUsed/>
    <w:rsid w:val="00F027F3"/>
  </w:style>
  <w:style w:type="paragraph" w:customStyle="1" w:styleId="paragraph">
    <w:name w:val="paragraph"/>
    <w:basedOn w:val="Normal"/>
    <w:unhideWhenUsed/>
    <w:rsid w:val="009204FD"/>
    <w:pPr>
      <w:widowControl/>
      <w:autoSpaceDE/>
      <w:autoSpaceDN/>
      <w:spacing w:before="100" w:beforeAutospacing="1" w:after="100" w:afterAutospacing="1"/>
    </w:pPr>
    <w:rPr>
      <w:rFonts w:ascii="Times New Roman" w:hAnsi="Times New Roman"/>
      <w:sz w:val="24"/>
      <w:szCs w:val="24"/>
      <w:lang w:bidi="ar-SA"/>
    </w:rPr>
  </w:style>
  <w:style w:type="character" w:customStyle="1" w:styleId="eop">
    <w:name w:val="eop"/>
    <w:basedOn w:val="DefaultParagraphFont"/>
    <w:semiHidden/>
    <w:rsid w:val="009204FD"/>
  </w:style>
  <w:style w:type="character" w:customStyle="1" w:styleId="superscript">
    <w:name w:val="superscript"/>
    <w:basedOn w:val="DefaultParagraphFont"/>
    <w:unhideWhenUsed/>
    <w:rsid w:val="00211D2B"/>
  </w:style>
  <w:style w:type="paragraph" w:styleId="Header">
    <w:name w:val="header"/>
    <w:basedOn w:val="Normal"/>
    <w:link w:val="HeaderChar"/>
    <w:uiPriority w:val="99"/>
    <w:unhideWhenUsed/>
    <w:rsid w:val="00175D7E"/>
    <w:pPr>
      <w:tabs>
        <w:tab w:val="center" w:pos="4680"/>
        <w:tab w:val="right" w:pos="9360"/>
      </w:tabs>
    </w:pPr>
  </w:style>
  <w:style w:type="character" w:customStyle="1" w:styleId="HeaderChar">
    <w:name w:val="Header Char"/>
    <w:basedOn w:val="DefaultParagraphFont"/>
    <w:link w:val="Header"/>
    <w:uiPriority w:val="99"/>
    <w:rsid w:val="00175D7E"/>
    <w:rPr>
      <w:rFonts w:eastAsia="Times New Roman" w:cs="Times New Roman"/>
      <w:kern w:val="0"/>
      <w:lang w:bidi="en-US"/>
      <w14:ligatures w14:val="none"/>
    </w:rPr>
  </w:style>
  <w:style w:type="character" w:customStyle="1" w:styleId="Heading3Char">
    <w:name w:val="Heading 3 Char"/>
    <w:basedOn w:val="DefaultParagraphFont"/>
    <w:link w:val="Heading3"/>
    <w:uiPriority w:val="3"/>
    <w:rsid w:val="00756D6D"/>
    <w:rPr>
      <w:rFonts w:ascii="Calibri" w:eastAsiaTheme="majorEastAsia" w:hAnsi="Calibri" w:cstheme="majorBidi"/>
      <w:b/>
      <w:bCs/>
      <w:color w:val="000000" w:themeColor="text1"/>
      <w:kern w:val="0"/>
      <w:sz w:val="28"/>
      <w:szCs w:val="24"/>
      <w:lang w:bidi="en-US"/>
      <w14:ligatures w14:val="none"/>
    </w:rPr>
  </w:style>
  <w:style w:type="paragraph" w:styleId="Title">
    <w:name w:val="Title"/>
    <w:basedOn w:val="Normal"/>
    <w:next w:val="Normal"/>
    <w:link w:val="TitleChar"/>
    <w:uiPriority w:val="7"/>
    <w:qFormat/>
    <w:rsid w:val="000F1937"/>
    <w:pPr>
      <w:contextualSpacing/>
      <w:jc w:val="center"/>
    </w:pPr>
    <w:rPr>
      <w:rFonts w:ascii="Georgia" w:eastAsiaTheme="majorEastAsia" w:hAnsi="Georgia" w:cstheme="majorBidi"/>
      <w:b/>
      <w:color w:val="004A97"/>
      <w:spacing w:val="-10"/>
      <w:kern w:val="28"/>
      <w:sz w:val="40"/>
      <w:szCs w:val="56"/>
    </w:rPr>
  </w:style>
  <w:style w:type="character" w:customStyle="1" w:styleId="TitleChar">
    <w:name w:val="Title Char"/>
    <w:basedOn w:val="DefaultParagraphFont"/>
    <w:link w:val="Title"/>
    <w:uiPriority w:val="7"/>
    <w:rsid w:val="00873418"/>
    <w:rPr>
      <w:rFonts w:ascii="Georgia" w:eastAsiaTheme="majorEastAsia" w:hAnsi="Georgia" w:cstheme="majorBidi"/>
      <w:b/>
      <w:color w:val="004A97"/>
      <w:spacing w:val="-10"/>
      <w:kern w:val="28"/>
      <w:sz w:val="40"/>
      <w:szCs w:val="56"/>
      <w:lang w:bidi="en-US"/>
      <w14:ligatures w14:val="none"/>
    </w:rPr>
  </w:style>
  <w:style w:type="paragraph" w:styleId="TOC3">
    <w:name w:val="toc 3"/>
    <w:basedOn w:val="Normal"/>
    <w:next w:val="Normal"/>
    <w:autoRedefine/>
    <w:uiPriority w:val="39"/>
    <w:unhideWhenUsed/>
    <w:rsid w:val="000F1937"/>
    <w:pPr>
      <w:tabs>
        <w:tab w:val="left" w:pos="1350"/>
        <w:tab w:val="right" w:leader="dot" w:pos="9350"/>
      </w:tabs>
      <w:spacing w:after="100"/>
      <w:ind w:left="440"/>
    </w:pPr>
  </w:style>
  <w:style w:type="character" w:customStyle="1" w:styleId="Heading4Char">
    <w:name w:val="Heading 4 Char"/>
    <w:aliases w:val="Figure and Table Caption Char"/>
    <w:basedOn w:val="DefaultParagraphFont"/>
    <w:link w:val="Heading4"/>
    <w:uiPriority w:val="4"/>
    <w:rsid w:val="00873418"/>
    <w:rPr>
      <w:rFonts w:eastAsiaTheme="majorEastAsia" w:cstheme="majorBidi"/>
      <w:b/>
      <w:iCs/>
      <w:kern w:val="0"/>
      <w:lang w:bidi="en-US"/>
      <w14:ligatures w14:val="none"/>
    </w:rPr>
  </w:style>
  <w:style w:type="paragraph" w:styleId="Caption">
    <w:name w:val="caption"/>
    <w:basedOn w:val="Normal"/>
    <w:next w:val="Normal"/>
    <w:uiPriority w:val="6"/>
    <w:qFormat/>
    <w:rsid w:val="001F7386"/>
    <w:pPr>
      <w:spacing w:after="200"/>
    </w:pPr>
    <w:rPr>
      <w:b/>
      <w:iCs/>
      <w:szCs w:val="18"/>
    </w:rPr>
  </w:style>
  <w:style w:type="paragraph" w:styleId="CommentSubject">
    <w:name w:val="annotation subject"/>
    <w:basedOn w:val="CommentText"/>
    <w:next w:val="CommentText"/>
    <w:link w:val="CommentSubjectChar"/>
    <w:uiPriority w:val="99"/>
    <w:semiHidden/>
    <w:unhideWhenUsed/>
    <w:rsid w:val="002B5973"/>
    <w:rPr>
      <w:b/>
      <w:bCs/>
    </w:rPr>
  </w:style>
  <w:style w:type="character" w:customStyle="1" w:styleId="CommentSubjectChar">
    <w:name w:val="Comment Subject Char"/>
    <w:basedOn w:val="CommentTextChar"/>
    <w:link w:val="CommentSubject"/>
    <w:uiPriority w:val="99"/>
    <w:semiHidden/>
    <w:rsid w:val="002B5973"/>
    <w:rPr>
      <w:rFonts w:eastAsia="Times New Roman" w:cs="Times New Roman"/>
      <w:b/>
      <w:bCs/>
      <w:kern w:val="0"/>
      <w:sz w:val="20"/>
      <w:szCs w:val="20"/>
      <w:lang w:bidi="en-US"/>
      <w14:ligatures w14:val="none"/>
    </w:rPr>
  </w:style>
  <w:style w:type="character" w:styleId="UnresolvedMention">
    <w:name w:val="Unresolved Mention"/>
    <w:basedOn w:val="DefaultParagraphFont"/>
    <w:uiPriority w:val="99"/>
    <w:semiHidden/>
    <w:unhideWhenUsed/>
    <w:rsid w:val="002B5973"/>
    <w:rPr>
      <w:color w:val="605E5C"/>
      <w:shd w:val="clear" w:color="auto" w:fill="E1DFDD"/>
    </w:rPr>
  </w:style>
  <w:style w:type="character" w:customStyle="1" w:styleId="Heading5Char">
    <w:name w:val="Heading 5 Char"/>
    <w:basedOn w:val="DefaultParagraphFont"/>
    <w:link w:val="Heading5"/>
    <w:uiPriority w:val="5"/>
    <w:rsid w:val="0027732C"/>
    <w:rPr>
      <w:rFonts w:asciiTheme="majorHAnsi" w:eastAsiaTheme="majorEastAsia" w:hAnsiTheme="majorHAnsi" w:cstheme="majorBidi"/>
      <w:color w:val="000000" w:themeColor="text1"/>
      <w:kern w:val="0"/>
      <w:lang w:bidi="en-US"/>
      <w14:ligatures w14:val="none"/>
    </w:rPr>
  </w:style>
  <w:style w:type="paragraph" w:styleId="Revision">
    <w:name w:val="Revision"/>
    <w:hidden/>
    <w:uiPriority w:val="99"/>
    <w:semiHidden/>
    <w:rsid w:val="001D3F15"/>
    <w:pPr>
      <w:spacing w:after="0" w:line="240" w:lineRule="auto"/>
    </w:pPr>
    <w:rPr>
      <w:rFonts w:eastAsia="Times New Roman" w:cs="Times New Roman"/>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49976">
      <w:bodyDiv w:val="1"/>
      <w:marLeft w:val="0"/>
      <w:marRight w:val="0"/>
      <w:marTop w:val="0"/>
      <w:marBottom w:val="0"/>
      <w:divBdr>
        <w:top w:val="none" w:sz="0" w:space="0" w:color="auto"/>
        <w:left w:val="none" w:sz="0" w:space="0" w:color="auto"/>
        <w:bottom w:val="none" w:sz="0" w:space="0" w:color="auto"/>
        <w:right w:val="none" w:sz="0" w:space="0" w:color="auto"/>
      </w:divBdr>
      <w:divsChild>
        <w:div w:id="1697459400">
          <w:marLeft w:val="0"/>
          <w:marRight w:val="0"/>
          <w:marTop w:val="0"/>
          <w:marBottom w:val="0"/>
          <w:divBdr>
            <w:top w:val="none" w:sz="0" w:space="0" w:color="auto"/>
            <w:left w:val="none" w:sz="0" w:space="0" w:color="auto"/>
            <w:bottom w:val="none" w:sz="0" w:space="0" w:color="auto"/>
            <w:right w:val="none" w:sz="0" w:space="0" w:color="auto"/>
          </w:divBdr>
        </w:div>
        <w:div w:id="252248447">
          <w:marLeft w:val="0"/>
          <w:marRight w:val="0"/>
          <w:marTop w:val="0"/>
          <w:marBottom w:val="0"/>
          <w:divBdr>
            <w:top w:val="none" w:sz="0" w:space="0" w:color="auto"/>
            <w:left w:val="none" w:sz="0" w:space="0" w:color="auto"/>
            <w:bottom w:val="none" w:sz="0" w:space="0" w:color="auto"/>
            <w:right w:val="none" w:sz="0" w:space="0" w:color="auto"/>
          </w:divBdr>
        </w:div>
        <w:div w:id="1623803253">
          <w:marLeft w:val="0"/>
          <w:marRight w:val="0"/>
          <w:marTop w:val="0"/>
          <w:marBottom w:val="0"/>
          <w:divBdr>
            <w:top w:val="none" w:sz="0" w:space="0" w:color="auto"/>
            <w:left w:val="none" w:sz="0" w:space="0" w:color="auto"/>
            <w:bottom w:val="none" w:sz="0" w:space="0" w:color="auto"/>
            <w:right w:val="none" w:sz="0" w:space="0" w:color="auto"/>
          </w:divBdr>
        </w:div>
        <w:div w:id="599990104">
          <w:marLeft w:val="0"/>
          <w:marRight w:val="0"/>
          <w:marTop w:val="0"/>
          <w:marBottom w:val="0"/>
          <w:divBdr>
            <w:top w:val="none" w:sz="0" w:space="0" w:color="auto"/>
            <w:left w:val="none" w:sz="0" w:space="0" w:color="auto"/>
            <w:bottom w:val="none" w:sz="0" w:space="0" w:color="auto"/>
            <w:right w:val="none" w:sz="0" w:space="0" w:color="auto"/>
          </w:divBdr>
        </w:div>
        <w:div w:id="233004931">
          <w:marLeft w:val="0"/>
          <w:marRight w:val="0"/>
          <w:marTop w:val="0"/>
          <w:marBottom w:val="0"/>
          <w:divBdr>
            <w:top w:val="none" w:sz="0" w:space="0" w:color="auto"/>
            <w:left w:val="none" w:sz="0" w:space="0" w:color="auto"/>
            <w:bottom w:val="none" w:sz="0" w:space="0" w:color="auto"/>
            <w:right w:val="none" w:sz="0" w:space="0" w:color="auto"/>
          </w:divBdr>
        </w:div>
        <w:div w:id="1056050116">
          <w:marLeft w:val="0"/>
          <w:marRight w:val="0"/>
          <w:marTop w:val="0"/>
          <w:marBottom w:val="0"/>
          <w:divBdr>
            <w:top w:val="none" w:sz="0" w:space="0" w:color="auto"/>
            <w:left w:val="none" w:sz="0" w:space="0" w:color="auto"/>
            <w:bottom w:val="none" w:sz="0" w:space="0" w:color="auto"/>
            <w:right w:val="none" w:sz="0" w:space="0" w:color="auto"/>
          </w:divBdr>
        </w:div>
        <w:div w:id="1934119029">
          <w:marLeft w:val="0"/>
          <w:marRight w:val="0"/>
          <w:marTop w:val="0"/>
          <w:marBottom w:val="0"/>
          <w:divBdr>
            <w:top w:val="none" w:sz="0" w:space="0" w:color="auto"/>
            <w:left w:val="none" w:sz="0" w:space="0" w:color="auto"/>
            <w:bottom w:val="none" w:sz="0" w:space="0" w:color="auto"/>
            <w:right w:val="none" w:sz="0" w:space="0" w:color="auto"/>
          </w:divBdr>
        </w:div>
        <w:div w:id="1205210728">
          <w:marLeft w:val="0"/>
          <w:marRight w:val="0"/>
          <w:marTop w:val="0"/>
          <w:marBottom w:val="0"/>
          <w:divBdr>
            <w:top w:val="none" w:sz="0" w:space="0" w:color="auto"/>
            <w:left w:val="none" w:sz="0" w:space="0" w:color="auto"/>
            <w:bottom w:val="none" w:sz="0" w:space="0" w:color="auto"/>
            <w:right w:val="none" w:sz="0" w:space="0" w:color="auto"/>
          </w:divBdr>
        </w:div>
        <w:div w:id="691418554">
          <w:marLeft w:val="0"/>
          <w:marRight w:val="0"/>
          <w:marTop w:val="0"/>
          <w:marBottom w:val="0"/>
          <w:divBdr>
            <w:top w:val="none" w:sz="0" w:space="0" w:color="auto"/>
            <w:left w:val="none" w:sz="0" w:space="0" w:color="auto"/>
            <w:bottom w:val="none" w:sz="0" w:space="0" w:color="auto"/>
            <w:right w:val="none" w:sz="0" w:space="0" w:color="auto"/>
          </w:divBdr>
        </w:div>
        <w:div w:id="1150172925">
          <w:marLeft w:val="0"/>
          <w:marRight w:val="0"/>
          <w:marTop w:val="0"/>
          <w:marBottom w:val="0"/>
          <w:divBdr>
            <w:top w:val="none" w:sz="0" w:space="0" w:color="auto"/>
            <w:left w:val="none" w:sz="0" w:space="0" w:color="auto"/>
            <w:bottom w:val="none" w:sz="0" w:space="0" w:color="auto"/>
            <w:right w:val="none" w:sz="0" w:space="0" w:color="auto"/>
          </w:divBdr>
        </w:div>
      </w:divsChild>
    </w:div>
    <w:div w:id="1441145421">
      <w:bodyDiv w:val="1"/>
      <w:marLeft w:val="0"/>
      <w:marRight w:val="0"/>
      <w:marTop w:val="0"/>
      <w:marBottom w:val="0"/>
      <w:divBdr>
        <w:top w:val="none" w:sz="0" w:space="0" w:color="auto"/>
        <w:left w:val="none" w:sz="0" w:space="0" w:color="auto"/>
        <w:bottom w:val="none" w:sz="0" w:space="0" w:color="auto"/>
        <w:right w:val="none" w:sz="0" w:space="0" w:color="auto"/>
      </w:divBdr>
      <w:divsChild>
        <w:div w:id="1032071829">
          <w:marLeft w:val="0"/>
          <w:marRight w:val="0"/>
          <w:marTop w:val="0"/>
          <w:marBottom w:val="0"/>
          <w:divBdr>
            <w:top w:val="none" w:sz="0" w:space="0" w:color="auto"/>
            <w:left w:val="none" w:sz="0" w:space="0" w:color="auto"/>
            <w:bottom w:val="none" w:sz="0" w:space="0" w:color="auto"/>
            <w:right w:val="none" w:sz="0" w:space="0" w:color="auto"/>
          </w:divBdr>
        </w:div>
        <w:div w:id="444929259">
          <w:marLeft w:val="0"/>
          <w:marRight w:val="0"/>
          <w:marTop w:val="0"/>
          <w:marBottom w:val="0"/>
          <w:divBdr>
            <w:top w:val="none" w:sz="0" w:space="0" w:color="auto"/>
            <w:left w:val="none" w:sz="0" w:space="0" w:color="auto"/>
            <w:bottom w:val="none" w:sz="0" w:space="0" w:color="auto"/>
            <w:right w:val="none" w:sz="0" w:space="0" w:color="auto"/>
          </w:divBdr>
        </w:div>
        <w:div w:id="2016608830">
          <w:marLeft w:val="0"/>
          <w:marRight w:val="0"/>
          <w:marTop w:val="0"/>
          <w:marBottom w:val="0"/>
          <w:divBdr>
            <w:top w:val="none" w:sz="0" w:space="0" w:color="auto"/>
            <w:left w:val="none" w:sz="0" w:space="0" w:color="auto"/>
            <w:bottom w:val="none" w:sz="0" w:space="0" w:color="auto"/>
            <w:right w:val="none" w:sz="0" w:space="0" w:color="auto"/>
          </w:divBdr>
        </w:div>
        <w:div w:id="348989173">
          <w:marLeft w:val="0"/>
          <w:marRight w:val="0"/>
          <w:marTop w:val="0"/>
          <w:marBottom w:val="0"/>
          <w:divBdr>
            <w:top w:val="none" w:sz="0" w:space="0" w:color="auto"/>
            <w:left w:val="none" w:sz="0" w:space="0" w:color="auto"/>
            <w:bottom w:val="none" w:sz="0" w:space="0" w:color="auto"/>
            <w:right w:val="none" w:sz="0" w:space="0" w:color="auto"/>
          </w:divBdr>
        </w:div>
        <w:div w:id="35346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egrouse.mt.gov" TargetMode="External"/><Relationship Id="rId17" Type="http://schemas.openxmlformats.org/officeDocument/2006/relationships/hyperlink" Target="https://mtnhp.org/mapviewer/?t=4" TargetMode="External"/><Relationship Id="rId2" Type="http://schemas.openxmlformats.org/officeDocument/2006/relationships/numbering" Target="numbering.xml"/><Relationship Id="rId16" Type="http://schemas.openxmlformats.org/officeDocument/2006/relationships/hyperlink" Target="https://www.yellowstonecountymt.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lm.gov/content/ghg/?year=2022"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l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46A40-DE4C-4635-86D0-C89A2808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9689</Words>
  <Characters>55230</Characters>
  <Application>Microsoft Office Word</Application>
  <DocSecurity>8</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2026-05-22T20:47:00Z</dcterms:created>
  <dcterms:modified xsi:type="dcterms:W3CDTF">2026-05-22T20:49:00Z</dcterms:modified>
</cp:coreProperties>
</file>